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版本号：0617-2622FZ117120260525001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北大街南院北院及糖坊街共三个院区后勤动力运维服务外包项目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0617-2622FZ1171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北大街南院北院及糖坊街共三个院区后勤动力运维服务外包项目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0617-2622FZ1171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北大街南院北院及糖坊街共三个院区后勤动力运维服务外包项目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提高工作效率，降低运行成本，减少劳资纠纷，医院拟将北大街院区南院、北院区及糖坊街院区共计三个院区的后勤动力运维服务外包一年。外包范围包含三个院区的水、电、中央空调、锅炉、电梯、净化层流保养、开机、值守、门窗、办公家具、锁具等维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采购包1（北大街南院北院及糖坊街共三个院区后勤动力运维服务外包）：属于专门面向中小企业采购。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本单位证明：投标人应授权合法的人员参加投标，其中法定代表人直接参加的须出具法定代表人身份证并与营业执照上信息一致，法定代表人授权代表参加的须出具法定代表人授权书及被授权人本单位证明 (近3个月内任意1个月社保缴纳证明)。</w:t>
      </w:r>
    </w:p>
    <w:p>
      <w:pPr>
        <w:pStyle w:val="null3"/>
      </w:pPr>
      <w:r>
        <w:rPr>
          <w:rFonts w:ascii="仿宋_GB2312" w:hAnsi="仿宋_GB2312" w:cs="仿宋_GB2312" w:eastAsia="仿宋_GB2312"/>
        </w:rPr>
        <w:t>2、资质证书：投标人应具备建设行政主管部门核发有效的机电工程施工总承包二级及以上资质或建筑机电安装工程专业承包二级及以上资质，同时具备合法有效的安全生产许可证。</w:t>
      </w:r>
    </w:p>
    <w:p>
      <w:pPr>
        <w:pStyle w:val="null3"/>
      </w:pPr>
      <w:r>
        <w:rPr>
          <w:rFonts w:ascii="仿宋_GB2312" w:hAnsi="仿宋_GB2312" w:cs="仿宋_GB2312" w:eastAsia="仿宋_GB2312"/>
        </w:rPr>
        <w:t>3、信用查询记录：供应商不得为“信用中国”网站（www.creditchina.gov.cn）列入失信被执行人、重大税收违法失信主体的供应商，不得为“中国政府采购网”（www.ccgp.gov.cn）政府采购严重违法失信行为记录名单中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杨凡、王炳淇、程佳、张勃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采购包1：5,454,000.00元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说明：（1）履约保证金的缴纳： 履约保证金的缴纳：合同签订后10日内，乙方需向甲方缴纳合同价款的5%做为履约保证金。逾期视为乙方放弃中标权利，合同自动废止，且履约保证金不予退还。 （2）履约保证金的退还： 合同期满、承包人无违约行为、承包人服务考核合格后1个月内无息全额退还履约保证金。 （3）履约保证金的扣除： ①合同期内出现重大安全事故，履约保证金将不予退还。 ②服务质量达不到考核要求，导致合同提前解除的情况，履约保证金将不予退还。 ③合同签订后，30日内，承包人未按人员安置要求履约，导致合同废止，履约保证金将不予退还。 ④因设备设施维护不当而造成的医院诊疗活动受到严重影响的，履约保证金将不予退还。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0.8的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提高工作效率，降低运行成本，减少劳资纠纷，医院拟将北大街院区南院、北院区及糖坊街院区共计三个院区的后勤动力运维服务外包一年。外包范围包含三个院区的水、电、中央空调、锅炉、电梯、净化层流保养、开机、值守、门窗、办公家具、锁具等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5,454,000.00</w:t>
      </w:r>
    </w:p>
    <w:p>
      <w:pPr>
        <w:pStyle w:val="null3"/>
      </w:pPr>
      <w:r>
        <w:rPr>
          <w:rFonts w:ascii="仿宋_GB2312" w:hAnsi="仿宋_GB2312" w:cs="仿宋_GB2312" w:eastAsia="仿宋_GB2312"/>
        </w:rPr>
        <w:t>采购包最高限价（元）: 5,454,000.00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北大街南院北院及糖坊街共三个院区后勤动力运维服务外包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5,454,000.00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标的名称：北大街南院北院及糖坊街共三个院区后勤动力运维服务外包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p>
            <w:pPr>
              <w:pStyle w:val="null3"/>
              <w:ind w:firstLine="400"/>
              <w:jc w:val="both"/>
            </w:pPr>
            <w:r>
              <w:rPr>
                <w:rFonts w:ascii="仿宋_GB2312" w:hAnsi="仿宋_GB2312" w:cs="仿宋_GB2312" w:eastAsia="仿宋_GB2312"/>
                <w:sz w:val="20"/>
              </w:rPr>
              <w:t>（一）北大街南院、北院区</w:t>
            </w:r>
          </w:p>
          <w:p>
            <w:pPr>
              <w:pStyle w:val="null3"/>
              <w:ind w:firstLine="400"/>
              <w:jc w:val="both"/>
            </w:pPr>
            <w:r>
              <w:rPr>
                <w:rFonts w:ascii="仿宋_GB2312" w:hAnsi="仿宋_GB2312" w:cs="仿宋_GB2312" w:eastAsia="仿宋_GB2312"/>
                <w:sz w:val="20"/>
              </w:rPr>
              <w:t>1、技工组业务：</w:t>
            </w:r>
          </w:p>
          <w:p>
            <w:pPr>
              <w:pStyle w:val="null3"/>
              <w:ind w:firstLine="400"/>
              <w:jc w:val="both"/>
            </w:pPr>
            <w:r>
              <w:rPr>
                <w:rFonts w:ascii="仿宋_GB2312" w:hAnsi="仿宋_GB2312" w:cs="仿宋_GB2312" w:eastAsia="仿宋_GB2312"/>
                <w:sz w:val="20"/>
              </w:rPr>
              <w:t>①24小时值守。</w:t>
            </w:r>
          </w:p>
          <w:p>
            <w:pPr>
              <w:pStyle w:val="null3"/>
              <w:ind w:firstLine="400"/>
              <w:jc w:val="both"/>
            </w:pPr>
            <w:r>
              <w:rPr>
                <w:rFonts w:ascii="仿宋_GB2312" w:hAnsi="仿宋_GB2312" w:cs="仿宋_GB2312" w:eastAsia="仿宋_GB2312"/>
                <w:sz w:val="20"/>
              </w:rPr>
              <w:t>②供排水设施的维修维护、卫生洁具、门窗及门窗帘、各类隔断、家具、锁具、吊顶、装饰等维修。</w:t>
            </w:r>
          </w:p>
          <w:p>
            <w:pPr>
              <w:pStyle w:val="null3"/>
              <w:ind w:firstLine="400"/>
              <w:jc w:val="both"/>
            </w:pPr>
            <w:r>
              <w:rPr>
                <w:rFonts w:ascii="仿宋_GB2312" w:hAnsi="仿宋_GB2312" w:cs="仿宋_GB2312" w:eastAsia="仿宋_GB2312"/>
                <w:sz w:val="20"/>
              </w:rPr>
              <w:t>2、电工班业务：</w:t>
            </w:r>
          </w:p>
          <w:p>
            <w:pPr>
              <w:pStyle w:val="null3"/>
              <w:ind w:firstLine="400"/>
              <w:jc w:val="both"/>
            </w:pPr>
            <w:r>
              <w:rPr>
                <w:rFonts w:ascii="仿宋_GB2312" w:hAnsi="仿宋_GB2312" w:cs="仿宋_GB2312" w:eastAsia="仿宋_GB2312"/>
                <w:sz w:val="20"/>
              </w:rPr>
              <w:t>①24小时值守。</w:t>
            </w:r>
          </w:p>
          <w:p>
            <w:pPr>
              <w:pStyle w:val="null3"/>
              <w:ind w:firstLine="400"/>
              <w:jc w:val="both"/>
            </w:pPr>
            <w:r>
              <w:rPr>
                <w:rFonts w:ascii="仿宋_GB2312" w:hAnsi="仿宋_GB2312" w:cs="仿宋_GB2312" w:eastAsia="仿宋_GB2312"/>
                <w:sz w:val="20"/>
              </w:rPr>
              <w:t>②电工班业务包括原医院电工组和变配电室的所有业务范围，即负责全院三座变配电室的操作、值守、维护、保养维修、完成配电室设备的继电保护及预防性耐压试验等工作。</w:t>
            </w:r>
          </w:p>
          <w:p>
            <w:pPr>
              <w:pStyle w:val="null3"/>
              <w:ind w:firstLine="400"/>
              <w:jc w:val="both"/>
            </w:pPr>
            <w:r>
              <w:rPr>
                <w:rFonts w:ascii="仿宋_GB2312" w:hAnsi="仿宋_GB2312" w:cs="仿宋_GB2312" w:eastAsia="仿宋_GB2312"/>
                <w:sz w:val="20"/>
              </w:rPr>
              <w:t>③全院电路和电箱、配电间设备、全院灯具、插座、发光字、电子门禁、排气扇等小电器维修、更换。</w:t>
            </w:r>
          </w:p>
          <w:p>
            <w:pPr>
              <w:pStyle w:val="null3"/>
              <w:ind w:firstLine="400"/>
              <w:jc w:val="both"/>
            </w:pPr>
            <w:r>
              <w:rPr>
                <w:rFonts w:ascii="仿宋_GB2312" w:hAnsi="仿宋_GB2312" w:cs="仿宋_GB2312" w:eastAsia="仿宋_GB2312"/>
                <w:sz w:val="20"/>
              </w:rPr>
              <w:t>3、中央空调组业务：</w:t>
            </w:r>
          </w:p>
          <w:p>
            <w:pPr>
              <w:pStyle w:val="null3"/>
              <w:ind w:firstLine="400"/>
              <w:jc w:val="both"/>
            </w:pPr>
            <w:r>
              <w:rPr>
                <w:rFonts w:ascii="仿宋_GB2312" w:hAnsi="仿宋_GB2312" w:cs="仿宋_GB2312" w:eastAsia="仿宋_GB2312"/>
                <w:sz w:val="20"/>
              </w:rPr>
              <w:t>①24小时值守。</w:t>
            </w:r>
          </w:p>
          <w:p>
            <w:pPr>
              <w:pStyle w:val="null3"/>
              <w:ind w:firstLine="400"/>
              <w:jc w:val="both"/>
            </w:pPr>
            <w:r>
              <w:rPr>
                <w:rFonts w:ascii="仿宋_GB2312" w:hAnsi="仿宋_GB2312" w:cs="仿宋_GB2312" w:eastAsia="仿宋_GB2312"/>
                <w:sz w:val="20"/>
              </w:rPr>
              <w:t>②负责三座中央空调机房设备及全院中央空调系统的操作、维护保养、管理，集中供应式开水器、钢制连椅、走廊扶手、铁质护栏等的维修，二次供水设备的操作维护，钢制货架、防护网等维修，应急事件的抢险抢修（如停电时发电、跑水时抽水等）等工作。</w:t>
            </w:r>
          </w:p>
          <w:p>
            <w:pPr>
              <w:pStyle w:val="null3"/>
              <w:ind w:firstLine="400"/>
              <w:jc w:val="both"/>
            </w:pPr>
            <w:r>
              <w:rPr>
                <w:rFonts w:ascii="仿宋_GB2312" w:hAnsi="仿宋_GB2312" w:cs="仿宋_GB2312" w:eastAsia="仿宋_GB2312"/>
                <w:sz w:val="20"/>
              </w:rPr>
              <w:t>4、净化层流组业务：</w:t>
            </w:r>
          </w:p>
          <w:p>
            <w:pPr>
              <w:pStyle w:val="null3"/>
              <w:ind w:firstLine="400"/>
              <w:jc w:val="both"/>
            </w:pPr>
            <w:r>
              <w:rPr>
                <w:rFonts w:ascii="仿宋_GB2312" w:hAnsi="仿宋_GB2312" w:cs="仿宋_GB2312" w:eastAsia="仿宋_GB2312"/>
                <w:sz w:val="20"/>
              </w:rPr>
              <w:t>净化组层流包括洁净手术室、门诊手术室、血液层流室、压缩空气站、纯水机房、二氧化碳气站的管理、操作、维护、保养等日常工作。</w:t>
            </w:r>
          </w:p>
          <w:tbl>
            <w:tblPr>
              <w:tblInd w:type="dxa" w:w="195"/>
              <w:tblBorders>
                <w:top w:val="none" w:color="000000" w:sz="4"/>
                <w:left w:val="none" w:color="000000" w:sz="4"/>
                <w:bottom w:val="none" w:color="000000" w:sz="4"/>
                <w:right w:val="none" w:color="000000" w:sz="4"/>
                <w:insideH w:val="none"/>
                <w:insideV w:val="none"/>
              </w:tblBorders>
            </w:tblPr>
            <w:tblGrid>
              <w:gridCol w:w="202"/>
              <w:gridCol w:w="479"/>
              <w:gridCol w:w="508"/>
              <w:gridCol w:w="599"/>
              <w:gridCol w:w="757"/>
            </w:tblGrid>
            <w:tr>
              <w:tc>
                <w:tcPr>
                  <w:tcW w:type="dxa" w:w="254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洁净手术室维保清单</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项目名称</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位置</w:t>
                  </w:r>
                  <w:r>
                    <w:rPr>
                      <w:rFonts w:ascii="仿宋_GB2312" w:hAnsi="仿宋_GB2312" w:cs="仿宋_GB2312" w:eastAsia="仿宋_GB2312"/>
                      <w:sz w:val="20"/>
                    </w:rPr>
                    <w:t>/数量</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范围</w:t>
                  </w:r>
                </w:p>
              </w:tc>
              <w:tc>
                <w:tcPr>
                  <w:tcW w:type="dxa" w:w="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技术要求</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装饰维护修缮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门诊洁净手术区、手术楼</w:t>
                  </w:r>
                  <w:r>
                    <w:rPr>
                      <w:rFonts w:ascii="仿宋_GB2312" w:hAnsi="仿宋_GB2312" w:cs="仿宋_GB2312" w:eastAsia="仿宋_GB2312"/>
                      <w:sz w:val="20"/>
                    </w:rPr>
                    <w:t>6层手术区</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包含墙、地、顶、门、窗、柜等</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定期检查维护，接到医院维修要求后</w:t>
                  </w:r>
                  <w:r>
                    <w:rPr>
                      <w:rFonts w:ascii="仿宋_GB2312" w:hAnsi="仿宋_GB2312" w:cs="仿宋_GB2312" w:eastAsia="仿宋_GB2312"/>
                      <w:sz w:val="20"/>
                    </w:rPr>
                    <w:t>1小时内到达现场，24小时内修复。</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净化空调机组</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00"/>
                    <w:jc w:val="both"/>
                  </w:pPr>
                  <w:r>
                    <w:rPr>
                      <w:rFonts w:ascii="仿宋_GB2312" w:hAnsi="仿宋_GB2312" w:cs="仿宋_GB2312" w:eastAsia="仿宋_GB2312"/>
                      <w:sz w:val="20"/>
                    </w:rPr>
                    <w:t>23台</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定期加脂、维修保养、调整等</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定期检查维护，接到医院维修要求后</w:t>
                  </w:r>
                  <w:r>
                    <w:rPr>
                      <w:rFonts w:ascii="仿宋_GB2312" w:hAnsi="仿宋_GB2312" w:cs="仿宋_GB2312" w:eastAsia="仿宋_GB2312"/>
                      <w:sz w:val="20"/>
                    </w:rPr>
                    <w:t>1小时内到达现场，24小时内修复。</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净化系统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门诊洁净手术区、手术楼</w:t>
                  </w:r>
                  <w:r>
                    <w:rPr>
                      <w:rFonts w:ascii="仿宋_GB2312" w:hAnsi="仿宋_GB2312" w:cs="仿宋_GB2312" w:eastAsia="仿宋_GB2312"/>
                      <w:sz w:val="20"/>
                    </w:rPr>
                    <w:t>6层手术室及5层辅房</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定期维护、调整、检测</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00"/>
                    <w:jc w:val="left"/>
                  </w:pPr>
                  <w:r>
                    <w:rPr>
                      <w:rFonts w:ascii="仿宋_GB2312" w:hAnsi="仿宋_GB2312" w:cs="仿宋_GB2312" w:eastAsia="仿宋_GB2312"/>
                      <w:sz w:val="20"/>
                    </w:rPr>
                    <w:t>净化区域内过滤器检查出风量及漏风情况</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中央空调系统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00"/>
                    <w:jc w:val="both"/>
                  </w:pPr>
                  <w:r>
                    <w:rPr>
                      <w:rFonts w:ascii="仿宋_GB2312" w:hAnsi="仿宋_GB2312" w:cs="仿宋_GB2312" w:eastAsia="仿宋_GB2312"/>
                      <w:sz w:val="20"/>
                    </w:rPr>
                    <w:t>三套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空调主机及所有循环水泵及室内外管道等维护保养</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定期检查维护，出现故障和问题后，</w:t>
                  </w:r>
                  <w:r>
                    <w:rPr>
                      <w:rFonts w:ascii="仿宋_GB2312" w:hAnsi="仿宋_GB2312" w:cs="仿宋_GB2312" w:eastAsia="仿宋_GB2312"/>
                      <w:sz w:val="20"/>
                    </w:rPr>
                    <w:t>24小时内解决。</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水、电设施</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门诊洁净手术区及</w:t>
                  </w:r>
                  <w:r>
                    <w:rPr>
                      <w:rFonts w:ascii="仿宋_GB2312" w:hAnsi="仿宋_GB2312" w:cs="仿宋_GB2312" w:eastAsia="仿宋_GB2312"/>
                      <w:sz w:val="20"/>
                    </w:rPr>
                    <w:t>5层机房、配电间、手术楼6层手术区及7层机房等水电设施</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各类水池、电动门、控制柜（箱）、配电柜、配电和给排水等设施设备、线路、管路维护修缮。</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定期检查维护，接到医院维修要求后</w:t>
                  </w:r>
                  <w:r>
                    <w:rPr>
                      <w:rFonts w:ascii="仿宋_GB2312" w:hAnsi="仿宋_GB2312" w:cs="仿宋_GB2312" w:eastAsia="仿宋_GB2312"/>
                      <w:sz w:val="20"/>
                    </w:rPr>
                    <w:t>1小时内到达现场，24小时内修复。</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自控系统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门诊洁净手术室、洁净手术部</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中央控制、呼叫、报警、监控的系统及附属设备的维护维修。</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定期检查维护，出现故障和问题后，</w:t>
                  </w:r>
                  <w:r>
                    <w:rPr>
                      <w:rFonts w:ascii="仿宋_GB2312" w:hAnsi="仿宋_GB2312" w:cs="仿宋_GB2312" w:eastAsia="仿宋_GB2312"/>
                      <w:sz w:val="20"/>
                    </w:rPr>
                    <w:t>24小时内解决。</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全面检测</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门诊洁净手术室、洁净手术部</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需按照国家有关规定，聘请具备相关资质的检测单位，于合同签订后壹月内和维保结束前壹月内各进行一次全面检测，并出具合格的检测报告。（费用由维保单位承担）</w:t>
                  </w:r>
                </w:p>
              </w:tc>
              <w:tc>
                <w:tcPr>
                  <w:tcW w:type="dxa" w:w="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检测项目需含风速、风压、风量、沉降菌、洁净度（粒子数）、照度、温湿度、噪声等。</w:t>
                  </w:r>
                </w:p>
              </w:tc>
            </w:tr>
          </w:tbl>
          <w:p>
            <w:pPr>
              <w:pStyle w:val="null3"/>
              <w:ind w:firstLine="400"/>
            </w:pPr>
            <w:r>
              <w:rPr>
                <w:rFonts w:ascii="仿宋_GB2312" w:hAnsi="仿宋_GB2312" w:cs="仿宋_GB2312" w:eastAsia="仿宋_GB2312"/>
                <w:sz w:val="20"/>
              </w:rPr>
              <w:t>①手术室五楼半洁净区域的监控设施维护保养、六台监控设备维护、维修、换灯等日常修缮。</w:t>
            </w:r>
          </w:p>
          <w:p>
            <w:pPr>
              <w:pStyle w:val="null3"/>
              <w:ind w:firstLine="400"/>
            </w:pPr>
            <w:r>
              <w:rPr>
                <w:rFonts w:ascii="仿宋_GB2312" w:hAnsi="仿宋_GB2312" w:cs="仿宋_GB2312" w:eastAsia="仿宋_GB2312"/>
                <w:sz w:val="20"/>
              </w:rPr>
              <w:t>对手术室内的回风（每周一次）、排风（每月一次）、过滤器进行清洗消毒。</w:t>
            </w:r>
          </w:p>
          <w:p>
            <w:pPr>
              <w:pStyle w:val="null3"/>
              <w:ind w:firstLine="400"/>
            </w:pPr>
            <w:r>
              <w:rPr>
                <w:rFonts w:ascii="仿宋_GB2312" w:hAnsi="仿宋_GB2312" w:cs="仿宋_GB2312" w:eastAsia="仿宋_GB2312"/>
                <w:sz w:val="20"/>
              </w:rPr>
              <w:t>室内照明灯具、门（含电动门）、窗、柜、地、墙、顶等维修和各类水路、水池（含自动刷手池）的维修及灯具更换。</w:t>
            </w:r>
          </w:p>
          <w:p>
            <w:pPr>
              <w:pStyle w:val="null3"/>
              <w:ind w:firstLine="400"/>
              <w:jc w:val="both"/>
            </w:pPr>
            <w:r>
              <w:rPr>
                <w:rFonts w:ascii="仿宋_GB2312" w:hAnsi="仿宋_GB2312" w:cs="仿宋_GB2312" w:eastAsia="仿宋_GB2312"/>
                <w:sz w:val="20"/>
              </w:rPr>
              <w:t>净化系统的操作、维护、保养。</w:t>
            </w:r>
          </w:p>
          <w:p>
            <w:pPr>
              <w:pStyle w:val="null3"/>
              <w:ind w:firstLine="400"/>
              <w:jc w:val="both"/>
            </w:pPr>
            <w:r>
              <w:rPr>
                <w:rFonts w:ascii="仿宋_GB2312" w:hAnsi="仿宋_GB2312" w:cs="仿宋_GB2312" w:eastAsia="仿宋_GB2312"/>
                <w:sz w:val="20"/>
              </w:rPr>
              <w:t>20台净化机组的清洗、消毒、维护、保养（2周1次）。初（1－2次/周）、中（15天－1个月1次）、亚高（1－3个月1次）等各效空气净化过滤器的清洗消毒检查等。</w:t>
            </w:r>
          </w:p>
          <w:p>
            <w:pPr>
              <w:pStyle w:val="null3"/>
              <w:ind w:firstLine="400"/>
              <w:jc w:val="both"/>
            </w:pPr>
            <w:r>
              <w:rPr>
                <w:rFonts w:ascii="仿宋_GB2312" w:hAnsi="仿宋_GB2312" w:cs="仿宋_GB2312" w:eastAsia="仿宋_GB2312"/>
                <w:sz w:val="20"/>
              </w:rPr>
              <w:t>室内层流天花板的清洗消毒（</w:t>
            </w:r>
            <w:r>
              <w:rPr>
                <w:rFonts w:ascii="仿宋_GB2312" w:hAnsi="仿宋_GB2312" w:cs="仿宋_GB2312" w:eastAsia="仿宋_GB2312"/>
                <w:sz w:val="20"/>
              </w:rPr>
              <w:t>3个月1次）。</w:t>
            </w:r>
          </w:p>
          <w:p>
            <w:pPr>
              <w:pStyle w:val="null3"/>
              <w:ind w:firstLine="400"/>
              <w:jc w:val="both"/>
            </w:pPr>
            <w:r>
              <w:rPr>
                <w:rFonts w:ascii="仿宋_GB2312" w:hAnsi="仿宋_GB2312" w:cs="仿宋_GB2312" w:eastAsia="仿宋_GB2312"/>
                <w:sz w:val="20"/>
              </w:rPr>
              <w:t>对手术区（</w:t>
            </w:r>
            <w:r>
              <w:rPr>
                <w:rFonts w:ascii="仿宋_GB2312" w:hAnsi="仿宋_GB2312" w:cs="仿宋_GB2312" w:eastAsia="仿宋_GB2312"/>
                <w:sz w:val="20"/>
              </w:rPr>
              <w:t>1次/天）、泵房（1次/小时）、净化机房（1次/小时）等进行巡视检查。</w:t>
            </w:r>
          </w:p>
          <w:p>
            <w:pPr>
              <w:pStyle w:val="null3"/>
              <w:ind w:firstLine="400"/>
              <w:jc w:val="both"/>
            </w:pPr>
            <w:r>
              <w:rPr>
                <w:rFonts w:ascii="仿宋_GB2312" w:hAnsi="仿宋_GB2312" w:cs="仿宋_GB2312" w:eastAsia="仿宋_GB2312"/>
                <w:sz w:val="20"/>
              </w:rPr>
              <w:t>定期检测手术室的各项运行指标，如温度、湿度、洁净度、沉降面、照度、压差等。</w:t>
            </w:r>
          </w:p>
          <w:p>
            <w:pPr>
              <w:pStyle w:val="null3"/>
              <w:ind w:firstLine="400"/>
              <w:jc w:val="both"/>
            </w:pPr>
            <w:r>
              <w:rPr>
                <w:rFonts w:ascii="仿宋_GB2312" w:hAnsi="仿宋_GB2312" w:cs="仿宋_GB2312" w:eastAsia="仿宋_GB2312"/>
                <w:sz w:val="20"/>
              </w:rPr>
              <w:t>对手术室中央空调系统进行操作、维护、保养。配电系统和自控系统的维修及其它的一些水、电、装饰维修。</w:t>
            </w:r>
          </w:p>
          <w:p>
            <w:pPr>
              <w:pStyle w:val="null3"/>
              <w:ind w:firstLine="400"/>
            </w:pPr>
            <w:r>
              <w:rPr>
                <w:rFonts w:ascii="仿宋_GB2312" w:hAnsi="仿宋_GB2312" w:cs="仿宋_GB2312" w:eastAsia="仿宋_GB2312"/>
                <w:sz w:val="20"/>
              </w:rPr>
              <w:t>②手术楼六楼中央控制24小时值守</w:t>
            </w:r>
          </w:p>
          <w:p>
            <w:pPr>
              <w:pStyle w:val="null3"/>
              <w:ind w:firstLine="400"/>
            </w:pPr>
            <w:r>
              <w:rPr>
                <w:rFonts w:ascii="仿宋_GB2312" w:hAnsi="仿宋_GB2312" w:cs="仿宋_GB2312" w:eastAsia="仿宋_GB2312"/>
                <w:sz w:val="20"/>
              </w:rPr>
              <w:t>根据当日手术工作安排及各手术间的净化级别，按照相关流程提前开启相关手术室的净化、照明等，确保在手术开展前手术间室内具备使用条件。</w:t>
            </w:r>
          </w:p>
          <w:p>
            <w:pPr>
              <w:pStyle w:val="null3"/>
              <w:ind w:firstLine="400"/>
            </w:pPr>
            <w:r>
              <w:rPr>
                <w:rFonts w:ascii="仿宋_GB2312" w:hAnsi="仿宋_GB2312" w:cs="仿宋_GB2312" w:eastAsia="仿宋_GB2312"/>
                <w:sz w:val="20"/>
              </w:rPr>
              <w:t>在手术中根据不同的手术要求及时调整温度、湿度等指标。</w:t>
            </w:r>
          </w:p>
          <w:p>
            <w:pPr>
              <w:pStyle w:val="null3"/>
              <w:ind w:firstLine="400"/>
            </w:pPr>
            <w:r>
              <w:rPr>
                <w:rFonts w:ascii="仿宋_GB2312" w:hAnsi="仿宋_GB2312" w:cs="仿宋_GB2312" w:eastAsia="仿宋_GB2312"/>
                <w:sz w:val="20"/>
              </w:rPr>
              <w:t>在手术结束后，待手术室清洁完毕后，按照各手术室的级别</w:t>
            </w:r>
            <w:r>
              <w:rPr>
                <w:rFonts w:ascii="仿宋_GB2312" w:hAnsi="仿宋_GB2312" w:cs="仿宋_GB2312" w:eastAsia="仿宋_GB2312"/>
                <w:sz w:val="20"/>
              </w:rPr>
              <w:t xml:space="preserve">    </w:t>
            </w:r>
            <w:r>
              <w:rPr>
                <w:rFonts w:ascii="仿宋_GB2312" w:hAnsi="仿宋_GB2312" w:cs="仿宋_GB2312" w:eastAsia="仿宋_GB2312"/>
                <w:sz w:val="20"/>
              </w:rPr>
              <w:t>对手术室进行自净运行。</w:t>
            </w:r>
          </w:p>
          <w:p>
            <w:pPr>
              <w:pStyle w:val="null3"/>
              <w:ind w:firstLine="400"/>
            </w:pPr>
            <w:r>
              <w:rPr>
                <w:rFonts w:ascii="仿宋_GB2312" w:hAnsi="仿宋_GB2312" w:cs="仿宋_GB2312" w:eastAsia="仿宋_GB2312"/>
                <w:sz w:val="20"/>
              </w:rPr>
              <w:t>对手术室的运行状态进行时实监控和修正调整，并每小时抄表记录一次。</w:t>
            </w:r>
          </w:p>
          <w:p>
            <w:pPr>
              <w:pStyle w:val="null3"/>
              <w:ind w:firstLine="400"/>
            </w:pPr>
            <w:r>
              <w:rPr>
                <w:rFonts w:ascii="仿宋_GB2312" w:hAnsi="仿宋_GB2312" w:cs="仿宋_GB2312" w:eastAsia="仿宋_GB2312"/>
                <w:sz w:val="20"/>
              </w:rPr>
              <w:t>手术监控录像系统的操作。</w:t>
            </w:r>
          </w:p>
          <w:p>
            <w:pPr>
              <w:pStyle w:val="null3"/>
              <w:ind w:firstLine="400"/>
            </w:pPr>
            <w:r>
              <w:rPr>
                <w:rFonts w:ascii="仿宋_GB2312" w:hAnsi="仿宋_GB2312" w:cs="仿宋_GB2312" w:eastAsia="仿宋_GB2312"/>
                <w:sz w:val="20"/>
              </w:rPr>
              <w:t>③</w:t>
            </w:r>
            <w:r>
              <w:rPr>
                <w:rFonts w:ascii="仿宋_GB2312" w:hAnsi="仿宋_GB2312" w:cs="仿宋_GB2312" w:eastAsia="仿宋_GB2312"/>
                <w:sz w:val="20"/>
              </w:rPr>
              <w:t>二氧化碳气站监管和日常更换。</w:t>
            </w:r>
          </w:p>
          <w:p>
            <w:pPr>
              <w:pStyle w:val="null3"/>
              <w:ind w:firstLine="400"/>
            </w:pPr>
            <w:r>
              <w:rPr>
                <w:rFonts w:ascii="仿宋_GB2312" w:hAnsi="仿宋_GB2312" w:cs="仿宋_GB2312" w:eastAsia="仿宋_GB2312"/>
                <w:sz w:val="20"/>
              </w:rPr>
              <w:t>④</w:t>
            </w:r>
            <w:r>
              <w:rPr>
                <w:rFonts w:ascii="仿宋_GB2312" w:hAnsi="仿宋_GB2312" w:cs="仿宋_GB2312" w:eastAsia="仿宋_GB2312"/>
                <w:sz w:val="20"/>
              </w:rPr>
              <w:t>手术楼七楼泵房软化水两套设备处理维护。</w:t>
            </w:r>
          </w:p>
          <w:p>
            <w:pPr>
              <w:pStyle w:val="null3"/>
              <w:ind w:firstLine="400"/>
              <w:jc w:val="both"/>
            </w:pPr>
            <w:r>
              <w:rPr>
                <w:rFonts w:ascii="仿宋_GB2312" w:hAnsi="仿宋_GB2312" w:cs="仿宋_GB2312" w:eastAsia="仿宋_GB2312"/>
                <w:sz w:val="20"/>
              </w:rPr>
              <w:t>⑤</w:t>
            </w:r>
            <w:r>
              <w:rPr>
                <w:rFonts w:ascii="仿宋_GB2312" w:hAnsi="仿宋_GB2312" w:cs="仿宋_GB2312" w:eastAsia="仿宋_GB2312"/>
                <w:sz w:val="20"/>
              </w:rPr>
              <w:t>血液层流病房：工作内容与手术室大致相同。</w:t>
            </w:r>
          </w:p>
          <w:p>
            <w:pPr>
              <w:pStyle w:val="null3"/>
              <w:ind w:firstLine="400"/>
              <w:jc w:val="both"/>
            </w:pPr>
            <w:r>
              <w:rPr>
                <w:rFonts w:ascii="仿宋_GB2312" w:hAnsi="仿宋_GB2312" w:cs="仿宋_GB2312" w:eastAsia="仿宋_GB2312"/>
                <w:sz w:val="20"/>
              </w:rPr>
              <w:t>⑥</w:t>
            </w:r>
            <w:r>
              <w:rPr>
                <w:rFonts w:ascii="仿宋_GB2312" w:hAnsi="仿宋_GB2312" w:cs="仿宋_GB2312" w:eastAsia="仿宋_GB2312"/>
                <w:sz w:val="20"/>
              </w:rPr>
              <w:t>门诊手术间（手术室</w:t>
            </w:r>
            <w:r>
              <w:rPr>
                <w:rFonts w:ascii="仿宋_GB2312" w:hAnsi="仿宋_GB2312" w:cs="仿宋_GB2312" w:eastAsia="仿宋_GB2312"/>
                <w:sz w:val="20"/>
              </w:rPr>
              <w:t>3间及辅房、辅助区等）：工作内容与手术室大致相同。</w:t>
            </w:r>
          </w:p>
          <w:p>
            <w:pPr>
              <w:pStyle w:val="null3"/>
              <w:ind w:firstLine="400"/>
              <w:jc w:val="both"/>
            </w:pPr>
            <w:r>
              <w:rPr>
                <w:rFonts w:ascii="仿宋_GB2312" w:hAnsi="仿宋_GB2312" w:cs="仿宋_GB2312" w:eastAsia="仿宋_GB2312"/>
                <w:sz w:val="20"/>
              </w:rPr>
              <w:t>⑦</w:t>
            </w:r>
            <w:r>
              <w:rPr>
                <w:rFonts w:ascii="仿宋_GB2312" w:hAnsi="仿宋_GB2312" w:cs="仿宋_GB2312" w:eastAsia="仿宋_GB2312"/>
                <w:sz w:val="20"/>
              </w:rPr>
              <w:t>压缩空气站：</w:t>
            </w:r>
          </w:p>
          <w:p>
            <w:pPr>
              <w:pStyle w:val="null3"/>
              <w:ind w:firstLine="400"/>
              <w:jc w:val="both"/>
            </w:pPr>
            <w:r>
              <w:rPr>
                <w:rFonts w:ascii="仿宋_GB2312" w:hAnsi="仿宋_GB2312" w:cs="仿宋_GB2312" w:eastAsia="仿宋_GB2312"/>
                <w:sz w:val="20"/>
              </w:rPr>
              <w:t>压缩空气站内所有设备设施的管理、操作、巡视、维护、保养等。</w:t>
            </w:r>
          </w:p>
          <w:p>
            <w:pPr>
              <w:pStyle w:val="null3"/>
              <w:ind w:firstLine="456"/>
              <w:jc w:val="both"/>
            </w:pPr>
            <w:r>
              <w:rPr>
                <w:rFonts w:ascii="仿宋_GB2312" w:hAnsi="仿宋_GB2312" w:cs="仿宋_GB2312" w:eastAsia="仿宋_GB2312"/>
                <w:sz w:val="20"/>
              </w:rPr>
              <w:t>所有设备即减压阀到压缩机之间的所有设备（含减压阀及压缩机两台）、干燥机所有的管道、储气罐安全审验，维保期间提供全面维修保养，更换三滤及整机全面检查、拆机进行全面维护一年一次、拆机进行维修维护解决故障、保证设备机组正常良好连续运行所需的一切工作；及时进行维修维护排除预见故障及现场故障，应在早期及时发现故障并以书面形式及时通知甲方（电机加脂属于乙方维保责任）；保证设备及系统工作运行良好无故障。</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rPr>
              <w:t>备件清单（以下备件所标均为现有设备原厂原装备件）</w:t>
            </w:r>
          </w:p>
          <w:tbl>
            <w:tblPr>
              <w:tblInd w:type="dxa" w:w="795"/>
              <w:tblBorders>
                <w:top w:val="none" w:color="000000" w:sz="4"/>
                <w:left w:val="none" w:color="000000" w:sz="4"/>
                <w:bottom w:val="none" w:color="000000" w:sz="4"/>
                <w:right w:val="none" w:color="000000" w:sz="4"/>
                <w:insideH w:val="none"/>
                <w:insideV w:val="none"/>
              </w:tblBorders>
            </w:tblPr>
            <w:tblGrid>
              <w:gridCol w:w="343"/>
              <w:gridCol w:w="811"/>
              <w:gridCol w:w="704"/>
              <w:gridCol w:w="682"/>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序号</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备件名称</w:t>
                  </w:r>
                </w:p>
              </w:tc>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0"/>
                    </w:rPr>
                    <w:t>型</w:t>
                  </w:r>
                  <w:r>
                    <w:rPr>
                      <w:rFonts w:ascii="仿宋_GB2312" w:hAnsi="仿宋_GB2312" w:cs="仿宋_GB2312" w:eastAsia="仿宋_GB2312"/>
                      <w:sz w:val="20"/>
                    </w:rPr>
                    <w:t xml:space="preserve">  </w:t>
                  </w:r>
                  <w:r>
                    <w:rPr>
                      <w:rFonts w:ascii="仿宋_GB2312" w:hAnsi="仿宋_GB2312" w:cs="仿宋_GB2312" w:eastAsia="仿宋_GB2312"/>
                      <w:sz w:val="20"/>
                    </w:rPr>
                    <w:t>号</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数</w:t>
                  </w:r>
                  <w:r>
                    <w:rPr>
                      <w:rFonts w:ascii="仿宋_GB2312" w:hAnsi="仿宋_GB2312" w:cs="仿宋_GB2312" w:eastAsia="仿宋_GB2312"/>
                      <w:sz w:val="20"/>
                    </w:rPr>
                    <w:t xml:space="preserve">  </w:t>
                  </w:r>
                  <w:r>
                    <w:rPr>
                      <w:rFonts w:ascii="仿宋_GB2312" w:hAnsi="仿宋_GB2312" w:cs="仿宋_GB2312" w:eastAsia="仿宋_GB2312"/>
                      <w:sz w:val="20"/>
                    </w:rPr>
                    <w:t>量</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油过滤器</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ERC507L</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空滤</w:t>
                  </w:r>
                </w:p>
              </w:tc>
              <w:tc>
                <w:tcPr>
                  <w:tcW w:type="dxa" w:w="704"/>
                  <w:vMerge/>
                  <w:tcBorders>
                    <w:top w:val="none" w:color="000000" w:sz="4"/>
                    <w:left w:val="single" w:color="000000" w:sz="4"/>
                    <w:bottom w:val="single" w:color="000000" w:sz="4"/>
                    <w:right w:val="single" w:color="000000" w:sz="4"/>
                  </w:tcBorders>
                </w:tc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回油滤网</w:t>
                  </w:r>
                </w:p>
              </w:tc>
              <w:tc>
                <w:tcPr>
                  <w:tcW w:type="dxa" w:w="704"/>
                  <w:vMerge/>
                  <w:tcBorders>
                    <w:top w:val="none" w:color="000000" w:sz="4"/>
                    <w:left w:val="single" w:color="000000" w:sz="4"/>
                    <w:bottom w:val="single" w:color="000000" w:sz="4"/>
                    <w:right w:val="single" w:color="000000" w:sz="4"/>
                  </w:tcBorders>
                </w:tc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油气分离器芯</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温控阀芯</w:t>
                  </w:r>
                </w:p>
              </w:tc>
              <w:tc>
                <w:tcPr>
                  <w:tcW w:type="dxa" w:w="704"/>
                  <w:vMerge/>
                  <w:tcBorders>
                    <w:top w:val="none" w:color="000000" w:sz="4"/>
                    <w:left w:val="single" w:color="000000" w:sz="4"/>
                    <w:bottom w:val="single" w:color="000000" w:sz="4"/>
                    <w:right w:val="single" w:color="000000" w:sz="4"/>
                  </w:tcBorders>
                </w:tc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卸载阀组件</w:t>
                  </w:r>
                </w:p>
              </w:tc>
              <w:tc>
                <w:tcPr>
                  <w:tcW w:type="dxa" w:w="704"/>
                  <w:vMerge/>
                  <w:tcBorders>
                    <w:top w:val="none" w:color="000000" w:sz="4"/>
                    <w:left w:val="single" w:color="000000" w:sz="4"/>
                    <w:bottom w:val="single" w:color="000000" w:sz="4"/>
                    <w:right w:val="single" w:color="000000" w:sz="4"/>
                  </w:tcBorders>
                </w:tc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2套</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伺服阀组件</w:t>
                  </w:r>
                </w:p>
              </w:tc>
              <w:tc>
                <w:tcPr>
                  <w:tcW w:type="dxa" w:w="704"/>
                  <w:vMerge/>
                  <w:tcBorders>
                    <w:top w:val="none" w:color="000000" w:sz="4"/>
                    <w:left w:val="single" w:color="000000" w:sz="4"/>
                    <w:bottom w:val="single" w:color="000000" w:sz="4"/>
                    <w:right w:val="single" w:color="000000" w:sz="4"/>
                  </w:tcBorders>
                </w:tc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2套</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left"/>
                  </w:pPr>
                  <w:r>
                    <w:rPr>
                      <w:rFonts w:ascii="仿宋_GB2312" w:hAnsi="仿宋_GB2312" w:cs="仿宋_GB2312" w:eastAsia="仿宋_GB2312"/>
                      <w:sz w:val="20"/>
                    </w:rPr>
                    <w:t>弹性体</w:t>
                  </w:r>
                </w:p>
              </w:tc>
              <w:tc>
                <w:tcPr>
                  <w:tcW w:type="dxa" w:w="704"/>
                  <w:vMerge/>
                  <w:tcBorders>
                    <w:top w:val="none" w:color="000000" w:sz="4"/>
                    <w:left w:val="single" w:color="000000" w:sz="4"/>
                    <w:bottom w:val="single" w:color="000000" w:sz="4"/>
                    <w:right w:val="single" w:color="000000" w:sz="4"/>
                  </w:tcBorders>
                </w:tc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油分密封组立</w:t>
                  </w:r>
                </w:p>
              </w:tc>
              <w:tc>
                <w:tcPr>
                  <w:tcW w:type="dxa" w:w="704"/>
                  <w:vMerge/>
                  <w:tcBorders>
                    <w:top w:val="none" w:color="000000" w:sz="4"/>
                    <w:left w:val="single" w:color="000000" w:sz="4"/>
                    <w:bottom w:val="single" w:color="000000" w:sz="4"/>
                    <w:right w:val="single" w:color="000000" w:sz="4"/>
                  </w:tcBorders>
                </w:tcP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left"/>
                  </w:pPr>
                  <w:r>
                    <w:rPr>
                      <w:rFonts w:ascii="仿宋_GB2312" w:hAnsi="仿宋_GB2312" w:cs="仿宋_GB2312" w:eastAsia="仿宋_GB2312"/>
                      <w:sz w:val="20"/>
                    </w:rPr>
                    <w:t>2套</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滑片机专用油</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V-OIL2000-10</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2桶</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定子总成保养包</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500系列</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2套</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前置过滤器滤芯</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XF2-9</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后置过滤器滤芯</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XF2-7</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精密过滤器滤芯</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XF2-5</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超精密过滤器滤芯</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XF2-3</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活性炭过滤器滤芯</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XF2-1</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全年维保托管</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ERC507L</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2台套</w:t>
                  </w:r>
                </w:p>
              </w:tc>
            </w:tr>
          </w:tbl>
          <w:p>
            <w:pPr>
              <w:pStyle w:val="null3"/>
              <w:ind w:firstLine="459"/>
              <w:jc w:val="left"/>
            </w:pPr>
            <w:r>
              <w:rPr>
                <w:rFonts w:ascii="仿宋_GB2312" w:hAnsi="仿宋_GB2312" w:cs="仿宋_GB2312" w:eastAsia="仿宋_GB2312"/>
                <w:sz w:val="20"/>
              </w:rPr>
              <w:t>⑧所有检测、更换、维修费用均由乙方承担</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5、电梯班业务：</w:t>
            </w:r>
          </w:p>
          <w:p>
            <w:pPr>
              <w:pStyle w:val="null3"/>
              <w:ind w:firstLine="400"/>
              <w:jc w:val="both"/>
            </w:pPr>
            <w:r>
              <w:rPr>
                <w:rFonts w:ascii="仿宋_GB2312" w:hAnsi="仿宋_GB2312" w:cs="仿宋_GB2312" w:eastAsia="仿宋_GB2312"/>
                <w:sz w:val="20"/>
              </w:rPr>
              <w:t>①南院、北院区共计26部电梯维保的日常管理、维修保养（包含年保养、季度保养、月保养、周保等）、年检、审验等。</w:t>
            </w:r>
          </w:p>
          <w:p>
            <w:pPr>
              <w:pStyle w:val="null3"/>
              <w:ind w:firstLine="400"/>
              <w:jc w:val="both"/>
            </w:pPr>
            <w:r>
              <w:rPr>
                <w:rFonts w:ascii="仿宋_GB2312" w:hAnsi="仿宋_GB2312" w:cs="仿宋_GB2312" w:eastAsia="仿宋_GB2312"/>
                <w:sz w:val="20"/>
              </w:rPr>
              <w:t>②乙方提供月检、年检所有服务、包含全院电梯125载荷试验及限速器效验。</w:t>
            </w:r>
          </w:p>
          <w:p>
            <w:pPr>
              <w:pStyle w:val="null3"/>
              <w:ind w:firstLine="400"/>
              <w:jc w:val="both"/>
            </w:pPr>
            <w:r>
              <w:rPr>
                <w:rFonts w:ascii="仿宋_GB2312" w:hAnsi="仿宋_GB2312" w:cs="仿宋_GB2312" w:eastAsia="仿宋_GB2312"/>
                <w:sz w:val="20"/>
              </w:rPr>
              <w:t>③所有审验费用均由乙方承担。</w:t>
            </w:r>
          </w:p>
          <w:p>
            <w:pPr>
              <w:pStyle w:val="null3"/>
              <w:ind w:firstLine="400"/>
              <w:jc w:val="both"/>
            </w:pPr>
            <w:r>
              <w:rPr>
                <w:rFonts w:ascii="仿宋_GB2312" w:hAnsi="仿宋_GB2312" w:cs="仿宋_GB2312" w:eastAsia="仿宋_GB2312"/>
                <w:sz w:val="20"/>
              </w:rPr>
              <w:t>④保证门诊楼扶梯及直梯、手术楼直梯、北院直梯人员操作值守。</w:t>
            </w:r>
          </w:p>
          <w:p>
            <w:pPr>
              <w:pStyle w:val="null3"/>
              <w:ind w:firstLine="400"/>
              <w:jc w:val="both"/>
            </w:pPr>
            <w:r>
              <w:rPr>
                <w:rFonts w:ascii="仿宋_GB2312" w:hAnsi="仿宋_GB2312" w:cs="仿宋_GB2312" w:eastAsia="仿宋_GB2312"/>
                <w:sz w:val="20"/>
              </w:rPr>
              <w:t>⑤维保期内乙方需派驻甲方至少1名专业人员24小时全天值守。</w:t>
            </w:r>
          </w:p>
          <w:p>
            <w:pPr>
              <w:pStyle w:val="null3"/>
              <w:ind w:firstLine="400"/>
              <w:jc w:val="both"/>
            </w:pPr>
            <w:r>
              <w:rPr>
                <w:rFonts w:ascii="仿宋_GB2312" w:hAnsi="仿宋_GB2312" w:cs="仿宋_GB2312" w:eastAsia="仿宋_GB2312"/>
                <w:sz w:val="20"/>
              </w:rPr>
              <w:t>⑥一般维修事件，乙方需确保6小时维修完毕确保电梯正常运行。如维修需购入配件，则需确保3天内维修完毕确保电梯正常运行。</w:t>
            </w:r>
          </w:p>
          <w:p>
            <w:pPr>
              <w:pStyle w:val="null3"/>
              <w:ind w:firstLine="400"/>
              <w:jc w:val="both"/>
            </w:pPr>
            <w:r>
              <w:rPr>
                <w:rFonts w:ascii="仿宋_GB2312" w:hAnsi="仿宋_GB2312" w:cs="仿宋_GB2312" w:eastAsia="仿宋_GB2312"/>
                <w:sz w:val="20"/>
              </w:rPr>
              <w:t>⑦如电梯出现故障、意外、停电时，乙方维修人员须在接到甲方通知后的15分钟内到达现场处理，排除故障时间不得超过【24】小时；电梯困人时，应当在【10】分钟内抵达现场处理，在抵达现场后【10】分钟内救出被困乘客。</w:t>
            </w:r>
          </w:p>
          <w:p>
            <w:pPr>
              <w:pStyle w:val="null3"/>
              <w:ind w:firstLine="400"/>
              <w:jc w:val="both"/>
            </w:pPr>
            <w:r>
              <w:rPr>
                <w:rFonts w:ascii="仿宋_GB2312" w:hAnsi="仿宋_GB2312" w:cs="仿宋_GB2312" w:eastAsia="仿宋_GB2312"/>
                <w:sz w:val="20"/>
              </w:rPr>
              <w:t>⑧26部电梯清单如下：</w:t>
            </w:r>
          </w:p>
          <w:tbl>
            <w:tblPr>
              <w:tblBorders>
                <w:top w:val="none" w:color="000000" w:sz="4"/>
                <w:left w:val="none" w:color="000000" w:sz="4"/>
                <w:bottom w:val="none" w:color="000000" w:sz="4"/>
                <w:right w:val="none" w:color="000000" w:sz="4"/>
                <w:insideH w:val="none"/>
                <w:insideV w:val="none"/>
              </w:tblBorders>
            </w:tblPr>
            <w:tblGrid>
              <w:gridCol w:w="388"/>
              <w:gridCol w:w="390"/>
              <w:gridCol w:w="285"/>
              <w:gridCol w:w="304"/>
              <w:gridCol w:w="303"/>
              <w:gridCol w:w="255"/>
              <w:gridCol w:w="627"/>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安装地点</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生产厂家</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层站</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使用日期</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载重量（</w:t>
                  </w:r>
                  <w:r>
                    <w:rPr>
                      <w:rFonts w:ascii="仿宋_GB2312" w:hAnsi="仿宋_GB2312" w:cs="仿宋_GB2312" w:eastAsia="仿宋_GB2312"/>
                      <w:sz w:val="20"/>
                    </w:rPr>
                    <w:t>KG）</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型号规格</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门诊楼</w:t>
                  </w:r>
                </w:p>
                <w:p>
                  <w:pPr>
                    <w:pStyle w:val="null3"/>
                    <w:jc w:val="center"/>
                  </w:pPr>
                </w:p>
              </w:tc>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东芝电梯</w:t>
                  </w:r>
                </w:p>
                <w:p>
                  <w:pPr>
                    <w:pStyle w:val="null3"/>
                    <w:jc w:val="center"/>
                  </w:pPr>
                  <w:r>
                    <w:rPr>
                      <w:rFonts w:ascii="仿宋_GB2312" w:hAnsi="仿宋_GB2312" w:cs="仿宋_GB2312" w:eastAsia="仿宋_GB2312"/>
                      <w:sz w:val="20"/>
                    </w:rPr>
                    <w:t>（中国）</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1#客梯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12层12站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2016.08</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ELCOSMO－Ⅲ</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2#客梯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12层12站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2016.08</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ELCOSMO－Ⅲ</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3#客梯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12层12站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ELCOSMO—LL</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12层12站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2014.05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ELCOSMO—LL</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12层12站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2016.10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ELCOSMO－Ⅲ</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12层12站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2016.10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ELCOSMO－Ⅲ</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自动扶梯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TE</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自动扶梯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TE</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自动扶梯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TE</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自动扶梯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TE</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外科楼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东芝</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4层4站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2019.01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ELCOSMO－Ⅲ</w:t>
                  </w:r>
                </w:p>
              </w:tc>
            </w:tr>
            <w:tr>
              <w:tc>
                <w:tcPr>
                  <w:tcW w:type="dxa" w:w="388"/>
                  <w:vMerge/>
                  <w:tcBorders>
                    <w:top w:val="none" w:color="000000" w:sz="4"/>
                    <w:left w:val="single" w:color="000000" w:sz="4"/>
                    <w:bottom w:val="single" w:color="000000" w:sz="4"/>
                    <w:right w:val="single" w:color="000000" w:sz="4"/>
                  </w:tcBorders>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东芝</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4层4站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2019.01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ELCOSMO－Ⅲ</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肇庆肇凌电梯</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6层6站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2005.04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THJ1000/0.5—VVVF</w:t>
                  </w:r>
                </w:p>
              </w:tc>
            </w:tr>
            <w:tr>
              <w:tc>
                <w:tcPr>
                  <w:tcW w:type="dxa" w:w="388"/>
                  <w:vMerge/>
                  <w:tcBorders>
                    <w:top w:val="none" w:color="000000" w:sz="4"/>
                    <w:left w:val="single" w:color="000000" w:sz="4"/>
                    <w:bottom w:val="single" w:color="000000" w:sz="4"/>
                    <w:right w:val="single" w:color="000000" w:sz="4"/>
                  </w:tcBorders>
                </w:tcPr>
                <w:p/>
              </w:tc>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巨人通力</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1#南医梯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6层6站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2013.02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GPS20K（G78616）</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2#北医梯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6层6站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2013.02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GPS20K（G78615）</w:t>
                  </w:r>
                </w:p>
              </w:tc>
            </w:tr>
            <w:tr>
              <w:tc>
                <w:tcPr>
                  <w:tcW w:type="dxa" w:w="388"/>
                  <w:vMerge/>
                  <w:tcBorders>
                    <w:top w:val="none" w:color="000000" w:sz="4"/>
                    <w:left w:val="single" w:color="000000" w:sz="4"/>
                    <w:bottom w:val="single" w:color="000000" w:sz="4"/>
                    <w:right w:val="single" w:color="000000" w:sz="4"/>
                  </w:tcBorders>
                </w:tcPr>
                <w:p/>
              </w:tc>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广州东森</w:t>
                  </w:r>
                </w:p>
              </w:tc>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窗口</w:t>
                  </w:r>
                </w:p>
                <w:p>
                  <w:pPr>
                    <w:pStyle w:val="null3"/>
                    <w:jc w:val="center"/>
                  </w:pPr>
                  <w:r>
                    <w:rPr>
                      <w:rFonts w:ascii="仿宋_GB2312" w:hAnsi="仿宋_GB2312" w:cs="仿宋_GB2312" w:eastAsia="仿宋_GB2312"/>
                      <w:sz w:val="20"/>
                    </w:rPr>
                    <w:t>杂物梯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2层2站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TWJ－200</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2层2站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TWJ－200</w:t>
                  </w:r>
                </w:p>
              </w:tc>
            </w:tr>
            <w:tr>
              <w:tc>
                <w:tcPr>
                  <w:tcW w:type="dxa" w:w="388"/>
                  <w:vMerge/>
                  <w:tcBorders>
                    <w:top w:val="none" w:color="000000" w:sz="4"/>
                    <w:left w:val="single" w:color="000000" w:sz="4"/>
                    <w:bottom w:val="single" w:color="000000" w:sz="4"/>
                    <w:right w:val="single" w:color="000000" w:sz="4"/>
                  </w:tcBorders>
                </w:tcPr>
                <w:p/>
              </w:tc>
              <w:tc>
                <w:tcPr>
                  <w:tcW w:type="dxa" w:w="390"/>
                  <w:vMerge/>
                  <w:tcBorders>
                    <w:top w:val="none" w:color="000000" w:sz="4"/>
                    <w:left w:val="single" w:color="000000" w:sz="4"/>
                    <w:bottom w:val="single" w:color="000000" w:sz="4"/>
                    <w:right w:val="single" w:color="000000" w:sz="4"/>
                  </w:tcBorders>
                </w:tcPr>
                <w:p/>
              </w:tc>
              <w:tc>
                <w:tcPr>
                  <w:tcW w:type="dxa" w:w="285"/>
                  <w:vMerge/>
                  <w:tcBorders>
                    <w:top w:val="none" w:color="000000" w:sz="4"/>
                    <w:left w:val="single" w:color="000000" w:sz="4"/>
                    <w:bottom w:val="single" w:color="000000" w:sz="4"/>
                    <w:right w:val="single" w:color="000000" w:sz="4"/>
                  </w:tcBorders>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6层2站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2019.04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TWJ－200</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w:t>
                  </w:r>
                  <w:r>
                    <w:rPr>
                      <w:rFonts w:ascii="仿宋_GB2312" w:hAnsi="仿宋_GB2312" w:cs="仿宋_GB2312" w:eastAsia="仿宋_GB2312"/>
                      <w:sz w:val="20"/>
                    </w:rPr>
                    <w:t>1#楼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山东百斯特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1#北医梯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8层8站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2008.03</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BBCW1600/1.5VJX</w:t>
                  </w:r>
                </w:p>
              </w:tc>
            </w:tr>
            <w:tr>
              <w:tc>
                <w:tcPr>
                  <w:tcW w:type="dxa" w:w="388"/>
                  <w:vMerge/>
                  <w:tcBorders>
                    <w:top w:val="none" w:color="000000" w:sz="4"/>
                    <w:left w:val="single" w:color="000000" w:sz="4"/>
                    <w:bottom w:val="single" w:color="000000" w:sz="4"/>
                    <w:right w:val="single" w:color="000000" w:sz="4"/>
                  </w:tcBorders>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山东百斯特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2#北医梯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8层8站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2008.03</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BBCW1600/1.5VJX</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制剂楼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山东百斯特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5层5站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2009.10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BMEV3.0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康复楼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通力电梯</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6层6站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2015.08</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KONEMINISPACE</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北院食堂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苏州巨立</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3层3站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2015.06</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GP30（1000/1.5）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出版社北楼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浙江梅伦电梯</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8层8站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2016.11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FSLK</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出版社北楼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浙江梅伦电梯</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10层10站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2016.11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FSLK</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出版社楼</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东芝电梯</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医梯</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9层9站</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2021.08</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ELCOSMO－Ⅲ</w:t>
                  </w:r>
                </w:p>
              </w:tc>
            </w:tr>
          </w:tbl>
          <w:p>
            <w:pPr>
              <w:pStyle w:val="null3"/>
              <w:jc w:val="both"/>
            </w:pPr>
            <w:r>
              <w:rPr>
                <w:rFonts w:ascii="仿宋_GB2312" w:hAnsi="仿宋_GB2312" w:cs="仿宋_GB2312" w:eastAsia="仿宋_GB2312"/>
                <w:sz w:val="20"/>
              </w:rPr>
              <w:t>6、锅炉房运维业务：</w:t>
            </w:r>
          </w:p>
          <w:p>
            <w:pPr>
              <w:pStyle w:val="null3"/>
              <w:ind w:firstLine="400"/>
              <w:jc w:val="both"/>
            </w:pPr>
            <w:r>
              <w:rPr>
                <w:rFonts w:ascii="仿宋_GB2312" w:hAnsi="仿宋_GB2312" w:cs="仿宋_GB2312" w:eastAsia="仿宋_GB2312"/>
                <w:sz w:val="20"/>
              </w:rPr>
              <w:t>①北院区三台6T蒸汽锅炉及其辅机设备设施的操作、运行、管理、保养、维护、维修、年检、审验等服务。</w:t>
            </w:r>
          </w:p>
          <w:p>
            <w:pPr>
              <w:pStyle w:val="null3"/>
              <w:ind w:firstLine="400"/>
              <w:jc w:val="both"/>
            </w:pPr>
            <w:r>
              <w:rPr>
                <w:rFonts w:ascii="仿宋_GB2312" w:hAnsi="仿宋_GB2312" w:cs="仿宋_GB2312" w:eastAsia="仿宋_GB2312"/>
                <w:sz w:val="20"/>
              </w:rPr>
              <w:t>②北院家属区换热站设备设施的运行、操作、维修、维护、保养等工作。</w:t>
            </w:r>
          </w:p>
          <w:p>
            <w:pPr>
              <w:pStyle w:val="null3"/>
              <w:ind w:firstLine="400"/>
              <w:jc w:val="both"/>
            </w:pPr>
            <w:r>
              <w:rPr>
                <w:rFonts w:ascii="仿宋_GB2312" w:hAnsi="仿宋_GB2312" w:cs="仿宋_GB2312" w:eastAsia="仿宋_GB2312"/>
                <w:sz w:val="20"/>
              </w:rPr>
              <w:t>③锅炉房年检、审验、工业用盐、化验试剂等耗材费用均由乙方承担。</w:t>
            </w:r>
          </w:p>
          <w:tbl>
            <w:tblPr>
              <w:tblInd w:type="dxa" w:w="135"/>
              <w:tblBorders>
                <w:top w:val="none" w:color="000000" w:sz="4"/>
                <w:left w:val="none" w:color="000000" w:sz="4"/>
                <w:bottom w:val="none" w:color="000000" w:sz="4"/>
                <w:right w:val="none" w:color="000000" w:sz="4"/>
                <w:insideH w:val="none"/>
                <w:insideV w:val="none"/>
              </w:tblBorders>
            </w:tblPr>
            <w:tblGrid>
              <w:gridCol w:w="421"/>
              <w:gridCol w:w="2132"/>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岗位名称</w:t>
                  </w:r>
                </w:p>
              </w:tc>
              <w:tc>
                <w:tcPr>
                  <w:tcW w:type="dxa" w:w="2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资格要求</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现场负责人</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西安市市场监督管理局颁发《特种设备作业人员证》作业项目代号：</w:t>
                  </w:r>
                  <w:r>
                    <w:rPr>
                      <w:rFonts w:ascii="仿宋_GB2312" w:hAnsi="仿宋_GB2312" w:cs="仿宋_GB2312" w:eastAsia="仿宋_GB2312"/>
                      <w:sz w:val="20"/>
                    </w:rPr>
                    <w:t>G1和A两证。</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化验员</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西安市市场监督管理局颁发《特种设备作业人员证》作业项目代号：</w:t>
                  </w:r>
                  <w:r>
                    <w:rPr>
                      <w:rFonts w:ascii="仿宋_GB2312" w:hAnsi="仿宋_GB2312" w:cs="仿宋_GB2312" w:eastAsia="仿宋_GB2312"/>
                      <w:sz w:val="20"/>
                    </w:rPr>
                    <w:t>G3</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锅炉工</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西安市市场监督管理局颁发《特种设备作业人员证》作业项目代号：</w:t>
                  </w:r>
                  <w:r>
                    <w:rPr>
                      <w:rFonts w:ascii="仿宋_GB2312" w:hAnsi="仿宋_GB2312" w:cs="仿宋_GB2312" w:eastAsia="仿宋_GB2312"/>
                      <w:sz w:val="20"/>
                    </w:rPr>
                    <w:t>G1</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换热站操作工</w:t>
                  </w:r>
                </w:p>
              </w:tc>
              <w:tc>
                <w:tcPr>
                  <w:tcW w:type="dxa" w:w="2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有两年以上机电设备操作的从业经验</w:t>
                  </w:r>
                </w:p>
              </w:tc>
            </w:tr>
          </w:tbl>
          <w:p>
            <w:pPr>
              <w:pStyle w:val="null3"/>
              <w:ind w:firstLine="400"/>
              <w:jc w:val="both"/>
            </w:pPr>
            <w:r>
              <w:rPr>
                <w:rFonts w:ascii="仿宋_GB2312" w:hAnsi="仿宋_GB2312" w:cs="仿宋_GB2312" w:eastAsia="仿宋_GB2312"/>
                <w:sz w:val="20"/>
              </w:rPr>
              <w:t>④</w:t>
            </w:r>
            <w:r>
              <w:rPr>
                <w:rFonts w:ascii="仿宋_GB2312" w:hAnsi="仿宋_GB2312" w:cs="仿宋_GB2312" w:eastAsia="仿宋_GB2312"/>
                <w:sz w:val="20"/>
              </w:rPr>
              <w:t>热站及锅炉的用途：冬季供暖。</w:t>
            </w:r>
          </w:p>
          <w:p>
            <w:pPr>
              <w:pStyle w:val="null3"/>
              <w:ind w:firstLine="400"/>
              <w:jc w:val="both"/>
            </w:pPr>
            <w:r>
              <w:rPr>
                <w:rFonts w:ascii="仿宋_GB2312" w:hAnsi="仿宋_GB2312" w:cs="仿宋_GB2312" w:eastAsia="仿宋_GB2312"/>
                <w:sz w:val="20"/>
              </w:rPr>
              <w:t>⑤</w:t>
            </w:r>
            <w:r>
              <w:rPr>
                <w:rFonts w:ascii="仿宋_GB2312" w:hAnsi="仿宋_GB2312" w:cs="仿宋_GB2312" w:eastAsia="仿宋_GB2312"/>
                <w:sz w:val="20"/>
              </w:rPr>
              <w:t>运行期间为</w:t>
            </w:r>
            <w:r>
              <w:rPr>
                <w:rFonts w:ascii="仿宋_GB2312" w:hAnsi="仿宋_GB2312" w:cs="仿宋_GB2312" w:eastAsia="仿宋_GB2312"/>
                <w:sz w:val="20"/>
              </w:rPr>
              <w:t>24小时值守</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7、污水站运维业务：</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①</w:t>
            </w:r>
            <w:r>
              <w:rPr>
                <w:rFonts w:ascii="仿宋_GB2312" w:hAnsi="仿宋_GB2312" w:cs="仿宋_GB2312" w:eastAsia="仿宋_GB2312"/>
                <w:sz w:val="20"/>
              </w:rPr>
              <w:t>南院区及糖坊街院区的两个污水处理站服务、操作、维修、维护、保养等工作。</w:t>
            </w:r>
          </w:p>
          <w:p>
            <w:pPr>
              <w:pStyle w:val="null3"/>
              <w:ind w:firstLine="400"/>
            </w:pPr>
            <w:r>
              <w:rPr>
                <w:rFonts w:ascii="仿宋_GB2312" w:hAnsi="仿宋_GB2312" w:cs="仿宋_GB2312" w:eastAsia="仿宋_GB2312"/>
                <w:sz w:val="20"/>
              </w:rPr>
              <w:t>②</w:t>
            </w:r>
            <w:r>
              <w:rPr>
                <w:rFonts w:ascii="仿宋_GB2312" w:hAnsi="仿宋_GB2312" w:cs="仿宋_GB2312" w:eastAsia="仿宋_GB2312"/>
                <w:sz w:val="20"/>
              </w:rPr>
              <w:t>设备维护保养、环保运行管理费、院区危险废物管理处置、水质监测及平台填报、药剂采购。</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保证甲方污水处理设备全年</w:t>
            </w:r>
            <w:r>
              <w:rPr>
                <w:rFonts w:ascii="仿宋_GB2312" w:hAnsi="仿宋_GB2312" w:cs="仿宋_GB2312" w:eastAsia="仿宋_GB2312"/>
                <w:sz w:val="20"/>
              </w:rPr>
              <w:t>365天正常运行，在环保部门检查中能够达到环保要求。保证甲方原有污水处理设备的完整性，不得私自改动任何设备。</w:t>
            </w:r>
          </w:p>
          <w:p>
            <w:pPr>
              <w:pStyle w:val="null3"/>
              <w:ind w:firstLine="400"/>
              <w:jc w:val="both"/>
            </w:pPr>
            <w:r>
              <w:rPr>
                <w:rFonts w:ascii="仿宋_GB2312" w:hAnsi="仿宋_GB2312" w:cs="仿宋_GB2312" w:eastAsia="仿宋_GB2312"/>
                <w:sz w:val="20"/>
              </w:rPr>
              <w:t>④</w:t>
            </w:r>
            <w:r>
              <w:rPr>
                <w:rFonts w:ascii="仿宋_GB2312" w:hAnsi="仿宋_GB2312" w:cs="仿宋_GB2312" w:eastAsia="仿宋_GB2312"/>
                <w:sz w:val="20"/>
              </w:rPr>
              <w:t>要求达到《医疗机构水污染物排放标准》（</w:t>
            </w:r>
            <w:r>
              <w:rPr>
                <w:rFonts w:ascii="仿宋_GB2312" w:hAnsi="仿宋_GB2312" w:cs="仿宋_GB2312" w:eastAsia="仿宋_GB2312"/>
                <w:sz w:val="20"/>
              </w:rPr>
              <w:t>GB18466-2005）中预处理标准和《黄河流域（陕西段）污水综合排放标准》（DB61/224-2011）中二级标准，《污水排入城镇下水道水质标准》（GBT31962-2015）标准，或最新的污水排放标准。</w:t>
            </w:r>
          </w:p>
          <w:p>
            <w:pPr>
              <w:pStyle w:val="null3"/>
              <w:ind w:firstLine="400"/>
              <w:jc w:val="both"/>
            </w:pPr>
            <w:r>
              <w:rPr>
                <w:rFonts w:ascii="仿宋_GB2312" w:hAnsi="仿宋_GB2312" w:cs="仿宋_GB2312" w:eastAsia="仿宋_GB2312"/>
                <w:sz w:val="20"/>
              </w:rPr>
              <w:t>主要指标如下表：</w:t>
            </w:r>
          </w:p>
          <w:p>
            <w:pPr>
              <w:pStyle w:val="null3"/>
              <w:ind w:firstLine="400"/>
              <w:jc w:val="both"/>
            </w:pPr>
            <w:r>
              <w:rPr>
                <w:rFonts w:ascii="仿宋_GB2312" w:hAnsi="仿宋_GB2312" w:cs="仿宋_GB2312" w:eastAsia="仿宋_GB2312"/>
                <w:sz w:val="20"/>
              </w:rPr>
              <w:t>单位：</w:t>
            </w:r>
            <w:r>
              <w:rPr>
                <w:rFonts w:ascii="仿宋_GB2312" w:hAnsi="仿宋_GB2312" w:cs="仿宋_GB2312" w:eastAsia="仿宋_GB2312"/>
                <w:sz w:val="20"/>
              </w:rPr>
              <w:t>mg/L</w:t>
            </w:r>
          </w:p>
          <w:tbl>
            <w:tblPr>
              <w:tblBorders>
                <w:top w:val="none" w:color="000000" w:sz="4"/>
                <w:left w:val="none" w:color="000000" w:sz="4"/>
                <w:bottom w:val="none" w:color="000000" w:sz="4"/>
                <w:right w:val="none" w:color="000000" w:sz="4"/>
                <w:insideH w:val="none"/>
                <w:insideV w:val="none"/>
              </w:tblBorders>
            </w:tblPr>
            <w:tblGrid>
              <w:gridCol w:w="484"/>
              <w:gridCol w:w="320"/>
              <w:gridCol w:w="268"/>
              <w:gridCol w:w="268"/>
              <w:gridCol w:w="199"/>
              <w:gridCol w:w="307"/>
              <w:gridCol w:w="708"/>
            </w:tblGrid>
            <w:tr>
              <w:tc>
                <w:tcPr>
                  <w:tcW w:type="dxa" w:w="484"/>
                  <w:tcBorders>
                    <w:top w:val="single" w:color="000000" w:sz="4"/>
                    <w:left w:val="single" w:color="000000" w:sz="4"/>
                    <w:bottom w:val="single" w:color="000000" w:sz="4"/>
                    <w:right w:val="single" w:color="000000" w:sz="4"/>
                  </w:tcBorders>
                  <w:shd w:fill="E0E0E0"/>
                  <w:tcMar>
                    <w:top w:type="dxa" w:w="0"/>
                    <w:left w:type="dxa" w:w="0"/>
                    <w:bottom w:type="dxa" w:w="0"/>
                    <w:right w:type="dxa" w:w="0"/>
                  </w:tcMar>
                  <w:vAlign w:val="top"/>
                </w:tcPr>
                <w:p>
                  <w:pPr>
                    <w:pStyle w:val="null3"/>
                    <w:jc w:val="center"/>
                  </w:pPr>
                  <w:r>
                    <w:rPr>
                      <w:rFonts w:ascii="仿宋_GB2312" w:hAnsi="仿宋_GB2312" w:cs="仿宋_GB2312" w:eastAsia="仿宋_GB2312"/>
                      <w:sz w:val="20"/>
                    </w:rPr>
                    <w:t>指标</w:t>
                  </w:r>
                </w:p>
              </w:tc>
              <w:tc>
                <w:tcPr>
                  <w:tcW w:type="dxa" w:w="320"/>
                  <w:tcBorders>
                    <w:top w:val="single" w:color="000000" w:sz="4"/>
                    <w:left w:val="single" w:color="000000" w:sz="4"/>
                    <w:bottom w:val="single" w:color="000000" w:sz="4"/>
                    <w:right w:val="single" w:color="000000" w:sz="4"/>
                  </w:tcBorders>
                  <w:shd w:fill="E0E0E0"/>
                  <w:tcMar>
                    <w:top w:type="dxa" w:w="0"/>
                    <w:left w:type="dxa" w:w="0"/>
                    <w:bottom w:type="dxa" w:w="0"/>
                    <w:right w:type="dxa" w:w="0"/>
                  </w:tcMar>
                  <w:vAlign w:val="top"/>
                </w:tcPr>
                <w:p>
                  <w:pPr>
                    <w:pStyle w:val="null3"/>
                    <w:jc w:val="center"/>
                  </w:pPr>
                  <w:r>
                    <w:rPr>
                      <w:rFonts w:ascii="仿宋_GB2312" w:hAnsi="仿宋_GB2312" w:cs="仿宋_GB2312" w:eastAsia="仿宋_GB2312"/>
                      <w:sz w:val="20"/>
                    </w:rPr>
                    <w:t>PH</w:t>
                  </w:r>
                </w:p>
              </w:tc>
              <w:tc>
                <w:tcPr>
                  <w:tcW w:type="dxa" w:w="268"/>
                  <w:tcBorders>
                    <w:top w:val="single" w:color="000000" w:sz="4"/>
                    <w:left w:val="single" w:color="000000" w:sz="4"/>
                    <w:bottom w:val="single" w:color="000000" w:sz="4"/>
                    <w:right w:val="single" w:color="000000" w:sz="4"/>
                  </w:tcBorders>
                  <w:shd w:fill="E0E0E0"/>
                  <w:tcMar>
                    <w:top w:type="dxa" w:w="0"/>
                    <w:left w:type="dxa" w:w="0"/>
                    <w:bottom w:type="dxa" w:w="0"/>
                    <w:right w:type="dxa" w:w="0"/>
                  </w:tcMar>
                  <w:vAlign w:val="top"/>
                </w:tcPr>
                <w:p>
                  <w:pPr>
                    <w:pStyle w:val="null3"/>
                    <w:jc w:val="center"/>
                  </w:pPr>
                  <w:r>
                    <w:rPr>
                      <w:rFonts w:ascii="仿宋_GB2312" w:hAnsi="仿宋_GB2312" w:cs="仿宋_GB2312" w:eastAsia="仿宋_GB2312"/>
                      <w:sz w:val="20"/>
                    </w:rPr>
                    <w:t>CODcr</w:t>
                  </w:r>
                </w:p>
              </w:tc>
              <w:tc>
                <w:tcPr>
                  <w:tcW w:type="dxa" w:w="268"/>
                  <w:tcBorders>
                    <w:top w:val="single" w:color="000000" w:sz="4"/>
                    <w:left w:val="single" w:color="000000" w:sz="4"/>
                    <w:bottom w:val="single" w:color="000000" w:sz="4"/>
                    <w:right w:val="single" w:color="000000" w:sz="4"/>
                  </w:tcBorders>
                  <w:shd w:fill="E0E0E0"/>
                  <w:tcMar>
                    <w:top w:type="dxa" w:w="0"/>
                    <w:left w:type="dxa" w:w="0"/>
                    <w:bottom w:type="dxa" w:w="0"/>
                    <w:right w:type="dxa" w:w="0"/>
                  </w:tcMar>
                  <w:vAlign w:val="top"/>
                </w:tcPr>
                <w:p>
                  <w:pPr>
                    <w:pStyle w:val="null3"/>
                    <w:jc w:val="center"/>
                  </w:pPr>
                  <w:r>
                    <w:rPr>
                      <w:rFonts w:ascii="仿宋_GB2312" w:hAnsi="仿宋_GB2312" w:cs="仿宋_GB2312" w:eastAsia="仿宋_GB2312"/>
                      <w:sz w:val="20"/>
                    </w:rPr>
                    <w:t>BOD5</w:t>
                  </w:r>
                </w:p>
              </w:tc>
              <w:tc>
                <w:tcPr>
                  <w:tcW w:type="dxa" w:w="199"/>
                  <w:tcBorders>
                    <w:top w:val="single" w:color="000000" w:sz="4"/>
                    <w:left w:val="single" w:color="000000" w:sz="4"/>
                    <w:bottom w:val="single" w:color="000000" w:sz="4"/>
                    <w:right w:val="single" w:color="000000" w:sz="4"/>
                  </w:tcBorders>
                  <w:shd w:fill="E0E0E0"/>
                  <w:tcMar>
                    <w:top w:type="dxa" w:w="0"/>
                    <w:left w:type="dxa" w:w="0"/>
                    <w:bottom w:type="dxa" w:w="0"/>
                    <w:right w:type="dxa" w:w="0"/>
                  </w:tcMar>
                  <w:vAlign w:val="top"/>
                </w:tcPr>
                <w:p>
                  <w:pPr>
                    <w:pStyle w:val="null3"/>
                    <w:jc w:val="center"/>
                  </w:pPr>
                  <w:r>
                    <w:rPr>
                      <w:rFonts w:ascii="仿宋_GB2312" w:hAnsi="仿宋_GB2312" w:cs="仿宋_GB2312" w:eastAsia="仿宋_GB2312"/>
                      <w:sz w:val="20"/>
                    </w:rPr>
                    <w:t>SS</w:t>
                  </w:r>
                </w:p>
              </w:tc>
              <w:tc>
                <w:tcPr>
                  <w:tcW w:type="dxa" w:w="307"/>
                  <w:tcBorders>
                    <w:top w:val="single" w:color="000000" w:sz="4"/>
                    <w:left w:val="single" w:color="000000" w:sz="4"/>
                    <w:bottom w:val="single" w:color="000000" w:sz="4"/>
                    <w:right w:val="single" w:color="000000" w:sz="4"/>
                  </w:tcBorders>
                  <w:shd w:fill="E0E0E0"/>
                  <w:tcMar>
                    <w:top w:type="dxa" w:w="0"/>
                    <w:left w:type="dxa" w:w="0"/>
                    <w:bottom w:type="dxa" w:w="0"/>
                    <w:right w:type="dxa" w:w="0"/>
                  </w:tcMar>
                  <w:vAlign w:val="top"/>
                </w:tcPr>
                <w:p>
                  <w:pPr>
                    <w:pStyle w:val="null3"/>
                    <w:jc w:val="center"/>
                  </w:pPr>
                  <w:r>
                    <w:rPr>
                      <w:rFonts w:ascii="仿宋_GB2312" w:hAnsi="仿宋_GB2312" w:cs="仿宋_GB2312" w:eastAsia="仿宋_GB2312"/>
                      <w:sz w:val="20"/>
                    </w:rPr>
                    <w:t>NH3-N</w:t>
                  </w:r>
                </w:p>
              </w:tc>
              <w:tc>
                <w:tcPr>
                  <w:tcW w:type="dxa" w:w="708"/>
                  <w:tcBorders>
                    <w:top w:val="single" w:color="000000" w:sz="4"/>
                    <w:left w:val="single" w:color="000000" w:sz="4"/>
                    <w:bottom w:val="single" w:color="000000" w:sz="4"/>
                    <w:right w:val="single" w:color="000000" w:sz="4"/>
                  </w:tcBorders>
                  <w:shd w:fill="E0E0E0"/>
                  <w:tcMar>
                    <w:top w:type="dxa" w:w="0"/>
                    <w:left w:type="dxa" w:w="0"/>
                    <w:bottom w:type="dxa" w:w="0"/>
                    <w:right w:type="dxa" w:w="0"/>
                  </w:tcMar>
                  <w:vAlign w:val="top"/>
                </w:tcPr>
                <w:p>
                  <w:pPr>
                    <w:pStyle w:val="null3"/>
                    <w:jc w:val="center"/>
                  </w:pPr>
                  <w:r>
                    <w:rPr>
                      <w:rFonts w:ascii="仿宋_GB2312" w:hAnsi="仿宋_GB2312" w:cs="仿宋_GB2312" w:eastAsia="仿宋_GB2312"/>
                      <w:sz w:val="20"/>
                    </w:rPr>
                    <w:t>粪大肠菌群</w:t>
                  </w:r>
                  <w:r>
                    <w:rPr>
                      <w:rFonts w:ascii="仿宋_GB2312" w:hAnsi="仿宋_GB2312" w:cs="仿宋_GB2312" w:eastAsia="仿宋_GB2312"/>
                      <w:sz w:val="20"/>
                    </w:rPr>
                    <w:t>(个/L)</w:t>
                  </w:r>
                </w:p>
              </w:tc>
            </w:tr>
            <w:tr>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排放标准</w:t>
                  </w:r>
                </w:p>
              </w:tc>
              <w:tc>
                <w:tcPr>
                  <w:tcW w:type="dxa" w:w="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6～9</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250</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5000</w:t>
                  </w:r>
                </w:p>
              </w:tc>
            </w:tr>
          </w:tbl>
          <w:p>
            <w:pPr>
              <w:pStyle w:val="null3"/>
              <w:ind w:firstLine="400"/>
              <w:jc w:val="both"/>
            </w:pPr>
            <w:r>
              <w:rPr>
                <w:rFonts w:ascii="仿宋_GB2312" w:hAnsi="仿宋_GB2312" w:cs="仿宋_GB2312" w:eastAsia="仿宋_GB2312"/>
                <w:sz w:val="20"/>
              </w:rPr>
              <w:t>注：当地方标准与国家标准不一致时，以最高标准为最终标准。</w:t>
            </w:r>
          </w:p>
          <w:p>
            <w:pPr>
              <w:pStyle w:val="null3"/>
              <w:ind w:firstLine="400"/>
              <w:jc w:val="both"/>
            </w:pPr>
            <w:r>
              <w:rPr>
                <w:rFonts w:ascii="仿宋_GB2312" w:hAnsi="仿宋_GB2312" w:cs="仿宋_GB2312" w:eastAsia="仿宋_GB2312"/>
                <w:sz w:val="20"/>
              </w:rPr>
              <w:t>此外按照新的排污许可证要求，医院需要开展污水、臭气、噪音等方面的检测均由乙方进行，乙方需达到自行检测方案中与污水站相关的各项指标要求。</w:t>
            </w:r>
          </w:p>
          <w:p>
            <w:pPr>
              <w:pStyle w:val="null3"/>
              <w:ind w:firstLine="400"/>
              <w:jc w:val="both"/>
            </w:pPr>
            <w:r>
              <w:rPr>
                <w:rFonts w:ascii="仿宋_GB2312" w:hAnsi="仿宋_GB2312" w:cs="仿宋_GB2312" w:eastAsia="仿宋_GB2312"/>
                <w:sz w:val="20"/>
              </w:rPr>
              <w:t>⑤</w:t>
            </w:r>
            <w:r>
              <w:rPr>
                <w:rFonts w:ascii="仿宋_GB2312" w:hAnsi="仿宋_GB2312" w:cs="仿宋_GB2312" w:eastAsia="仿宋_GB2312"/>
                <w:sz w:val="20"/>
              </w:rPr>
              <w:t>确保环保部门检查及抽样检测结果均达标，若因乙方原因导致污水排放未达到《黄河流域（陕西段）污水综合排放标准》（</w:t>
            </w:r>
            <w:r>
              <w:rPr>
                <w:rFonts w:ascii="仿宋_GB2312" w:hAnsi="仿宋_GB2312" w:cs="仿宋_GB2312" w:eastAsia="仿宋_GB2312"/>
                <w:sz w:val="20"/>
              </w:rPr>
              <w:t>DB61／224-2011）中二级标准，《医疗机构水污染物排放标准》（GB18466-2005）中预处理标准和《污水排入城镇下水道水质标准》（GBT31962-2015）等标准所带来的后果及处罚均由乙方承担。</w:t>
            </w:r>
          </w:p>
          <w:p>
            <w:pPr>
              <w:pStyle w:val="null3"/>
              <w:ind w:firstLine="400"/>
              <w:jc w:val="both"/>
            </w:pPr>
            <w:r>
              <w:rPr>
                <w:rFonts w:ascii="仿宋_GB2312" w:hAnsi="仿宋_GB2312" w:cs="仿宋_GB2312" w:eastAsia="仿宋_GB2312"/>
                <w:sz w:val="20"/>
              </w:rPr>
              <w:t>⑥</w:t>
            </w:r>
            <w:r>
              <w:rPr>
                <w:rFonts w:ascii="仿宋_GB2312" w:hAnsi="仿宋_GB2312" w:cs="仿宋_GB2312" w:eastAsia="仿宋_GB2312"/>
                <w:sz w:val="20"/>
              </w:rPr>
              <w:t>按照排污许可证相关要求及规定按时完成水质的日检、周检、月检、季检等相关检测工作，整理保存相关的检测报告并将检测报告的副本交至动力办，并按照环保局相关规定按时完成网上的各项数据的填报工作。</w:t>
            </w:r>
          </w:p>
          <w:p>
            <w:pPr>
              <w:pStyle w:val="null3"/>
              <w:ind w:firstLine="400"/>
              <w:jc w:val="both"/>
            </w:pPr>
            <w:r>
              <w:rPr>
                <w:rFonts w:ascii="仿宋_GB2312" w:hAnsi="仿宋_GB2312" w:cs="仿宋_GB2312" w:eastAsia="仿宋_GB2312"/>
                <w:sz w:val="20"/>
              </w:rPr>
              <w:t>⑦</w:t>
            </w:r>
            <w:r>
              <w:rPr>
                <w:rFonts w:ascii="仿宋_GB2312" w:hAnsi="仿宋_GB2312" w:cs="仿宋_GB2312" w:eastAsia="仿宋_GB2312"/>
                <w:sz w:val="20"/>
              </w:rPr>
              <w:t>托管期间水质监测由乙方进行监测，并按季度提供具有</w:t>
            </w:r>
            <w:r>
              <w:rPr>
                <w:rFonts w:ascii="仿宋_GB2312" w:hAnsi="仿宋_GB2312" w:cs="仿宋_GB2312" w:eastAsia="仿宋_GB2312"/>
                <w:sz w:val="20"/>
              </w:rPr>
              <w:t>CMA的检测报告。</w:t>
            </w:r>
          </w:p>
          <w:p>
            <w:pPr>
              <w:pStyle w:val="null3"/>
              <w:ind w:firstLine="400"/>
              <w:jc w:val="both"/>
            </w:pPr>
            <w:r>
              <w:rPr>
                <w:rFonts w:ascii="仿宋_GB2312" w:hAnsi="仿宋_GB2312" w:cs="仿宋_GB2312" w:eastAsia="仿宋_GB2312"/>
                <w:sz w:val="20"/>
              </w:rPr>
              <w:t>⑧</w:t>
            </w:r>
            <w:r>
              <w:rPr>
                <w:rFonts w:ascii="仿宋_GB2312" w:hAnsi="仿宋_GB2312" w:cs="仿宋_GB2312" w:eastAsia="仿宋_GB2312"/>
                <w:sz w:val="20"/>
              </w:rPr>
              <w:t>人工、设备维护、环保运行管理和院区危险废物处置、水质监测、平台填报等其他费用均由乙方承担。</w:t>
            </w:r>
          </w:p>
          <w:p>
            <w:pPr>
              <w:pStyle w:val="null3"/>
            </w:pPr>
            <w:r>
              <w:rPr>
                <w:rFonts w:ascii="仿宋_GB2312" w:hAnsi="仿宋_GB2312" w:cs="仿宋_GB2312" w:eastAsia="仿宋_GB2312"/>
                <w:sz w:val="20"/>
              </w:rPr>
              <w:t>附件一</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2373"/>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对污水站各项设施进行日常管理维护，保证处理设施正常运行，污水排放达到国家有关标准要求。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1）定期清理格栅池垃圾；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2）定期检查出水池液位是否正常；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3）定期检查设备调节池内的水位控制器动作是否正常，一旦发现问题应及时修复调整；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4）定期检查“手动”功能是否正常，如有故障及时排除；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5）定期检查控制柜内的电子元件技术性能是否良好，如有误差及时维修或调整；</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6）定期检查控制柜的液位信号、工作指示信号及报警信号是否正常，如发现问题及时修复或更换；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7）定期检测机电设备的工作运行电流并做记录，如有异常应及时检查原因并作相应处理；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8）检查污水消毒设备是否正常，消毒剂是否有效，如发现问题及时修复或更换；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9）做好工作记录，日常的维修保养记录；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10）工艺技术工程师对污水站定期巡检；</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11）每日对水质进行自检，检测项目有：PH、余氯等并做好记录；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12）其他与污水站质量相关的临时性工作。</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每月工作项目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1）清理水泵内的污物以防堵塞；</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2）调整和加固水泵底座螺丝；</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3）检测电机绝缘电阻并做记录；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4）检查水泵提升链条是否牢固可行，如发现问题应及时更换。</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每年</w:t>
                  </w:r>
                  <w:r>
                    <w:rPr>
                      <w:rFonts w:ascii="仿宋_GB2312" w:hAnsi="仿宋_GB2312" w:cs="仿宋_GB2312" w:eastAsia="仿宋_GB2312"/>
                      <w:sz w:val="20"/>
                    </w:rPr>
                    <w:t>/半年工作项目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1）对污水站内所有设备、系统每半年进行一次大保养，以确保运行正常；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2）对所有污水池每年一次彻底清污；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3）污水处理站设施设备的日常保养及设施设备损坏维修均由甲方负责解决；</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4）所有污水站在院工作人员资料及设备保养维护资料交医院存档。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5）污水站台账记录整理装订交医院存档</w:t>
                  </w:r>
                </w:p>
              </w:tc>
            </w:tr>
          </w:tbl>
          <w:p>
            <w:pPr>
              <w:pStyle w:val="null3"/>
              <w:jc w:val="left"/>
            </w:pPr>
            <w:r>
              <w:rPr>
                <w:rFonts w:ascii="仿宋_GB2312" w:hAnsi="仿宋_GB2312" w:cs="仿宋_GB2312" w:eastAsia="仿宋_GB2312"/>
                <w:sz w:val="20"/>
              </w:rPr>
              <w:t>附件二</w:t>
            </w:r>
          </w:p>
          <w:p>
            <w:pPr>
              <w:pStyle w:val="null3"/>
              <w:jc w:val="left"/>
            </w:pPr>
            <w:r>
              <w:rPr>
                <w:rFonts w:ascii="仿宋_GB2312" w:hAnsi="仿宋_GB2312" w:cs="仿宋_GB2312" w:eastAsia="仿宋_GB2312"/>
                <w:sz w:val="20"/>
              </w:rPr>
              <w:t>危险废物处置清单：</w:t>
            </w:r>
          </w:p>
          <w:tbl>
            <w:tblPr>
              <w:tblBorders>
                <w:top w:val="none" w:color="000000" w:sz="4"/>
                <w:left w:val="none" w:color="000000" w:sz="4"/>
                <w:bottom w:val="none" w:color="000000" w:sz="4"/>
                <w:right w:val="none" w:color="000000" w:sz="4"/>
                <w:insideH w:val="none"/>
                <w:insideV w:val="none"/>
              </w:tblBorders>
            </w:tblPr>
            <w:tblGrid>
              <w:gridCol w:w="305"/>
              <w:gridCol w:w="947"/>
              <w:gridCol w:w="1301"/>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危废名称</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危废代码</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污泥</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772-006-49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废液</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841-004-01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矿物油</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900-214-08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含汞废物</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900-023-29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废活性炭</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900-039-49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其他废物</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900-047-49</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备注：按照甲方要求及科室危险废物产生情况及时上报清运处置并按照危险废物处置相关规定执行。</w:t>
                  </w:r>
                </w:p>
              </w:tc>
            </w:tr>
          </w:tbl>
          <w:p>
            <w:pPr>
              <w:pStyle w:val="null3"/>
              <w:jc w:val="left"/>
            </w:pPr>
            <w:r>
              <w:rPr>
                <w:rFonts w:ascii="仿宋_GB2312" w:hAnsi="仿宋_GB2312" w:cs="仿宋_GB2312" w:eastAsia="仿宋_GB2312"/>
                <w:sz w:val="20"/>
              </w:rPr>
              <w:t>附件三</w:t>
            </w:r>
          </w:p>
          <w:tbl>
            <w:tblPr>
              <w:tblBorders>
                <w:top w:val="none" w:color="000000" w:sz="4"/>
                <w:left w:val="none" w:color="000000" w:sz="4"/>
                <w:bottom w:val="none" w:color="000000" w:sz="4"/>
                <w:right w:val="none" w:color="000000" w:sz="4"/>
                <w:insideH w:val="none"/>
                <w:insideV w:val="none"/>
              </w:tblBorders>
            </w:tblPr>
            <w:tblGrid>
              <w:gridCol w:w="302"/>
              <w:gridCol w:w="141"/>
              <w:gridCol w:w="141"/>
              <w:gridCol w:w="141"/>
              <w:gridCol w:w="141"/>
              <w:gridCol w:w="141"/>
              <w:gridCol w:w="141"/>
              <w:gridCol w:w="141"/>
              <w:gridCol w:w="141"/>
              <w:gridCol w:w="141"/>
              <w:gridCol w:w="141"/>
              <w:gridCol w:w="141"/>
              <w:gridCol w:w="141"/>
              <w:gridCol w:w="141"/>
              <w:gridCol w:w="412"/>
            </w:tblGrid>
            <w:tr>
              <w:tc>
                <w:tcPr>
                  <w:tcW w:type="dxa" w:w="2547"/>
                  <w:gridSpan w:val="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西安市中心医院北大街院区及糖坊街院区水质及环境检测项目</w:t>
                  </w:r>
                </w:p>
              </w:tc>
            </w:tr>
            <w:tr>
              <w:tc>
                <w:tcPr>
                  <w:tcW w:type="dxa" w:w="4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废水类型</w:t>
                  </w:r>
                </w:p>
              </w:tc>
              <w:tc>
                <w:tcPr>
                  <w:tcW w:type="dxa" w:w="564"/>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firstLine="400"/>
                    <w:jc w:val="center"/>
                  </w:pPr>
                  <w:r>
                    <w:rPr>
                      <w:rFonts w:ascii="仿宋_GB2312" w:hAnsi="仿宋_GB2312" w:cs="仿宋_GB2312" w:eastAsia="仿宋_GB2312"/>
                      <w:sz w:val="20"/>
                    </w:rPr>
                    <w:t>监测项目</w:t>
                  </w:r>
                </w:p>
              </w:tc>
              <w:tc>
                <w:tcPr>
                  <w:tcW w:type="dxa" w:w="564"/>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40" w:right="210"/>
                    <w:jc w:val="center"/>
                  </w:pPr>
                  <w:r>
                    <w:rPr>
                      <w:rFonts w:ascii="仿宋_GB2312" w:hAnsi="仿宋_GB2312" w:cs="仿宋_GB2312" w:eastAsia="仿宋_GB2312"/>
                      <w:sz w:val="20"/>
                    </w:rPr>
                    <w:t>监测点位</w:t>
                  </w:r>
                </w:p>
              </w:tc>
              <w:tc>
                <w:tcPr>
                  <w:tcW w:type="dxa" w:w="28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0" w:firstLine="200"/>
                    <w:jc w:val="center"/>
                  </w:pPr>
                  <w:r>
                    <w:rPr>
                      <w:rFonts w:ascii="仿宋_GB2312" w:hAnsi="仿宋_GB2312" w:cs="仿宋_GB2312" w:eastAsia="仿宋_GB2312"/>
                      <w:sz w:val="20"/>
                    </w:rPr>
                    <w:t>监测频次</w:t>
                  </w:r>
                </w:p>
              </w:tc>
              <w:tc>
                <w:tcPr>
                  <w:tcW w:type="dxa" w:w="28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200"/>
                    <w:jc w:val="center"/>
                  </w:pPr>
                  <w:r>
                    <w:rPr>
                      <w:rFonts w:ascii="仿宋_GB2312" w:hAnsi="仿宋_GB2312" w:cs="仿宋_GB2312" w:eastAsia="仿宋_GB2312"/>
                      <w:sz w:val="20"/>
                    </w:rPr>
                    <w:t>监测方式</w:t>
                  </w:r>
                </w:p>
              </w:tc>
              <w:tc>
                <w:tcPr>
                  <w:tcW w:type="dxa" w:w="4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0"/>
                    </w:rPr>
                    <w:t>质控方案</w:t>
                  </w:r>
                </w:p>
              </w:tc>
            </w:tr>
            <w:tr>
              <w:tc>
                <w:tcPr>
                  <w:tcW w:type="dxa" w:w="443"/>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rFonts w:ascii="仿宋_GB2312" w:hAnsi="仿宋_GB2312" w:cs="仿宋_GB2312" w:eastAsia="仿宋_GB2312"/>
                      <w:sz w:val="20"/>
                    </w:rPr>
                    <w:t>医疗废水</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PH/总余氯</w:t>
                  </w:r>
                </w:p>
              </w:tc>
              <w:tc>
                <w:tcPr>
                  <w:tcW w:type="dxa" w:w="564"/>
                  <w:gridSpan w:val="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center"/>
                  </w:pPr>
                  <w:r>
                    <w:rPr>
                      <w:rFonts w:ascii="仿宋_GB2312" w:hAnsi="仿宋_GB2312" w:cs="仿宋_GB2312" w:eastAsia="仿宋_GB2312"/>
                      <w:sz w:val="20"/>
                    </w:rPr>
                    <w:t>污水排放口</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0" w:firstLine="200"/>
                    <w:jc w:val="center"/>
                  </w:pPr>
                  <w:r>
                    <w:rPr>
                      <w:rFonts w:ascii="仿宋_GB2312" w:hAnsi="仿宋_GB2312" w:cs="仿宋_GB2312" w:eastAsia="仿宋_GB2312"/>
                      <w:sz w:val="20"/>
                    </w:rPr>
                    <w:t>2 次/日</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right="105"/>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设备校准</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悬浮物</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rFonts w:ascii="仿宋_GB2312" w:hAnsi="仿宋_GB2312" w:cs="仿宋_GB2312" w:eastAsia="仿宋_GB2312"/>
                      <w:sz w:val="20"/>
                    </w:rPr>
                    <w:t>1 次/周</w:t>
                  </w:r>
                </w:p>
              </w:tc>
              <w:tc>
                <w:tcPr>
                  <w:tcW w:type="dxa" w:w="28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平行样</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COD</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firstLine="200"/>
                    <w:jc w:val="center"/>
                  </w:pPr>
                  <w:r>
                    <w:rPr>
                      <w:rFonts w:ascii="仿宋_GB2312" w:hAnsi="仿宋_GB2312" w:cs="仿宋_GB2312" w:eastAsia="仿宋_GB2312"/>
                      <w:sz w:val="20"/>
                    </w:rPr>
                    <w:t>五日生化需氧量</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 次/季度</w:t>
                  </w:r>
                </w:p>
              </w:tc>
              <w:tc>
                <w:tcPr>
                  <w:tcW w:type="dxa" w:w="28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动植物油</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空白</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氨氮</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色度</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平行</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总氰化物</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石油类</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right="120"/>
                    <w:jc w:val="center"/>
                  </w:pPr>
                  <w:r>
                    <w:rPr>
                      <w:rFonts w:ascii="仿宋_GB2312" w:hAnsi="仿宋_GB2312" w:cs="仿宋_GB2312" w:eastAsia="仿宋_GB2312"/>
                      <w:sz w:val="20"/>
                    </w:rPr>
                    <w:t>空白</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挥发酚</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阴离子表面活性剂</w:t>
                  </w:r>
                </w:p>
              </w:tc>
              <w:tc>
                <w:tcPr>
                  <w:tcW w:type="dxa" w:w="564"/>
                  <w:gridSpan w:val="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 次/季度</w:t>
                  </w:r>
                </w:p>
              </w:tc>
              <w:tc>
                <w:tcPr>
                  <w:tcW w:type="dxa" w:w="28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沙门氏菌</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阳性对照</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粪大肠菌群</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0"/>
                    <w:jc w:val="center"/>
                  </w:pPr>
                  <w:r>
                    <w:rPr>
                      <w:rFonts w:ascii="仿宋_GB2312" w:hAnsi="仿宋_GB2312" w:cs="仿宋_GB2312" w:eastAsia="仿宋_GB2312"/>
                      <w:sz w:val="20"/>
                    </w:rPr>
                    <w:t>1 次/月</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阳性对照</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志贺氏菌</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0"/>
                    <w:jc w:val="center"/>
                  </w:pPr>
                  <w:r>
                    <w:rPr>
                      <w:rFonts w:ascii="仿宋_GB2312" w:hAnsi="仿宋_GB2312" w:cs="仿宋_GB2312" w:eastAsia="仿宋_GB2312"/>
                      <w:sz w:val="20"/>
                    </w:rPr>
                    <w:t>1 次/半年</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阳性对照</w:t>
                  </w:r>
                </w:p>
              </w:tc>
            </w:tr>
            <w:tr>
              <w:tc>
                <w:tcPr>
                  <w:tcW w:type="dxa" w:w="443"/>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低放射废水</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总</w:t>
                  </w:r>
                  <w:r>
                    <w:rPr>
                      <w:rFonts w:ascii="仿宋_GB2312" w:hAnsi="仿宋_GB2312" w:cs="仿宋_GB2312" w:eastAsia="仿宋_GB2312"/>
                      <w:sz w:val="20"/>
                    </w:rPr>
                    <w:t>α</w:t>
                  </w:r>
                </w:p>
              </w:tc>
              <w:tc>
                <w:tcPr>
                  <w:tcW w:type="dxa" w:w="564"/>
                  <w:gridSpan w:val="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jc w:val="center"/>
                  </w:pPr>
                  <w:r>
                    <w:rPr>
                      <w:rFonts w:ascii="仿宋_GB2312" w:hAnsi="仿宋_GB2312" w:cs="仿宋_GB2312" w:eastAsia="仿宋_GB2312"/>
                      <w:sz w:val="20"/>
                    </w:rPr>
                    <w:t>衰变池排放口</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0"/>
                    <w:jc w:val="center"/>
                  </w:pPr>
                  <w:r>
                    <w:rPr>
                      <w:rFonts w:ascii="仿宋_GB2312" w:hAnsi="仿宋_GB2312" w:cs="仿宋_GB2312" w:eastAsia="仿宋_GB2312"/>
                      <w:sz w:val="20"/>
                    </w:rPr>
                    <w:t>1 次/季度</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vMerge/>
                  <w:tcBorders>
                    <w:top w:val="none" w:color="000000" w:sz="4"/>
                    <w:left w:val="single" w:color="000000" w:sz="4"/>
                    <w:bottom w:val="single" w:color="000000" w:sz="4"/>
                    <w:right w:val="single" w:color="000000" w:sz="4"/>
                  </w:tcBorders>
                </w:tcP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60"/>
                    <w:jc w:val="center"/>
                  </w:pPr>
                  <w:r>
                    <w:rPr>
                      <w:rFonts w:ascii="仿宋_GB2312" w:hAnsi="仿宋_GB2312" w:cs="仿宋_GB2312" w:eastAsia="仿宋_GB2312"/>
                      <w:sz w:val="20"/>
                    </w:rPr>
                    <w:t>总</w:t>
                  </w:r>
                  <w:r>
                    <w:rPr>
                      <w:rFonts w:ascii="仿宋_GB2312" w:hAnsi="仿宋_GB2312" w:cs="仿宋_GB2312" w:eastAsia="仿宋_GB2312"/>
                      <w:sz w:val="20"/>
                    </w:rPr>
                    <w:t>β</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0"/>
                    <w:jc w:val="center"/>
                  </w:pPr>
                  <w:r>
                    <w:rPr>
                      <w:rFonts w:ascii="仿宋_GB2312" w:hAnsi="仿宋_GB2312" w:cs="仿宋_GB2312" w:eastAsia="仿宋_GB2312"/>
                      <w:sz w:val="20"/>
                    </w:rPr>
                    <w:t>1 次/季度</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44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firstLine="200"/>
                    <w:jc w:val="center"/>
                  </w:pPr>
                  <w:r>
                    <w:rPr>
                      <w:rFonts w:ascii="仿宋_GB2312" w:hAnsi="仿宋_GB2312" w:cs="仿宋_GB2312" w:eastAsia="仿宋_GB2312"/>
                      <w:sz w:val="20"/>
                    </w:rPr>
                    <w:t>锅炉废水</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center"/>
                  </w:pPr>
                  <w:r>
                    <w:rPr>
                      <w:rFonts w:ascii="仿宋_GB2312" w:hAnsi="仿宋_GB2312" w:cs="仿宋_GB2312" w:eastAsia="仿宋_GB2312"/>
                      <w:sz w:val="20"/>
                    </w:rPr>
                    <w:t>溶解性总（全盐类）</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0"/>
                    </w:rPr>
                    <w:t>污水总</w:t>
                  </w:r>
                </w:p>
                <w:p>
                  <w:pPr>
                    <w:pStyle w:val="null3"/>
                    <w:ind w:right="75"/>
                    <w:jc w:val="center"/>
                  </w:pPr>
                  <w:r>
                    <w:rPr>
                      <w:rFonts w:ascii="仿宋_GB2312" w:hAnsi="仿宋_GB2312" w:cs="仿宋_GB2312" w:eastAsia="仿宋_GB2312"/>
                      <w:sz w:val="20"/>
                    </w:rPr>
                    <w:t>排口</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0"/>
                    <w:jc w:val="center"/>
                  </w:pPr>
                  <w:r>
                    <w:rPr>
                      <w:rFonts w:ascii="仿宋_GB2312" w:hAnsi="仿宋_GB2312" w:cs="仿宋_GB2312" w:eastAsia="仿宋_GB2312"/>
                      <w:sz w:val="20"/>
                    </w:rPr>
                    <w:t>1 次/季度</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20"/>
                    <w:jc w:val="both"/>
                  </w:pPr>
                  <w:r>
                    <w:rPr>
                      <w:rFonts w:ascii="仿宋_GB2312" w:hAnsi="仿宋_GB2312" w:cs="仿宋_GB2312" w:eastAsia="仿宋_GB2312"/>
                      <w:sz w:val="20"/>
                    </w:rPr>
                    <w:t>手工</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20"/>
                    <w:jc w:val="center"/>
                  </w:pPr>
                  <w:r>
                    <w:rPr>
                      <w:rFonts w:ascii="仿宋_GB2312" w:hAnsi="仿宋_GB2312" w:cs="仿宋_GB2312" w:eastAsia="仿宋_GB2312"/>
                      <w:sz w:val="20"/>
                    </w:rPr>
                    <w:t>质控样</w:t>
                  </w:r>
                </w:p>
              </w:tc>
            </w:tr>
            <w:tr>
              <w:tc>
                <w:tcPr>
                  <w:tcW w:type="dxa" w:w="584"/>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20"/>
                    <w:jc w:val="center"/>
                  </w:pPr>
                  <w:r>
                    <w:rPr>
                      <w:rFonts w:ascii="仿宋_GB2312" w:hAnsi="仿宋_GB2312" w:cs="仿宋_GB2312" w:eastAsia="仿宋_GB2312"/>
                      <w:sz w:val="20"/>
                    </w:rPr>
                    <w:t>类型</w:t>
                  </w: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20" w:right="105"/>
                    <w:jc w:val="center"/>
                  </w:pPr>
                  <w:r>
                    <w:rPr>
                      <w:rFonts w:ascii="仿宋_GB2312" w:hAnsi="仿宋_GB2312" w:cs="仿宋_GB2312" w:eastAsia="仿宋_GB2312"/>
                      <w:sz w:val="20"/>
                    </w:rPr>
                    <w:t>监测项目</w:t>
                  </w: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监测点位</w:t>
                  </w: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firstLine="200"/>
                    <w:jc w:val="center"/>
                  </w:pPr>
                  <w:r>
                    <w:rPr>
                      <w:rFonts w:ascii="仿宋_GB2312" w:hAnsi="仿宋_GB2312" w:cs="仿宋_GB2312" w:eastAsia="仿宋_GB2312"/>
                      <w:sz w:val="20"/>
                    </w:rPr>
                    <w:t>监测频次</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210"/>
                    <w:jc w:val="center"/>
                  </w:pPr>
                  <w:r>
                    <w:rPr>
                      <w:rFonts w:ascii="仿宋_GB2312" w:hAnsi="仿宋_GB2312" w:cs="仿宋_GB2312" w:eastAsia="仿宋_GB2312"/>
                      <w:sz w:val="20"/>
                    </w:rPr>
                    <w:t>监测方式</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20"/>
                    </w:rPr>
                    <w:t>质控方案</w:t>
                  </w:r>
                </w:p>
              </w:tc>
            </w:tr>
            <w:tr>
              <w:tc>
                <w:tcPr>
                  <w:tcW w:type="dxa" w:w="584"/>
                  <w:gridSpan w:val="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rFonts w:ascii="仿宋_GB2312" w:hAnsi="仿宋_GB2312" w:cs="仿宋_GB2312" w:eastAsia="仿宋_GB2312"/>
                      <w:sz w:val="20"/>
                    </w:rPr>
                    <w:t>厂界废气无组织</w:t>
                  </w: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right="105"/>
                    <w:jc w:val="center"/>
                  </w:pPr>
                  <w:r>
                    <w:rPr>
                      <w:rFonts w:ascii="仿宋_GB2312" w:hAnsi="仿宋_GB2312" w:cs="仿宋_GB2312" w:eastAsia="仿宋_GB2312"/>
                      <w:sz w:val="20"/>
                    </w:rPr>
                    <w:t>甲烷</w:t>
                  </w:r>
                </w:p>
              </w:tc>
              <w:tc>
                <w:tcPr>
                  <w:tcW w:type="dxa" w:w="423"/>
                  <w:gridSpan w:val="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center"/>
                  </w:pPr>
                  <w:r>
                    <w:rPr>
                      <w:rFonts w:ascii="仿宋_GB2312" w:hAnsi="仿宋_GB2312" w:cs="仿宋_GB2312" w:eastAsia="仿宋_GB2312"/>
                      <w:sz w:val="20"/>
                    </w:rPr>
                    <w:t>厂界四周</w:t>
                  </w:r>
                  <w:r>
                    <w:rPr>
                      <w:rFonts w:ascii="仿宋_GB2312" w:hAnsi="仿宋_GB2312" w:cs="仿宋_GB2312" w:eastAsia="仿宋_GB2312"/>
                      <w:sz w:val="20"/>
                    </w:rPr>
                    <w:t>4 个监测点位</w:t>
                  </w:r>
                </w:p>
              </w:tc>
              <w:tc>
                <w:tcPr>
                  <w:tcW w:type="dxa" w:w="423"/>
                  <w:gridSpan w:val="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 次/季度</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right="210"/>
                    <w:jc w:val="center"/>
                  </w:pPr>
                  <w:r>
                    <w:rPr>
                      <w:rFonts w:ascii="仿宋_GB2312" w:hAnsi="仿宋_GB2312" w:cs="仿宋_GB2312" w:eastAsia="仿宋_GB2312"/>
                      <w:sz w:val="20"/>
                    </w:rPr>
                    <w:t>手工监测</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65"/>
                    <w:jc w:val="center"/>
                  </w:pPr>
                  <w:r>
                    <w:rPr>
                      <w:rFonts w:ascii="仿宋_GB2312" w:hAnsi="仿宋_GB2312" w:cs="仿宋_GB2312" w:eastAsia="仿宋_GB2312"/>
                      <w:sz w:val="20"/>
                    </w:rPr>
                    <w:t>中间点校准</w:t>
                  </w:r>
                </w:p>
              </w:tc>
            </w:tr>
            <w:tr>
              <w:tc>
                <w:tcPr>
                  <w:tcW w:type="dxa" w:w="584"/>
                  <w:gridSpan w:val="3"/>
                  <w:vMerge/>
                  <w:tcBorders>
                    <w:top w:val="none" w:color="000000" w:sz="4"/>
                    <w:left w:val="single" w:color="000000" w:sz="4"/>
                    <w:bottom w:val="single" w:color="000000" w:sz="4"/>
                    <w:right w:val="single" w:color="000000" w:sz="4"/>
                  </w:tcBorders>
                </w:tcP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05"/>
                    <w:jc w:val="center"/>
                  </w:pPr>
                  <w:r>
                    <w:rPr>
                      <w:rFonts w:ascii="仿宋_GB2312" w:hAnsi="仿宋_GB2312" w:cs="仿宋_GB2312" w:eastAsia="仿宋_GB2312"/>
                      <w:sz w:val="20"/>
                    </w:rPr>
                    <w:t>臭气浓度</w:t>
                  </w:r>
                </w:p>
              </w:tc>
              <w:tc>
                <w:tcPr>
                  <w:tcW w:type="dxa" w:w="423"/>
                  <w:gridSpan w:val="3"/>
                  <w:vMerge/>
                  <w:tcBorders>
                    <w:top w:val="none" w:color="000000" w:sz="4"/>
                    <w:left w:val="single" w:color="000000" w:sz="4"/>
                    <w:bottom w:val="single" w:color="000000" w:sz="4"/>
                    <w:right w:val="single" w:color="000000" w:sz="4"/>
                  </w:tcBorders>
                </w:tcPr>
                <w:p/>
              </w:tc>
              <w:tc>
                <w:tcPr>
                  <w:tcW w:type="dxa" w:w="423"/>
                  <w:gridSpan w:val="3"/>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210"/>
                    <w:jc w:val="center"/>
                  </w:pPr>
                  <w:r>
                    <w:rPr>
                      <w:rFonts w:ascii="仿宋_GB2312" w:hAnsi="仿宋_GB2312" w:cs="仿宋_GB2312" w:eastAsia="仿宋_GB2312"/>
                      <w:sz w:val="20"/>
                    </w:rPr>
                    <w:t>手工监测</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jc w:val="center"/>
                  </w:pPr>
                  <w:r>
                    <w:rPr>
                      <w:rFonts w:ascii="仿宋_GB2312" w:hAnsi="仿宋_GB2312" w:cs="仿宋_GB2312" w:eastAsia="仿宋_GB2312"/>
                      <w:sz w:val="20"/>
                    </w:rPr>
                    <w:t>/</w:t>
                  </w:r>
                </w:p>
              </w:tc>
            </w:tr>
            <w:tr>
              <w:tc>
                <w:tcPr>
                  <w:tcW w:type="dxa" w:w="584"/>
                  <w:gridSpan w:val="3"/>
                  <w:vMerge/>
                  <w:tcBorders>
                    <w:top w:val="none" w:color="000000" w:sz="4"/>
                    <w:left w:val="single" w:color="000000" w:sz="4"/>
                    <w:bottom w:val="single" w:color="000000" w:sz="4"/>
                    <w:right w:val="single" w:color="000000" w:sz="4"/>
                  </w:tcBorders>
                </w:tcP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05"/>
                    <w:jc w:val="center"/>
                  </w:pPr>
                  <w:r>
                    <w:rPr>
                      <w:rFonts w:ascii="仿宋_GB2312" w:hAnsi="仿宋_GB2312" w:cs="仿宋_GB2312" w:eastAsia="仿宋_GB2312"/>
                      <w:sz w:val="20"/>
                    </w:rPr>
                    <w:t>氨气</w:t>
                  </w:r>
                </w:p>
              </w:tc>
              <w:tc>
                <w:tcPr>
                  <w:tcW w:type="dxa" w:w="423"/>
                  <w:gridSpan w:val="3"/>
                  <w:vMerge/>
                  <w:tcBorders>
                    <w:top w:val="none" w:color="000000" w:sz="4"/>
                    <w:left w:val="single" w:color="000000" w:sz="4"/>
                    <w:bottom w:val="single" w:color="000000" w:sz="4"/>
                    <w:right w:val="single" w:color="000000" w:sz="4"/>
                  </w:tcBorders>
                </w:tcPr>
                <w:p/>
              </w:tc>
              <w:tc>
                <w:tcPr>
                  <w:tcW w:type="dxa" w:w="423"/>
                  <w:gridSpan w:val="3"/>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210"/>
                    <w:jc w:val="center"/>
                  </w:pPr>
                  <w:r>
                    <w:rPr>
                      <w:rFonts w:ascii="仿宋_GB2312" w:hAnsi="仿宋_GB2312" w:cs="仿宋_GB2312" w:eastAsia="仿宋_GB2312"/>
                      <w:sz w:val="20"/>
                    </w:rPr>
                    <w:t>手工监测</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firstLine="200"/>
                    <w:jc w:val="center"/>
                  </w:pPr>
                  <w:r>
                    <w:rPr>
                      <w:rFonts w:ascii="仿宋_GB2312" w:hAnsi="仿宋_GB2312" w:cs="仿宋_GB2312" w:eastAsia="仿宋_GB2312"/>
                      <w:sz w:val="20"/>
                    </w:rPr>
                    <w:t>质控样</w:t>
                  </w:r>
                </w:p>
              </w:tc>
            </w:tr>
            <w:tr>
              <w:tc>
                <w:tcPr>
                  <w:tcW w:type="dxa" w:w="584"/>
                  <w:gridSpan w:val="3"/>
                  <w:vMerge/>
                  <w:tcBorders>
                    <w:top w:val="none" w:color="000000" w:sz="4"/>
                    <w:left w:val="single" w:color="000000" w:sz="4"/>
                    <w:bottom w:val="single" w:color="000000" w:sz="4"/>
                    <w:right w:val="single" w:color="000000" w:sz="4"/>
                  </w:tcBorders>
                </w:tcP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05"/>
                    <w:jc w:val="center"/>
                  </w:pPr>
                  <w:r>
                    <w:rPr>
                      <w:rFonts w:ascii="仿宋_GB2312" w:hAnsi="仿宋_GB2312" w:cs="仿宋_GB2312" w:eastAsia="仿宋_GB2312"/>
                      <w:sz w:val="20"/>
                    </w:rPr>
                    <w:t>氯气</w:t>
                  </w:r>
                </w:p>
              </w:tc>
              <w:tc>
                <w:tcPr>
                  <w:tcW w:type="dxa" w:w="423"/>
                  <w:gridSpan w:val="3"/>
                  <w:vMerge/>
                  <w:tcBorders>
                    <w:top w:val="none" w:color="000000" w:sz="4"/>
                    <w:left w:val="single" w:color="000000" w:sz="4"/>
                    <w:bottom w:val="single" w:color="000000" w:sz="4"/>
                    <w:right w:val="single" w:color="000000" w:sz="4"/>
                  </w:tcBorders>
                </w:tcPr>
                <w:p/>
              </w:tc>
              <w:tc>
                <w:tcPr>
                  <w:tcW w:type="dxa" w:w="423"/>
                  <w:gridSpan w:val="3"/>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210"/>
                    <w:jc w:val="center"/>
                  </w:pPr>
                  <w:r>
                    <w:rPr>
                      <w:rFonts w:ascii="仿宋_GB2312" w:hAnsi="仿宋_GB2312" w:cs="仿宋_GB2312" w:eastAsia="仿宋_GB2312"/>
                      <w:sz w:val="20"/>
                    </w:rPr>
                    <w:t>手工监测</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jc w:val="center"/>
                  </w:pPr>
                  <w:r>
                    <w:rPr>
                      <w:rFonts w:ascii="仿宋_GB2312" w:hAnsi="仿宋_GB2312" w:cs="仿宋_GB2312" w:eastAsia="仿宋_GB2312"/>
                      <w:sz w:val="20"/>
                    </w:rPr>
                    <w:t>/</w:t>
                  </w:r>
                </w:p>
              </w:tc>
            </w:tr>
            <w:tr>
              <w:tc>
                <w:tcPr>
                  <w:tcW w:type="dxa" w:w="584"/>
                  <w:gridSpan w:val="3"/>
                  <w:vMerge/>
                  <w:tcBorders>
                    <w:top w:val="none" w:color="000000" w:sz="4"/>
                    <w:left w:val="single" w:color="000000" w:sz="4"/>
                    <w:bottom w:val="single" w:color="000000" w:sz="4"/>
                    <w:right w:val="single" w:color="000000" w:sz="4"/>
                  </w:tcBorders>
                </w:tcP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105"/>
                    <w:jc w:val="center"/>
                  </w:pPr>
                  <w:r>
                    <w:rPr>
                      <w:rFonts w:ascii="仿宋_GB2312" w:hAnsi="仿宋_GB2312" w:cs="仿宋_GB2312" w:eastAsia="仿宋_GB2312"/>
                      <w:sz w:val="20"/>
                    </w:rPr>
                    <w:t>硫化氢</w:t>
                  </w:r>
                </w:p>
              </w:tc>
              <w:tc>
                <w:tcPr>
                  <w:tcW w:type="dxa" w:w="423"/>
                  <w:gridSpan w:val="3"/>
                  <w:vMerge/>
                  <w:tcBorders>
                    <w:top w:val="none" w:color="000000" w:sz="4"/>
                    <w:left w:val="single" w:color="000000" w:sz="4"/>
                    <w:bottom w:val="single" w:color="000000" w:sz="4"/>
                    <w:right w:val="single" w:color="000000" w:sz="4"/>
                  </w:tcBorders>
                </w:tcPr>
                <w:p/>
              </w:tc>
              <w:tc>
                <w:tcPr>
                  <w:tcW w:type="dxa" w:w="423"/>
                  <w:gridSpan w:val="3"/>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10"/>
                    <w:jc w:val="center"/>
                  </w:pPr>
                  <w:r>
                    <w:rPr>
                      <w:rFonts w:ascii="仿宋_GB2312" w:hAnsi="仿宋_GB2312" w:cs="仿宋_GB2312" w:eastAsia="仿宋_GB2312"/>
                      <w:sz w:val="20"/>
                    </w:rPr>
                    <w:t>手工监测</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150" w:firstLine="200"/>
                    <w:jc w:val="center"/>
                  </w:pPr>
                  <w:r>
                    <w:rPr>
                      <w:rFonts w:ascii="仿宋_GB2312" w:hAnsi="仿宋_GB2312" w:cs="仿宋_GB2312" w:eastAsia="仿宋_GB2312"/>
                      <w:sz w:val="20"/>
                    </w:rPr>
                    <w:t>质控样</w:t>
                  </w:r>
                </w:p>
              </w:tc>
            </w:tr>
            <w:tr>
              <w:tc>
                <w:tcPr>
                  <w:tcW w:type="dxa" w:w="86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firstLine="800"/>
                    <w:jc w:val="center"/>
                  </w:pPr>
                  <w:r>
                    <w:rPr>
                      <w:rFonts w:ascii="仿宋_GB2312" w:hAnsi="仿宋_GB2312" w:cs="仿宋_GB2312" w:eastAsia="仿宋_GB2312"/>
                      <w:sz w:val="20"/>
                    </w:rPr>
                    <w:t>类型</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80"/>
                    <w:jc w:val="center"/>
                  </w:pPr>
                  <w:r>
                    <w:rPr>
                      <w:rFonts w:ascii="仿宋_GB2312" w:hAnsi="仿宋_GB2312" w:cs="仿宋_GB2312" w:eastAsia="仿宋_GB2312"/>
                      <w:sz w:val="20"/>
                    </w:rPr>
                    <w:t>监测项目</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firstLine="200"/>
                    <w:jc w:val="center"/>
                  </w:pPr>
                  <w:r>
                    <w:rPr>
                      <w:rFonts w:ascii="仿宋_GB2312" w:hAnsi="仿宋_GB2312" w:cs="仿宋_GB2312" w:eastAsia="仿宋_GB2312"/>
                      <w:sz w:val="20"/>
                    </w:rPr>
                    <w:t>监测频次</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firstLine="200"/>
                    <w:jc w:val="center"/>
                  </w:pPr>
                  <w:r>
                    <w:rPr>
                      <w:rFonts w:ascii="仿宋_GB2312" w:hAnsi="仿宋_GB2312" w:cs="仿宋_GB2312" w:eastAsia="仿宋_GB2312"/>
                      <w:sz w:val="20"/>
                    </w:rPr>
                    <w:t>监测方式</w:t>
                  </w: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225" w:firstLine="200"/>
                    <w:jc w:val="center"/>
                  </w:pPr>
                  <w:r>
                    <w:rPr>
                      <w:rFonts w:ascii="仿宋_GB2312" w:hAnsi="仿宋_GB2312" w:cs="仿宋_GB2312" w:eastAsia="仿宋_GB2312"/>
                      <w:sz w:val="20"/>
                    </w:rPr>
                    <w:t>质控方案</w:t>
                  </w:r>
                </w:p>
              </w:tc>
            </w:tr>
            <w:tr>
              <w:tc>
                <w:tcPr>
                  <w:tcW w:type="dxa" w:w="866"/>
                  <w:gridSpan w:val="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0"/>
                    <w:jc w:val="center"/>
                  </w:pPr>
                  <w:r>
                    <w:rPr>
                      <w:rFonts w:ascii="仿宋_GB2312" w:hAnsi="仿宋_GB2312" w:cs="仿宋_GB2312" w:eastAsia="仿宋_GB2312"/>
                      <w:sz w:val="20"/>
                    </w:rPr>
                    <w:t>废气有组织</w:t>
                  </w:r>
                </w:p>
                <w:p>
                  <w:pPr>
                    <w:pStyle w:val="null3"/>
                    <w:spacing w:before="225"/>
                    <w:ind w:right="135"/>
                    <w:jc w:val="center"/>
                  </w:pPr>
                  <w:r>
                    <w:rPr>
                      <w:rFonts w:ascii="仿宋_GB2312" w:hAnsi="仿宋_GB2312" w:cs="仿宋_GB2312" w:eastAsia="仿宋_GB2312"/>
                      <w:sz w:val="20"/>
                    </w:rPr>
                    <w:t>DA001</w:t>
                  </w: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80"/>
                    <w:jc w:val="center"/>
                  </w:pPr>
                  <w:r>
                    <w:rPr>
                      <w:rFonts w:ascii="仿宋_GB2312" w:hAnsi="仿宋_GB2312" w:cs="仿宋_GB2312" w:eastAsia="仿宋_GB2312"/>
                      <w:sz w:val="20"/>
                    </w:rPr>
                    <w:t>臭气浓度</w:t>
                  </w:r>
                </w:p>
              </w:tc>
              <w:tc>
                <w:tcPr>
                  <w:tcW w:type="dxa" w:w="564"/>
                  <w:gridSpan w:val="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 次/季度</w:t>
                  </w:r>
                </w:p>
              </w:tc>
              <w:tc>
                <w:tcPr>
                  <w:tcW w:type="dxa" w:w="282"/>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rFonts w:ascii="仿宋_GB2312" w:hAnsi="仿宋_GB2312" w:cs="仿宋_GB2312" w:eastAsia="仿宋_GB2312"/>
                      <w:sz w:val="20"/>
                    </w:rPr>
                    <w:t>手工监测</w:t>
                  </w: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20"/>
                    <w:jc w:val="center"/>
                  </w:pPr>
                  <w:r>
                    <w:rPr>
                      <w:rFonts w:ascii="仿宋_GB2312" w:hAnsi="仿宋_GB2312" w:cs="仿宋_GB2312" w:eastAsia="仿宋_GB2312"/>
                      <w:sz w:val="20"/>
                    </w:rPr>
                    <w:t>/</w:t>
                  </w:r>
                </w:p>
              </w:tc>
            </w:tr>
            <w:tr>
              <w:tc>
                <w:tcPr>
                  <w:tcW w:type="dxa" w:w="866"/>
                  <w:gridSpan w:val="5"/>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20" w:right="180"/>
                    <w:jc w:val="center"/>
                  </w:pPr>
                  <w:r>
                    <w:rPr>
                      <w:rFonts w:ascii="仿宋_GB2312" w:hAnsi="仿宋_GB2312" w:cs="仿宋_GB2312" w:eastAsia="仿宋_GB2312"/>
                      <w:sz w:val="20"/>
                    </w:rPr>
                    <w:t>氨气</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20" w:right="225"/>
                    <w:jc w:val="center"/>
                  </w:pPr>
                  <w:r>
                    <w:rPr>
                      <w:rFonts w:ascii="仿宋_GB2312" w:hAnsi="仿宋_GB2312" w:cs="仿宋_GB2312" w:eastAsia="仿宋_GB2312"/>
                      <w:sz w:val="20"/>
                    </w:rPr>
                    <w:t>质控样</w:t>
                  </w:r>
                </w:p>
              </w:tc>
            </w:tr>
            <w:tr>
              <w:tc>
                <w:tcPr>
                  <w:tcW w:type="dxa" w:w="866"/>
                  <w:gridSpan w:val="5"/>
                  <w:vMerge/>
                  <w:tcBorders>
                    <w:top w:val="none" w:color="000000" w:sz="4"/>
                    <w:left w:val="single" w:color="000000" w:sz="4"/>
                    <w:bottom w:val="single" w:color="000000" w:sz="4"/>
                    <w:right w:val="single" w:color="000000" w:sz="4"/>
                  </w:tcBorders>
                </w:tcPr>
                <w:p/>
              </w:tc>
              <w:tc>
                <w:tcPr>
                  <w:tcW w:type="dxa" w:w="28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20" w:right="180"/>
                    <w:jc w:val="center"/>
                  </w:pPr>
                  <w:r>
                    <w:rPr>
                      <w:rFonts w:ascii="仿宋_GB2312" w:hAnsi="仿宋_GB2312" w:cs="仿宋_GB2312" w:eastAsia="仿宋_GB2312"/>
                      <w:sz w:val="20"/>
                    </w:rPr>
                    <w:t>硫化氢</w:t>
                  </w:r>
                </w:p>
              </w:tc>
              <w:tc>
                <w:tcPr>
                  <w:tcW w:type="dxa" w:w="564"/>
                  <w:gridSpan w:val="4"/>
                  <w:vMerge/>
                  <w:tcBorders>
                    <w:top w:val="none" w:color="000000" w:sz="4"/>
                    <w:left w:val="single" w:color="000000" w:sz="4"/>
                    <w:bottom w:val="single" w:color="000000" w:sz="4"/>
                    <w:right w:val="single" w:color="000000" w:sz="4"/>
                  </w:tcBorders>
                </w:tcPr>
                <w:p/>
              </w:tc>
              <w:tc>
                <w:tcPr>
                  <w:tcW w:type="dxa" w:w="282"/>
                  <w:gridSpan w:val="2"/>
                  <w:vMerge/>
                  <w:tcBorders>
                    <w:top w:val="none" w:color="000000" w:sz="4"/>
                    <w:left w:val="single" w:color="000000" w:sz="4"/>
                    <w:bottom w:val="single" w:color="000000" w:sz="4"/>
                    <w:right w:val="single" w:color="000000" w:sz="4"/>
                  </w:tcBorders>
                </w:tcP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20" w:right="225"/>
                    <w:jc w:val="center"/>
                  </w:pPr>
                  <w:r>
                    <w:rPr>
                      <w:rFonts w:ascii="仿宋_GB2312" w:hAnsi="仿宋_GB2312" w:cs="仿宋_GB2312" w:eastAsia="仿宋_GB2312"/>
                      <w:sz w:val="20"/>
                    </w:rPr>
                    <w:t>质控样</w:t>
                  </w:r>
                </w:p>
              </w:tc>
            </w:tr>
            <w:tr>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0"/>
                    <w:jc w:val="center"/>
                  </w:pPr>
                  <w:r>
                    <w:rPr>
                      <w:rFonts w:ascii="仿宋_GB2312" w:hAnsi="仿宋_GB2312" w:cs="仿宋_GB2312" w:eastAsia="仿宋_GB2312"/>
                      <w:sz w:val="20"/>
                    </w:rPr>
                    <w:t>类型</w:t>
                  </w: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55" w:firstLine="200"/>
                    <w:jc w:val="center"/>
                  </w:pPr>
                  <w:r>
                    <w:rPr>
                      <w:rFonts w:ascii="仿宋_GB2312" w:hAnsi="仿宋_GB2312" w:cs="仿宋_GB2312" w:eastAsia="仿宋_GB2312"/>
                      <w:sz w:val="20"/>
                    </w:rPr>
                    <w:t>监测项目</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firstLine="200"/>
                    <w:jc w:val="center"/>
                  </w:pPr>
                  <w:r>
                    <w:rPr>
                      <w:rFonts w:ascii="仿宋_GB2312" w:hAnsi="仿宋_GB2312" w:cs="仿宋_GB2312" w:eastAsia="仿宋_GB2312"/>
                      <w:sz w:val="20"/>
                    </w:rPr>
                    <w:t>监测点位</w:t>
                  </w:r>
                </w:p>
              </w:tc>
              <w:tc>
                <w:tcPr>
                  <w:tcW w:type="dxa" w:w="705"/>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00"/>
                    <w:jc w:val="both"/>
                  </w:pPr>
                  <w:r>
                    <w:rPr>
                      <w:rFonts w:ascii="仿宋_GB2312" w:hAnsi="仿宋_GB2312" w:cs="仿宋_GB2312" w:eastAsia="仿宋_GB2312"/>
                      <w:sz w:val="20"/>
                    </w:rPr>
                    <w:t>监测频次</w:t>
                  </w: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60" w:firstLine="200"/>
                    <w:jc w:val="center"/>
                  </w:pPr>
                  <w:r>
                    <w:rPr>
                      <w:rFonts w:ascii="仿宋_GB2312" w:hAnsi="仿宋_GB2312" w:cs="仿宋_GB2312" w:eastAsia="仿宋_GB2312"/>
                      <w:sz w:val="20"/>
                    </w:rPr>
                    <w:t>监测方式</w:t>
                  </w:r>
                </w:p>
              </w:tc>
            </w:tr>
            <w:tr>
              <w:tc>
                <w:tcPr>
                  <w:tcW w:type="dxa" w:w="30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厂界噪声</w:t>
                  </w: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right="255"/>
                    <w:jc w:val="center"/>
                  </w:pPr>
                  <w:r>
                    <w:rPr>
                      <w:rFonts w:ascii="仿宋_GB2312" w:hAnsi="仿宋_GB2312" w:cs="仿宋_GB2312" w:eastAsia="仿宋_GB2312"/>
                      <w:sz w:val="20"/>
                    </w:rPr>
                    <w:t>LeqA</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center"/>
                  </w:pPr>
                  <w:r>
                    <w:rPr>
                      <w:rFonts w:ascii="仿宋_GB2312" w:hAnsi="仿宋_GB2312" w:cs="仿宋_GB2312" w:eastAsia="仿宋_GB2312"/>
                      <w:sz w:val="20"/>
                    </w:rPr>
                    <w:t>厂东界外</w:t>
                  </w:r>
                  <w:r>
                    <w:rPr>
                      <w:rFonts w:ascii="仿宋_GB2312" w:hAnsi="仿宋_GB2312" w:cs="仿宋_GB2312" w:eastAsia="仿宋_GB2312"/>
                      <w:sz w:val="20"/>
                    </w:rPr>
                    <w:t>1 米</w:t>
                  </w:r>
                </w:p>
              </w:tc>
              <w:tc>
                <w:tcPr>
                  <w:tcW w:type="dxa" w:w="705"/>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285"/>
                    <w:jc w:val="center"/>
                  </w:pPr>
                  <w:r>
                    <w:rPr>
                      <w:rFonts w:ascii="仿宋_GB2312" w:hAnsi="仿宋_GB2312" w:cs="仿宋_GB2312" w:eastAsia="仿宋_GB2312"/>
                      <w:sz w:val="20"/>
                    </w:rPr>
                    <w:t>1 次/季， 昼、夜各一次</w:t>
                  </w: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60" w:firstLine="200"/>
                    <w:jc w:val="center"/>
                  </w:pPr>
                  <w:r>
                    <w:rPr>
                      <w:rFonts w:ascii="仿宋_GB2312" w:hAnsi="仿宋_GB2312" w:cs="仿宋_GB2312" w:eastAsia="仿宋_GB2312"/>
                      <w:sz w:val="20"/>
                    </w:rPr>
                    <w:t>手工监测</w:t>
                  </w:r>
                </w:p>
              </w:tc>
            </w:tr>
            <w:tr>
              <w:tc>
                <w:tcPr>
                  <w:tcW w:type="dxa" w:w="302"/>
                  <w:vMerge/>
                  <w:tcBorders>
                    <w:top w:val="none" w:color="000000" w:sz="4"/>
                    <w:left w:val="single" w:color="000000" w:sz="4"/>
                    <w:bottom w:val="single" w:color="000000" w:sz="4"/>
                    <w:right w:val="single" w:color="000000" w:sz="4"/>
                  </w:tcBorders>
                </w:tcP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right="255"/>
                    <w:jc w:val="center"/>
                  </w:pPr>
                  <w:r>
                    <w:rPr>
                      <w:rFonts w:ascii="仿宋_GB2312" w:hAnsi="仿宋_GB2312" w:cs="仿宋_GB2312" w:eastAsia="仿宋_GB2312"/>
                      <w:sz w:val="20"/>
                    </w:rPr>
                    <w:t>LeqA</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center"/>
                  </w:pPr>
                  <w:r>
                    <w:rPr>
                      <w:rFonts w:ascii="仿宋_GB2312" w:hAnsi="仿宋_GB2312" w:cs="仿宋_GB2312" w:eastAsia="仿宋_GB2312"/>
                      <w:sz w:val="20"/>
                    </w:rPr>
                    <w:t>厂南界外</w:t>
                  </w:r>
                  <w:r>
                    <w:rPr>
                      <w:rFonts w:ascii="仿宋_GB2312" w:hAnsi="仿宋_GB2312" w:cs="仿宋_GB2312" w:eastAsia="仿宋_GB2312"/>
                      <w:sz w:val="20"/>
                    </w:rPr>
                    <w:t>1 米</w:t>
                  </w:r>
                </w:p>
              </w:tc>
              <w:tc>
                <w:tcPr>
                  <w:tcW w:type="dxa" w:w="705"/>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285"/>
                    <w:jc w:val="center"/>
                  </w:pPr>
                  <w:r>
                    <w:rPr>
                      <w:rFonts w:ascii="仿宋_GB2312" w:hAnsi="仿宋_GB2312" w:cs="仿宋_GB2312" w:eastAsia="仿宋_GB2312"/>
                      <w:sz w:val="20"/>
                    </w:rPr>
                    <w:t>1 次/季， 昼、夜各一次</w:t>
                  </w: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60" w:firstLine="200"/>
                    <w:jc w:val="center"/>
                  </w:pPr>
                  <w:r>
                    <w:rPr>
                      <w:rFonts w:ascii="仿宋_GB2312" w:hAnsi="仿宋_GB2312" w:cs="仿宋_GB2312" w:eastAsia="仿宋_GB2312"/>
                      <w:sz w:val="20"/>
                    </w:rPr>
                    <w:t>手工监测</w:t>
                  </w:r>
                </w:p>
              </w:tc>
            </w:tr>
            <w:tr>
              <w:tc>
                <w:tcPr>
                  <w:tcW w:type="dxa" w:w="302"/>
                  <w:vMerge/>
                  <w:tcBorders>
                    <w:top w:val="none" w:color="000000" w:sz="4"/>
                    <w:left w:val="single" w:color="000000" w:sz="4"/>
                    <w:bottom w:val="single" w:color="000000" w:sz="4"/>
                    <w:right w:val="single" w:color="000000" w:sz="4"/>
                  </w:tcBorders>
                </w:tcP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right="255"/>
                    <w:jc w:val="center"/>
                  </w:pPr>
                  <w:r>
                    <w:rPr>
                      <w:rFonts w:ascii="仿宋_GB2312" w:hAnsi="仿宋_GB2312" w:cs="仿宋_GB2312" w:eastAsia="仿宋_GB2312"/>
                      <w:sz w:val="20"/>
                    </w:rPr>
                    <w:t>LeqA</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center"/>
                  </w:pPr>
                  <w:r>
                    <w:rPr>
                      <w:rFonts w:ascii="仿宋_GB2312" w:hAnsi="仿宋_GB2312" w:cs="仿宋_GB2312" w:eastAsia="仿宋_GB2312"/>
                      <w:sz w:val="20"/>
                    </w:rPr>
                    <w:t>厂西界外</w:t>
                  </w:r>
                  <w:r>
                    <w:rPr>
                      <w:rFonts w:ascii="仿宋_GB2312" w:hAnsi="仿宋_GB2312" w:cs="仿宋_GB2312" w:eastAsia="仿宋_GB2312"/>
                      <w:sz w:val="20"/>
                    </w:rPr>
                    <w:t>1 米</w:t>
                  </w:r>
                </w:p>
              </w:tc>
              <w:tc>
                <w:tcPr>
                  <w:tcW w:type="dxa" w:w="705"/>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285"/>
                    <w:jc w:val="center"/>
                  </w:pPr>
                  <w:r>
                    <w:rPr>
                      <w:rFonts w:ascii="仿宋_GB2312" w:hAnsi="仿宋_GB2312" w:cs="仿宋_GB2312" w:eastAsia="仿宋_GB2312"/>
                      <w:sz w:val="20"/>
                    </w:rPr>
                    <w:t>1 次/季， 昼、夜各一次</w:t>
                  </w: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60" w:firstLine="200"/>
                    <w:jc w:val="center"/>
                  </w:pPr>
                  <w:r>
                    <w:rPr>
                      <w:rFonts w:ascii="仿宋_GB2312" w:hAnsi="仿宋_GB2312" w:cs="仿宋_GB2312" w:eastAsia="仿宋_GB2312"/>
                      <w:sz w:val="20"/>
                    </w:rPr>
                    <w:t>手工监测</w:t>
                  </w:r>
                </w:p>
              </w:tc>
            </w:tr>
            <w:tr>
              <w:tc>
                <w:tcPr>
                  <w:tcW w:type="dxa" w:w="302"/>
                  <w:vMerge/>
                  <w:tcBorders>
                    <w:top w:val="none" w:color="000000" w:sz="4"/>
                    <w:left w:val="single" w:color="000000" w:sz="4"/>
                    <w:bottom w:val="single" w:color="000000" w:sz="4"/>
                    <w:right w:val="single" w:color="000000" w:sz="4"/>
                  </w:tcBorders>
                </w:tcPr>
                <w:p/>
              </w:tc>
              <w:tc>
                <w:tcPr>
                  <w:tcW w:type="dxa" w:w="42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right="255"/>
                    <w:jc w:val="center"/>
                  </w:pPr>
                  <w:r>
                    <w:rPr>
                      <w:rFonts w:ascii="仿宋_GB2312" w:hAnsi="仿宋_GB2312" w:cs="仿宋_GB2312" w:eastAsia="仿宋_GB2312"/>
                      <w:sz w:val="20"/>
                    </w:rPr>
                    <w:t>LeqA</w:t>
                  </w:r>
                </w:p>
              </w:tc>
              <w:tc>
                <w:tcPr>
                  <w:tcW w:type="dxa" w:w="56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center"/>
                  </w:pPr>
                  <w:r>
                    <w:rPr>
                      <w:rFonts w:ascii="仿宋_GB2312" w:hAnsi="仿宋_GB2312" w:cs="仿宋_GB2312" w:eastAsia="仿宋_GB2312"/>
                      <w:sz w:val="20"/>
                    </w:rPr>
                    <w:t>厂北界外</w:t>
                  </w:r>
                  <w:r>
                    <w:rPr>
                      <w:rFonts w:ascii="仿宋_GB2312" w:hAnsi="仿宋_GB2312" w:cs="仿宋_GB2312" w:eastAsia="仿宋_GB2312"/>
                      <w:sz w:val="20"/>
                    </w:rPr>
                    <w:t>1 米</w:t>
                  </w:r>
                </w:p>
              </w:tc>
              <w:tc>
                <w:tcPr>
                  <w:tcW w:type="dxa" w:w="705"/>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285"/>
                    <w:jc w:val="center"/>
                  </w:pPr>
                  <w:r>
                    <w:rPr>
                      <w:rFonts w:ascii="仿宋_GB2312" w:hAnsi="仿宋_GB2312" w:cs="仿宋_GB2312" w:eastAsia="仿宋_GB2312"/>
                      <w:sz w:val="20"/>
                    </w:rPr>
                    <w:t>1 次/季， 昼、夜各一次</w:t>
                  </w:r>
                </w:p>
              </w:tc>
              <w:tc>
                <w:tcPr>
                  <w:tcW w:type="dxa" w:w="5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60" w:firstLine="200"/>
                    <w:jc w:val="center"/>
                  </w:pPr>
                  <w:r>
                    <w:rPr>
                      <w:rFonts w:ascii="仿宋_GB2312" w:hAnsi="仿宋_GB2312" w:cs="仿宋_GB2312" w:eastAsia="仿宋_GB2312"/>
                      <w:sz w:val="20"/>
                    </w:rPr>
                    <w:t>手工监测</w:t>
                  </w:r>
                </w:p>
              </w:tc>
            </w:tr>
          </w:tbl>
          <w:p>
            <w:pPr>
              <w:pStyle w:val="null3"/>
              <w:jc w:val="both"/>
            </w:pPr>
            <w:r>
              <w:rPr>
                <w:rFonts w:ascii="仿宋_GB2312" w:hAnsi="仿宋_GB2312" w:cs="仿宋_GB2312" w:eastAsia="仿宋_GB2312"/>
                <w:sz w:val="20"/>
              </w:rPr>
              <w:t>注：须完成我院核医学科要求的各项检测。</w:t>
            </w:r>
          </w:p>
          <w:p>
            <w:pPr>
              <w:pStyle w:val="null3"/>
              <w:ind w:firstLine="400"/>
              <w:jc w:val="both"/>
            </w:pPr>
            <w:r>
              <w:rPr>
                <w:rFonts w:ascii="仿宋_GB2312" w:hAnsi="仿宋_GB2312" w:cs="仿宋_GB2312" w:eastAsia="仿宋_GB2312"/>
                <w:sz w:val="20"/>
              </w:rPr>
              <w:t>⑩24小时值守。</w:t>
            </w:r>
          </w:p>
          <w:p>
            <w:pPr>
              <w:pStyle w:val="null3"/>
              <w:ind w:firstLine="400"/>
              <w:jc w:val="both"/>
            </w:pPr>
            <w:r>
              <w:rPr>
                <w:rFonts w:ascii="仿宋_GB2312" w:hAnsi="仿宋_GB2312" w:cs="仿宋_GB2312" w:eastAsia="仿宋_GB2312"/>
                <w:sz w:val="20"/>
              </w:rPr>
              <w:t>⑪维保期内，如有环保等上级部门下发新的环保要求及检测内容，所新增的费用均由乙方承担。</w:t>
            </w:r>
          </w:p>
          <w:p>
            <w:pPr>
              <w:pStyle w:val="null3"/>
              <w:spacing w:after="120"/>
              <w:ind w:firstLine="400"/>
              <w:jc w:val="both"/>
            </w:pPr>
            <w:r>
              <w:rPr>
                <w:rFonts w:ascii="仿宋_GB2312" w:hAnsi="仿宋_GB2312" w:cs="仿宋_GB2312" w:eastAsia="仿宋_GB2312"/>
                <w:sz w:val="20"/>
              </w:rPr>
              <w:t>8、</w:t>
            </w:r>
            <w:r>
              <w:rPr>
                <w:rFonts w:ascii="仿宋_GB2312" w:hAnsi="仿宋_GB2312" w:cs="仿宋_GB2312" w:eastAsia="仿宋_GB2312"/>
                <w:sz w:val="20"/>
              </w:rPr>
              <w:t>北大街院区污水排放在线监测站</w:t>
            </w:r>
          </w:p>
          <w:tbl>
            <w:tblPr>
              <w:tblBorders>
                <w:top w:val="none" w:color="000000" w:sz="4"/>
                <w:left w:val="none" w:color="000000" w:sz="4"/>
                <w:bottom w:val="none" w:color="000000" w:sz="4"/>
                <w:right w:val="none" w:color="000000" w:sz="4"/>
                <w:insideH w:val="none"/>
                <w:insideV w:val="none"/>
              </w:tblBorders>
            </w:tblPr>
            <w:tblGrid>
              <w:gridCol w:w="223"/>
              <w:gridCol w:w="539"/>
              <w:gridCol w:w="307"/>
              <w:gridCol w:w="462"/>
              <w:gridCol w:w="637"/>
            </w:tblGrid>
            <w:tr>
              <w:tc>
                <w:tcPr>
                  <w:tcW w:type="dxa" w:w="22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序号</w:t>
                  </w:r>
                </w:p>
              </w:tc>
              <w:tc>
                <w:tcPr>
                  <w:tcW w:type="dxa" w:w="53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项目名称</w:t>
                  </w:r>
                </w:p>
              </w:tc>
              <w:tc>
                <w:tcPr>
                  <w:tcW w:type="dxa" w:w="30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服务期</w:t>
                  </w:r>
                </w:p>
              </w:tc>
              <w:tc>
                <w:tcPr>
                  <w:tcW w:type="dxa" w:w="46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服务要求</w:t>
                  </w:r>
                </w:p>
              </w:tc>
              <w:tc>
                <w:tcPr>
                  <w:tcW w:type="dxa" w:w="63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备注</w:t>
                  </w:r>
                </w:p>
              </w:tc>
            </w:tr>
            <w:tr>
              <w:tc>
                <w:tcPr>
                  <w:tcW w:type="dxa" w:w="22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w:t>
                  </w:r>
                </w:p>
              </w:tc>
              <w:tc>
                <w:tcPr>
                  <w:tcW w:type="dxa" w:w="53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主院区在线监测站运维外包项目</w:t>
                  </w:r>
                </w:p>
              </w:tc>
              <w:tc>
                <w:tcPr>
                  <w:tcW w:type="dxa" w:w="307"/>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1年</w:t>
                  </w:r>
                </w:p>
              </w:tc>
              <w:tc>
                <w:tcPr>
                  <w:tcW w:type="dxa" w:w="46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运维管理</w:t>
                  </w:r>
                </w:p>
              </w:tc>
              <w:tc>
                <w:tcPr>
                  <w:tcW w:type="dxa" w:w="63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倒班</w:t>
                  </w:r>
                </w:p>
              </w:tc>
            </w:tr>
            <w:tr>
              <w:tc>
                <w:tcPr>
                  <w:tcW w:type="dxa" w:w="22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2</w:t>
                  </w:r>
                </w:p>
              </w:tc>
              <w:tc>
                <w:tcPr>
                  <w:tcW w:type="dxa" w:w="53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手工检测</w:t>
                  </w:r>
                </w:p>
              </w:tc>
              <w:tc>
                <w:tcPr>
                  <w:tcW w:type="dxa" w:w="63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数据异常时对比检测</w:t>
                  </w:r>
                </w:p>
              </w:tc>
            </w:tr>
            <w:tr>
              <w:tc>
                <w:tcPr>
                  <w:tcW w:type="dxa" w:w="22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3</w:t>
                  </w:r>
                </w:p>
              </w:tc>
              <w:tc>
                <w:tcPr>
                  <w:tcW w:type="dxa" w:w="53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PH 标液</w:t>
                  </w:r>
                </w:p>
              </w:tc>
              <w:tc>
                <w:tcPr>
                  <w:tcW w:type="dxa" w:w="63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22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4</w:t>
                  </w:r>
                </w:p>
              </w:tc>
              <w:tc>
                <w:tcPr>
                  <w:tcW w:type="dxa" w:w="53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检测试剂</w:t>
                  </w:r>
                </w:p>
              </w:tc>
              <w:tc>
                <w:tcPr>
                  <w:tcW w:type="dxa" w:w="63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A\B\C试剂</w:t>
                  </w:r>
                </w:p>
              </w:tc>
            </w:tr>
            <w:tr>
              <w:tc>
                <w:tcPr>
                  <w:tcW w:type="dxa" w:w="22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5</w:t>
                  </w:r>
                </w:p>
              </w:tc>
              <w:tc>
                <w:tcPr>
                  <w:tcW w:type="dxa" w:w="53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纯水</w:t>
                  </w:r>
                </w:p>
              </w:tc>
              <w:tc>
                <w:tcPr>
                  <w:tcW w:type="dxa" w:w="63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由乙方免费提供合同履行过程中所需全部纯水</w:t>
                  </w:r>
                </w:p>
              </w:tc>
            </w:tr>
            <w:tr>
              <w:tc>
                <w:tcPr>
                  <w:tcW w:type="dxa" w:w="22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6</w:t>
                  </w:r>
                </w:p>
              </w:tc>
              <w:tc>
                <w:tcPr>
                  <w:tcW w:type="dxa" w:w="53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46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对比报告</w:t>
                  </w:r>
                </w:p>
              </w:tc>
              <w:tc>
                <w:tcPr>
                  <w:tcW w:type="dxa" w:w="63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0"/>
                    </w:rPr>
                    <w:t>提供第三方出具的官方认可的对比报告</w:t>
                  </w:r>
                </w:p>
              </w:tc>
            </w:tr>
          </w:tbl>
          <w:p>
            <w:pPr>
              <w:pStyle w:val="null3"/>
              <w:spacing w:after="120"/>
              <w:ind w:firstLine="600"/>
              <w:jc w:val="both"/>
            </w:pPr>
            <w:r>
              <w:rPr>
                <w:rFonts w:ascii="仿宋_GB2312" w:hAnsi="仿宋_GB2312" w:cs="仿宋_GB2312" w:eastAsia="仿宋_GB2312"/>
                <w:sz w:val="20"/>
              </w:rPr>
              <w:t>24小时在线监控</w:t>
            </w:r>
          </w:p>
          <w:p>
            <w:pPr>
              <w:pStyle w:val="null3"/>
              <w:ind w:firstLine="400"/>
              <w:jc w:val="both"/>
            </w:pPr>
            <w:r>
              <w:rPr>
                <w:rFonts w:ascii="仿宋_GB2312" w:hAnsi="仿宋_GB2312" w:cs="仿宋_GB2312" w:eastAsia="仿宋_GB2312"/>
                <w:sz w:val="20"/>
              </w:rPr>
              <w:t>9、锅炉污染物排放检测业务：</w:t>
            </w:r>
          </w:p>
          <w:p>
            <w:pPr>
              <w:pStyle w:val="null3"/>
              <w:ind w:firstLine="400"/>
              <w:jc w:val="both"/>
            </w:pPr>
            <w:r>
              <w:rPr>
                <w:rFonts w:ascii="仿宋_GB2312" w:hAnsi="仿宋_GB2312" w:cs="仿宋_GB2312" w:eastAsia="仿宋_GB2312"/>
                <w:sz w:val="20"/>
              </w:rPr>
              <w:t>检测内容为北院区锅炉及糖坊街院区直燃机污染物排放检测，并及时按环保要求及时上传数据并提供检测报告，如未按时或延迟上传数据导致甲方造成的损失，由乙方承担一切后果。</w:t>
            </w:r>
          </w:p>
          <w:p>
            <w:pPr>
              <w:pStyle w:val="null3"/>
              <w:ind w:firstLine="400"/>
              <w:jc w:val="both"/>
            </w:pPr>
            <w:r>
              <w:rPr>
                <w:rFonts w:ascii="仿宋_GB2312" w:hAnsi="仿宋_GB2312" w:cs="仿宋_GB2312" w:eastAsia="仿宋_GB2312"/>
                <w:sz w:val="20"/>
              </w:rPr>
              <w:t>检测内容：</w:t>
            </w:r>
          </w:p>
          <w:p>
            <w:pPr>
              <w:pStyle w:val="null3"/>
              <w:jc w:val="both"/>
            </w:pPr>
            <w:r>
              <w:rPr>
                <w:rFonts w:ascii="仿宋_GB2312" w:hAnsi="仿宋_GB2312" w:cs="仿宋_GB2312" w:eastAsia="仿宋_GB2312"/>
                <w:sz w:val="20"/>
              </w:rPr>
              <w:t>①</w:t>
            </w:r>
            <w:r>
              <w:rPr>
                <w:rFonts w:ascii="仿宋_GB2312" w:hAnsi="仿宋_GB2312" w:cs="仿宋_GB2312" w:eastAsia="仿宋_GB2312"/>
                <w:sz w:val="20"/>
              </w:rPr>
              <w:t>氮氧化物：固定污染源废气、氮氧化物的测定、定电位电解法</w:t>
            </w:r>
            <w:r>
              <w:rPr>
                <w:rFonts w:ascii="仿宋_GB2312" w:hAnsi="仿宋_GB2312" w:cs="仿宋_GB2312" w:eastAsia="仿宋_GB2312"/>
                <w:sz w:val="20"/>
              </w:rPr>
              <w:t>HJ693-2014</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二氧化硫：固定污染源废气、二氧化硫的测定、定电位电解法</w:t>
            </w:r>
            <w:r>
              <w:rPr>
                <w:rFonts w:ascii="仿宋_GB2312" w:hAnsi="仿宋_GB2312" w:cs="仿宋_GB2312" w:eastAsia="仿宋_GB2312"/>
                <w:sz w:val="20"/>
              </w:rPr>
              <w:t>HJ57-2017</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烟气黑度：固定污染源排放烟气黑度的测定、林格曼烟气黑度图法</w:t>
            </w:r>
            <w:r>
              <w:rPr>
                <w:rFonts w:ascii="仿宋_GB2312" w:hAnsi="仿宋_GB2312" w:cs="仿宋_GB2312" w:eastAsia="仿宋_GB2312"/>
                <w:sz w:val="20"/>
              </w:rPr>
              <w:t>HJ/T398-2007</w:t>
            </w:r>
          </w:p>
          <w:p>
            <w:pPr>
              <w:pStyle w:val="null3"/>
              <w:ind w:firstLine="400"/>
              <w:jc w:val="both"/>
            </w:pPr>
            <w:r>
              <w:rPr>
                <w:rFonts w:ascii="仿宋_GB2312" w:hAnsi="仿宋_GB2312" w:cs="仿宋_GB2312" w:eastAsia="仿宋_GB2312"/>
                <w:sz w:val="20"/>
              </w:rPr>
              <w:t>④</w:t>
            </w:r>
            <w:r>
              <w:rPr>
                <w:rFonts w:ascii="仿宋_GB2312" w:hAnsi="仿宋_GB2312" w:cs="仿宋_GB2312" w:eastAsia="仿宋_GB2312"/>
                <w:sz w:val="20"/>
              </w:rPr>
              <w:t>颗粒物：固定污染源废气、低浓度颗粒物的测定、重量法</w:t>
            </w:r>
            <w:r>
              <w:rPr>
                <w:rFonts w:ascii="仿宋_GB2312" w:hAnsi="仿宋_GB2312" w:cs="仿宋_GB2312" w:eastAsia="仿宋_GB2312"/>
                <w:sz w:val="20"/>
              </w:rPr>
              <w:t>HJ 836-2017固定污染源排气中颗粒物测定与气态污染物采样方法 GB/T 16157-1996</w:t>
            </w:r>
          </w:p>
          <w:tbl>
            <w:tblPr>
              <w:tblInd w:type="dxa" w:w="120"/>
              <w:tblBorders>
                <w:top w:val="none" w:color="000000" w:sz="4"/>
                <w:left w:val="none" w:color="000000" w:sz="4"/>
                <w:bottom w:val="none" w:color="000000" w:sz="4"/>
                <w:right w:val="none" w:color="000000" w:sz="4"/>
                <w:insideH w:val="none"/>
                <w:insideV w:val="none"/>
              </w:tblBorders>
            </w:tblPr>
            <w:tblGrid>
              <w:gridCol w:w="169"/>
              <w:gridCol w:w="460"/>
              <w:gridCol w:w="238"/>
              <w:gridCol w:w="446"/>
              <w:gridCol w:w="619"/>
              <w:gridCol w:w="620"/>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监测类别</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点位数</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监测项目及点位</w:t>
                  </w:r>
                </w:p>
              </w:tc>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监测点位</w:t>
                  </w:r>
                  <w:r>
                    <w:rPr>
                      <w:rFonts w:ascii="仿宋_GB2312" w:hAnsi="仿宋_GB2312" w:cs="仿宋_GB2312" w:eastAsia="仿宋_GB2312"/>
                      <w:sz w:val="20"/>
                    </w:rPr>
                    <w:t>/项目/频次</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25"/>
                    <w:jc w:val="center"/>
                  </w:pPr>
                  <w:r>
                    <w:rPr>
                      <w:rFonts w:ascii="仿宋_GB2312" w:hAnsi="仿宋_GB2312" w:cs="仿宋_GB2312" w:eastAsia="仿宋_GB2312"/>
                      <w:sz w:val="20"/>
                    </w:rPr>
                    <w:t>1</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锅炉废气排放口</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3个点位</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颗粒物、二氧化硫、烟气黑度</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3个点位/3个项目/2次/年</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设备使用期间按季度监测</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25"/>
                    <w:jc w:val="center"/>
                  </w:pPr>
                  <w:r>
                    <w:rPr>
                      <w:rFonts w:ascii="仿宋_GB2312" w:hAnsi="仿宋_GB2312" w:cs="仿宋_GB2312" w:eastAsia="仿宋_GB2312"/>
                      <w:sz w:val="20"/>
                    </w:rPr>
                    <w:t>2</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锅炉废气排放口</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3个点位</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氮氧化物</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3个点位/1个项目/5次/年</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直燃机废气排放口</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1个点位</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颗粒物、二氧化硫、烟气黑度</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1个点位/3个项目/4次/1年</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设备使用期间按季度监测</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25"/>
                    <w:jc w:val="center"/>
                  </w:pPr>
                  <w:r>
                    <w:rPr>
                      <w:rFonts w:ascii="仿宋_GB2312" w:hAnsi="仿宋_GB2312" w:cs="仿宋_GB2312" w:eastAsia="仿宋_GB2312"/>
                      <w:sz w:val="20"/>
                    </w:rPr>
                    <w:t>4</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直燃机废气排放口</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1个点位</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氮氧化物</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1个点位/1个项目/10次/年</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注：乙方应按环保要求及时上传数据，如未按时或延迟上传数据导致甲方造成的损失，由乙方承担一切后果。</w:t>
            </w:r>
          </w:p>
          <w:p>
            <w:pPr>
              <w:pStyle w:val="null3"/>
              <w:ind w:firstLine="400"/>
              <w:jc w:val="both"/>
            </w:pPr>
            <w:r>
              <w:rPr>
                <w:rFonts w:ascii="仿宋_GB2312" w:hAnsi="仿宋_GB2312" w:cs="仿宋_GB2312" w:eastAsia="仿宋_GB2312"/>
                <w:sz w:val="20"/>
              </w:rPr>
              <w:t>⑤</w:t>
            </w:r>
            <w:r>
              <w:rPr>
                <w:rFonts w:ascii="仿宋_GB2312" w:hAnsi="仿宋_GB2312" w:cs="仿宋_GB2312" w:eastAsia="仿宋_GB2312"/>
                <w:sz w:val="20"/>
              </w:rPr>
              <w:t>及时按月提供检测报告。</w:t>
            </w:r>
          </w:p>
          <w:p>
            <w:pPr>
              <w:pStyle w:val="null3"/>
              <w:ind w:firstLine="454"/>
              <w:jc w:val="left"/>
            </w:pPr>
            <w:r>
              <w:rPr>
                <w:rFonts w:ascii="仿宋_GB2312" w:hAnsi="仿宋_GB2312" w:cs="仿宋_GB2312" w:eastAsia="仿宋_GB2312"/>
                <w:sz w:val="24"/>
              </w:rPr>
              <w:t xml:space="preserve"> </w:t>
            </w:r>
            <w:r>
              <w:rPr>
                <w:rFonts w:ascii="仿宋_GB2312" w:hAnsi="仿宋_GB2312" w:cs="仿宋_GB2312" w:eastAsia="仿宋_GB2312"/>
                <w:sz w:val="20"/>
              </w:rPr>
              <w:t>⑥</w:t>
            </w:r>
            <w:r>
              <w:rPr>
                <w:rFonts w:ascii="仿宋_GB2312" w:hAnsi="仿宋_GB2312" w:cs="仿宋_GB2312" w:eastAsia="仿宋_GB2312"/>
                <w:sz w:val="20"/>
              </w:rPr>
              <w:t>维保期内，如有环保等上级部门下发新的环保要求及检测内容，所新增的费用均由乙方承担。</w:t>
            </w:r>
          </w:p>
          <w:p>
            <w:pPr>
              <w:pStyle w:val="null3"/>
              <w:ind w:firstLine="400"/>
              <w:jc w:val="both"/>
            </w:pPr>
            <w:r>
              <w:rPr>
                <w:rFonts w:ascii="仿宋_GB2312" w:hAnsi="仿宋_GB2312" w:cs="仿宋_GB2312" w:eastAsia="仿宋_GB2312"/>
                <w:sz w:val="20"/>
              </w:rPr>
              <w:t>10、二次供水清洗消毒业务：</w:t>
            </w:r>
          </w:p>
          <w:p>
            <w:pPr>
              <w:pStyle w:val="null3"/>
              <w:ind w:firstLine="400"/>
              <w:jc w:val="both"/>
            </w:pPr>
            <w:r>
              <w:rPr>
                <w:rFonts w:ascii="仿宋_GB2312" w:hAnsi="仿宋_GB2312" w:cs="仿宋_GB2312" w:eastAsia="仿宋_GB2312"/>
                <w:sz w:val="20"/>
              </w:rPr>
              <w:t>清洗内容</w:t>
            </w:r>
          </w:p>
          <w:p>
            <w:pPr>
              <w:pStyle w:val="null3"/>
              <w:ind w:firstLine="400"/>
              <w:jc w:val="both"/>
            </w:pPr>
            <w:r>
              <w:rPr>
                <w:rFonts w:ascii="仿宋_GB2312" w:hAnsi="仿宋_GB2312" w:cs="仿宋_GB2312" w:eastAsia="仿宋_GB2312"/>
                <w:sz w:val="20"/>
              </w:rPr>
              <w:t>①500m³生活水蓄水池壹座，80m³、40m³、30m³、25m³、20 m³生活水箱各壹台的清洗消毒。</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二次供水设施清洗消毒时间：保证一年两次清洗消毒。</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代办医院年度二次供水设施年审手续。</w:t>
            </w:r>
          </w:p>
          <w:p>
            <w:pPr>
              <w:pStyle w:val="null3"/>
              <w:ind w:firstLine="400"/>
              <w:jc w:val="both"/>
            </w:pPr>
            <w:r>
              <w:rPr>
                <w:rFonts w:ascii="仿宋_GB2312" w:hAnsi="仿宋_GB2312" w:cs="仿宋_GB2312" w:eastAsia="仿宋_GB2312"/>
                <w:sz w:val="20"/>
              </w:rPr>
              <w:t>④</w:t>
            </w:r>
            <w:r>
              <w:rPr>
                <w:rFonts w:ascii="仿宋_GB2312" w:hAnsi="仿宋_GB2312" w:cs="仿宋_GB2312" w:eastAsia="仿宋_GB2312"/>
                <w:sz w:val="20"/>
              </w:rPr>
              <w:t>所有审验费用均由乙方承担。</w:t>
            </w:r>
          </w:p>
          <w:p>
            <w:pPr>
              <w:pStyle w:val="null3"/>
              <w:ind w:firstLine="400"/>
              <w:jc w:val="both"/>
            </w:pPr>
            <w:r>
              <w:rPr>
                <w:rFonts w:ascii="仿宋_GB2312" w:hAnsi="仿宋_GB2312" w:cs="仿宋_GB2312" w:eastAsia="仿宋_GB2312"/>
                <w:sz w:val="20"/>
              </w:rPr>
              <w:t>质量技术要求</w:t>
            </w:r>
          </w:p>
          <w:p>
            <w:pPr>
              <w:pStyle w:val="null3"/>
              <w:ind w:firstLine="400"/>
              <w:jc w:val="both"/>
            </w:pPr>
            <w:r>
              <w:rPr>
                <w:rFonts w:ascii="仿宋_GB2312" w:hAnsi="仿宋_GB2312" w:cs="仿宋_GB2312" w:eastAsia="仿宋_GB2312"/>
                <w:sz w:val="20"/>
              </w:rPr>
              <w:t>①按照甲方要求的时间对二次供水设施进行清洗消毒，消毒工艺流程等符合国家相关要求。</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操作程序：排水</w:t>
            </w:r>
            <w:r>
              <w:rPr>
                <w:rFonts w:ascii="仿宋_GB2312" w:hAnsi="仿宋_GB2312" w:cs="仿宋_GB2312" w:eastAsia="仿宋_GB2312"/>
                <w:sz w:val="20"/>
              </w:rPr>
              <w:t>→刷洗→去垢清淤→初次漂洗→首次消毒→二次漂洗→二次消毒→注入新水→四孔维护</w:t>
            </w:r>
          </w:p>
          <w:p>
            <w:pPr>
              <w:pStyle w:val="null3"/>
              <w:ind w:firstLine="400"/>
              <w:jc w:val="both"/>
            </w:pPr>
            <w:r>
              <w:rPr>
                <w:rFonts w:ascii="仿宋_GB2312" w:hAnsi="仿宋_GB2312" w:cs="仿宋_GB2312" w:eastAsia="仿宋_GB2312"/>
                <w:sz w:val="20"/>
              </w:rPr>
              <w:t>③</w:t>
            </w:r>
            <w:r>
              <w:rPr>
                <w:rFonts w:ascii="仿宋_GB2312" w:hAnsi="仿宋_GB2312" w:cs="仿宋_GB2312" w:eastAsia="仿宋_GB2312"/>
                <w:sz w:val="20"/>
              </w:rPr>
              <w:t>合理安排清洗消毒时间，不得影响医院正常医疗秩序</w:t>
            </w:r>
          </w:p>
          <w:p>
            <w:pPr>
              <w:pStyle w:val="null3"/>
              <w:ind w:firstLine="400"/>
              <w:jc w:val="both"/>
            </w:pPr>
            <w:r>
              <w:rPr>
                <w:rFonts w:ascii="仿宋_GB2312" w:hAnsi="仿宋_GB2312" w:cs="仿宋_GB2312" w:eastAsia="仿宋_GB2312"/>
                <w:sz w:val="20"/>
              </w:rPr>
              <w:t>④</w:t>
            </w:r>
            <w:r>
              <w:rPr>
                <w:rFonts w:ascii="仿宋_GB2312" w:hAnsi="仿宋_GB2312" w:cs="仿宋_GB2312" w:eastAsia="仿宋_GB2312"/>
                <w:sz w:val="20"/>
              </w:rPr>
              <w:t>水质检测结果必须达到国家相关现行标准。</w:t>
            </w:r>
          </w:p>
          <w:p>
            <w:pPr>
              <w:pStyle w:val="null3"/>
              <w:ind w:firstLine="400"/>
              <w:jc w:val="both"/>
            </w:pPr>
            <w:r>
              <w:rPr>
                <w:rFonts w:ascii="仿宋_GB2312" w:hAnsi="仿宋_GB2312" w:cs="仿宋_GB2312" w:eastAsia="仿宋_GB2312"/>
                <w:sz w:val="20"/>
              </w:rPr>
              <w:t>⑤</w:t>
            </w:r>
            <w:r>
              <w:rPr>
                <w:rFonts w:ascii="仿宋_GB2312" w:hAnsi="仿宋_GB2312" w:cs="仿宋_GB2312" w:eastAsia="仿宋_GB2312"/>
                <w:sz w:val="20"/>
              </w:rPr>
              <w:t>使用符合《生活饮用水监督管理办法》内所规定的二次供水设施清洗生活饮用水专用消毒剂。</w:t>
            </w:r>
          </w:p>
          <w:p>
            <w:pPr>
              <w:pStyle w:val="null3"/>
              <w:ind w:firstLine="400"/>
              <w:jc w:val="both"/>
            </w:pPr>
            <w:r>
              <w:rPr>
                <w:rFonts w:ascii="仿宋_GB2312" w:hAnsi="仿宋_GB2312" w:cs="仿宋_GB2312" w:eastAsia="仿宋_GB2312"/>
                <w:sz w:val="20"/>
              </w:rPr>
              <w:t>⑥</w:t>
            </w:r>
            <w:r>
              <w:rPr>
                <w:rFonts w:ascii="仿宋_GB2312" w:hAnsi="仿宋_GB2312" w:cs="仿宋_GB2312" w:eastAsia="仿宋_GB2312"/>
                <w:sz w:val="20"/>
              </w:rPr>
              <w:t>清洗后水质检测结果须到达国家生活饮用水</w:t>
            </w:r>
            <w:r>
              <w:rPr>
                <w:rFonts w:ascii="仿宋_GB2312" w:hAnsi="仿宋_GB2312" w:cs="仿宋_GB2312" w:eastAsia="仿宋_GB2312"/>
                <w:sz w:val="20"/>
              </w:rPr>
              <w:t>GB/T5750.12—2006及GB/T5750.4—2006相关标准并通过相关部门验收。</w:t>
            </w:r>
          </w:p>
          <w:p>
            <w:pPr>
              <w:pStyle w:val="null3"/>
              <w:ind w:firstLine="400"/>
              <w:jc w:val="both"/>
            </w:pPr>
            <w:r>
              <w:rPr>
                <w:rFonts w:ascii="仿宋_GB2312" w:hAnsi="仿宋_GB2312" w:cs="仿宋_GB2312" w:eastAsia="仿宋_GB2312"/>
                <w:sz w:val="20"/>
              </w:rPr>
              <w:t>⑦</w:t>
            </w:r>
            <w:r>
              <w:rPr>
                <w:rFonts w:ascii="仿宋_GB2312" w:hAnsi="仿宋_GB2312" w:cs="仿宋_GB2312" w:eastAsia="仿宋_GB2312"/>
                <w:sz w:val="20"/>
              </w:rPr>
              <w:t>乙方确保施工范围内设施一次性通过西安市疾病预防控制中心检测，否则承担再次检测产生的一切费用和后果责任，直到检测合格。</w:t>
            </w:r>
          </w:p>
          <w:p>
            <w:pPr>
              <w:pStyle w:val="null3"/>
              <w:ind w:firstLine="400"/>
              <w:jc w:val="both"/>
            </w:pPr>
            <w:r>
              <w:rPr>
                <w:rFonts w:ascii="仿宋_GB2312" w:hAnsi="仿宋_GB2312" w:cs="仿宋_GB2312" w:eastAsia="仿宋_GB2312"/>
                <w:sz w:val="20"/>
              </w:rPr>
              <w:t>11、防雷检测业务：</w:t>
            </w:r>
          </w:p>
          <w:p>
            <w:pPr>
              <w:pStyle w:val="null3"/>
              <w:ind w:firstLine="400"/>
              <w:jc w:val="both"/>
            </w:pPr>
            <w:r>
              <w:rPr>
                <w:rFonts w:ascii="仿宋_GB2312" w:hAnsi="仿宋_GB2312" w:cs="仿宋_GB2312" w:eastAsia="仿宋_GB2312"/>
                <w:sz w:val="20"/>
              </w:rPr>
              <w:t>检测内容为三个院区的化学中毒急救基地肿瘤诊治中心大楼、手术楼、康复楼、门诊楼、保障楼、外科楼及糖坊街院区所属的住院部大楼、配电室、污水处理站、医技楼等建筑物防雷装置进行每年防雷装置检测工作。</w:t>
            </w:r>
          </w:p>
          <w:p>
            <w:pPr>
              <w:pStyle w:val="null3"/>
              <w:ind w:firstLine="400"/>
              <w:jc w:val="both"/>
            </w:pPr>
            <w:r>
              <w:rPr>
                <w:rFonts w:ascii="仿宋_GB2312" w:hAnsi="仿宋_GB2312" w:cs="仿宋_GB2312" w:eastAsia="仿宋_GB2312"/>
                <w:sz w:val="20"/>
              </w:rPr>
              <w:t>检测所用的器材质量必须符合国家相关质量规定要求，确保检测数据真实准确。</w:t>
            </w:r>
          </w:p>
          <w:p>
            <w:pPr>
              <w:pStyle w:val="null3"/>
              <w:ind w:firstLine="400"/>
              <w:jc w:val="both"/>
            </w:pPr>
            <w:r>
              <w:rPr>
                <w:rFonts w:ascii="仿宋_GB2312" w:hAnsi="仿宋_GB2312" w:cs="仿宋_GB2312" w:eastAsia="仿宋_GB2312"/>
                <w:sz w:val="20"/>
              </w:rPr>
              <w:t>防雷电装置检测点位不得少于下表的数量</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532"/>
              <w:gridCol w:w="979"/>
              <w:gridCol w:w="790"/>
              <w:gridCol w:w="252"/>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建筑物名称</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检测内容（包含但不限于）</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数量（包含但不限于）</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化学中毒急救基地肿瘤诊治中心大楼</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电梯机房或设备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2"/>
                  <w:vMerge/>
                  <w:tcBorders>
                    <w:top w:val="none" w:color="000000" w:sz="4"/>
                    <w:left w:val="single" w:color="000000" w:sz="4"/>
                    <w:bottom w:val="single" w:color="000000" w:sz="4"/>
                    <w:right w:val="single" w:color="000000" w:sz="4"/>
                  </w:tcBorders>
                </w:tcP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手术楼</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电梯机房或设备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2"/>
                  <w:vMerge/>
                  <w:tcBorders>
                    <w:top w:val="none" w:color="000000" w:sz="4"/>
                    <w:left w:val="single" w:color="000000" w:sz="4"/>
                    <w:bottom w:val="single" w:color="000000" w:sz="4"/>
                    <w:right w:val="single" w:color="000000" w:sz="4"/>
                  </w:tcBorders>
                </w:tcP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康复楼</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电梯机房或设备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2"/>
                  <w:vMerge/>
                  <w:tcBorders>
                    <w:top w:val="none" w:color="000000" w:sz="4"/>
                    <w:left w:val="single" w:color="000000" w:sz="4"/>
                    <w:bottom w:val="single" w:color="000000" w:sz="4"/>
                    <w:right w:val="single" w:color="000000" w:sz="4"/>
                  </w:tcBorders>
                </w:tcP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门诊楼</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电梯机房或设备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2"/>
                  <w:vMerge/>
                  <w:tcBorders>
                    <w:top w:val="none" w:color="000000" w:sz="4"/>
                    <w:left w:val="single" w:color="000000" w:sz="4"/>
                    <w:bottom w:val="single" w:color="000000" w:sz="4"/>
                    <w:right w:val="single" w:color="000000" w:sz="4"/>
                  </w:tcBorders>
                </w:tcP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保障楼</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电梯机房或设备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2"/>
                  <w:vMerge/>
                  <w:tcBorders>
                    <w:top w:val="none" w:color="000000" w:sz="4"/>
                    <w:left w:val="single" w:color="000000" w:sz="4"/>
                    <w:bottom w:val="single" w:color="000000" w:sz="4"/>
                    <w:right w:val="single" w:color="000000" w:sz="4"/>
                  </w:tcBorders>
                </w:tcP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外科楼</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电梯机房或设备</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2"/>
                  <w:vMerge/>
                  <w:tcBorders>
                    <w:top w:val="none" w:color="000000" w:sz="4"/>
                    <w:left w:val="single" w:color="000000" w:sz="4"/>
                    <w:bottom w:val="single" w:color="000000" w:sz="4"/>
                    <w:right w:val="single" w:color="000000" w:sz="4"/>
                  </w:tcBorders>
                </w:tcPr>
                <w:p/>
              </w:tc>
            </w:tr>
            <w:tr>
              <w:tc>
                <w:tcPr>
                  <w:tcW w:type="dxa" w:w="5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药剂楼</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2"/>
                  <w:vMerge/>
                  <w:tcBorders>
                    <w:top w:val="none" w:color="000000" w:sz="4"/>
                    <w:left w:val="single" w:color="000000" w:sz="4"/>
                    <w:bottom w:val="single" w:color="000000" w:sz="4"/>
                    <w:right w:val="single" w:color="000000" w:sz="4"/>
                  </w:tcBorders>
                </w:tcPr>
                <w:p/>
              </w:tc>
            </w:tr>
            <w:tr>
              <w:tc>
                <w:tcPr>
                  <w:tcW w:type="dxa" w:w="532"/>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2"/>
                  <w:vMerge/>
                  <w:tcBorders>
                    <w:top w:val="none" w:color="000000" w:sz="4"/>
                    <w:left w:val="single" w:color="000000" w:sz="4"/>
                    <w:bottom w:val="single" w:color="000000" w:sz="4"/>
                    <w:right w:val="single" w:color="000000" w:sz="4"/>
                  </w:tcBorders>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202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236</w:t>
                  </w:r>
                </w:p>
              </w:tc>
            </w:tr>
          </w:tbl>
          <w:p>
            <w:pPr>
              <w:pStyle w:val="null3"/>
              <w:ind w:firstLine="400"/>
              <w:jc w:val="both"/>
            </w:pPr>
            <w:r>
              <w:rPr>
                <w:rFonts w:ascii="仿宋_GB2312" w:hAnsi="仿宋_GB2312" w:cs="仿宋_GB2312" w:eastAsia="仿宋_GB2312"/>
                <w:sz w:val="20"/>
              </w:rPr>
              <w:t>注：检测不得影响医院正常医疗秩序。</w:t>
            </w:r>
          </w:p>
          <w:p>
            <w:pPr>
              <w:pStyle w:val="null3"/>
              <w:ind w:firstLine="400"/>
              <w:jc w:val="both"/>
            </w:pPr>
            <w:r>
              <w:rPr>
                <w:rFonts w:ascii="仿宋_GB2312" w:hAnsi="仿宋_GB2312" w:cs="仿宋_GB2312" w:eastAsia="仿宋_GB2312"/>
                <w:sz w:val="20"/>
              </w:rPr>
              <w:t>严格按照《建筑物雷电防护装置检测技术规范》（</w:t>
            </w:r>
            <w:r>
              <w:rPr>
                <w:rFonts w:ascii="仿宋_GB2312" w:hAnsi="仿宋_GB2312" w:cs="仿宋_GB2312" w:eastAsia="仿宋_GB2312"/>
                <w:sz w:val="20"/>
              </w:rPr>
              <w:t>GB/T21431-2023）等相关防雷电规范的规定对西安市中心医院的防雷电装置进行检测，并在检测各建筑物具体内容时需遵循以下检测方法：</w:t>
            </w:r>
          </w:p>
          <w:p>
            <w:pPr>
              <w:pStyle w:val="null3"/>
              <w:ind w:firstLine="400"/>
              <w:jc w:val="both"/>
            </w:pPr>
            <w:r>
              <w:rPr>
                <w:rFonts w:ascii="仿宋_GB2312" w:hAnsi="仿宋_GB2312" w:cs="仿宋_GB2312" w:eastAsia="仿宋_GB2312"/>
                <w:sz w:val="20"/>
              </w:rPr>
              <w:t>①接闪杆、带、网、线及其引下线等材料规格、焊接长度和接地电阻，引下线的间隔距离，接闪网网格尺寸的测试。</w:t>
            </w:r>
          </w:p>
          <w:p>
            <w:pPr>
              <w:pStyle w:val="null3"/>
              <w:ind w:firstLine="400"/>
              <w:jc w:val="both"/>
            </w:pPr>
            <w:r>
              <w:rPr>
                <w:rFonts w:ascii="仿宋_GB2312" w:hAnsi="仿宋_GB2312" w:cs="仿宋_GB2312" w:eastAsia="仿宋_GB2312"/>
                <w:sz w:val="20"/>
              </w:rPr>
              <w:t>②天面金属构件（包括栏杆、放散管、旗杆、设备、广告牌等）接地阻值的测试。天面电气设备，主要是天线、空调机组、风机管口、风机管道及电气设备电源配电箱，电源及信号线的屏蔽管、槽等接地阻值的测试。</w:t>
            </w:r>
          </w:p>
          <w:p>
            <w:pPr>
              <w:pStyle w:val="null3"/>
              <w:ind w:firstLine="400"/>
              <w:jc w:val="both"/>
            </w:pPr>
            <w:r>
              <w:rPr>
                <w:rFonts w:ascii="仿宋_GB2312" w:hAnsi="仿宋_GB2312" w:cs="仿宋_GB2312" w:eastAsia="仿宋_GB2312"/>
                <w:sz w:val="20"/>
              </w:rPr>
              <w:t>③水箱接地，规范要求接地引线不少于两点，浮标控制线路的屏蔽管接地电阻的测试等。</w:t>
            </w:r>
          </w:p>
          <w:p>
            <w:pPr>
              <w:pStyle w:val="null3"/>
              <w:ind w:firstLine="400"/>
              <w:jc w:val="both"/>
            </w:pPr>
            <w:r>
              <w:rPr>
                <w:rFonts w:ascii="仿宋_GB2312" w:hAnsi="仿宋_GB2312" w:cs="仿宋_GB2312" w:eastAsia="仿宋_GB2312"/>
                <w:sz w:val="20"/>
              </w:rPr>
              <w:t>④电梯机房，主要是对其配电箱、SPD、柜，控制柜，线槽，电机，限速器，平衡器，轨道的接地测试。</w:t>
            </w:r>
          </w:p>
          <w:p>
            <w:pPr>
              <w:pStyle w:val="null3"/>
              <w:ind w:firstLine="400"/>
              <w:jc w:val="both"/>
            </w:pPr>
            <w:r>
              <w:rPr>
                <w:rFonts w:ascii="仿宋_GB2312" w:hAnsi="仿宋_GB2312" w:cs="仿宋_GB2312" w:eastAsia="仿宋_GB2312"/>
                <w:sz w:val="20"/>
              </w:rPr>
              <w:t>⑤其他设施的测试，如有的建筑物接闪带时暗敷的，其水泥标明厚度不应大于2cm。</w:t>
            </w:r>
          </w:p>
          <w:p>
            <w:pPr>
              <w:pStyle w:val="null3"/>
              <w:ind w:firstLine="400"/>
              <w:jc w:val="both"/>
            </w:pPr>
            <w:r>
              <w:rPr>
                <w:rFonts w:ascii="仿宋_GB2312" w:hAnsi="仿宋_GB2312" w:cs="仿宋_GB2312" w:eastAsia="仿宋_GB2312"/>
                <w:sz w:val="20"/>
              </w:rPr>
              <w:t>⑥配电房设备：包括接地母排、低压柜、总配电箱、分配电箱、SPD、单元PE线等接地阻值的检测。</w:t>
            </w:r>
          </w:p>
          <w:p>
            <w:pPr>
              <w:pStyle w:val="null3"/>
              <w:ind w:firstLine="400"/>
              <w:jc w:val="both"/>
            </w:pPr>
            <w:r>
              <w:rPr>
                <w:rFonts w:ascii="仿宋_GB2312" w:hAnsi="仿宋_GB2312" w:cs="仿宋_GB2312" w:eastAsia="仿宋_GB2312"/>
                <w:sz w:val="20"/>
              </w:rPr>
              <w:t>⑦泵房设备：主要是消防泵房，喷淋泵，生活泵，潜水泵，加压罐，各类泵的配电柜（箱)，各类泵的控制柜（箱),各类泵的电源屏蔽管等接地阻值或连接过渡电阻的测量</w:t>
            </w:r>
          </w:p>
          <w:p>
            <w:pPr>
              <w:pStyle w:val="null3"/>
              <w:ind w:firstLine="400"/>
              <w:jc w:val="both"/>
            </w:pPr>
            <w:r>
              <w:rPr>
                <w:rFonts w:ascii="仿宋_GB2312" w:hAnsi="仿宋_GB2312" w:cs="仿宋_GB2312" w:eastAsia="仿宋_GB2312"/>
                <w:sz w:val="20"/>
              </w:rPr>
              <w:t>⑧电缆桥架：水平电缆桥架一般要求不超过30米就近做等电位连接一次，因此，宜每隔25-30m检测一次其接地电阻值。</w:t>
            </w:r>
          </w:p>
          <w:p>
            <w:pPr>
              <w:pStyle w:val="null3"/>
              <w:ind w:firstLine="400"/>
              <w:jc w:val="both"/>
            </w:pPr>
            <w:r>
              <w:rPr>
                <w:rFonts w:ascii="仿宋_GB2312" w:hAnsi="仿宋_GB2312" w:cs="仿宋_GB2312" w:eastAsia="仿宋_GB2312"/>
                <w:sz w:val="20"/>
              </w:rPr>
              <w:t>⑨按相应的规范要求检测的其他防雷装置和设施。</w:t>
            </w:r>
          </w:p>
          <w:p>
            <w:pPr>
              <w:pStyle w:val="null3"/>
              <w:spacing w:after="120"/>
              <w:ind w:firstLine="400"/>
              <w:jc w:val="both"/>
            </w:pPr>
            <w:r>
              <w:rPr>
                <w:rFonts w:ascii="仿宋_GB2312" w:hAnsi="仿宋_GB2312" w:cs="仿宋_GB2312" w:eastAsia="仿宋_GB2312"/>
                <w:sz w:val="20"/>
              </w:rPr>
              <w:t>12、北大街、糖坊街院区清掏化粪池</w:t>
            </w:r>
          </w:p>
          <w:p>
            <w:pPr>
              <w:pStyle w:val="null3"/>
              <w:spacing w:after="120"/>
              <w:ind w:firstLine="400"/>
              <w:jc w:val="both"/>
            </w:pPr>
            <w:r>
              <w:rPr>
                <w:rFonts w:ascii="仿宋_GB2312" w:hAnsi="仿宋_GB2312" w:cs="仿宋_GB2312" w:eastAsia="仿宋_GB2312"/>
                <w:sz w:val="20"/>
              </w:rPr>
              <w:t>①</w:t>
            </w:r>
            <w:r>
              <w:rPr>
                <w:rFonts w:ascii="仿宋_GB2312" w:hAnsi="仿宋_GB2312" w:cs="仿宋_GB2312" w:eastAsia="仿宋_GB2312"/>
                <w:sz w:val="20"/>
              </w:rPr>
              <w:t>负责雇佣吸粪车。</w:t>
            </w:r>
          </w:p>
          <w:p>
            <w:pPr>
              <w:pStyle w:val="null3"/>
              <w:spacing w:after="120"/>
              <w:ind w:firstLine="400"/>
              <w:jc w:val="both"/>
            </w:pPr>
            <w:r>
              <w:rPr>
                <w:rFonts w:ascii="仿宋_GB2312" w:hAnsi="仿宋_GB2312" w:cs="仿宋_GB2312" w:eastAsia="仿宋_GB2312"/>
                <w:sz w:val="20"/>
              </w:rPr>
              <w:t>②</w:t>
            </w:r>
            <w:r>
              <w:rPr>
                <w:rFonts w:ascii="仿宋_GB2312" w:hAnsi="仿宋_GB2312" w:cs="仿宋_GB2312" w:eastAsia="仿宋_GB2312"/>
                <w:sz w:val="20"/>
              </w:rPr>
              <w:t>下井作业时应使用专业设备检测是否有毒气，确定无问题后，再佩戴好防护面具，系好安全绳，使用安全照明灯下井作业。</w:t>
            </w:r>
          </w:p>
          <w:p>
            <w:pPr>
              <w:pStyle w:val="null3"/>
              <w:spacing w:after="120"/>
              <w:ind w:firstLine="400"/>
              <w:jc w:val="both"/>
            </w:pPr>
            <w:r>
              <w:rPr>
                <w:rFonts w:ascii="仿宋_GB2312" w:hAnsi="仿宋_GB2312" w:cs="仿宋_GB2312" w:eastAsia="仿宋_GB2312"/>
                <w:sz w:val="20"/>
              </w:rPr>
              <w:t>③</w:t>
            </w:r>
            <w:r>
              <w:rPr>
                <w:rFonts w:ascii="仿宋_GB2312" w:hAnsi="仿宋_GB2312" w:cs="仿宋_GB2312" w:eastAsia="仿宋_GB2312"/>
                <w:sz w:val="20"/>
              </w:rPr>
              <w:t>要求使用封闭式的全机械化设备清掏化粪池。清掏过程中，保证环境卫生，负责将化粪池的粪便及杂物全部清掏干净并</w:t>
            </w:r>
            <w:r>
              <w:rPr>
                <w:rFonts w:ascii="仿宋_GB2312" w:hAnsi="仿宋_GB2312" w:cs="仿宋_GB2312" w:eastAsia="仿宋_GB2312"/>
                <w:sz w:val="20"/>
              </w:rPr>
              <w:t>按照相关规定合理合规处理</w:t>
            </w:r>
            <w:r>
              <w:rPr>
                <w:rFonts w:ascii="仿宋_GB2312" w:hAnsi="仿宋_GB2312" w:cs="仿宋_GB2312" w:eastAsia="仿宋_GB2312"/>
                <w:sz w:val="20"/>
              </w:rPr>
              <w:t>。</w:t>
            </w:r>
          </w:p>
          <w:p>
            <w:pPr>
              <w:pStyle w:val="null3"/>
              <w:spacing w:after="120"/>
              <w:ind w:firstLine="400"/>
              <w:jc w:val="both"/>
            </w:pPr>
            <w:r>
              <w:rPr>
                <w:rFonts w:ascii="仿宋_GB2312" w:hAnsi="仿宋_GB2312" w:cs="仿宋_GB2312" w:eastAsia="仿宋_GB2312"/>
                <w:sz w:val="20"/>
              </w:rPr>
              <w:t>④</w:t>
            </w:r>
            <w:r>
              <w:rPr>
                <w:rFonts w:ascii="仿宋_GB2312" w:hAnsi="仿宋_GB2312" w:cs="仿宋_GB2312" w:eastAsia="仿宋_GB2312"/>
                <w:sz w:val="20"/>
              </w:rPr>
              <w:t>启动吸粪车开关，吸出粪便直到化粪池内之化粪结块吸完为止。</w:t>
            </w:r>
          </w:p>
          <w:p>
            <w:pPr>
              <w:pStyle w:val="null3"/>
              <w:spacing w:after="120"/>
              <w:ind w:firstLine="400"/>
              <w:jc w:val="both"/>
            </w:pPr>
            <w:r>
              <w:rPr>
                <w:rFonts w:ascii="仿宋_GB2312" w:hAnsi="仿宋_GB2312" w:cs="仿宋_GB2312" w:eastAsia="仿宋_GB2312"/>
                <w:sz w:val="20"/>
              </w:rPr>
              <w:t>⑤</w:t>
            </w:r>
            <w:r>
              <w:rPr>
                <w:rFonts w:ascii="仿宋_GB2312" w:hAnsi="仿宋_GB2312" w:cs="仿宋_GB2312" w:eastAsia="仿宋_GB2312"/>
                <w:sz w:val="20"/>
              </w:rPr>
              <w:t>化粪池清理程度：一级池清运</w:t>
            </w:r>
            <w:r>
              <w:rPr>
                <w:rFonts w:ascii="仿宋_GB2312" w:hAnsi="仿宋_GB2312" w:cs="仿宋_GB2312" w:eastAsia="仿宋_GB2312"/>
                <w:sz w:val="20"/>
              </w:rPr>
              <w:t>90%，二级池清运75%，三级池之表面全部清运。</w:t>
            </w:r>
          </w:p>
          <w:p>
            <w:pPr>
              <w:pStyle w:val="null3"/>
              <w:spacing w:after="120"/>
              <w:ind w:firstLine="400"/>
              <w:jc w:val="both"/>
            </w:pPr>
            <w:r>
              <w:rPr>
                <w:rFonts w:ascii="仿宋_GB2312" w:hAnsi="仿宋_GB2312" w:cs="仿宋_GB2312" w:eastAsia="仿宋_GB2312"/>
                <w:sz w:val="20"/>
              </w:rPr>
              <w:t>⑥</w:t>
            </w:r>
            <w:r>
              <w:rPr>
                <w:rFonts w:ascii="仿宋_GB2312" w:hAnsi="仿宋_GB2312" w:cs="仿宋_GB2312" w:eastAsia="仿宋_GB2312"/>
                <w:sz w:val="20"/>
              </w:rPr>
              <w:t>清理后，且视井内无积物浮于上面，出入口通畅，保持污水不溢出地面。</w:t>
            </w:r>
          </w:p>
          <w:p>
            <w:pPr>
              <w:pStyle w:val="null3"/>
              <w:spacing w:after="120"/>
              <w:ind w:firstLine="400"/>
              <w:jc w:val="both"/>
            </w:pPr>
            <w:r>
              <w:rPr>
                <w:rFonts w:ascii="仿宋_GB2312" w:hAnsi="仿宋_GB2312" w:cs="仿宋_GB2312" w:eastAsia="仿宋_GB2312"/>
                <w:sz w:val="20"/>
              </w:rPr>
              <w:t>⑦</w:t>
            </w:r>
            <w:r>
              <w:rPr>
                <w:rFonts w:ascii="仿宋_GB2312" w:hAnsi="仿宋_GB2312" w:cs="仿宋_GB2312" w:eastAsia="仿宋_GB2312"/>
                <w:sz w:val="20"/>
              </w:rPr>
              <w:t>吸粪作业时，防止弄脏工作现场和过往行人之衣物，且清掏时必须每日保持清洁有关工作场地。</w:t>
            </w:r>
          </w:p>
          <w:p>
            <w:pPr>
              <w:pStyle w:val="null3"/>
              <w:spacing w:after="120"/>
              <w:ind w:firstLine="400"/>
              <w:jc w:val="both"/>
            </w:pPr>
            <w:r>
              <w:rPr>
                <w:rFonts w:ascii="仿宋_GB2312" w:hAnsi="仿宋_GB2312" w:cs="仿宋_GB2312" w:eastAsia="仿宋_GB2312"/>
                <w:sz w:val="20"/>
              </w:rPr>
              <w:t>⑧</w:t>
            </w:r>
            <w:r>
              <w:rPr>
                <w:rFonts w:ascii="仿宋_GB2312" w:hAnsi="仿宋_GB2312" w:cs="仿宋_GB2312" w:eastAsia="仿宋_GB2312"/>
                <w:sz w:val="20"/>
              </w:rPr>
              <w:t>现场工作时，不抽烟，不引火，不随意接打电话。</w:t>
            </w:r>
          </w:p>
          <w:p>
            <w:pPr>
              <w:pStyle w:val="null3"/>
              <w:spacing w:after="120"/>
              <w:ind w:firstLine="400"/>
              <w:jc w:val="both"/>
            </w:pPr>
            <w:r>
              <w:rPr>
                <w:rFonts w:ascii="仿宋_GB2312" w:hAnsi="仿宋_GB2312" w:cs="仿宋_GB2312" w:eastAsia="仿宋_GB2312"/>
                <w:sz w:val="20"/>
              </w:rPr>
              <w:t>⑨</w:t>
            </w:r>
            <w:r>
              <w:rPr>
                <w:rFonts w:ascii="仿宋_GB2312" w:hAnsi="仿宋_GB2312" w:cs="仿宋_GB2312" w:eastAsia="仿宋_GB2312"/>
                <w:sz w:val="20"/>
              </w:rPr>
              <w:t>在清理化粪池的过程中，应当采取相应的安全防范措施。</w:t>
            </w:r>
          </w:p>
          <w:p>
            <w:pPr>
              <w:pStyle w:val="null3"/>
              <w:spacing w:after="120"/>
              <w:ind w:firstLine="400"/>
              <w:jc w:val="both"/>
            </w:pPr>
            <w:r>
              <w:rPr>
                <w:rFonts w:ascii="仿宋_GB2312" w:hAnsi="仿宋_GB2312" w:cs="仿宋_GB2312" w:eastAsia="仿宋_GB2312"/>
                <w:sz w:val="20"/>
              </w:rPr>
              <w:t>⑩</w:t>
            </w:r>
            <w:r>
              <w:rPr>
                <w:rFonts w:ascii="仿宋_GB2312" w:hAnsi="仿宋_GB2312" w:cs="仿宋_GB2312" w:eastAsia="仿宋_GB2312"/>
                <w:sz w:val="20"/>
              </w:rPr>
              <w:t>清掏工作结束后，应检查是否盖好井盖。</w:t>
            </w:r>
          </w:p>
          <w:p>
            <w:pPr>
              <w:pStyle w:val="null3"/>
              <w:spacing w:after="120"/>
              <w:ind w:firstLine="400"/>
              <w:jc w:val="both"/>
            </w:pPr>
            <w:r>
              <w:rPr>
                <w:rFonts w:ascii="仿宋_GB2312" w:hAnsi="仿宋_GB2312" w:cs="仿宋_GB2312" w:eastAsia="仿宋_GB2312"/>
                <w:sz w:val="20"/>
              </w:rPr>
              <w:t>注：清掏期间，不得影响医院医疗工作正常开展。</w:t>
            </w:r>
          </w:p>
          <w:p>
            <w:pPr>
              <w:pStyle w:val="null3"/>
              <w:ind w:firstLine="400"/>
              <w:jc w:val="both"/>
            </w:pPr>
            <w:r>
              <w:rPr>
                <w:rFonts w:ascii="仿宋_GB2312" w:hAnsi="仿宋_GB2312" w:cs="仿宋_GB2312" w:eastAsia="仿宋_GB2312"/>
                <w:sz w:val="20"/>
              </w:rPr>
              <w:t>（二）、糖坊街院区</w:t>
            </w:r>
          </w:p>
          <w:p>
            <w:pPr>
              <w:pStyle w:val="null3"/>
              <w:ind w:firstLine="400"/>
              <w:jc w:val="both"/>
            </w:pPr>
            <w:r>
              <w:rPr>
                <w:rFonts w:ascii="仿宋_GB2312" w:hAnsi="仿宋_GB2312" w:cs="仿宋_GB2312" w:eastAsia="仿宋_GB2312"/>
                <w:sz w:val="20"/>
              </w:rPr>
              <w:t>1、中央空调运行管理、日常值守操作、维修保养、清洗消毒。</w:t>
            </w:r>
          </w:p>
          <w:p>
            <w:pPr>
              <w:pStyle w:val="null3"/>
              <w:ind w:firstLine="400"/>
              <w:jc w:val="both"/>
            </w:pPr>
            <w:r>
              <w:rPr>
                <w:rFonts w:ascii="仿宋_GB2312" w:hAnsi="仿宋_GB2312" w:cs="仿宋_GB2312" w:eastAsia="仿宋_GB2312"/>
                <w:sz w:val="20"/>
              </w:rPr>
              <w:t>2、抢险抢修任务：如停电时发电、跑水时抽水等。</w:t>
            </w:r>
          </w:p>
          <w:p>
            <w:pPr>
              <w:pStyle w:val="null3"/>
              <w:ind w:firstLine="400"/>
              <w:jc w:val="both"/>
            </w:pPr>
            <w:r>
              <w:rPr>
                <w:rFonts w:ascii="仿宋_GB2312" w:hAnsi="仿宋_GB2312" w:cs="仿宋_GB2312" w:eastAsia="仿宋_GB2312"/>
                <w:sz w:val="20"/>
              </w:rPr>
              <w:t>3、简单铁器制品的制作维修</w:t>
            </w:r>
          </w:p>
          <w:p>
            <w:pPr>
              <w:pStyle w:val="null3"/>
              <w:jc w:val="both"/>
            </w:pPr>
            <w:r>
              <w:rPr>
                <w:rFonts w:ascii="仿宋_GB2312" w:hAnsi="仿宋_GB2312" w:cs="仿宋_GB2312" w:eastAsia="仿宋_GB2312"/>
                <w:sz w:val="20"/>
              </w:rPr>
              <w:t>如：钢制座椅维修、铁艺栏栅维修、简易钢制防护网、货架、走廊扶手等的维修、制作、及安装。</w:t>
            </w:r>
          </w:p>
          <w:p>
            <w:pPr>
              <w:pStyle w:val="null3"/>
              <w:ind w:firstLine="400"/>
              <w:jc w:val="both"/>
            </w:pPr>
            <w:r>
              <w:rPr>
                <w:rFonts w:ascii="仿宋_GB2312" w:hAnsi="仿宋_GB2312" w:cs="仿宋_GB2312" w:eastAsia="仿宋_GB2312"/>
                <w:sz w:val="20"/>
              </w:rPr>
              <w:t>4、各大楼出入口的门帘维修。</w:t>
            </w:r>
          </w:p>
          <w:p>
            <w:pPr>
              <w:pStyle w:val="null3"/>
              <w:ind w:firstLine="400"/>
              <w:jc w:val="both"/>
            </w:pPr>
            <w:r>
              <w:rPr>
                <w:rFonts w:ascii="仿宋_GB2312" w:hAnsi="仿宋_GB2312" w:cs="仿宋_GB2312" w:eastAsia="仿宋_GB2312"/>
                <w:sz w:val="20"/>
              </w:rPr>
              <w:t>5、小型发电机的维护管理操作。</w:t>
            </w:r>
          </w:p>
          <w:p>
            <w:pPr>
              <w:pStyle w:val="null3"/>
              <w:ind w:firstLine="400"/>
              <w:jc w:val="both"/>
            </w:pPr>
            <w:r>
              <w:rPr>
                <w:rFonts w:ascii="仿宋_GB2312" w:hAnsi="仿宋_GB2312" w:cs="仿宋_GB2312" w:eastAsia="仿宋_GB2312"/>
                <w:sz w:val="20"/>
              </w:rPr>
              <w:t>6、变配电室设施的24小时值守、完成继电保护及预防性耐压试验等工作和全院电器照明、强电、线路等电力设备设施维护管理、维修及安装等。</w:t>
            </w:r>
          </w:p>
          <w:p>
            <w:pPr>
              <w:pStyle w:val="null3"/>
              <w:ind w:firstLine="400"/>
              <w:jc w:val="both"/>
            </w:pPr>
            <w:r>
              <w:rPr>
                <w:rFonts w:ascii="仿宋_GB2312" w:hAnsi="仿宋_GB2312" w:cs="仿宋_GB2312" w:eastAsia="仿宋_GB2312"/>
                <w:sz w:val="20"/>
              </w:rPr>
              <w:t>7、全院上、下水管道及设施的维修、保养、疏通等。</w:t>
            </w:r>
          </w:p>
          <w:p>
            <w:pPr>
              <w:pStyle w:val="null3"/>
              <w:ind w:firstLine="400"/>
              <w:jc w:val="both"/>
            </w:pPr>
            <w:r>
              <w:rPr>
                <w:rFonts w:ascii="仿宋_GB2312" w:hAnsi="仿宋_GB2312" w:cs="仿宋_GB2312" w:eastAsia="仿宋_GB2312"/>
                <w:sz w:val="20"/>
              </w:rPr>
              <w:t>8、全院上水阀门、龙头、马桶、便池、面盆、抽纸盒、皂液器等卫生洁具的维修。</w:t>
            </w:r>
          </w:p>
          <w:p>
            <w:pPr>
              <w:pStyle w:val="null3"/>
              <w:ind w:firstLine="400"/>
              <w:jc w:val="both"/>
            </w:pPr>
            <w:r>
              <w:rPr>
                <w:rFonts w:ascii="仿宋_GB2312" w:hAnsi="仿宋_GB2312" w:cs="仿宋_GB2312" w:eastAsia="仿宋_GB2312"/>
                <w:sz w:val="20"/>
              </w:rPr>
              <w:t>9、各类家具锁具、及各类门、窗、吊顶等装饰维修。</w:t>
            </w:r>
          </w:p>
          <w:p>
            <w:pPr>
              <w:pStyle w:val="null3"/>
              <w:ind w:firstLine="400"/>
              <w:jc w:val="both"/>
            </w:pPr>
            <w:r>
              <w:rPr>
                <w:rFonts w:ascii="仿宋_GB2312" w:hAnsi="仿宋_GB2312" w:cs="仿宋_GB2312" w:eastAsia="仿宋_GB2312"/>
                <w:sz w:val="20"/>
              </w:rPr>
              <w:t>10、血液层流病房及其机房设备设施的维护、保养、操作、值守定期检测等。</w:t>
            </w:r>
          </w:p>
          <w:p>
            <w:pPr>
              <w:pStyle w:val="null3"/>
              <w:ind w:firstLine="400"/>
              <w:jc w:val="both"/>
            </w:pPr>
            <w:r>
              <w:rPr>
                <w:rFonts w:ascii="仿宋_GB2312" w:hAnsi="仿宋_GB2312" w:cs="仿宋_GB2312" w:eastAsia="仿宋_GB2312"/>
                <w:sz w:val="20"/>
              </w:rPr>
              <w:t>11、5部电梯（含医梯）的操作值守。</w:t>
            </w:r>
          </w:p>
          <w:tbl>
            <w:tblPr>
              <w:tblInd w:type="dxa" w:w="120"/>
              <w:tblBorders>
                <w:top w:val="none" w:color="000000" w:sz="4"/>
                <w:left w:val="none" w:color="000000" w:sz="4"/>
                <w:bottom w:val="none" w:color="000000" w:sz="4"/>
                <w:right w:val="none" w:color="000000" w:sz="4"/>
                <w:insideH w:val="none"/>
                <w:insideV w:val="none"/>
              </w:tblBorders>
            </w:tblPr>
            <w:tblGrid>
              <w:gridCol w:w="366"/>
              <w:gridCol w:w="336"/>
              <w:gridCol w:w="229"/>
              <w:gridCol w:w="257"/>
              <w:gridCol w:w="300"/>
              <w:gridCol w:w="275"/>
              <w:gridCol w:w="789"/>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糖坊街医技楼</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富士达</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医梯</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3层3站</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2020.01</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ZEAIA-B-1600kg-1.0m/s</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糖坊街门诊楼</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富士达</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3层3站</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ZEAIA-B-1600kg-1.0m/s</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糖坊街住院楼</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富士达</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6层6站</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ZEAIA-B-1600kg-1.0m/s</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糖坊街住院楼</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富士达</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6层6站</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ZEAIA-B-1600kg-1.0m/s</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糖坊街口腔楼</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东芝</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医梯</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3层3站</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2020.07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SPACEL－Ⅲ</w:t>
                  </w:r>
                </w:p>
              </w:tc>
            </w:tr>
          </w:tbl>
          <w:p>
            <w:pPr>
              <w:pStyle w:val="null3"/>
              <w:jc w:val="both"/>
            </w:pPr>
            <w:r>
              <w:rPr>
                <w:rFonts w:ascii="仿宋_GB2312" w:hAnsi="仿宋_GB2312" w:cs="仿宋_GB2312" w:eastAsia="仿宋_GB2312"/>
                <w:sz w:val="20"/>
              </w:rPr>
              <w:t>12、各大楼集中供应式开水器维修管理和排气扇等小电器。</w:t>
            </w:r>
          </w:p>
          <w:p>
            <w:pPr>
              <w:pStyle w:val="null3"/>
              <w:jc w:val="both"/>
            </w:pPr>
            <w:r>
              <w:rPr>
                <w:rFonts w:ascii="仿宋_GB2312" w:hAnsi="仿宋_GB2312" w:cs="仿宋_GB2312" w:eastAsia="仿宋_GB2312"/>
                <w:sz w:val="20"/>
              </w:rPr>
              <w:t>13、各大楼防雷检测。</w:t>
            </w:r>
          </w:p>
          <w:tbl>
            <w:tblPr>
              <w:tblBorders>
                <w:top w:val="none" w:color="000000" w:sz="4"/>
                <w:left w:val="none" w:color="000000" w:sz="4"/>
                <w:bottom w:val="none" w:color="000000" w:sz="4"/>
                <w:right w:val="none" w:color="000000" w:sz="4"/>
                <w:insideH w:val="none"/>
                <w:insideV w:val="none"/>
              </w:tblBorders>
            </w:tblPr>
            <w:tblGrid>
              <w:gridCol w:w="593"/>
              <w:gridCol w:w="949"/>
              <w:gridCol w:w="766"/>
              <w:gridCol w:w="244"/>
            </w:tblGrid>
            <w:tr>
              <w:tc>
                <w:tcPr>
                  <w:tcW w:type="dxa" w:w="5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住院部（糖坊街）</w:t>
                  </w:r>
                </w:p>
              </w:tc>
              <w:tc>
                <w:tcPr>
                  <w:tcW w:type="dxa" w:w="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r>
            <w:tr>
              <w:tc>
                <w:tcPr>
                  <w:tcW w:type="dxa" w:w="593"/>
                  <w:vMerge/>
                  <w:tcBorders>
                    <w:top w:val="singl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4"/>
                  <w:vMerge/>
                  <w:tcBorders>
                    <w:top w:val="single" w:color="000000" w:sz="4"/>
                    <w:left w:val="single" w:color="000000" w:sz="4"/>
                    <w:bottom w:val="single" w:color="000000" w:sz="4"/>
                    <w:right w:val="single" w:color="000000" w:sz="4"/>
                  </w:tcBorders>
                </w:tcPr>
                <w:p/>
              </w:tc>
            </w:tr>
            <w:tr>
              <w:tc>
                <w:tcPr>
                  <w:tcW w:type="dxa" w:w="593"/>
                  <w:vMerge/>
                  <w:tcBorders>
                    <w:top w:val="singl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屋面设备</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44"/>
                  <w:vMerge/>
                  <w:tcBorders>
                    <w:top w:val="single" w:color="000000" w:sz="4"/>
                    <w:left w:val="single" w:color="000000" w:sz="4"/>
                    <w:bottom w:val="single" w:color="000000" w:sz="4"/>
                    <w:right w:val="single" w:color="000000" w:sz="4"/>
                  </w:tcBorders>
                </w:tcPr>
                <w:p/>
              </w:tc>
            </w:tr>
            <w:tr>
              <w:tc>
                <w:tcPr>
                  <w:tcW w:type="dxa" w:w="593"/>
                  <w:vMerge/>
                  <w:tcBorders>
                    <w:top w:val="singl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电梯机房或设备</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4"/>
                  <w:vMerge/>
                  <w:tcBorders>
                    <w:top w:val="single" w:color="000000" w:sz="4"/>
                    <w:left w:val="single" w:color="000000" w:sz="4"/>
                    <w:bottom w:val="single" w:color="000000" w:sz="4"/>
                    <w:right w:val="single" w:color="000000" w:sz="4"/>
                  </w:tcBorders>
                </w:tcPr>
                <w:p/>
              </w:tc>
            </w:tr>
            <w:tr>
              <w:tc>
                <w:tcPr>
                  <w:tcW w:type="dxa" w:w="593"/>
                  <w:vMerge/>
                  <w:tcBorders>
                    <w:top w:val="singl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4"/>
                  <w:vMerge/>
                  <w:tcBorders>
                    <w:top w:val="single" w:color="000000" w:sz="4"/>
                    <w:left w:val="single" w:color="000000" w:sz="4"/>
                    <w:bottom w:val="single" w:color="000000" w:sz="4"/>
                    <w:right w:val="single" w:color="000000" w:sz="4"/>
                  </w:tcBorders>
                </w:tc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配电室（糖坊街）</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93"/>
                  <w:vMerge/>
                  <w:tcBorders>
                    <w:top w:val="non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4"/>
                  <w:vMerge/>
                  <w:tcBorders>
                    <w:top w:val="none" w:color="000000" w:sz="4"/>
                    <w:left w:val="single" w:color="000000" w:sz="4"/>
                    <w:bottom w:val="single" w:color="000000" w:sz="4"/>
                    <w:right w:val="single" w:color="000000" w:sz="4"/>
                  </w:tcBorders>
                </w:tcPr>
                <w:p/>
              </w:tc>
            </w:tr>
            <w:tr>
              <w:tc>
                <w:tcPr>
                  <w:tcW w:type="dxa" w:w="593"/>
                  <w:vMerge/>
                  <w:tcBorders>
                    <w:top w:val="non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各类配电柜及</w:t>
                  </w:r>
                  <w:r>
                    <w:rPr>
                      <w:rFonts w:ascii="仿宋_GB2312" w:hAnsi="仿宋_GB2312" w:cs="仿宋_GB2312" w:eastAsia="仿宋_GB2312"/>
                      <w:sz w:val="20"/>
                    </w:rPr>
                    <w:t>SPD</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44"/>
                  <w:vMerge/>
                  <w:tcBorders>
                    <w:top w:val="none" w:color="000000" w:sz="4"/>
                    <w:left w:val="single" w:color="000000" w:sz="4"/>
                    <w:bottom w:val="single" w:color="000000" w:sz="4"/>
                    <w:right w:val="single" w:color="000000" w:sz="4"/>
                  </w:tcBorders>
                </w:tc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污水处理站</w:t>
                  </w:r>
                </w:p>
                <w:p>
                  <w:pPr>
                    <w:pStyle w:val="null3"/>
                    <w:jc w:val="center"/>
                  </w:pPr>
                  <w:r>
                    <w:rPr>
                      <w:rFonts w:ascii="仿宋_GB2312" w:hAnsi="仿宋_GB2312" w:cs="仿宋_GB2312" w:eastAsia="仿宋_GB2312"/>
                      <w:sz w:val="20"/>
                    </w:rPr>
                    <w:t>（糖坊街）</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93"/>
                  <w:vMerge/>
                  <w:tcBorders>
                    <w:top w:val="non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4"/>
                  <w:vMerge/>
                  <w:tcBorders>
                    <w:top w:val="none" w:color="000000" w:sz="4"/>
                    <w:left w:val="single" w:color="000000" w:sz="4"/>
                    <w:bottom w:val="single" w:color="000000" w:sz="4"/>
                    <w:right w:val="single" w:color="000000" w:sz="4"/>
                  </w:tcBorders>
                </w:tc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医技楼（糖坊街）</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93"/>
                  <w:vMerge/>
                  <w:tcBorders>
                    <w:top w:val="non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4"/>
                  <w:vMerge/>
                  <w:tcBorders>
                    <w:top w:val="none" w:color="000000" w:sz="4"/>
                    <w:left w:val="single" w:color="000000" w:sz="4"/>
                    <w:bottom w:val="single" w:color="000000" w:sz="4"/>
                    <w:right w:val="single" w:color="000000" w:sz="4"/>
                  </w:tcBorders>
                </w:tc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制氧站（糖坊街）</w:t>
                  </w: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接闪带</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593"/>
                  <w:vMerge/>
                  <w:tcBorders>
                    <w:top w:val="none" w:color="000000" w:sz="4"/>
                    <w:left w:val="single" w:color="000000" w:sz="4"/>
                    <w:bottom w:val="single" w:color="000000" w:sz="4"/>
                    <w:right w:val="single" w:color="000000" w:sz="4"/>
                  </w:tcBorders>
                </w:tcPr>
                <w:p/>
              </w:tc>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引下线及接地装置</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4"/>
                  <w:vMerge/>
                  <w:tcBorders>
                    <w:top w:val="none" w:color="000000" w:sz="4"/>
                    <w:left w:val="single" w:color="000000" w:sz="4"/>
                    <w:bottom w:val="single" w:color="000000" w:sz="4"/>
                    <w:right w:val="single" w:color="000000" w:sz="4"/>
                  </w:tcBorders>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195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r>
          </w:tbl>
          <w:p>
            <w:pPr>
              <w:pStyle w:val="null3"/>
              <w:ind w:firstLine="400"/>
              <w:jc w:val="both"/>
            </w:pPr>
            <w:r>
              <w:rPr>
                <w:rFonts w:ascii="仿宋_GB2312" w:hAnsi="仿宋_GB2312" w:cs="仿宋_GB2312" w:eastAsia="仿宋_GB2312"/>
                <w:sz w:val="20"/>
              </w:rPr>
              <w:t>14、各专业维修人员的24小时值守响应。</w:t>
            </w:r>
          </w:p>
          <w:p>
            <w:pPr>
              <w:pStyle w:val="null3"/>
              <w:ind w:firstLine="400"/>
              <w:jc w:val="both"/>
            </w:pPr>
            <w:r>
              <w:rPr>
                <w:rFonts w:ascii="仿宋_GB2312" w:hAnsi="仿宋_GB2312" w:cs="仿宋_GB2312" w:eastAsia="仿宋_GB2312"/>
                <w:sz w:val="20"/>
              </w:rPr>
              <w:t>以上所述三个院区业务范围检测、年审、审验的费用均由乙方承担。单次单项维修保养材料费在</w:t>
            </w:r>
            <w:r>
              <w:rPr>
                <w:rFonts w:ascii="仿宋_GB2312" w:hAnsi="仿宋_GB2312" w:cs="仿宋_GB2312" w:eastAsia="仿宋_GB2312"/>
                <w:sz w:val="20"/>
              </w:rPr>
              <w:t>5000.00元以内（包含5000.00元）时全部由乙方负责，超出5000.00元时则由甲方审计科联系第三方造价公司核算费用，费用以第三方造价公司审计结果为准。5000.00元的基数仍由乙方负责并自当月应付款项里扣除。但如因乙方维护不利、操作或管理不当而造成的设备设施损坏，则由乙方承担所有损失及费用。</w:t>
            </w:r>
          </w:p>
          <w:p>
            <w:pPr>
              <w:pStyle w:val="null3"/>
              <w:ind w:firstLine="400"/>
              <w:jc w:val="both"/>
            </w:pPr>
            <w:r>
              <w:rPr>
                <w:rFonts w:ascii="仿宋_GB2312" w:hAnsi="仿宋_GB2312" w:cs="仿宋_GB2312" w:eastAsia="仿宋_GB2312"/>
                <w:sz w:val="20"/>
              </w:rPr>
              <w:t>以上所述业务范围单次单项维修费用在</w:t>
            </w:r>
            <w:r>
              <w:rPr>
                <w:rFonts w:ascii="仿宋_GB2312" w:hAnsi="仿宋_GB2312" w:cs="仿宋_GB2312" w:eastAsia="仿宋_GB2312"/>
                <w:sz w:val="20"/>
              </w:rPr>
              <w:t>1万元以上的中大型维修项目由甲方按照医院相关规定另行招标实施，费用由甲方自行承担。</w:t>
            </w:r>
          </w:p>
          <w:p>
            <w:pPr>
              <w:pStyle w:val="null3"/>
              <w:jc w:val="both"/>
            </w:pPr>
            <w:r>
              <w:rPr>
                <w:rFonts w:ascii="仿宋_GB2312" w:hAnsi="仿宋_GB2312" w:cs="仿宋_GB2312" w:eastAsia="仿宋_GB2312"/>
                <w:sz w:val="20"/>
                <w:b/>
              </w:rPr>
              <w:t>二、技术要求</w:t>
            </w:r>
          </w:p>
          <w:p>
            <w:pPr>
              <w:pStyle w:val="null3"/>
              <w:ind w:firstLine="400"/>
              <w:jc w:val="both"/>
            </w:pPr>
            <w:r>
              <w:rPr>
                <w:rFonts w:ascii="仿宋_GB2312" w:hAnsi="仿宋_GB2312" w:cs="仿宋_GB2312" w:eastAsia="仿宋_GB2312"/>
                <w:sz w:val="20"/>
              </w:rPr>
              <w:t>1、人员安置：接收甲方</w:t>
            </w:r>
            <w:r>
              <w:rPr>
                <w:rFonts w:ascii="仿宋_GB2312" w:hAnsi="仿宋_GB2312" w:cs="仿宋_GB2312" w:eastAsia="仿宋_GB2312"/>
                <w:sz w:val="20"/>
              </w:rPr>
              <w:t>6</w:t>
            </w:r>
            <w:r>
              <w:rPr>
                <w:rFonts w:ascii="仿宋_GB2312" w:hAnsi="仿宋_GB2312" w:cs="仿宋_GB2312" w:eastAsia="仿宋_GB2312"/>
                <w:sz w:val="20"/>
              </w:rPr>
              <w:t>名合同制人员，无论乙方留用与否，</w:t>
            </w:r>
            <w:r>
              <w:rPr>
                <w:rFonts w:ascii="仿宋_GB2312" w:hAnsi="仿宋_GB2312" w:cs="仿宋_GB2312" w:eastAsia="仿宋_GB2312"/>
                <w:sz w:val="20"/>
              </w:rPr>
              <w:t>6</w:t>
            </w:r>
            <w:r>
              <w:rPr>
                <w:rFonts w:ascii="仿宋_GB2312" w:hAnsi="仿宋_GB2312" w:cs="仿宋_GB2312" w:eastAsia="仿宋_GB2312"/>
                <w:sz w:val="20"/>
              </w:rPr>
              <w:t>名人员的安置均由乙方负责，人员安置所产生的费用由乙方承担，人员安置必须于服务起始时间前完成。（详细人员情况见本项目招标文件）。</w:t>
            </w:r>
          </w:p>
          <w:p>
            <w:pPr>
              <w:pStyle w:val="null3"/>
              <w:ind w:firstLine="400"/>
              <w:jc w:val="both"/>
            </w:pPr>
            <w:r>
              <w:rPr>
                <w:rFonts w:ascii="仿宋_GB2312" w:hAnsi="仿宋_GB2312" w:cs="仿宋_GB2312" w:eastAsia="仿宋_GB2312"/>
                <w:sz w:val="20"/>
              </w:rPr>
              <w:t>2、按照国家及行业相关规范、标准及三级甲等医院相关要求，建立健全各项管理制度、设备档案管理制度。设备档案分类成册，管理有序，查阅方便。　</w:t>
            </w:r>
          </w:p>
          <w:p>
            <w:pPr>
              <w:pStyle w:val="null3"/>
              <w:ind w:firstLine="400"/>
              <w:jc w:val="both"/>
            </w:pPr>
            <w:r>
              <w:rPr>
                <w:rFonts w:ascii="仿宋_GB2312" w:hAnsi="仿宋_GB2312" w:cs="仿宋_GB2312" w:eastAsia="仿宋_GB2312"/>
                <w:sz w:val="20"/>
              </w:rPr>
              <w:t>3、制订设施设备年度、月度养护及维修计划，保养和维修记录齐全。</w:t>
            </w:r>
          </w:p>
          <w:p>
            <w:pPr>
              <w:pStyle w:val="null3"/>
              <w:ind w:firstLine="400"/>
              <w:jc w:val="both"/>
            </w:pPr>
            <w:r>
              <w:rPr>
                <w:rFonts w:ascii="仿宋_GB2312" w:hAnsi="仿宋_GB2312" w:cs="仿宋_GB2312" w:eastAsia="仿宋_GB2312"/>
                <w:sz w:val="20"/>
              </w:rPr>
              <w:t>4、设施设备标识齐全、规范，责任人明确。有设备台帐、维修状况、运行记录、巡查记录等。</w:t>
            </w:r>
          </w:p>
          <w:p>
            <w:pPr>
              <w:pStyle w:val="null3"/>
              <w:ind w:firstLine="400"/>
              <w:jc w:val="both"/>
            </w:pPr>
            <w:r>
              <w:rPr>
                <w:rFonts w:ascii="仿宋_GB2312" w:hAnsi="仿宋_GB2312" w:cs="仿宋_GB2312" w:eastAsia="仿宋_GB2312"/>
                <w:sz w:val="20"/>
              </w:rPr>
              <w:t>5、操作维护人员严格执行设施设备操作规程及保养规范，确保设备设施运行正常，有突发事件应急处置预案和处理记录。</w:t>
            </w:r>
          </w:p>
          <w:p>
            <w:pPr>
              <w:pStyle w:val="null3"/>
              <w:ind w:firstLine="400"/>
              <w:jc w:val="both"/>
            </w:pPr>
            <w:r>
              <w:rPr>
                <w:rFonts w:ascii="仿宋_GB2312" w:hAnsi="仿宋_GB2312" w:cs="仿宋_GB2312" w:eastAsia="仿宋_GB2312"/>
                <w:sz w:val="20"/>
              </w:rPr>
              <w:t>6、设备用房应保持整洁、通风，无跑、冒、滴、漏和鼠害现象。</w:t>
            </w:r>
          </w:p>
          <w:p>
            <w:pPr>
              <w:pStyle w:val="null3"/>
              <w:ind w:firstLine="400"/>
              <w:jc w:val="both"/>
            </w:pPr>
            <w:r>
              <w:rPr>
                <w:rFonts w:ascii="仿宋_GB2312" w:hAnsi="仿宋_GB2312" w:cs="仿宋_GB2312" w:eastAsia="仿宋_GB2312"/>
                <w:sz w:val="20"/>
              </w:rPr>
              <w:t>7、确保每日对设施设备进行巡检，巡检记录规范齐全。特种设备的巡检按相关标准执行。</w:t>
            </w:r>
          </w:p>
          <w:p>
            <w:pPr>
              <w:pStyle w:val="null3"/>
              <w:ind w:firstLine="400"/>
              <w:jc w:val="both"/>
            </w:pPr>
            <w:r>
              <w:rPr>
                <w:rFonts w:ascii="仿宋_GB2312" w:hAnsi="仿宋_GB2312" w:cs="仿宋_GB2312" w:eastAsia="仿宋_GB2312"/>
                <w:sz w:val="20"/>
              </w:rPr>
              <w:t>8、对可能危及人身安全隐患的设施设备、场所、需设有明显警示标识和防范措施。</w:t>
            </w:r>
          </w:p>
          <w:p>
            <w:pPr>
              <w:pStyle w:val="null3"/>
              <w:ind w:firstLine="400"/>
              <w:jc w:val="both"/>
            </w:pPr>
            <w:r>
              <w:rPr>
                <w:rFonts w:ascii="仿宋_GB2312" w:hAnsi="仿宋_GB2312" w:cs="仿宋_GB2312" w:eastAsia="仿宋_GB2312"/>
                <w:sz w:val="20"/>
              </w:rPr>
              <w:t>9、对雨、污管道每二个月检查一次，每年对公共雨、污水管道全面疏通一次，确保排水通畅。</w:t>
            </w:r>
          </w:p>
          <w:p>
            <w:pPr>
              <w:pStyle w:val="null3"/>
              <w:ind w:firstLine="400"/>
              <w:jc w:val="both"/>
            </w:pPr>
            <w:r>
              <w:rPr>
                <w:rFonts w:ascii="仿宋_GB2312" w:hAnsi="仿宋_GB2312" w:cs="仿宋_GB2312" w:eastAsia="仿宋_GB2312"/>
                <w:sz w:val="20"/>
              </w:rPr>
              <w:t>10、按照国家及地方有关要求，及时办理各项设备设施年检审验手续，但缴纳的各项费用由院方承担。</w:t>
            </w:r>
          </w:p>
          <w:p>
            <w:pPr>
              <w:pStyle w:val="null3"/>
              <w:ind w:firstLine="400"/>
              <w:jc w:val="both"/>
            </w:pPr>
            <w:r>
              <w:rPr>
                <w:rFonts w:ascii="仿宋_GB2312" w:hAnsi="仿宋_GB2312" w:cs="仿宋_GB2312" w:eastAsia="仿宋_GB2312"/>
                <w:sz w:val="20"/>
              </w:rPr>
              <w:t>11、甲方原有的四部服务电话保留给乙方使用，乙方需保证电话只作为工作使用，除此之外乙方还需自行配备24小时服务移动电话两部。</w:t>
            </w:r>
          </w:p>
          <w:p>
            <w:pPr>
              <w:pStyle w:val="null3"/>
              <w:ind w:firstLine="400"/>
              <w:jc w:val="both"/>
            </w:pPr>
            <w:r>
              <w:rPr>
                <w:rFonts w:ascii="仿宋_GB2312" w:hAnsi="仿宋_GB2312" w:cs="仿宋_GB2312" w:eastAsia="仿宋_GB2312"/>
                <w:sz w:val="20"/>
              </w:rPr>
              <w:t>12、确保设备正常运行，及时做好维护保养工作。</w:t>
            </w:r>
          </w:p>
          <w:p>
            <w:pPr>
              <w:pStyle w:val="null3"/>
              <w:ind w:firstLine="400"/>
              <w:jc w:val="both"/>
            </w:pPr>
            <w:r>
              <w:rPr>
                <w:rFonts w:ascii="仿宋_GB2312" w:hAnsi="仿宋_GB2312" w:cs="仿宋_GB2312" w:eastAsia="仿宋_GB2312"/>
                <w:sz w:val="20"/>
              </w:rPr>
              <w:t>13、一般维修事件，乙方需确保30分钟内派员到场维修，特殊维修事件（如跑水、停电等）需确保10分钟内到场维修。若乙方人员未在上述约定时间内到场维修，甲方有权委托第三方进行维修，乙方应承担甲方由此支付的全部费用（包括但不限于委托第三方维修的费用）。</w:t>
            </w:r>
          </w:p>
          <w:p>
            <w:pPr>
              <w:pStyle w:val="null3"/>
              <w:ind w:firstLine="400"/>
              <w:jc w:val="both"/>
            </w:pPr>
            <w:r>
              <w:rPr>
                <w:rFonts w:ascii="仿宋_GB2312" w:hAnsi="仿宋_GB2312" w:cs="仿宋_GB2312" w:eastAsia="仿宋_GB2312"/>
                <w:sz w:val="20"/>
              </w:rPr>
              <w:t>14、特殊工种的人员必须按照国家相关规定，持证上岗。</w:t>
            </w:r>
          </w:p>
          <w:p>
            <w:pPr>
              <w:pStyle w:val="null3"/>
              <w:ind w:firstLine="400"/>
              <w:jc w:val="both"/>
            </w:pPr>
            <w:r>
              <w:rPr>
                <w:rFonts w:ascii="仿宋_GB2312" w:hAnsi="仿宋_GB2312" w:cs="仿宋_GB2312" w:eastAsia="仿宋_GB2312"/>
                <w:sz w:val="20"/>
              </w:rPr>
              <w:t>15、乙方需统一服装和报修流程（以书面形式发送至甲方），做到一站式服务。</w:t>
            </w:r>
          </w:p>
          <w:p>
            <w:pPr>
              <w:pStyle w:val="null3"/>
              <w:ind w:firstLine="400"/>
              <w:jc w:val="both"/>
            </w:pPr>
            <w:r>
              <w:rPr>
                <w:rFonts w:ascii="仿宋_GB2312" w:hAnsi="仿宋_GB2312" w:cs="仿宋_GB2312" w:eastAsia="仿宋_GB2312"/>
                <w:sz w:val="20"/>
              </w:rPr>
              <w:t>16、严格按照招、投标文件要求进行服务。</w:t>
            </w:r>
          </w:p>
          <w:p>
            <w:pPr>
              <w:pStyle w:val="null3"/>
              <w:ind w:firstLine="400"/>
              <w:jc w:val="both"/>
            </w:pPr>
            <w:r>
              <w:rPr>
                <w:rFonts w:ascii="仿宋_GB2312" w:hAnsi="仿宋_GB2312" w:cs="仿宋_GB2312" w:eastAsia="仿宋_GB2312"/>
                <w:sz w:val="20"/>
              </w:rPr>
              <w:t>17、乙方服务期间维修、维保所用的器材及材料质量必须符合国家相关质量规定要求，同时要提供材料器材及检验合格证、出厂合格证及相关证明文件。</w:t>
            </w:r>
          </w:p>
          <w:p>
            <w:pPr>
              <w:pStyle w:val="null3"/>
              <w:ind w:firstLine="400"/>
              <w:jc w:val="both"/>
            </w:pPr>
            <w:r>
              <w:rPr>
                <w:rFonts w:ascii="仿宋_GB2312" w:hAnsi="仿宋_GB2312" w:cs="仿宋_GB2312" w:eastAsia="仿宋_GB2312"/>
                <w:sz w:val="20"/>
              </w:rPr>
              <w:t>18、乙方需按照国家及行业相关规范及要求，结合医院各项规章制度及实际情况，建立健全各项管理制度、操作规范等规章制度及服务流程，计划性的按照有关规定要求组织检修、保养、应急演练等工作。</w:t>
            </w:r>
          </w:p>
          <w:p>
            <w:pPr>
              <w:pStyle w:val="null3"/>
              <w:ind w:firstLine="400"/>
              <w:jc w:val="both"/>
            </w:pPr>
            <w:r>
              <w:rPr>
                <w:rFonts w:ascii="仿宋_GB2312" w:hAnsi="仿宋_GB2312" w:cs="仿宋_GB2312" w:eastAsia="仿宋_GB2312"/>
                <w:sz w:val="20"/>
              </w:rPr>
              <w:t>19、协调与政府相关职能部门之间的关系，完成配电室设备的继电保护及预防性耐压试验等工作。</w:t>
            </w:r>
          </w:p>
          <w:p>
            <w:pPr>
              <w:pStyle w:val="null3"/>
              <w:ind w:firstLine="400"/>
              <w:jc w:val="both"/>
            </w:pPr>
            <w:r>
              <w:rPr>
                <w:rFonts w:ascii="仿宋_GB2312" w:hAnsi="仿宋_GB2312" w:cs="仿宋_GB2312" w:eastAsia="仿宋_GB2312"/>
                <w:sz w:val="20"/>
              </w:rPr>
              <w:t>20、人员配置要求：乙方派驻项目经理进行运营管理，负责本项目沟通与协调工作。</w:t>
            </w:r>
          </w:p>
          <w:p>
            <w:pPr>
              <w:pStyle w:val="null3"/>
              <w:ind w:firstLine="400"/>
              <w:jc w:val="both"/>
            </w:pPr>
            <w:r>
              <w:rPr>
                <w:rFonts w:ascii="仿宋_GB2312" w:hAnsi="仿宋_GB2312" w:cs="仿宋_GB2312" w:eastAsia="仿宋_GB2312"/>
                <w:sz w:val="20"/>
              </w:rPr>
              <w:t>乙方</w:t>
            </w:r>
            <w:r>
              <w:rPr>
                <w:rFonts w:ascii="仿宋_GB2312" w:hAnsi="仿宋_GB2312" w:cs="仿宋_GB2312" w:eastAsia="仿宋_GB2312"/>
                <w:sz w:val="20"/>
              </w:rPr>
              <w:t>应</w:t>
            </w:r>
            <w:r>
              <w:rPr>
                <w:rFonts w:ascii="仿宋_GB2312" w:hAnsi="仿宋_GB2312" w:cs="仿宋_GB2312" w:eastAsia="仿宋_GB2312"/>
                <w:sz w:val="20"/>
              </w:rPr>
              <w:t>有</w:t>
            </w:r>
            <w:r>
              <w:rPr>
                <w:rFonts w:ascii="仿宋_GB2312" w:hAnsi="仿宋_GB2312" w:cs="仿宋_GB2312" w:eastAsia="仿宋_GB2312"/>
                <w:sz w:val="20"/>
              </w:rPr>
              <w:t>8</w:t>
            </w:r>
            <w:r>
              <w:rPr>
                <w:rFonts w:ascii="仿宋_GB2312" w:hAnsi="仿宋_GB2312" w:cs="仿宋_GB2312" w:eastAsia="仿宋_GB2312"/>
                <w:sz w:val="20"/>
              </w:rPr>
              <w:t>0</w:t>
            </w:r>
            <w:r>
              <w:rPr>
                <w:rFonts w:ascii="仿宋_GB2312" w:hAnsi="仿宋_GB2312" w:cs="仿宋_GB2312" w:eastAsia="仿宋_GB2312"/>
                <w:sz w:val="20"/>
              </w:rPr>
              <w:t>人专职服务于本项目</w:t>
            </w:r>
            <w:r>
              <w:rPr>
                <w:rFonts w:ascii="仿宋_GB2312" w:hAnsi="仿宋_GB2312" w:cs="仿宋_GB2312" w:eastAsia="仿宋_GB2312"/>
                <w:sz w:val="20"/>
              </w:rPr>
              <w:t>（含医院安置的</w:t>
            </w:r>
            <w:r>
              <w:rPr>
                <w:rFonts w:ascii="仿宋_GB2312" w:hAnsi="仿宋_GB2312" w:cs="仿宋_GB2312" w:eastAsia="仿宋_GB2312"/>
                <w:sz w:val="20"/>
              </w:rPr>
              <w:t>6名人员</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驻场人员</w:t>
            </w:r>
            <w:r>
              <w:rPr>
                <w:rFonts w:ascii="仿宋_GB2312" w:hAnsi="仿宋_GB2312" w:cs="仿宋_GB2312" w:eastAsia="仿宋_GB2312"/>
                <w:sz w:val="20"/>
              </w:rPr>
              <w:t>≥40人/天</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21、对配电设备及中央空调等国家有特殊维修资质要求的设备设施，乙方需与具备相关资质的单位签订维保协议，由此产生的费用及责任由乙方承担。</w:t>
            </w:r>
          </w:p>
          <w:p>
            <w:pPr>
              <w:pStyle w:val="null3"/>
              <w:ind w:firstLine="400"/>
              <w:jc w:val="both"/>
            </w:pPr>
            <w:r>
              <w:rPr>
                <w:rFonts w:ascii="仿宋_GB2312" w:hAnsi="仿宋_GB2312" w:cs="仿宋_GB2312" w:eastAsia="仿宋_GB2312"/>
                <w:sz w:val="20"/>
              </w:rPr>
              <w:t>22、乙方应严格按照招、投标文件的要求对相关设备进行规范的操作及维护保养，合同期间一切安全事故、人员伤亡、财产损坏等所有损失全由乙方独自承担。</w:t>
            </w:r>
          </w:p>
          <w:p>
            <w:pPr>
              <w:pStyle w:val="null3"/>
              <w:ind w:firstLine="420"/>
              <w:jc w:val="both"/>
            </w:pPr>
            <w:r>
              <w:rPr>
                <w:rFonts w:ascii="仿宋_GB2312" w:hAnsi="仿宋_GB2312" w:cs="仿宋_GB2312" w:eastAsia="仿宋_GB2312"/>
                <w:sz w:val="20"/>
              </w:rPr>
              <w:t>人员名单：</w:t>
            </w:r>
          </w:p>
          <w:tbl>
            <w:tblPr>
              <w:tblInd w:type="dxa" w:w="120"/>
              <w:tblBorders>
                <w:top w:val="none" w:color="000000" w:sz="4"/>
                <w:left w:val="none" w:color="000000" w:sz="4"/>
                <w:bottom w:val="none" w:color="000000" w:sz="4"/>
                <w:right w:val="none" w:color="000000" w:sz="4"/>
                <w:insideH w:val="none"/>
                <w:insideV w:val="none"/>
              </w:tblBorders>
            </w:tblPr>
            <w:tblGrid>
              <w:gridCol w:w="175"/>
              <w:gridCol w:w="257"/>
              <w:gridCol w:w="193"/>
              <w:gridCol w:w="383"/>
              <w:gridCol w:w="304"/>
              <w:gridCol w:w="405"/>
              <w:gridCol w:w="219"/>
              <w:gridCol w:w="308"/>
              <w:gridCol w:w="308"/>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姓</w:t>
                  </w:r>
                  <w:r>
                    <w:rPr>
                      <w:rFonts w:ascii="仿宋_GB2312" w:hAnsi="仿宋_GB2312" w:cs="仿宋_GB2312" w:eastAsia="仿宋_GB2312"/>
                      <w:sz w:val="20"/>
                      <w:color w:val="000000"/>
                    </w:rPr>
                    <w:t>名</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性别</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出生日期</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到院时间</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年待遇（元）</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种</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资质证书</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张小安</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1971.08.27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1998.12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72672.16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水暖管道工证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　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1999.07.</w:t>
                  </w:r>
                  <w:r>
                    <w:rPr>
                      <w:rFonts w:ascii="仿宋_GB2312" w:hAnsi="仿宋_GB2312" w:cs="仿宋_GB2312" w:eastAsia="仿宋_GB2312"/>
                      <w:sz w:val="20"/>
                      <w:color w:val="000000"/>
                    </w:rPr>
                    <w:t>0</w:t>
                  </w:r>
                  <w:r>
                    <w:rPr>
                      <w:rFonts w:ascii="仿宋_GB2312" w:hAnsi="仿宋_GB2312" w:cs="仿宋_GB2312" w:eastAsia="仿宋_GB2312"/>
                      <w:sz w:val="20"/>
                      <w:color w:val="000000"/>
                    </w:rPr>
                    <w:t>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2018.</w:t>
                  </w:r>
                  <w:r>
                    <w:rPr>
                      <w:rFonts w:ascii="仿宋_GB2312" w:hAnsi="仿宋_GB2312" w:cs="仿宋_GB2312" w:eastAsia="仿宋_GB2312"/>
                      <w:sz w:val="20"/>
                      <w:color w:val="000000"/>
                    </w:rPr>
                    <w:t>0</w:t>
                  </w:r>
                  <w:r>
                    <w:rPr>
                      <w:rFonts w:ascii="仿宋_GB2312" w:hAnsi="仿宋_GB2312" w:cs="仿宋_GB2312" w:eastAsia="仿宋_GB2312"/>
                      <w:sz w:val="20"/>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68424.16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低压电工作业证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电工班</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杨富平</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1968.09.19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1996.11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70344.16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锅炉工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G2二级锅炉司炉证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北大街院区中央空调组</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w:t>
                  </w:r>
                  <w:r>
                    <w:rPr>
                      <w:rFonts w:ascii="仿宋_GB2312" w:hAnsi="仿宋_GB2312" w:cs="仿宋_GB2312" w:eastAsia="仿宋_GB2312"/>
                      <w:sz w:val="21"/>
                    </w:rPr>
                    <w:t xml:space="preserve">  </w:t>
                  </w:r>
                  <w:r>
                    <w:rPr>
                      <w:rFonts w:ascii="仿宋_GB2312" w:hAnsi="仿宋_GB2312" w:cs="仿宋_GB2312" w:eastAsia="仿宋_GB2312"/>
                      <w:sz w:val="20"/>
                      <w:color w:val="000000"/>
                    </w:rPr>
                    <w:t>晖</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1970.01.22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2005.04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80614.00</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w:t>
                  </w:r>
                  <w:r>
                    <w:rPr>
                      <w:rFonts w:ascii="仿宋_GB2312" w:hAnsi="仿宋_GB2312" w:cs="仿宋_GB2312" w:eastAsia="仿宋_GB2312"/>
                      <w:sz w:val="21"/>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低压电工作业证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净化层流班组</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1978.03.08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2007.10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77784.16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低压电工作业证</w:t>
                  </w: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糖坊街院区中央空调组</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煜</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1973.11.21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2014.04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69000.16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低压电工作业证</w:t>
                  </w:r>
                </w:p>
              </w:tc>
              <w:tc>
                <w:tcPr>
                  <w:tcW w:type="dxa" w:w="308"/>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0"/>
                <w:b/>
              </w:rPr>
              <w:t>三、服务要求</w:t>
            </w:r>
          </w:p>
          <w:p>
            <w:pPr>
              <w:pStyle w:val="null3"/>
              <w:jc w:val="left"/>
            </w:pPr>
            <w:r>
              <w:rPr>
                <w:rFonts w:ascii="仿宋_GB2312" w:hAnsi="仿宋_GB2312" w:cs="仿宋_GB2312" w:eastAsia="仿宋_GB2312"/>
                <w:sz w:val="20"/>
                <w:b/>
                <w:shd w:fill="FFFFFF" w:val="clear"/>
              </w:rPr>
              <w:t>（一）、</w:t>
            </w:r>
            <w:r>
              <w:rPr>
                <w:rFonts w:ascii="仿宋_GB2312" w:hAnsi="仿宋_GB2312" w:cs="仿宋_GB2312" w:eastAsia="仿宋_GB2312"/>
                <w:sz w:val="20"/>
                <w:b/>
                <w:shd w:fill="FFFFFF" w:val="clear"/>
              </w:rPr>
              <w:t>考评措施</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甲方将从服务质量、满意度、维修响应时间、质量等对乙方进行考核并进行相应的奖励或处罚，乙方需愉快接受并配合考核评价办法。</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考核表由甲方负责发放、统计，并最终以甲方的统计结果为准，乙方须无条件配合，不得提出异议。</w:t>
            </w:r>
          </w:p>
          <w:p>
            <w:pPr>
              <w:pStyle w:val="null3"/>
              <w:ind w:firstLine="200"/>
              <w:jc w:val="left"/>
            </w:pPr>
            <w:r>
              <w:rPr>
                <w:rFonts w:ascii="仿宋_GB2312" w:hAnsi="仿宋_GB2312" w:cs="仿宋_GB2312" w:eastAsia="仿宋_GB2312"/>
                <w:sz w:val="20"/>
              </w:rPr>
              <w:t>月考评，满分为</w:t>
            </w:r>
            <w:r>
              <w:rPr>
                <w:rFonts w:ascii="仿宋_GB2312" w:hAnsi="仿宋_GB2312" w:cs="仿宋_GB2312" w:eastAsia="仿宋_GB2312"/>
                <w:sz w:val="20"/>
              </w:rPr>
              <w:t>100分，每月按照以下具体考核办法考评一次。</w:t>
            </w:r>
          </w:p>
          <w:p>
            <w:pPr>
              <w:pStyle w:val="null3"/>
              <w:jc w:val="left"/>
            </w:pPr>
            <w:r>
              <w:rPr>
                <w:rFonts w:ascii="仿宋_GB2312" w:hAnsi="仿宋_GB2312" w:cs="仿宋_GB2312" w:eastAsia="仿宋_GB2312"/>
                <w:sz w:val="20"/>
              </w:rPr>
              <w:t>表</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服务质量</w:t>
            </w:r>
            <w:r>
              <w:rPr>
                <w:rFonts w:ascii="仿宋_GB2312" w:hAnsi="仿宋_GB2312" w:cs="仿宋_GB2312" w:eastAsia="仿宋_GB2312"/>
                <w:sz w:val="20"/>
              </w:rPr>
              <w:t>调查</w:t>
            </w:r>
            <w:r>
              <w:rPr>
                <w:rFonts w:ascii="仿宋_GB2312" w:hAnsi="仿宋_GB2312" w:cs="仿宋_GB2312" w:eastAsia="仿宋_GB2312"/>
                <w:sz w:val="20"/>
              </w:rPr>
              <w:t>80</w:t>
            </w:r>
            <w:r>
              <w:rPr>
                <w:rFonts w:ascii="仿宋_GB2312" w:hAnsi="仿宋_GB2312" w:cs="仿宋_GB2312" w:eastAsia="仿宋_GB2312"/>
                <w:sz w:val="20"/>
              </w:rPr>
              <w:t>分</w:t>
            </w:r>
            <w:r>
              <w:rPr>
                <w:rFonts w:ascii="仿宋_GB2312" w:hAnsi="仿宋_GB2312" w:cs="仿宋_GB2312" w:eastAsia="仿宋_GB2312"/>
                <w:sz w:val="20"/>
              </w:rPr>
              <w:t xml:space="preserve">       </w:t>
            </w:r>
            <w:r>
              <w:rPr>
                <w:rFonts w:ascii="仿宋_GB2312" w:hAnsi="仿宋_GB2312" w:cs="仿宋_GB2312" w:eastAsia="仿宋_GB2312"/>
                <w:sz w:val="21"/>
              </w:rPr>
              <w:t xml:space="preserve">                </w:t>
            </w:r>
            <w:r>
              <w:rPr>
                <w:rFonts w:ascii="仿宋_GB2312" w:hAnsi="仿宋_GB2312" w:cs="仿宋_GB2312" w:eastAsia="仿宋_GB2312"/>
                <w:sz w:val="20"/>
              </w:rPr>
              <w:t>202</w:t>
            </w:r>
            <w:r>
              <w:rPr>
                <w:rFonts w:ascii="仿宋_GB2312" w:hAnsi="仿宋_GB2312" w:cs="仿宋_GB2312" w:eastAsia="仿宋_GB2312"/>
                <w:sz w:val="21"/>
              </w:rPr>
              <w:t xml:space="preserve"> </w:t>
            </w:r>
            <w:r>
              <w:rPr>
                <w:rFonts w:ascii="仿宋_GB2312" w:hAnsi="仿宋_GB2312" w:cs="仿宋_GB2312" w:eastAsia="仿宋_GB2312"/>
                <w:sz w:val="20"/>
              </w:rPr>
              <w:t>年</w:t>
            </w:r>
            <w:r>
              <w:rPr>
                <w:rFonts w:ascii="仿宋_GB2312" w:hAnsi="仿宋_GB2312" w:cs="仿宋_GB2312" w:eastAsia="仿宋_GB2312"/>
                <w:sz w:val="21"/>
              </w:rPr>
              <w:t xml:space="preserve">    </w:t>
            </w:r>
            <w:r>
              <w:rPr>
                <w:rFonts w:ascii="仿宋_GB2312" w:hAnsi="仿宋_GB2312" w:cs="仿宋_GB2312" w:eastAsia="仿宋_GB2312"/>
                <w:sz w:val="20"/>
              </w:rPr>
              <w:t>月</w:t>
            </w:r>
          </w:p>
          <w:tbl>
            <w:tblPr>
              <w:tblBorders>
                <w:top w:val="none" w:color="000000" w:sz="4"/>
                <w:left w:val="none" w:color="000000" w:sz="4"/>
                <w:bottom w:val="none" w:color="000000" w:sz="4"/>
                <w:right w:val="none" w:color="000000" w:sz="4"/>
                <w:insideH w:val="none"/>
                <w:insideV w:val="none"/>
              </w:tblBorders>
            </w:tblPr>
            <w:tblGrid>
              <w:gridCol w:w="157"/>
              <w:gridCol w:w="186"/>
              <w:gridCol w:w="187"/>
              <w:gridCol w:w="223"/>
              <w:gridCol w:w="484"/>
              <w:gridCol w:w="269"/>
              <w:gridCol w:w="269"/>
              <w:gridCol w:w="283"/>
              <w:gridCol w:w="183"/>
              <w:gridCol w:w="309"/>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受访科室</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受访人</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受访人身份</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文明服务礼貌用语着装胸牌服务态度</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分）</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报修响应时间</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分）</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维修质量</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科室满意度</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30分）</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得分合计</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调查人</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发包人</w:t>
                  </w:r>
                  <w:r>
                    <w:rPr>
                      <w:rFonts w:ascii="仿宋_GB2312" w:hAnsi="仿宋_GB2312" w:cs="仿宋_GB2312" w:eastAsia="仿宋_GB2312"/>
                      <w:sz w:val="20"/>
                    </w:rPr>
                    <w:t>）</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0"/>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当月服务质量得分（</w:t>
                  </w:r>
                  <w:r>
                    <w:rPr>
                      <w:rFonts w:ascii="仿宋_GB2312" w:hAnsi="仿宋_GB2312" w:cs="仿宋_GB2312" w:eastAsia="仿宋_GB2312"/>
                      <w:sz w:val="20"/>
                    </w:rPr>
                    <w:t>10</w:t>
                  </w:r>
                  <w:r>
                    <w:rPr>
                      <w:rFonts w:ascii="仿宋_GB2312" w:hAnsi="仿宋_GB2312" w:cs="仿宋_GB2312" w:eastAsia="仿宋_GB2312"/>
                      <w:sz w:val="20"/>
                    </w:rPr>
                    <w:t>次得分合计的均值）：</w:t>
                  </w:r>
                  <w:r>
                    <w:rPr>
                      <w:rFonts w:ascii="仿宋_GB2312" w:hAnsi="仿宋_GB2312" w:cs="仿宋_GB2312" w:eastAsia="仿宋_GB2312"/>
                      <w:sz w:val="20"/>
                    </w:rPr>
                    <w:t xml:space="preserve">              </w:t>
                  </w:r>
                  <w:r>
                    <w:rPr>
                      <w:rFonts w:ascii="仿宋_GB2312" w:hAnsi="仿宋_GB2312" w:cs="仿宋_GB2312" w:eastAsia="仿宋_GB2312"/>
                      <w:sz w:val="20"/>
                    </w:rPr>
                    <w:t>分</w:t>
                  </w:r>
                </w:p>
              </w:tc>
            </w:tr>
          </w:tbl>
          <w:p>
            <w:pPr>
              <w:pStyle w:val="null3"/>
              <w:ind w:firstLine="200"/>
              <w:jc w:val="both"/>
            </w:pPr>
            <w:r>
              <w:rPr>
                <w:rFonts w:ascii="仿宋_GB2312" w:hAnsi="仿宋_GB2312" w:cs="仿宋_GB2312" w:eastAsia="仿宋_GB2312"/>
                <w:sz w:val="20"/>
              </w:rPr>
              <w:t>表</w:t>
            </w:r>
            <w:r>
              <w:rPr>
                <w:rFonts w:ascii="仿宋_GB2312" w:hAnsi="仿宋_GB2312" w:cs="仿宋_GB2312" w:eastAsia="仿宋_GB2312"/>
                <w:sz w:val="20"/>
              </w:rPr>
              <w:t>2</w:t>
            </w:r>
            <w:r>
              <w:rPr>
                <w:rFonts w:ascii="仿宋_GB2312" w:hAnsi="仿宋_GB2312" w:cs="仿宋_GB2312" w:eastAsia="仿宋_GB2312"/>
                <w:sz w:val="20"/>
              </w:rPr>
              <w:t>、管理情况调查</w:t>
            </w:r>
            <w:r>
              <w:rPr>
                <w:rFonts w:ascii="仿宋_GB2312" w:hAnsi="仿宋_GB2312" w:cs="仿宋_GB2312" w:eastAsia="仿宋_GB2312"/>
                <w:sz w:val="20"/>
              </w:rPr>
              <w:t xml:space="preserve">20分              </w:t>
            </w: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202</w:t>
            </w:r>
            <w:r>
              <w:rPr>
                <w:rFonts w:ascii="仿宋_GB2312" w:hAnsi="仿宋_GB2312" w:cs="仿宋_GB2312" w:eastAsia="仿宋_GB2312"/>
                <w:sz w:val="21"/>
              </w:rPr>
              <w:t xml:space="preserve"> </w:t>
            </w:r>
            <w:r>
              <w:rPr>
                <w:rFonts w:ascii="仿宋_GB2312" w:hAnsi="仿宋_GB2312" w:cs="仿宋_GB2312" w:eastAsia="仿宋_GB2312"/>
                <w:sz w:val="20"/>
              </w:rPr>
              <w:t>年</w:t>
            </w:r>
            <w:r>
              <w:rPr>
                <w:rFonts w:ascii="仿宋_GB2312" w:hAnsi="仿宋_GB2312" w:cs="仿宋_GB2312" w:eastAsia="仿宋_GB2312"/>
                <w:sz w:val="20"/>
              </w:rPr>
              <w:t xml:space="preserve">    </w:t>
            </w:r>
            <w:r>
              <w:rPr>
                <w:rFonts w:ascii="仿宋_GB2312" w:hAnsi="仿宋_GB2312" w:cs="仿宋_GB2312" w:eastAsia="仿宋_GB2312"/>
                <w:sz w:val="20"/>
              </w:rPr>
              <w:t>月</w:t>
            </w:r>
          </w:p>
          <w:tbl>
            <w:tblPr>
              <w:tblBorders>
                <w:top w:val="none" w:color="000000" w:sz="4"/>
                <w:left w:val="none" w:color="000000" w:sz="4"/>
                <w:bottom w:val="none" w:color="000000" w:sz="4"/>
                <w:right w:val="none" w:color="000000" w:sz="4"/>
                <w:insideH w:val="none"/>
                <w:insideV w:val="none"/>
              </w:tblBorders>
            </w:tblPr>
            <w:tblGrid>
              <w:gridCol w:w="138"/>
              <w:gridCol w:w="158"/>
              <w:gridCol w:w="406"/>
              <w:gridCol w:w="540"/>
              <w:gridCol w:w="432"/>
              <w:gridCol w:w="303"/>
              <w:gridCol w:w="243"/>
              <w:gridCol w:w="331"/>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日期</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管理到位制度健全，</w:t>
                  </w:r>
                </w:p>
                <w:p>
                  <w:pPr>
                    <w:pStyle w:val="null3"/>
                    <w:jc w:val="center"/>
                  </w:pPr>
                  <w:r>
                    <w:rPr>
                      <w:rFonts w:ascii="仿宋_GB2312" w:hAnsi="仿宋_GB2312" w:cs="仿宋_GB2312" w:eastAsia="仿宋_GB2312"/>
                      <w:sz w:val="20"/>
                    </w:rPr>
                    <w:t>人员知晓</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5分）</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持证上岗</w:t>
                  </w:r>
                  <w:r>
                    <w:rPr>
                      <w:rFonts w:ascii="仿宋_GB2312" w:hAnsi="仿宋_GB2312" w:cs="仿宋_GB2312" w:eastAsia="仿宋_GB2312"/>
                      <w:sz w:val="20"/>
                    </w:rPr>
                    <w:t>，</w:t>
                  </w:r>
                  <w:r>
                    <w:rPr>
                      <w:rFonts w:ascii="仿宋_GB2312" w:hAnsi="仿宋_GB2312" w:cs="仿宋_GB2312" w:eastAsia="仿宋_GB2312"/>
                      <w:sz w:val="20"/>
                    </w:rPr>
                    <w:t>操作得当，</w:t>
                  </w:r>
                </w:p>
                <w:p>
                  <w:pPr>
                    <w:pStyle w:val="null3"/>
                    <w:jc w:val="center"/>
                  </w:pPr>
                  <w:r>
                    <w:rPr>
                      <w:rFonts w:ascii="仿宋_GB2312" w:hAnsi="仿宋_GB2312" w:cs="仿宋_GB2312" w:eastAsia="仿宋_GB2312"/>
                      <w:sz w:val="20"/>
                    </w:rPr>
                    <w:t>设施维护保养到位</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5分）</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日常巡视检查到位</w:t>
                  </w:r>
                </w:p>
                <w:p>
                  <w:pPr>
                    <w:pStyle w:val="null3"/>
                    <w:jc w:val="center"/>
                  </w:pPr>
                  <w:r>
                    <w:rPr>
                      <w:rFonts w:ascii="仿宋_GB2312" w:hAnsi="仿宋_GB2312" w:cs="仿宋_GB2312" w:eastAsia="仿宋_GB2312"/>
                      <w:sz w:val="20"/>
                    </w:rPr>
                    <w:t>服务响应及时</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5分）</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文明服务</w:t>
                  </w:r>
                </w:p>
                <w:p>
                  <w:pPr>
                    <w:pStyle w:val="null3"/>
                    <w:jc w:val="center"/>
                  </w:pPr>
                  <w:r>
                    <w:rPr>
                      <w:rFonts w:ascii="仿宋_GB2312" w:hAnsi="仿宋_GB2312" w:cs="仿宋_GB2312" w:eastAsia="仿宋_GB2312"/>
                      <w:sz w:val="20"/>
                    </w:rPr>
                    <w:t>机房整洁</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5分）</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得分合计</w:t>
                  </w:r>
                </w:p>
                <w:p>
                  <w:pPr>
                    <w:pStyle w:val="null3"/>
                    <w:jc w:val="center"/>
                  </w:pP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调查人</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发包人</w:t>
                  </w:r>
                  <w:r>
                    <w:rPr>
                      <w:rFonts w:ascii="仿宋_GB2312" w:hAnsi="仿宋_GB2312" w:cs="仿宋_GB2312" w:eastAsia="仿宋_GB2312"/>
                      <w:sz w:val="20"/>
                    </w:rPr>
                    <w:t>）</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当月管理情况得分（</w:t>
                  </w:r>
                  <w:r>
                    <w:rPr>
                      <w:rFonts w:ascii="仿宋_GB2312" w:hAnsi="仿宋_GB2312" w:cs="仿宋_GB2312" w:eastAsia="仿宋_GB2312"/>
                      <w:sz w:val="20"/>
                    </w:rPr>
                    <w:t>2次得分合计的均值）：              分</w:t>
                  </w:r>
                </w:p>
              </w:tc>
            </w:tr>
          </w:tbl>
          <w:p>
            <w:pPr>
              <w:pStyle w:val="null3"/>
              <w:jc w:val="center"/>
            </w:pPr>
            <w:r>
              <w:rPr>
                <w:rFonts w:ascii="仿宋_GB2312" w:hAnsi="仿宋_GB2312" w:cs="仿宋_GB2312" w:eastAsia="仿宋_GB2312"/>
                <w:sz w:val="20"/>
              </w:rPr>
              <w:t>医院考核小组</w:t>
            </w:r>
            <w:r>
              <w:rPr>
                <w:rFonts w:ascii="仿宋_GB2312" w:hAnsi="仿宋_GB2312" w:cs="仿宋_GB2312" w:eastAsia="仿宋_GB2312"/>
                <w:sz w:val="20"/>
              </w:rPr>
              <w:t>:         　　　　　　　　　　　　　　　     运维公司:</w:t>
            </w:r>
          </w:p>
          <w:p>
            <w:pPr>
              <w:pStyle w:val="null3"/>
              <w:ind w:firstLine="560"/>
              <w:jc w:val="both"/>
            </w:pPr>
            <w:r>
              <w:rPr>
                <w:rFonts w:ascii="仿宋_GB2312" w:hAnsi="仿宋_GB2312" w:cs="仿宋_GB2312" w:eastAsia="仿宋_GB2312"/>
                <w:sz w:val="20"/>
              </w:rPr>
              <w:t>考核说明：</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1）、承包方月考评得分低于</w:t>
            </w:r>
            <w:r>
              <w:rPr>
                <w:rFonts w:ascii="仿宋_GB2312" w:hAnsi="仿宋_GB2312" w:cs="仿宋_GB2312" w:eastAsia="仿宋_GB2312"/>
                <w:sz w:val="20"/>
              </w:rPr>
              <w:t>70</w:t>
            </w:r>
            <w:r>
              <w:rPr>
                <w:rFonts w:ascii="仿宋_GB2312" w:hAnsi="仿宋_GB2312" w:cs="仿宋_GB2312" w:eastAsia="仿宋_GB2312"/>
                <w:sz w:val="20"/>
              </w:rPr>
              <w:t>分（含</w:t>
            </w:r>
            <w:r>
              <w:rPr>
                <w:rFonts w:ascii="仿宋_GB2312" w:hAnsi="仿宋_GB2312" w:cs="仿宋_GB2312" w:eastAsia="仿宋_GB2312"/>
                <w:sz w:val="20"/>
              </w:rPr>
              <w:t>70</w:t>
            </w:r>
            <w:r>
              <w:rPr>
                <w:rFonts w:ascii="仿宋_GB2312" w:hAnsi="仿宋_GB2312" w:cs="仿宋_GB2312" w:eastAsia="仿宋_GB2312"/>
                <w:sz w:val="20"/>
              </w:rPr>
              <w:t>分）时，医院方有权提前解除合同，由此产生的损失，由承包方负责。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2）、承包方单次月考评分低于</w:t>
            </w:r>
            <w:r>
              <w:rPr>
                <w:rFonts w:ascii="仿宋_GB2312" w:hAnsi="仿宋_GB2312" w:cs="仿宋_GB2312" w:eastAsia="仿宋_GB2312"/>
                <w:sz w:val="20"/>
              </w:rPr>
              <w:t>80</w:t>
            </w:r>
            <w:r>
              <w:rPr>
                <w:rFonts w:ascii="仿宋_GB2312" w:hAnsi="仿宋_GB2312" w:cs="仿宋_GB2312" w:eastAsia="仿宋_GB2312"/>
                <w:sz w:val="20"/>
              </w:rPr>
              <w:t>分（含</w:t>
            </w:r>
            <w:r>
              <w:rPr>
                <w:rFonts w:ascii="仿宋_GB2312" w:hAnsi="仿宋_GB2312" w:cs="仿宋_GB2312" w:eastAsia="仿宋_GB2312"/>
                <w:sz w:val="20"/>
              </w:rPr>
              <w:t>80</w:t>
            </w:r>
            <w:r>
              <w:rPr>
                <w:rFonts w:ascii="仿宋_GB2312" w:hAnsi="仿宋_GB2312" w:cs="仿宋_GB2312" w:eastAsia="仿宋_GB2312"/>
                <w:sz w:val="20"/>
              </w:rPr>
              <w:t>分），医院方可采取书面警告、罚款（</w:t>
            </w:r>
            <w:r>
              <w:rPr>
                <w:rFonts w:ascii="仿宋_GB2312" w:hAnsi="仿宋_GB2312" w:cs="仿宋_GB2312" w:eastAsia="仿宋_GB2312"/>
                <w:sz w:val="20"/>
              </w:rPr>
              <w:t>1000元-5000元）等方式处罚。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3）、承包方连续两次月考评分低于</w:t>
            </w:r>
            <w:r>
              <w:rPr>
                <w:rFonts w:ascii="仿宋_GB2312" w:hAnsi="仿宋_GB2312" w:cs="仿宋_GB2312" w:eastAsia="仿宋_GB2312"/>
                <w:sz w:val="20"/>
              </w:rPr>
              <w:t>80</w:t>
            </w:r>
            <w:r>
              <w:rPr>
                <w:rFonts w:ascii="仿宋_GB2312" w:hAnsi="仿宋_GB2312" w:cs="仿宋_GB2312" w:eastAsia="仿宋_GB2312"/>
                <w:sz w:val="20"/>
              </w:rPr>
              <w:t>分时，医院方有权提前解除合同，由此产生的损失，由承包方负责。磨合期（初次承包后约</w:t>
            </w:r>
            <w:r>
              <w:rPr>
                <w:rFonts w:ascii="仿宋_GB2312" w:hAnsi="仿宋_GB2312" w:cs="仿宋_GB2312" w:eastAsia="仿宋_GB2312"/>
                <w:sz w:val="20"/>
              </w:rPr>
              <w:t>2个月）可适当降低考核标准。</w:t>
            </w:r>
          </w:p>
          <w:p>
            <w:pPr>
              <w:pStyle w:val="null3"/>
              <w:ind w:firstLine="400"/>
              <w:jc w:val="both"/>
            </w:pPr>
            <w:r>
              <w:rPr>
                <w:rFonts w:ascii="仿宋_GB2312" w:hAnsi="仿宋_GB2312" w:cs="仿宋_GB2312" w:eastAsia="仿宋_GB2312"/>
                <w:sz w:val="20"/>
              </w:rPr>
              <w:t>年度考评，满分为</w:t>
            </w:r>
            <w:r>
              <w:rPr>
                <w:rFonts w:ascii="仿宋_GB2312" w:hAnsi="仿宋_GB2312" w:cs="仿宋_GB2312" w:eastAsia="仿宋_GB2312"/>
                <w:sz w:val="20"/>
              </w:rPr>
              <w:t>100分，每年根据各月度的考评情况，得出全年考评结果，具体考核办法如下：</w:t>
            </w:r>
          </w:p>
          <w:p>
            <w:pPr>
              <w:pStyle w:val="null3"/>
              <w:jc w:val="center"/>
            </w:pPr>
            <w:r>
              <w:rPr>
                <w:rFonts w:ascii="仿宋_GB2312" w:hAnsi="仿宋_GB2312" w:cs="仿宋_GB2312" w:eastAsia="仿宋_GB2312"/>
                <w:sz w:val="20"/>
              </w:rPr>
              <w:t>年度考评打分表</w:t>
            </w:r>
          </w:p>
          <w:tbl>
            <w:tblPr>
              <w:tblInd w:type="dxa" w:w="195"/>
              <w:tblBorders>
                <w:top w:val="none" w:color="000000" w:sz="4"/>
                <w:left w:val="none" w:color="000000" w:sz="4"/>
                <w:bottom w:val="none" w:color="000000" w:sz="4"/>
                <w:right w:val="none" w:color="000000" w:sz="4"/>
                <w:insideH w:val="none"/>
                <w:insideV w:val="none"/>
              </w:tblBorders>
            </w:tblPr>
            <w:tblGrid>
              <w:gridCol w:w="247"/>
              <w:gridCol w:w="598"/>
              <w:gridCol w:w="818"/>
              <w:gridCol w:w="430"/>
              <w:gridCol w:w="453"/>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 年 月</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服务质量</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管理情况</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当月得分</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当年考评得分：</w:t>
                  </w:r>
                  <w:r>
                    <w:rPr>
                      <w:rFonts w:ascii="仿宋_GB2312" w:hAnsi="仿宋_GB2312" w:cs="仿宋_GB2312" w:eastAsia="仿宋_GB2312"/>
                      <w:sz w:val="20"/>
                    </w:rPr>
                    <w:t xml:space="preserve">        </w:t>
                  </w:r>
                  <w:r>
                    <w:rPr>
                      <w:rFonts w:ascii="仿宋_GB2312" w:hAnsi="仿宋_GB2312" w:cs="仿宋_GB2312" w:eastAsia="仿宋_GB2312"/>
                      <w:sz w:val="20"/>
                    </w:rPr>
                    <w:t>分</w:t>
                  </w:r>
                </w:p>
              </w:tc>
            </w:tr>
            <w:tr>
              <w:tc>
                <w:tcPr>
                  <w:tcW w:type="dxa" w:w="25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说明：</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年考评得分即为当年</w:t>
                  </w:r>
                  <w:r>
                    <w:rPr>
                      <w:rFonts w:ascii="仿宋_GB2312" w:hAnsi="仿宋_GB2312" w:cs="仿宋_GB2312" w:eastAsia="仿宋_GB2312"/>
                      <w:sz w:val="20"/>
                    </w:rPr>
                    <w:t>12个月的得分平均值；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满分</w:t>
                  </w:r>
                  <w:r>
                    <w:rPr>
                      <w:rFonts w:ascii="仿宋_GB2312" w:hAnsi="仿宋_GB2312" w:cs="仿宋_GB2312" w:eastAsia="仿宋_GB2312"/>
                      <w:sz w:val="20"/>
                    </w:rPr>
                    <w:t>100分。</w:t>
                  </w:r>
                </w:p>
              </w:tc>
            </w:tr>
          </w:tbl>
          <w:p>
            <w:pPr>
              <w:pStyle w:val="null3"/>
              <w:ind w:firstLine="400"/>
              <w:jc w:val="both"/>
            </w:pPr>
            <w:r>
              <w:rPr>
                <w:rFonts w:ascii="仿宋_GB2312" w:hAnsi="仿宋_GB2312" w:cs="仿宋_GB2312" w:eastAsia="仿宋_GB2312"/>
                <w:sz w:val="20"/>
              </w:rPr>
              <w:t>医院考核小组</w:t>
            </w:r>
            <w:r>
              <w:rPr>
                <w:rFonts w:ascii="仿宋_GB2312" w:hAnsi="仿宋_GB2312" w:cs="仿宋_GB2312" w:eastAsia="仿宋_GB2312"/>
                <w:sz w:val="20"/>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运维公司</w:t>
            </w:r>
            <w:r>
              <w:rPr>
                <w:rFonts w:ascii="仿宋_GB2312" w:hAnsi="仿宋_GB2312" w:cs="仿宋_GB2312" w:eastAsia="仿宋_GB2312"/>
                <w:sz w:val="20"/>
              </w:rPr>
              <w:t>:</w:t>
            </w:r>
          </w:p>
          <w:p>
            <w:pPr>
              <w:pStyle w:val="null3"/>
              <w:ind w:firstLine="560"/>
              <w:jc w:val="both"/>
            </w:pPr>
            <w:r>
              <w:rPr>
                <w:rFonts w:ascii="仿宋_GB2312" w:hAnsi="仿宋_GB2312" w:cs="仿宋_GB2312" w:eastAsia="仿宋_GB2312"/>
                <w:sz w:val="20"/>
              </w:rPr>
              <w:t>考核说明：</w:t>
            </w:r>
          </w:p>
          <w:p>
            <w:pPr>
              <w:pStyle w:val="null3"/>
              <w:ind w:firstLine="560"/>
              <w:jc w:val="both"/>
            </w:pPr>
            <w:r>
              <w:rPr>
                <w:rFonts w:ascii="仿宋_GB2312" w:hAnsi="仿宋_GB2312" w:cs="仿宋_GB2312" w:eastAsia="仿宋_GB2312"/>
                <w:sz w:val="20"/>
              </w:rPr>
              <w:t>（</w:t>
            </w:r>
            <w:r>
              <w:rPr>
                <w:rFonts w:ascii="仿宋_GB2312" w:hAnsi="仿宋_GB2312" w:cs="仿宋_GB2312" w:eastAsia="仿宋_GB2312"/>
                <w:sz w:val="20"/>
              </w:rPr>
              <w:t>1）承包方首年，年考评得分低于80分时，</w:t>
            </w:r>
            <w:r>
              <w:rPr>
                <w:rFonts w:ascii="仿宋_GB2312" w:hAnsi="仿宋_GB2312" w:cs="仿宋_GB2312" w:eastAsia="仿宋_GB2312"/>
                <w:sz w:val="20"/>
              </w:rPr>
              <w:t>发包方有权处以罚款（</w:t>
            </w:r>
            <w:r>
              <w:rPr>
                <w:rFonts w:ascii="仿宋_GB2312" w:hAnsi="仿宋_GB2312" w:cs="仿宋_GB2312" w:eastAsia="仿宋_GB2312"/>
                <w:sz w:val="20"/>
              </w:rPr>
              <w:t>1－2万元），并直接在余款中予以扣除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2）承包方首年，年考评得分高于80分（含80分）时，视为合格</w:t>
            </w:r>
            <w:r>
              <w:rPr>
                <w:rFonts w:ascii="仿宋_GB2312" w:hAnsi="仿宋_GB2312" w:cs="仿宋_GB2312" w:eastAsia="仿宋_GB2312"/>
                <w:sz w:val="20"/>
              </w:rPr>
              <w:t>，</w:t>
            </w:r>
            <w:r>
              <w:rPr>
                <w:rFonts w:ascii="仿宋_GB2312" w:hAnsi="仿宋_GB2312" w:cs="仿宋_GB2312" w:eastAsia="仿宋_GB2312"/>
                <w:sz w:val="20"/>
              </w:rPr>
              <w:t>医院方应与承包方履行合同。</w:t>
            </w:r>
          </w:p>
          <w:p>
            <w:pPr>
              <w:pStyle w:val="null3"/>
              <w:jc w:val="both"/>
            </w:pPr>
            <w:r>
              <w:rPr>
                <w:rFonts w:ascii="仿宋_GB2312" w:hAnsi="仿宋_GB2312" w:cs="仿宋_GB2312" w:eastAsia="仿宋_GB2312"/>
                <w:sz w:val="20"/>
              </w:rPr>
              <w:t>（二）人员安置要求：</w:t>
            </w:r>
          </w:p>
          <w:p>
            <w:pPr>
              <w:pStyle w:val="null3"/>
              <w:jc w:val="both"/>
            </w:pPr>
            <w:r>
              <w:rPr>
                <w:rFonts w:ascii="仿宋_GB2312" w:hAnsi="仿宋_GB2312" w:cs="仿宋_GB2312" w:eastAsia="仿宋_GB2312"/>
                <w:sz w:val="20"/>
              </w:rPr>
              <w:t>接收</w:t>
            </w:r>
            <w:r>
              <w:rPr>
                <w:rFonts w:ascii="仿宋_GB2312" w:hAnsi="仿宋_GB2312" w:cs="仿宋_GB2312" w:eastAsia="仿宋_GB2312"/>
                <w:sz w:val="20"/>
              </w:rPr>
              <w:t>6</w:t>
            </w:r>
            <w:r>
              <w:rPr>
                <w:rFonts w:ascii="仿宋_GB2312" w:hAnsi="仿宋_GB2312" w:cs="仿宋_GB2312" w:eastAsia="仿宋_GB2312"/>
                <w:sz w:val="20"/>
              </w:rPr>
              <w:t>名合同制人员，无论承包方留用与否，</w:t>
            </w:r>
            <w:r>
              <w:rPr>
                <w:rFonts w:ascii="仿宋_GB2312" w:hAnsi="仿宋_GB2312" w:cs="仿宋_GB2312" w:eastAsia="仿宋_GB2312"/>
                <w:sz w:val="20"/>
              </w:rPr>
              <w:t>6</w:t>
            </w:r>
            <w:r>
              <w:rPr>
                <w:rFonts w:ascii="仿宋_GB2312" w:hAnsi="仿宋_GB2312" w:cs="仿宋_GB2312" w:eastAsia="仿宋_GB2312"/>
                <w:sz w:val="20"/>
              </w:rPr>
              <w:t>名人员的安置均由承包方负责，投标时应充分考虑人员安置费用（详细人员情况见附表）。</w:t>
            </w:r>
          </w:p>
          <w:tbl>
            <w:tblPr>
              <w:tblInd w:type="dxa" w:w="120"/>
              <w:tblBorders>
                <w:top w:val="none" w:color="000000" w:sz="4"/>
                <w:left w:val="none" w:color="000000" w:sz="4"/>
                <w:bottom w:val="none" w:color="000000" w:sz="4"/>
                <w:right w:val="none" w:color="000000" w:sz="4"/>
                <w:insideH w:val="none"/>
                <w:insideV w:val="none"/>
              </w:tblBorders>
            </w:tblPr>
            <w:tblGrid>
              <w:gridCol w:w="174"/>
              <w:gridCol w:w="257"/>
              <w:gridCol w:w="193"/>
              <w:gridCol w:w="384"/>
              <w:gridCol w:w="304"/>
              <w:gridCol w:w="405"/>
              <w:gridCol w:w="219"/>
              <w:gridCol w:w="308"/>
              <w:gridCol w:w="308"/>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姓</w:t>
                  </w:r>
                  <w:r>
                    <w:rPr>
                      <w:rFonts w:ascii="仿宋_GB2312" w:hAnsi="仿宋_GB2312" w:cs="仿宋_GB2312" w:eastAsia="仿宋_GB2312"/>
                      <w:sz w:val="20"/>
                      <w:color w:val="000000"/>
                    </w:rPr>
                    <w:t>名</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性别</w:t>
                  </w:r>
                </w:p>
              </w:tc>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出生日期</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到院时间</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年待遇（元）</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种</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资质证书</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张小安</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1971.08.27</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1998.12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72672.16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水暖管道工证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　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1999.07.</w:t>
                  </w:r>
                  <w:r>
                    <w:rPr>
                      <w:rFonts w:ascii="仿宋_GB2312" w:hAnsi="仿宋_GB2312" w:cs="仿宋_GB2312" w:eastAsia="仿宋_GB2312"/>
                      <w:sz w:val="20"/>
                      <w:color w:val="000000"/>
                    </w:rPr>
                    <w:t>0</w:t>
                  </w:r>
                  <w:r>
                    <w:rPr>
                      <w:rFonts w:ascii="仿宋_GB2312" w:hAnsi="仿宋_GB2312" w:cs="仿宋_GB2312" w:eastAsia="仿宋_GB2312"/>
                      <w:sz w:val="20"/>
                      <w:color w:val="000000"/>
                    </w:rPr>
                    <w:t>3</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2018.</w:t>
                  </w:r>
                  <w:r>
                    <w:rPr>
                      <w:rFonts w:ascii="仿宋_GB2312" w:hAnsi="仿宋_GB2312" w:cs="仿宋_GB2312" w:eastAsia="仿宋_GB2312"/>
                      <w:sz w:val="20"/>
                      <w:color w:val="000000"/>
                    </w:rPr>
                    <w:t>0</w:t>
                  </w:r>
                  <w:r>
                    <w:rPr>
                      <w:rFonts w:ascii="仿宋_GB2312" w:hAnsi="仿宋_GB2312" w:cs="仿宋_GB2312" w:eastAsia="仿宋_GB2312"/>
                      <w:sz w:val="20"/>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68424.16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低压电工作业证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电工班</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杨富平</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1968.09.19</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1996.11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70344.16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锅炉工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G2二级锅炉司炉证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北大街院区中央空调组</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w:t>
                  </w:r>
                  <w:r>
                    <w:rPr>
                      <w:rFonts w:ascii="仿宋_GB2312" w:hAnsi="仿宋_GB2312" w:cs="仿宋_GB2312" w:eastAsia="仿宋_GB2312"/>
                      <w:sz w:val="21"/>
                    </w:rPr>
                    <w:t xml:space="preserve">  </w:t>
                  </w:r>
                  <w:r>
                    <w:rPr>
                      <w:rFonts w:ascii="仿宋_GB2312" w:hAnsi="仿宋_GB2312" w:cs="仿宋_GB2312" w:eastAsia="仿宋_GB2312"/>
                      <w:sz w:val="20"/>
                      <w:color w:val="000000"/>
                    </w:rPr>
                    <w:t>晖</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1970.01.22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2005.04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80614.00</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w:t>
                  </w:r>
                  <w:r>
                    <w:rPr>
                      <w:rFonts w:ascii="仿宋_GB2312" w:hAnsi="仿宋_GB2312" w:cs="仿宋_GB2312" w:eastAsia="仿宋_GB2312"/>
                      <w:sz w:val="21"/>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低压电工作业证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净化层流班组</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庆</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1978.03.08</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2007.10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77784.16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低压电工作业证</w:t>
                  </w: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糖坊街院区中央空调组</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煜</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1973.11.21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2014.04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color w:val="000000"/>
                    </w:rPr>
                    <w:t>69000.16</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电</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低压电工作业证</w:t>
                  </w:r>
                </w:p>
              </w:tc>
              <w:tc>
                <w:tcPr>
                  <w:tcW w:type="dxa" w:w="308"/>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0"/>
              </w:rPr>
              <w:t>四、甲方的工作</w:t>
            </w:r>
          </w:p>
          <w:p>
            <w:pPr>
              <w:pStyle w:val="null3"/>
              <w:ind w:firstLine="400"/>
              <w:jc w:val="both"/>
            </w:pPr>
            <w:r>
              <w:rPr>
                <w:rFonts w:ascii="仿宋_GB2312" w:hAnsi="仿宋_GB2312" w:cs="仿宋_GB2312" w:eastAsia="仿宋_GB2312"/>
                <w:sz w:val="20"/>
              </w:rPr>
              <w:t>1、 因工作需要，甲方负责向乙方提供需维保设备的技术资料。</w:t>
            </w:r>
          </w:p>
          <w:p>
            <w:pPr>
              <w:pStyle w:val="null3"/>
              <w:ind w:firstLine="400"/>
              <w:jc w:val="both"/>
            </w:pPr>
            <w:r>
              <w:rPr>
                <w:rFonts w:ascii="仿宋_GB2312" w:hAnsi="仿宋_GB2312" w:cs="仿宋_GB2312" w:eastAsia="仿宋_GB2312"/>
                <w:sz w:val="20"/>
              </w:rPr>
              <w:t>2、甲方管理部门派遣专人负责协调解决乙方在管理工作中存在的问题。</w:t>
            </w:r>
          </w:p>
          <w:p>
            <w:pPr>
              <w:pStyle w:val="null3"/>
              <w:ind w:firstLine="400"/>
              <w:jc w:val="both"/>
            </w:pPr>
            <w:r>
              <w:rPr>
                <w:rFonts w:ascii="仿宋_GB2312" w:hAnsi="仿宋_GB2312" w:cs="仿宋_GB2312" w:eastAsia="仿宋_GB2312"/>
                <w:sz w:val="20"/>
              </w:rPr>
              <w:t>3、乙方派驻甲方的工作人员必须向甲方提供相关的资格证书和有效证件，甲方有权要求乙方调换派驻甲方现场的不称职工作人员，甲方有权对乙方的日常工作进行监督检查。</w:t>
            </w:r>
          </w:p>
          <w:p>
            <w:pPr>
              <w:pStyle w:val="null3"/>
              <w:ind w:firstLine="400"/>
              <w:jc w:val="both"/>
            </w:pPr>
            <w:r>
              <w:rPr>
                <w:rFonts w:ascii="仿宋_GB2312" w:hAnsi="仿宋_GB2312" w:cs="仿宋_GB2312" w:eastAsia="仿宋_GB2312"/>
                <w:sz w:val="20"/>
              </w:rPr>
              <w:t>4、甲方对乙方管理工作进行检查考核。</w:t>
            </w:r>
          </w:p>
          <w:p>
            <w:pPr>
              <w:pStyle w:val="null3"/>
              <w:ind w:firstLine="400"/>
              <w:jc w:val="both"/>
            </w:pPr>
            <w:r>
              <w:rPr>
                <w:rFonts w:ascii="仿宋_GB2312" w:hAnsi="仿宋_GB2312" w:cs="仿宋_GB2312" w:eastAsia="仿宋_GB2312"/>
                <w:sz w:val="20"/>
              </w:rPr>
              <w:t>5、本合同执行期间甲方对乙方所有工作人员不负安全管理和责任，乙方履行本合同 内容时发生事故，造成甲乙双方或第三方人身、财产遭受损害的，由乙方承担全部赔偿责任。</w:t>
            </w:r>
          </w:p>
          <w:p>
            <w:pPr>
              <w:pStyle w:val="null3"/>
              <w:ind w:firstLine="400"/>
              <w:jc w:val="both"/>
            </w:pPr>
            <w:r>
              <w:rPr>
                <w:rFonts w:ascii="仿宋_GB2312" w:hAnsi="仿宋_GB2312" w:cs="仿宋_GB2312" w:eastAsia="仿宋_GB2312"/>
                <w:sz w:val="20"/>
              </w:rPr>
              <w:t>6、乙方工作人员有不良行为者，甲方有权提出更换，乙方应于2日内更换员工。乙方员工损坏、丢失甲方财物或因乙方原因出现的不安全因素和结果，由乙方负责赔偿相关费用。</w:t>
            </w:r>
          </w:p>
          <w:p>
            <w:pPr>
              <w:pStyle w:val="null3"/>
              <w:ind w:firstLine="400"/>
              <w:jc w:val="both"/>
            </w:pPr>
            <w:r>
              <w:rPr>
                <w:rFonts w:ascii="仿宋_GB2312" w:hAnsi="仿宋_GB2312" w:cs="仿宋_GB2312" w:eastAsia="仿宋_GB2312"/>
                <w:sz w:val="20"/>
              </w:rPr>
              <w:t>7、 甲方有权按照招标文件及本合同中规定的考核办法对乙方进行考核，因考核结果不合格</w:t>
            </w:r>
            <w:r>
              <w:rPr>
                <w:rFonts w:ascii="仿宋_GB2312" w:hAnsi="仿宋_GB2312" w:cs="仿宋_GB2312" w:eastAsia="仿宋_GB2312"/>
                <w:sz w:val="20"/>
              </w:rPr>
              <w:t>或因其他原因</w:t>
            </w:r>
            <w:r>
              <w:rPr>
                <w:rFonts w:ascii="仿宋_GB2312" w:hAnsi="仿宋_GB2312" w:cs="仿宋_GB2312" w:eastAsia="仿宋_GB2312"/>
                <w:sz w:val="20"/>
              </w:rPr>
              <w:t>导致甲方单方解除本合同的，自解除合同通知书送达乙方时本合同解除，乙方应承担由此给甲方造成的全部损失</w:t>
            </w:r>
            <w:r>
              <w:rPr>
                <w:rFonts w:ascii="仿宋_GB2312" w:hAnsi="仿宋_GB2312" w:cs="仿宋_GB2312" w:eastAsia="仿宋_GB2312"/>
                <w:sz w:val="20"/>
              </w:rPr>
              <w:t>(包括但不限于重新采购产生的费用),并按本合同总价的30%向甲方支付违约金，</w:t>
            </w:r>
          </w:p>
          <w:p>
            <w:pPr>
              <w:pStyle w:val="null3"/>
              <w:ind w:firstLine="400"/>
              <w:jc w:val="both"/>
            </w:pPr>
            <w:r>
              <w:rPr>
                <w:rFonts w:ascii="仿宋_GB2312" w:hAnsi="仿宋_GB2312" w:cs="仿宋_GB2312" w:eastAsia="仿宋_GB2312"/>
                <w:sz w:val="20"/>
              </w:rPr>
              <w:t>8、以上所述三个院区业务范围检测、年审、审验的费用均由乙方承担。单次单项维修、保养、材料费在5000.00元以内（包含5000.00元）时全部由乙方负责，超出5000.00元时则由甲方承担超出部分的费用，5000.00元的基数仍由乙方负责并自当月应付款项里扣除。但如因乙方维护不利、操作或管理不当而造成的设备设施损坏，则由乙方承担所有损失及费用。</w:t>
            </w:r>
          </w:p>
          <w:p>
            <w:pPr>
              <w:pStyle w:val="null3"/>
              <w:ind w:firstLine="400"/>
              <w:jc w:val="both"/>
            </w:pPr>
            <w:r>
              <w:rPr>
                <w:rFonts w:ascii="仿宋_GB2312" w:hAnsi="仿宋_GB2312" w:cs="仿宋_GB2312" w:eastAsia="仿宋_GB2312"/>
                <w:sz w:val="20"/>
              </w:rPr>
              <w:t>9、单次单项维修费用在1万元以上的（包含1万元）中大型维修项目由甲方按照医院相关规定另行招标实施，费用由甲方自行承担。</w:t>
            </w:r>
          </w:p>
          <w:p>
            <w:pPr>
              <w:pStyle w:val="null3"/>
              <w:ind w:firstLine="400"/>
              <w:jc w:val="both"/>
            </w:pPr>
            <w:r>
              <w:rPr>
                <w:rFonts w:ascii="仿宋_GB2312" w:hAnsi="仿宋_GB2312" w:cs="仿宋_GB2312" w:eastAsia="仿宋_GB2312"/>
                <w:sz w:val="20"/>
              </w:rPr>
              <w:t>五、乙方义务</w:t>
            </w:r>
          </w:p>
          <w:p>
            <w:pPr>
              <w:pStyle w:val="null3"/>
              <w:ind w:firstLine="400"/>
              <w:jc w:val="both"/>
            </w:pPr>
            <w:r>
              <w:rPr>
                <w:rFonts w:ascii="仿宋_GB2312" w:hAnsi="仿宋_GB2312" w:cs="仿宋_GB2312" w:eastAsia="仿宋_GB2312"/>
                <w:sz w:val="20"/>
              </w:rPr>
              <w:t>1、乙方派驻项目经理进行运营管理，负责本项目沟通与协调工作，项目经理须持有法人授权书。</w:t>
            </w:r>
          </w:p>
          <w:p>
            <w:pPr>
              <w:pStyle w:val="null3"/>
              <w:ind w:firstLine="400"/>
              <w:jc w:val="both"/>
            </w:pPr>
            <w:r>
              <w:rPr>
                <w:rFonts w:ascii="仿宋_GB2312" w:hAnsi="仿宋_GB2312" w:cs="仿宋_GB2312" w:eastAsia="仿宋_GB2312"/>
                <w:sz w:val="20"/>
              </w:rPr>
              <w:t>2、乙方必须接收甲方</w:t>
            </w:r>
            <w:r>
              <w:rPr>
                <w:rFonts w:ascii="仿宋_GB2312" w:hAnsi="仿宋_GB2312" w:cs="仿宋_GB2312" w:eastAsia="仿宋_GB2312"/>
                <w:sz w:val="20"/>
              </w:rPr>
              <w:t>6</w:t>
            </w:r>
            <w:r>
              <w:rPr>
                <w:rFonts w:ascii="仿宋_GB2312" w:hAnsi="仿宋_GB2312" w:cs="仿宋_GB2312" w:eastAsia="仿宋_GB2312"/>
                <w:sz w:val="20"/>
              </w:rPr>
              <w:t>名合同制人员，并妥善安置。若该</w:t>
            </w:r>
            <w:r>
              <w:rPr>
                <w:rFonts w:ascii="仿宋_GB2312" w:hAnsi="仿宋_GB2312" w:cs="仿宋_GB2312" w:eastAsia="仿宋_GB2312"/>
                <w:sz w:val="20"/>
              </w:rPr>
              <w:t>6</w:t>
            </w:r>
            <w:r>
              <w:rPr>
                <w:rFonts w:ascii="仿宋_GB2312" w:hAnsi="仿宋_GB2312" w:cs="仿宋_GB2312" w:eastAsia="仿宋_GB2312"/>
                <w:sz w:val="20"/>
              </w:rPr>
              <w:t>名人员提起劳动仲裁或起诉甲方的，由乙方承担全部责任，若甲方最终被仲裁委</w:t>
            </w:r>
            <w:r>
              <w:rPr>
                <w:rFonts w:ascii="仿宋_GB2312" w:hAnsi="仿宋_GB2312" w:cs="仿宋_GB2312" w:eastAsia="仿宋_GB2312"/>
                <w:sz w:val="20"/>
              </w:rPr>
              <w:t>/人民法院裁决/判决需向员工承担赔偿责任的，则由乙方全额支付该费用，甲方有权直接在服务费中扣除相关费用。</w:t>
            </w:r>
          </w:p>
          <w:p>
            <w:pPr>
              <w:pStyle w:val="null3"/>
              <w:ind w:firstLine="400"/>
              <w:jc w:val="both"/>
            </w:pPr>
            <w:r>
              <w:rPr>
                <w:rFonts w:ascii="仿宋_GB2312" w:hAnsi="仿宋_GB2312" w:cs="仿宋_GB2312" w:eastAsia="仿宋_GB2312"/>
                <w:sz w:val="20"/>
              </w:rPr>
              <w:t>3、 乙方应有80人专职服务于本项目并驻场，驻场人员≥40人/天。</w:t>
            </w:r>
          </w:p>
          <w:p>
            <w:pPr>
              <w:pStyle w:val="null3"/>
              <w:ind w:firstLine="400"/>
              <w:jc w:val="both"/>
            </w:pPr>
            <w:r>
              <w:rPr>
                <w:rFonts w:ascii="仿宋_GB2312" w:hAnsi="仿宋_GB2312" w:cs="仿宋_GB2312" w:eastAsia="仿宋_GB2312"/>
                <w:sz w:val="20"/>
              </w:rPr>
              <w:t>4、乙方所有工作人员应自觉遵守甲方各项规章制度，乙方所订各项制度应适合甲方工作需要。</w:t>
            </w:r>
          </w:p>
          <w:p>
            <w:pPr>
              <w:pStyle w:val="null3"/>
              <w:ind w:firstLine="400"/>
              <w:jc w:val="both"/>
            </w:pPr>
            <w:r>
              <w:rPr>
                <w:rFonts w:ascii="仿宋_GB2312" w:hAnsi="仿宋_GB2312" w:cs="仿宋_GB2312" w:eastAsia="仿宋_GB2312"/>
                <w:sz w:val="20"/>
              </w:rPr>
              <w:t>5、乙方工作人员应认真履行各项相应岗位职责，遵守劳动纪律，无条件接受甲方的 检查、监督、考核。</w:t>
            </w:r>
          </w:p>
          <w:p>
            <w:pPr>
              <w:pStyle w:val="null3"/>
              <w:ind w:firstLine="400"/>
              <w:jc w:val="both"/>
            </w:pPr>
            <w:r>
              <w:rPr>
                <w:rFonts w:ascii="仿宋_GB2312" w:hAnsi="仿宋_GB2312" w:cs="仿宋_GB2312" w:eastAsia="仿宋_GB2312"/>
                <w:sz w:val="20"/>
              </w:rPr>
              <w:t>6、乙方须按照甲方要求，保质、保量、按时完成外包管理范围内工作。</w:t>
            </w:r>
          </w:p>
          <w:p>
            <w:pPr>
              <w:pStyle w:val="null3"/>
              <w:ind w:firstLine="400"/>
              <w:jc w:val="both"/>
            </w:pPr>
            <w:r>
              <w:rPr>
                <w:rFonts w:ascii="仿宋_GB2312" w:hAnsi="仿宋_GB2312" w:cs="仿宋_GB2312" w:eastAsia="仿宋_GB2312"/>
                <w:sz w:val="20"/>
              </w:rPr>
              <w:t>7、乙方员工必须具备各相关工作实际操作经验，持有相关的资格证书和有效证件，必须严格按照有关操作规程进行操作。</w:t>
            </w:r>
          </w:p>
          <w:p>
            <w:pPr>
              <w:pStyle w:val="null3"/>
              <w:ind w:firstLine="400"/>
              <w:jc w:val="both"/>
            </w:pPr>
            <w:r>
              <w:rPr>
                <w:rFonts w:ascii="仿宋_GB2312" w:hAnsi="仿宋_GB2312" w:cs="仿宋_GB2312" w:eastAsia="仿宋_GB2312"/>
                <w:sz w:val="20"/>
              </w:rPr>
              <w:t>8、乙方向甲方承诺本公司专业化能力，对不规范操作给甲方造成损失，由乙方负责全部赔偿。</w:t>
            </w:r>
          </w:p>
          <w:p>
            <w:pPr>
              <w:pStyle w:val="null3"/>
              <w:ind w:firstLine="400"/>
              <w:jc w:val="both"/>
            </w:pPr>
            <w:r>
              <w:rPr>
                <w:rFonts w:ascii="仿宋_GB2312" w:hAnsi="仿宋_GB2312" w:cs="仿宋_GB2312" w:eastAsia="仿宋_GB2312"/>
                <w:sz w:val="20"/>
              </w:rPr>
              <w:t>9、乙方负责乙方工作人员的工资、奖金、社保、福利及劳保等，因用工问题产生的全部劳动争议或人事争议，或工伤事故等均由乙方负责处理，由此产生的相关法律责任均由乙方承担，与甲方无关；因此给甲方造成损失的，甲方有权向乙方索赔。</w:t>
            </w:r>
          </w:p>
          <w:p>
            <w:pPr>
              <w:pStyle w:val="null3"/>
              <w:ind w:firstLine="400"/>
              <w:jc w:val="both"/>
            </w:pPr>
            <w:r>
              <w:rPr>
                <w:rFonts w:ascii="仿宋_GB2312" w:hAnsi="仿宋_GB2312" w:cs="仿宋_GB2312" w:eastAsia="仿宋_GB2312"/>
                <w:sz w:val="20"/>
              </w:rPr>
              <w:t>10、乙方派驻甲方的本项目经理为      项目经理须执有法人委托书。</w:t>
            </w:r>
          </w:p>
          <w:p>
            <w:pPr>
              <w:pStyle w:val="null3"/>
              <w:ind w:firstLine="400"/>
              <w:jc w:val="both"/>
            </w:pPr>
            <w:r>
              <w:rPr>
                <w:rFonts w:ascii="仿宋_GB2312" w:hAnsi="仿宋_GB2312" w:cs="仿宋_GB2312" w:eastAsia="仿宋_GB2312"/>
                <w:sz w:val="20"/>
              </w:rPr>
              <w:t>11、 除上述约定外，乙方的其他合同义务以招、投标文件为准。</w:t>
            </w:r>
          </w:p>
          <w:p>
            <w:pPr>
              <w:pStyle w:val="null3"/>
              <w:jc w:val="both"/>
            </w:pPr>
            <w:r>
              <w:rPr>
                <w:rFonts w:ascii="仿宋_GB2312" w:hAnsi="仿宋_GB2312" w:cs="仿宋_GB2312" w:eastAsia="仿宋_GB2312"/>
                <w:sz w:val="20"/>
              </w:rPr>
              <w:t>12、若本合同因故终止或解除的，乙方应继续履行合同，保持项目管理工作的连续性，本合同因任何原因提前终止或提前解除的，乙方应继续履行合同义务直至下一家供应商进场。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合同签订之日起计一年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按月支付，每月支付上一个月服务费（为合同总造价的1/12）的90%，合同期满服务结束后，一个月内无息付清余款。（2）支付方式：乙方需于每个月【20】日前开具与当次应支付费用等额的合规发票，甲方于收到发票后一个月内支付到位，支付方式为银行转帐。否则甲方付款期限顺延，且不承担任何责任。，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按月支付，每月支付上一个月服务费（为合同总造价的1/12）的90%，合同期满服务结束后，一个月内无息付清余款。（2）支付方式：乙方需于每个月【20】日前开具与当次应支付费用等额的合规发票，甲方于收到发票后一个月内支付到位，支付方式为银行转帐。否则甲方付款期限顺延，且不承担任何责任。，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付款条件说明： （1）按月支付，每月支付上一个月服务费（为合同总造价的1/12）的90%，合同期满服务结束后，一个月内无息付清余款。（2）支付方式：乙方需于每个月【20】日前开具与当次应支付费用等额的合规发票，甲方于收到发票后一个月内支付到位，支付方式为银行转帐。否则甲方付款期限顺延，且不承担任何责任。（付款条件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 （三）具有履行合同所必需的设备和专业技术能力。提供声明文件。 （四）具有依法缴纳税收的良好记录。提供缴费所属日期为投标截止时间前12个月内任意一个月（投标截止时间当月不计入）的缴费凭据或税务机关出具的完税证明/在法规范围内不需提供的应出具书面说明和证明文件。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 （六）参加政府采购活动前3年内在经营活动中没有重大违法记录的书面声明。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投标人应授权合法的人员参加投标，其中法定代表人直接参加的须出具法定代表人身份证并与营业执照上信息一致，法定代表人授权代表参加的须出具法定代表人授权书及被授权人本单位证明 (近3个月内任意1个月社保缴纳证明)。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投标人应具备建设行政主管部门核发有效的机电工程施工总承包二级及以上资质或建筑机电安装工程专业承包二级及以上资质，同时具备合法有效的安全生产许可证。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供应商不得为“信用中国”网站（www.creditchina.gov.cn）列入失信被执行人、重大税收违法失信主体的供应商，不得为“中国政府采购网”（www.ccgp.gov.cn）政府采购严重违法失信行为记录名单中的供应商。</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中小微企业应符合《政府采购促进中小企业发展暂行办法》（财库〔2020〕46号）要求，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司法部关于政府采购支持监狱企业发展有关问题的通知》（财库〔2014〕68号）要求。供应商应填写符合上述文件规定的中小企业声明函或残疾人福利性单位业声明函或监狱企业证明文件，并对真实性负责。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投标文件是否按照招标文件要求的格式编写。投标文件的签署、加盖印章是否有效。投标报价是否未超过采购预算；投标报价有效期是否符合招标文件的要求；是否满足招标文件的实质性要求。</w:t>
            </w:r>
          </w:p>
        </w:tc>
        <w:tc>
          <w:tcPr>
            <w:tcW w:type="dxa" w:w="1661"/>
          </w:tcPr>
          <w:p>
            <w:pPr>
              <w:pStyle w:val="null3"/>
            </w:pPr>
            <w:r>
              <w:rPr>
                <w:rFonts w:ascii="仿宋_GB2312" w:hAnsi="仿宋_GB2312" w:cs="仿宋_GB2312" w:eastAsia="仿宋_GB2312"/>
              </w:rPr>
              <w:t>响应方案说明书.docx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项目服务总体方案</w:t>
            </w:r>
          </w:p>
        </w:tc>
        <w:tc>
          <w:tcPr>
            <w:tcW w:type="dxa" w:w="2492"/>
          </w:tcPr>
          <w:p>
            <w:pPr>
              <w:pStyle w:val="null3"/>
            </w:pPr>
            <w:r>
              <w:rPr>
                <w:rFonts w:ascii="仿宋_GB2312" w:hAnsi="仿宋_GB2312" w:cs="仿宋_GB2312" w:eastAsia="仿宋_GB2312"/>
              </w:rPr>
              <w:t>投标人针对本项目提供服务总体方案，方案包含以下内容：①技工业务服务方案②电工业务服务方案③中央空调服务方案④净化层流服务方案⑤电梯⑥锅炉⑦锅炉污染物排放检测服务方案⑧污水站、污水在线监测服务方案⑨二次供水清洗消毒服务方案⑩防雷检测服务方案。 注：各项内容全面详细、阐述条理清晰详尽、符合本项目采购需求，能有效保障本项目实施的得40分；每有一个模块缺项扣4分；每个模块中内容存在缺陷的，扣1-3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应急预案及紧急救援方案</w:t>
            </w:r>
          </w:p>
        </w:tc>
        <w:tc>
          <w:tcPr>
            <w:tcW w:type="dxa" w:w="2492"/>
          </w:tcPr>
          <w:p>
            <w:pPr>
              <w:pStyle w:val="null3"/>
            </w:pPr>
            <w:r>
              <w:rPr>
                <w:rFonts w:ascii="仿宋_GB2312" w:hAnsi="仿宋_GB2312" w:cs="仿宋_GB2312" w:eastAsia="仿宋_GB2312"/>
              </w:rPr>
              <w:t>投标人针对本项目提供应急预案及紧急救援方案，方案包含以下内容：①承包各项业务相关应急预案②承包各项业务相关紧急救援方案。 注：各项内容全面详细、阐述条理清晰详尽、符合本项目采购需求，能有效保障本项目实施的得10分；每有一个模块缺项扣5分；每个模块中内容存在缺陷的，扣1-3分，扣完为止。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人员配置及服务方案1</w:t>
            </w:r>
          </w:p>
        </w:tc>
        <w:tc>
          <w:tcPr>
            <w:tcW w:type="dxa" w:w="2492"/>
          </w:tcPr>
          <w:p>
            <w:pPr>
              <w:pStyle w:val="null3"/>
            </w:pPr>
            <w:r>
              <w:rPr>
                <w:rFonts w:ascii="仿宋_GB2312" w:hAnsi="仿宋_GB2312" w:cs="仿宋_GB2312" w:eastAsia="仿宋_GB2312"/>
              </w:rPr>
              <w:t>（1）投标人提供针对本项目拟派项目主要团队管理人员配置清单及证明材料(提供1名项目经理及4名业务主管的身份证明、资质证书或上岗证书，近1年内任意1个月社保缴纳证明或劳动合同等证明材料)，人员数量在达到上述要求的基础上得5分，每增加1人得1分。此项满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人员配置及服务方案2</w:t>
            </w:r>
          </w:p>
        </w:tc>
        <w:tc>
          <w:tcPr>
            <w:tcW w:type="dxa" w:w="2492"/>
          </w:tcPr>
          <w:p>
            <w:pPr>
              <w:pStyle w:val="null3"/>
            </w:pPr>
            <w:r>
              <w:rPr>
                <w:rFonts w:ascii="仿宋_GB2312" w:hAnsi="仿宋_GB2312" w:cs="仿宋_GB2312" w:eastAsia="仿宋_GB2312"/>
              </w:rPr>
              <w:t>（2）投标人针对本项目提供人员配置及服务方案，方案包含以下内容：①人员保障方案②人员替补方案。 注：各项内容全面详细、阐述条理清晰详尽、符合本项目采购需求，能有效保障本项目实施的得5分；每有一个模块缺项扣2.5分；每个模块中内容存在缺陷的，扣0.5-2分，扣完为止。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维修保养保障措施</w:t>
            </w:r>
          </w:p>
        </w:tc>
        <w:tc>
          <w:tcPr>
            <w:tcW w:type="dxa" w:w="2492"/>
          </w:tcPr>
          <w:p>
            <w:pPr>
              <w:pStyle w:val="null3"/>
            </w:pPr>
            <w:r>
              <w:rPr>
                <w:rFonts w:ascii="仿宋_GB2312" w:hAnsi="仿宋_GB2312" w:cs="仿宋_GB2312" w:eastAsia="仿宋_GB2312"/>
              </w:rPr>
              <w:t>投标人针对本项目提供维修保养保障措施，包含以下内容：①各项业务相关的维修保养措施②维修保养材料合理化建议及备品备件库清单。 注：各项内容全面详细、阐述条理清晰详尽、符合本项目采购需求，能有效保障本项目实施的得5分；每有一个模块缺项扣2.5分；每个模块中内容存在缺陷的，扣0.5-2分，扣完为止。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提供2023年1月1日起至今类似项目的业绩（以完整合同复印件及用户评价意见表为准，时间以合同签订时间为准），每提供1份业绩证明得1.5分，最高得9分，未提供或未提供完整的不得分。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供应商就本次项目的商务条款如有负偏离的，每负偏离1项扣0.2 分，最低得 0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