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43E1F7">
      <w:pPr>
        <w:pStyle w:val="6"/>
        <w:ind w:firstLine="648"/>
        <w:rPr>
          <w:color w:val="000000"/>
          <w:spacing w:val="42"/>
          <w:sz w:val="18"/>
          <w:szCs w:val="20"/>
        </w:rPr>
      </w:pPr>
      <w:bookmarkStart w:id="0" w:name="_Toc16082284"/>
    </w:p>
    <w:p w14:paraId="43A3472C">
      <w:pPr>
        <w:jc w:val="center"/>
        <w:rPr>
          <w:rFonts w:ascii="黑体" w:eastAsia="黑体"/>
          <w:b/>
          <w:sz w:val="32"/>
          <w:szCs w:val="32"/>
        </w:rPr>
      </w:pPr>
    </w:p>
    <w:p w14:paraId="384EE311">
      <w:pPr>
        <w:spacing w:line="264" w:lineRule="auto"/>
        <w:jc w:val="center"/>
        <w:rPr>
          <w:rFonts w:ascii="Verdana" w:hAnsi="Verdana"/>
          <w:b/>
          <w:sz w:val="40"/>
          <w:szCs w:val="21"/>
        </w:rPr>
      </w:pPr>
    </w:p>
    <w:p w14:paraId="63E74A18">
      <w:pPr>
        <w:pStyle w:val="12"/>
        <w:rPr>
          <w:sz w:val="60"/>
          <w:szCs w:val="60"/>
        </w:rPr>
      </w:pPr>
      <w:r>
        <w:rPr>
          <w:rFonts w:hint="eastAsia" w:ascii="宋体" w:hAnsi="宋体" w:eastAsia="宋体"/>
          <w:b/>
          <w:sz w:val="52"/>
          <w:szCs w:val="52"/>
        </w:rPr>
        <w:t>全国知识产权保护中心预审管理平台采购项目</w:t>
      </w:r>
      <w:r>
        <w:rPr>
          <w:rFonts w:hint="eastAsia" w:ascii="宋体" w:hAnsi="宋体" w:eastAsia="宋体"/>
          <w:b/>
          <w:sz w:val="52"/>
          <w:szCs w:val="52"/>
          <w:lang w:eastAsia="zh-CN"/>
        </w:rPr>
        <w:t>合同</w:t>
      </w:r>
    </w:p>
    <w:p w14:paraId="1CCF87D4">
      <w:pPr>
        <w:pStyle w:val="12"/>
        <w:rPr>
          <w:sz w:val="60"/>
          <w:szCs w:val="60"/>
        </w:rPr>
      </w:pPr>
    </w:p>
    <w:p w14:paraId="637B6E6B">
      <w:pPr>
        <w:pStyle w:val="12"/>
        <w:rPr>
          <w:sz w:val="60"/>
          <w:szCs w:val="60"/>
        </w:rPr>
      </w:pPr>
    </w:p>
    <w:p w14:paraId="3952E631">
      <w:pPr>
        <w:ind w:firstLine="960" w:firstLineChars="400"/>
        <w:rPr>
          <w:rFonts w:hint="eastAsia" w:ascii="宋体" w:hAnsi="宋体" w:cs="宋体"/>
          <w:b/>
          <w:bCs/>
          <w:kern w:val="44"/>
          <w:sz w:val="24"/>
          <w:szCs w:val="24"/>
        </w:rPr>
      </w:pPr>
      <w:r>
        <w:rPr>
          <w:rFonts w:hint="eastAsia" w:ascii="宋体" w:hAnsi="宋体" w:cs="宋体"/>
          <w:b/>
          <w:bCs/>
          <w:kern w:val="44"/>
          <w:sz w:val="24"/>
          <w:szCs w:val="24"/>
        </w:rPr>
        <w:t>甲  方：西安市知识产权保护中心</w:t>
      </w:r>
    </w:p>
    <w:p w14:paraId="3C9764AB">
      <w:pPr>
        <w:ind w:firstLine="960" w:firstLineChars="400"/>
        <w:rPr>
          <w:rFonts w:hint="eastAsia" w:ascii="宋体" w:hAnsi="宋体" w:cs="宋体"/>
          <w:b/>
          <w:bCs/>
          <w:kern w:val="44"/>
          <w:sz w:val="24"/>
          <w:szCs w:val="24"/>
        </w:rPr>
      </w:pPr>
    </w:p>
    <w:p w14:paraId="32233958">
      <w:pPr>
        <w:ind w:firstLine="960" w:firstLineChars="400"/>
        <w:rPr>
          <w:rFonts w:hint="eastAsia" w:ascii="宋体" w:hAnsi="宋体" w:cs="宋体"/>
          <w:b/>
          <w:bCs/>
          <w:kern w:val="44"/>
          <w:sz w:val="24"/>
          <w:szCs w:val="24"/>
        </w:rPr>
      </w:pPr>
      <w:r>
        <w:rPr>
          <w:rFonts w:hint="eastAsia" w:ascii="宋体" w:hAnsi="宋体" w:cs="宋体"/>
          <w:b/>
          <w:bCs/>
          <w:kern w:val="44"/>
          <w:sz w:val="24"/>
          <w:szCs w:val="24"/>
        </w:rPr>
        <w:t>乙  方：</w:t>
      </w:r>
    </w:p>
    <w:p w14:paraId="2E1DACA6">
      <w:pPr>
        <w:pStyle w:val="2"/>
        <w:rPr>
          <w:rFonts w:hint="eastAsia" w:ascii="宋体" w:hAnsi="宋体" w:cs="宋体"/>
          <w:b/>
          <w:bCs/>
          <w:kern w:val="44"/>
          <w:sz w:val="24"/>
          <w:szCs w:val="24"/>
        </w:rPr>
      </w:pPr>
    </w:p>
    <w:p w14:paraId="667CECC0">
      <w:pPr>
        <w:pStyle w:val="2"/>
        <w:rPr>
          <w:rFonts w:hint="eastAsia" w:ascii="宋体" w:hAnsi="宋体" w:cs="宋体"/>
          <w:b/>
          <w:bCs/>
          <w:kern w:val="44"/>
          <w:sz w:val="24"/>
          <w:szCs w:val="24"/>
        </w:rPr>
        <w:sectPr>
          <w:footerReference r:id="rId3" w:type="default"/>
          <w:pgSz w:w="11906" w:h="16838"/>
          <w:pgMar w:top="1440" w:right="1797" w:bottom="1440" w:left="1797" w:header="851" w:footer="992" w:gutter="0"/>
          <w:pgNumType w:fmt="decimal" w:start="1"/>
          <w:cols w:space="720" w:num="1"/>
          <w:docGrid w:type="linesAndChars" w:linePitch="312" w:charSpace="0"/>
        </w:sectPr>
      </w:pPr>
    </w:p>
    <w:p w14:paraId="47995949">
      <w:pPr>
        <w:pStyle w:val="12"/>
        <w:spacing w:line="360" w:lineRule="auto"/>
        <w:ind w:firstLine="440" w:firstLineChars="200"/>
        <w:jc w:val="left"/>
        <w:rPr>
          <w:rFonts w:hint="eastAsia" w:ascii="Calibri" w:hAnsi="Calibri" w:eastAsia="宋体" w:cs="Times New Roman"/>
          <w:spacing w:val="0"/>
          <w:w w:val="100"/>
          <w:kern w:val="2"/>
          <w:sz w:val="22"/>
          <w:szCs w:val="22"/>
          <w:lang w:val="en-US" w:eastAsia="zh-CN" w:bidi="ar-SA"/>
        </w:rPr>
      </w:pPr>
      <w:r>
        <w:rPr>
          <w:rFonts w:hint="eastAsia" w:ascii="Calibri" w:hAnsi="Calibri" w:eastAsia="宋体" w:cs="Times New Roman"/>
          <w:spacing w:val="0"/>
          <w:w w:val="100"/>
          <w:kern w:val="2"/>
          <w:sz w:val="22"/>
          <w:szCs w:val="22"/>
          <w:u w:val="single"/>
          <w:lang w:val="en-US" w:eastAsia="zh-CN" w:bidi="ar-SA"/>
        </w:rPr>
        <w:t xml:space="preserve">                 </w:t>
      </w:r>
      <w:r>
        <w:rPr>
          <w:rFonts w:hint="eastAsia" w:ascii="Calibri" w:hAnsi="Calibri" w:eastAsia="宋体" w:cs="Times New Roman"/>
          <w:spacing w:val="0"/>
          <w:w w:val="100"/>
          <w:kern w:val="2"/>
          <w:sz w:val="22"/>
          <w:szCs w:val="22"/>
          <w:lang w:val="en-US" w:eastAsia="zh-CN" w:bidi="ar-SA"/>
        </w:rPr>
        <w:t>(以下简称“甲方”)委托</w:t>
      </w:r>
      <w:r>
        <w:rPr>
          <w:rFonts w:hint="eastAsia" w:ascii="Calibri" w:hAnsi="Calibri" w:eastAsia="宋体" w:cs="Times New Roman"/>
          <w:spacing w:val="0"/>
          <w:w w:val="100"/>
          <w:kern w:val="2"/>
          <w:sz w:val="22"/>
          <w:szCs w:val="22"/>
          <w:u w:val="single"/>
          <w:lang w:val="en-US" w:eastAsia="zh-CN" w:bidi="ar-SA"/>
        </w:rPr>
        <w:t xml:space="preserve">                 </w:t>
      </w:r>
      <w:r>
        <w:rPr>
          <w:rFonts w:hint="eastAsia" w:ascii="Calibri" w:hAnsi="Calibri" w:eastAsia="宋体" w:cs="Times New Roman"/>
          <w:spacing w:val="0"/>
          <w:w w:val="100"/>
          <w:kern w:val="2"/>
          <w:sz w:val="22"/>
          <w:szCs w:val="22"/>
          <w:lang w:val="en-US" w:eastAsia="zh-CN" w:bidi="ar-SA"/>
        </w:rPr>
        <w:t>(以下简称“乙方”)为西安市知识产权保护中心提供全国知识产权保护中心预审管理平台服务。双方根据《中华人民共和国政府采购法》、《中华人民共和国民法典》等相关法律法规的规定，经友好协商，同意按下述条款和条件签署《全国知识产权保护中心预审</w:t>
      </w:r>
      <w:bookmarkStart w:id="14" w:name="_GoBack"/>
      <w:bookmarkEnd w:id="14"/>
      <w:r>
        <w:rPr>
          <w:rFonts w:hint="eastAsia" w:ascii="Calibri" w:hAnsi="Calibri" w:eastAsia="宋体" w:cs="Times New Roman"/>
          <w:spacing w:val="0"/>
          <w:w w:val="100"/>
          <w:kern w:val="2"/>
          <w:sz w:val="22"/>
          <w:szCs w:val="22"/>
          <w:lang w:val="en-US" w:eastAsia="zh-CN" w:bidi="ar-SA"/>
        </w:rPr>
        <w:t>管理平台采购项目合同》（以下简称“合同”）。</w:t>
      </w:r>
      <w:bookmarkEnd w:id="0"/>
      <w:bookmarkStart w:id="1" w:name="_Toc211247825"/>
    </w:p>
    <w:p w14:paraId="02CAE368">
      <w:pPr>
        <w:pStyle w:val="4"/>
        <w:ind w:firstLine="433" w:firstLineChars="196"/>
        <w:rPr>
          <w:b/>
          <w:bCs w:val="0"/>
          <w:kern w:val="0"/>
          <w:sz w:val="22"/>
          <w:szCs w:val="22"/>
        </w:rPr>
      </w:pPr>
      <w:bookmarkStart w:id="2" w:name="_Toc16082285"/>
      <w:r>
        <w:rPr>
          <w:rFonts w:hint="eastAsia"/>
          <w:b/>
          <w:bCs w:val="0"/>
          <w:kern w:val="0"/>
          <w:sz w:val="22"/>
          <w:szCs w:val="22"/>
        </w:rPr>
        <w:t>第一条</w:t>
      </w:r>
      <w:r>
        <w:rPr>
          <w:b/>
          <w:bCs w:val="0"/>
          <w:kern w:val="0"/>
          <w:sz w:val="22"/>
          <w:szCs w:val="22"/>
        </w:rPr>
        <w:t xml:space="preserve"> </w:t>
      </w:r>
      <w:r>
        <w:rPr>
          <w:rFonts w:hint="eastAsia"/>
          <w:b/>
          <w:bCs w:val="0"/>
          <w:kern w:val="0"/>
          <w:sz w:val="22"/>
          <w:szCs w:val="22"/>
        </w:rPr>
        <w:t>定义</w:t>
      </w:r>
      <w:bookmarkEnd w:id="1"/>
      <w:bookmarkEnd w:id="2"/>
    </w:p>
    <w:p w14:paraId="5822D6E6">
      <w:pPr>
        <w:pStyle w:val="19"/>
        <w:numPr>
          <w:ilvl w:val="0"/>
          <w:numId w:val="0"/>
        </w:numPr>
        <w:ind w:firstLine="440" w:firstLineChars="200"/>
        <w:rPr>
          <w:kern w:val="0"/>
          <w:sz w:val="22"/>
          <w:szCs w:val="22"/>
        </w:rPr>
      </w:pPr>
      <w:r>
        <w:rPr>
          <w:rFonts w:hint="eastAsia" w:ascii="Verdana" w:hAnsi="Verdana"/>
          <w:sz w:val="22"/>
          <w:szCs w:val="22"/>
        </w:rPr>
        <w:t>除非根据上下文另有解释，本合同中使用的术语含义如下：</w:t>
      </w:r>
    </w:p>
    <w:p w14:paraId="51E85469">
      <w:pPr>
        <w:pStyle w:val="20"/>
        <w:ind w:left="0" w:firstLine="480"/>
        <w:rPr>
          <w:sz w:val="22"/>
          <w:szCs w:val="22"/>
        </w:rPr>
      </w:pPr>
      <w:r>
        <w:rPr>
          <w:rFonts w:hint="eastAsia"/>
          <w:sz w:val="22"/>
          <w:szCs w:val="22"/>
        </w:rPr>
        <w:t>1.1“合同”系指本文条款及其所有的附件、附录和上述文件所提到的构成合同的所有文件。</w:t>
      </w:r>
    </w:p>
    <w:p w14:paraId="501F1691">
      <w:pPr>
        <w:pStyle w:val="20"/>
        <w:ind w:left="0" w:firstLine="480"/>
        <w:rPr>
          <w:sz w:val="22"/>
          <w:szCs w:val="22"/>
        </w:rPr>
      </w:pPr>
      <w:r>
        <w:rPr>
          <w:rFonts w:hint="eastAsia"/>
          <w:sz w:val="22"/>
          <w:szCs w:val="22"/>
        </w:rPr>
        <w:t>1.2“合同价”系指根据合同规定乙方在正确地完全履行合同义务后甲方应支付给乙方的价格。</w:t>
      </w:r>
    </w:p>
    <w:p w14:paraId="69BDB923">
      <w:pPr>
        <w:pStyle w:val="20"/>
        <w:ind w:left="0" w:firstLine="480"/>
        <w:rPr>
          <w:sz w:val="22"/>
          <w:szCs w:val="22"/>
        </w:rPr>
      </w:pPr>
      <w:r>
        <w:rPr>
          <w:rFonts w:hint="eastAsia"/>
          <w:sz w:val="22"/>
          <w:szCs w:val="22"/>
        </w:rPr>
        <w:t>1.3“服务”系指</w:t>
      </w:r>
      <w:r>
        <w:rPr>
          <w:sz w:val="22"/>
          <w:szCs w:val="22"/>
        </w:rPr>
        <w:t>具体由工作说明描述的乙方向甲方提供的</w:t>
      </w:r>
      <w:r>
        <w:rPr>
          <w:rFonts w:hint="eastAsia"/>
          <w:sz w:val="22"/>
          <w:szCs w:val="22"/>
        </w:rPr>
        <w:t>，</w:t>
      </w:r>
      <w:r>
        <w:rPr>
          <w:sz w:val="22"/>
          <w:szCs w:val="22"/>
        </w:rPr>
        <w:t>诸如</w:t>
      </w:r>
      <w:r>
        <w:rPr>
          <w:rFonts w:hint="eastAsia"/>
          <w:sz w:val="22"/>
          <w:szCs w:val="22"/>
        </w:rPr>
        <w:t>巡检、故障解决、备件更换</w:t>
      </w:r>
      <w:r>
        <w:rPr>
          <w:sz w:val="22"/>
          <w:szCs w:val="22"/>
        </w:rPr>
        <w:t>等工作，服务的具体范围和内容在相关工作说明中描述。</w:t>
      </w:r>
    </w:p>
    <w:p w14:paraId="51162F14">
      <w:pPr>
        <w:pStyle w:val="20"/>
        <w:ind w:left="0" w:firstLine="480"/>
        <w:rPr>
          <w:sz w:val="22"/>
          <w:szCs w:val="22"/>
        </w:rPr>
      </w:pPr>
      <w:r>
        <w:rPr>
          <w:rFonts w:hint="eastAsia"/>
          <w:sz w:val="22"/>
          <w:szCs w:val="22"/>
        </w:rPr>
        <w:t>1.4“工作说明书”系指本项目工作内容和服务的说明书，作为本合同附件。工作说明书包括对本合同项目的工作内容进行的细节说明。双方在合同期间内，此工作说明书可以根据双方同意被不时修改；但该等修改内容应由双方另行进行书面确认，并将被视为自动取代或修改附件。</w:t>
      </w:r>
    </w:p>
    <w:p w14:paraId="6B4E06A9">
      <w:pPr>
        <w:pStyle w:val="20"/>
        <w:ind w:left="0" w:firstLine="480"/>
        <w:rPr>
          <w:sz w:val="22"/>
          <w:szCs w:val="22"/>
        </w:rPr>
      </w:pPr>
      <w:r>
        <w:rPr>
          <w:rFonts w:hint="eastAsia"/>
          <w:sz w:val="22"/>
          <w:szCs w:val="22"/>
        </w:rPr>
        <w:t>1.5“天”系指日历天数。开始当天不计入，从次日开始计算。时限的最后一天是法定节假日的，以节假日次日为时限的最后一天。时限的最后一天的截止时间为当日</w:t>
      </w:r>
      <w:r>
        <w:rPr>
          <w:sz w:val="22"/>
          <w:szCs w:val="22"/>
        </w:rPr>
        <w:t>24</w:t>
      </w:r>
      <w:r>
        <w:rPr>
          <w:rFonts w:hint="eastAsia"/>
          <w:sz w:val="22"/>
          <w:szCs w:val="22"/>
        </w:rPr>
        <w:t>时。</w:t>
      </w:r>
    </w:p>
    <w:p w14:paraId="2CFFC551">
      <w:pPr>
        <w:pStyle w:val="20"/>
        <w:ind w:left="0" w:firstLine="480"/>
        <w:rPr>
          <w:sz w:val="22"/>
          <w:szCs w:val="22"/>
        </w:rPr>
      </w:pPr>
      <w:r>
        <w:rPr>
          <w:rFonts w:hint="eastAsia"/>
          <w:sz w:val="22"/>
          <w:szCs w:val="22"/>
        </w:rPr>
        <w:t>1.6“验收”系指甲方依据合同所规定的验收的程序和条件，对乙方合同执行情况进行检验和测试，以验证其是否满足本合同所规定的标准及合同附件的要求。</w:t>
      </w:r>
    </w:p>
    <w:p w14:paraId="7677AEC2">
      <w:pPr>
        <w:pStyle w:val="20"/>
        <w:ind w:left="0" w:firstLine="480"/>
        <w:rPr>
          <w:sz w:val="22"/>
          <w:szCs w:val="22"/>
        </w:rPr>
      </w:pPr>
      <w:r>
        <w:rPr>
          <w:rFonts w:hint="eastAsia"/>
          <w:sz w:val="22"/>
          <w:szCs w:val="22"/>
        </w:rPr>
        <w:t>1.7“项目”系指</w:t>
      </w:r>
      <w:r>
        <w:rPr>
          <w:rFonts w:hint="eastAsia" w:ascii="Calibri" w:hAnsi="Calibri" w:eastAsia="宋体" w:cs="Times New Roman"/>
          <w:spacing w:val="0"/>
          <w:w w:val="100"/>
          <w:kern w:val="2"/>
          <w:sz w:val="22"/>
          <w:szCs w:val="22"/>
          <w:lang w:val="en-US" w:eastAsia="zh-CN" w:bidi="ar-SA"/>
        </w:rPr>
        <w:t>西安市知识产权保护中心</w:t>
      </w:r>
      <w:r>
        <w:rPr>
          <w:rFonts w:hint="eastAsia" w:ascii="宋体" w:hAnsi="宋体"/>
          <w:sz w:val="22"/>
          <w:szCs w:val="22"/>
        </w:rPr>
        <w:t>全国知识产权保护中心预审管理平台采购项目</w:t>
      </w:r>
      <w:r>
        <w:rPr>
          <w:rFonts w:hint="eastAsia"/>
          <w:sz w:val="22"/>
          <w:szCs w:val="22"/>
        </w:rPr>
        <w:t>。</w:t>
      </w:r>
    </w:p>
    <w:p w14:paraId="5D0A8420">
      <w:pPr>
        <w:pStyle w:val="4"/>
        <w:ind w:firstLine="433" w:firstLineChars="196"/>
        <w:rPr>
          <w:b/>
          <w:bCs w:val="0"/>
          <w:kern w:val="0"/>
          <w:sz w:val="22"/>
          <w:szCs w:val="22"/>
        </w:rPr>
      </w:pPr>
      <w:bookmarkStart w:id="3" w:name="_Toc211247826"/>
      <w:bookmarkStart w:id="4" w:name="_Toc16082286"/>
      <w:r>
        <w:rPr>
          <w:rFonts w:hint="eastAsia"/>
          <w:b/>
          <w:bCs w:val="0"/>
          <w:kern w:val="0"/>
          <w:sz w:val="22"/>
          <w:szCs w:val="22"/>
        </w:rPr>
        <w:t>第二条</w:t>
      </w:r>
      <w:r>
        <w:rPr>
          <w:b/>
          <w:bCs w:val="0"/>
          <w:kern w:val="0"/>
          <w:sz w:val="22"/>
          <w:szCs w:val="22"/>
        </w:rPr>
        <w:t xml:space="preserve"> </w:t>
      </w:r>
      <w:bookmarkEnd w:id="3"/>
      <w:r>
        <w:rPr>
          <w:rFonts w:hint="eastAsia"/>
          <w:b/>
          <w:bCs w:val="0"/>
          <w:kern w:val="0"/>
          <w:sz w:val="22"/>
          <w:szCs w:val="22"/>
        </w:rPr>
        <w:t>服务内容</w:t>
      </w:r>
      <w:bookmarkEnd w:id="4"/>
    </w:p>
    <w:p w14:paraId="4AB90922">
      <w:pPr>
        <w:pStyle w:val="20"/>
        <w:ind w:left="0" w:firstLine="480"/>
        <w:rPr>
          <w:sz w:val="22"/>
          <w:szCs w:val="22"/>
        </w:rPr>
      </w:pPr>
      <w:r>
        <w:rPr>
          <w:rFonts w:hint="eastAsia"/>
          <w:sz w:val="22"/>
          <w:szCs w:val="22"/>
        </w:rPr>
        <w:t>2.1乙方将在本协议签订后按甲方要求的时间提供系统使用账号。</w:t>
      </w:r>
    </w:p>
    <w:p w14:paraId="2C1674B8">
      <w:pPr>
        <w:pStyle w:val="20"/>
        <w:ind w:left="0" w:firstLine="480"/>
        <w:rPr>
          <w:sz w:val="22"/>
          <w:szCs w:val="22"/>
        </w:rPr>
      </w:pPr>
      <w:r>
        <w:rPr>
          <w:rFonts w:hint="eastAsia"/>
          <w:sz w:val="22"/>
          <w:szCs w:val="22"/>
        </w:rPr>
        <w:t>2.2乙方提供技术服务，保障全国知识产权保护中心预审管理平台生产环境的稳定运行；</w:t>
      </w:r>
    </w:p>
    <w:p w14:paraId="5C759A06">
      <w:pPr>
        <w:spacing w:line="360" w:lineRule="auto"/>
        <w:ind w:firstLine="440" w:firstLineChars="200"/>
        <w:rPr>
          <w:sz w:val="22"/>
          <w:szCs w:val="22"/>
        </w:rPr>
      </w:pPr>
      <w:r>
        <w:rPr>
          <w:rFonts w:hint="eastAsia"/>
          <w:sz w:val="22"/>
          <w:szCs w:val="22"/>
        </w:rPr>
        <w:t>2.3乙方对平台提供安全管控服务，保障平台内用户信息和数据的保密和安全；</w:t>
      </w:r>
    </w:p>
    <w:p w14:paraId="694FF6C3">
      <w:pPr>
        <w:spacing w:line="360" w:lineRule="auto"/>
        <w:ind w:firstLine="440" w:firstLineChars="200"/>
        <w:rPr>
          <w:rFonts w:asciiTheme="minorEastAsia" w:hAnsiTheme="minorEastAsia" w:eastAsiaTheme="minorEastAsia" w:cstheme="minorEastAsia"/>
          <w:sz w:val="22"/>
          <w:szCs w:val="22"/>
        </w:rPr>
      </w:pPr>
      <w:r>
        <w:rPr>
          <w:rFonts w:hint="eastAsia" w:ascii="Times New Roman" w:hAnsi="Times New Roman"/>
          <w:sz w:val="22"/>
          <w:szCs w:val="22"/>
        </w:rPr>
        <w:t>2.4</w:t>
      </w:r>
      <w:r>
        <w:rPr>
          <w:rFonts w:hint="eastAsia" w:asciiTheme="minorEastAsia" w:hAnsiTheme="minorEastAsia" w:eastAsiaTheme="minorEastAsia" w:cstheme="minorEastAsia"/>
          <w:sz w:val="22"/>
          <w:szCs w:val="22"/>
        </w:rPr>
        <w:t>.乙方按国家知识产权局预审工作要求对“全国知识产权保护中心预审管理平台”进行功能模块升级及新增功能模块。</w:t>
      </w:r>
    </w:p>
    <w:p w14:paraId="0950851F">
      <w:pPr>
        <w:pStyle w:val="20"/>
        <w:ind w:left="0" w:firstLine="480"/>
        <w:rPr>
          <w:sz w:val="22"/>
          <w:szCs w:val="22"/>
          <w:highlight w:val="none"/>
        </w:rPr>
      </w:pPr>
      <w:r>
        <w:rPr>
          <w:rFonts w:hint="eastAsia"/>
          <w:sz w:val="22"/>
          <w:szCs w:val="22"/>
          <w:highlight w:val="none"/>
        </w:rPr>
        <w:t>2.5乙方提供的产品应满足以下功能要求：</w:t>
      </w:r>
    </w:p>
    <w:p w14:paraId="24B5C063">
      <w:pPr>
        <w:pStyle w:val="20"/>
        <w:ind w:left="0" w:firstLine="480"/>
        <w:rPr>
          <w:sz w:val="22"/>
          <w:szCs w:val="22"/>
        </w:rPr>
      </w:pPr>
      <w:r>
        <w:rPr>
          <w:rFonts w:hint="eastAsia"/>
          <w:sz w:val="22"/>
          <w:szCs w:val="22"/>
        </w:rPr>
        <w:t>(1)</w:t>
      </w:r>
      <w:r>
        <w:rPr>
          <w:rFonts w:hint="eastAsia" w:cs="Times New Roman"/>
          <w:sz w:val="22"/>
          <w:szCs w:val="22"/>
          <w:lang w:val="zh-CN" w:eastAsia="zh-CN"/>
        </w:rPr>
        <w:t>预审案件提交系统</w:t>
      </w:r>
      <w:r>
        <w:rPr>
          <w:rFonts w:hint="eastAsia"/>
          <w:sz w:val="22"/>
          <w:szCs w:val="22"/>
        </w:rPr>
        <w:t>，包括企事业单位和代理机构在线注册、备案信息管理、预审信息管理、通知办理、主体信息管理、下载中心流程和功能。</w:t>
      </w:r>
    </w:p>
    <w:p w14:paraId="562C539B">
      <w:pPr>
        <w:pStyle w:val="20"/>
        <w:ind w:left="0" w:firstLine="480"/>
        <w:rPr>
          <w:sz w:val="22"/>
          <w:szCs w:val="22"/>
        </w:rPr>
      </w:pPr>
      <w:r>
        <w:rPr>
          <w:rFonts w:hint="eastAsia"/>
          <w:sz w:val="22"/>
          <w:szCs w:val="22"/>
        </w:rPr>
        <w:t>(2)保护中心预审管理系统，包括保护中心注册审核、备案审核、发明专利申请预审、实用新型专利申请预审、外观设计专利申请预审、复审无效请求预审、专利权评价报告处理预审、质检、统计查询和系统管理等流程和功能。</w:t>
      </w:r>
    </w:p>
    <w:p w14:paraId="0ADE3DCF">
      <w:pPr>
        <w:pStyle w:val="20"/>
        <w:ind w:left="0" w:firstLine="480"/>
        <w:rPr>
          <w:sz w:val="22"/>
          <w:szCs w:val="22"/>
        </w:rPr>
      </w:pPr>
      <w:r>
        <w:rPr>
          <w:rFonts w:hint="eastAsia"/>
          <w:sz w:val="22"/>
          <w:szCs w:val="22"/>
        </w:rPr>
        <w:t>(3)自动分类</w:t>
      </w:r>
      <w:r>
        <w:rPr>
          <w:rFonts w:hint="eastAsia"/>
          <w:sz w:val="22"/>
          <w:szCs w:val="22"/>
          <w:lang w:val="en-US" w:eastAsia="zh-CN"/>
        </w:rPr>
        <w:t>功能模块</w:t>
      </w:r>
      <w:r>
        <w:rPr>
          <w:rFonts w:hint="eastAsia"/>
          <w:sz w:val="22"/>
          <w:szCs w:val="22"/>
        </w:rPr>
        <w:t>，包括IPC小类自动分类和洛迦诺小类自动分类。</w:t>
      </w:r>
    </w:p>
    <w:p w14:paraId="5358D69F">
      <w:pPr>
        <w:pStyle w:val="20"/>
        <w:ind w:left="0" w:firstLine="480"/>
        <w:rPr>
          <w:rFonts w:hint="eastAsia" w:ascii="Times New Roman" w:hAnsi="Times New Roman" w:cs="Times New Roman"/>
          <w:color w:val="auto"/>
          <w:kern w:val="0"/>
          <w:sz w:val="22"/>
          <w:szCs w:val="22"/>
          <w:lang w:val="en-US" w:eastAsia="zh-CN" w:bidi="ar-SA"/>
        </w:rPr>
      </w:pPr>
      <w:r>
        <w:rPr>
          <w:rFonts w:hint="eastAsia"/>
          <w:color w:val="auto"/>
          <w:sz w:val="22"/>
          <w:szCs w:val="22"/>
        </w:rPr>
        <w:t>(</w:t>
      </w:r>
      <w:r>
        <w:rPr>
          <w:rFonts w:hint="eastAsia"/>
          <w:color w:val="auto"/>
          <w:sz w:val="22"/>
          <w:szCs w:val="22"/>
          <w:lang w:val="en-US" w:eastAsia="zh-CN"/>
        </w:rPr>
        <w:t>4</w:t>
      </w:r>
      <w:r>
        <w:rPr>
          <w:rFonts w:hint="eastAsia"/>
          <w:color w:val="auto"/>
          <w:sz w:val="22"/>
          <w:szCs w:val="22"/>
        </w:rPr>
        <w:t>)</w:t>
      </w:r>
      <w:r>
        <w:rPr>
          <w:rFonts w:hint="eastAsia"/>
          <w:color w:val="auto"/>
          <w:sz w:val="22"/>
          <w:szCs w:val="22"/>
          <w:lang w:val="en-US" w:eastAsia="zh-CN"/>
        </w:rPr>
        <w:t>主体信用管理功能模块，</w:t>
      </w:r>
      <w:r>
        <w:rPr>
          <w:rFonts w:hint="eastAsia" w:ascii="Times New Roman" w:hAnsi="Times New Roman" w:eastAsia="宋体" w:cs="Times New Roman"/>
          <w:color w:val="auto"/>
          <w:kern w:val="0"/>
          <w:sz w:val="22"/>
          <w:szCs w:val="22"/>
          <w:lang w:val="en-US" w:eastAsia="zh-CN" w:bidi="ar-SA"/>
        </w:rPr>
        <w:t>实现对申请主体/代理机构的</w:t>
      </w:r>
      <w:r>
        <w:rPr>
          <w:rFonts w:hint="eastAsia" w:ascii="Times New Roman" w:hAnsi="Times New Roman" w:cs="Times New Roman"/>
          <w:color w:val="auto"/>
          <w:kern w:val="0"/>
          <w:sz w:val="22"/>
          <w:szCs w:val="22"/>
          <w:lang w:val="en-US" w:eastAsia="zh-CN" w:bidi="ar-SA"/>
        </w:rPr>
        <w:t>分级分类管理及业务管控。</w:t>
      </w:r>
    </w:p>
    <w:p w14:paraId="5EDC639C">
      <w:pPr>
        <w:pStyle w:val="20"/>
        <w:ind w:left="0" w:firstLine="480"/>
        <w:rPr>
          <w:rFonts w:hint="eastAsia" w:ascii="宋体" w:hAnsi="宋体"/>
          <w:color w:val="auto"/>
          <w:sz w:val="22"/>
          <w:szCs w:val="22"/>
          <w:lang w:eastAsia="zh-CN"/>
        </w:rPr>
      </w:pPr>
      <w:r>
        <w:rPr>
          <w:rFonts w:hint="eastAsia"/>
          <w:color w:val="auto"/>
          <w:sz w:val="22"/>
          <w:szCs w:val="22"/>
        </w:rPr>
        <w:t>(</w:t>
      </w:r>
      <w:r>
        <w:rPr>
          <w:rFonts w:hint="eastAsia"/>
          <w:color w:val="auto"/>
          <w:sz w:val="22"/>
          <w:szCs w:val="22"/>
          <w:lang w:val="en-US" w:eastAsia="zh-CN"/>
        </w:rPr>
        <w:t>5</w:t>
      </w:r>
      <w:r>
        <w:rPr>
          <w:rFonts w:hint="eastAsia"/>
          <w:color w:val="auto"/>
          <w:sz w:val="22"/>
          <w:szCs w:val="22"/>
        </w:rPr>
        <w:t>)</w:t>
      </w:r>
      <w:r>
        <w:rPr>
          <w:rFonts w:hint="eastAsia"/>
          <w:color w:val="auto"/>
          <w:sz w:val="22"/>
          <w:szCs w:val="22"/>
          <w:lang w:val="zh-CN"/>
        </w:rPr>
        <w:t>意识形态检测</w:t>
      </w:r>
      <w:r>
        <w:rPr>
          <w:rFonts w:hint="eastAsia"/>
          <w:color w:val="auto"/>
          <w:sz w:val="22"/>
          <w:szCs w:val="22"/>
          <w:lang w:val="en-US" w:eastAsia="zh-CN"/>
        </w:rPr>
        <w:t>功能模块</w:t>
      </w:r>
      <w:r>
        <w:rPr>
          <w:rFonts w:hint="eastAsia"/>
          <w:color w:val="auto"/>
          <w:sz w:val="22"/>
          <w:szCs w:val="22"/>
          <w:lang w:val="zh-CN"/>
        </w:rPr>
        <w:t>，</w:t>
      </w:r>
      <w:r>
        <w:rPr>
          <w:rFonts w:hint="eastAsia"/>
          <w:color w:val="auto"/>
          <w:sz w:val="22"/>
          <w:szCs w:val="22"/>
          <w:lang w:val="en-US" w:eastAsia="zh-CN"/>
        </w:rPr>
        <w:t>以信息化手段</w:t>
      </w:r>
      <w:r>
        <w:rPr>
          <w:rFonts w:hint="eastAsia" w:ascii="宋体" w:hAnsi="宋体"/>
          <w:color w:val="auto"/>
          <w:sz w:val="22"/>
          <w:szCs w:val="22"/>
        </w:rPr>
        <w:t>提供意识形态检测</w:t>
      </w:r>
      <w:r>
        <w:rPr>
          <w:rFonts w:hint="eastAsia" w:ascii="宋体" w:hAnsi="宋体"/>
          <w:color w:val="auto"/>
          <w:sz w:val="22"/>
          <w:szCs w:val="22"/>
          <w:lang w:val="en-US" w:eastAsia="zh-CN"/>
        </w:rPr>
        <w:t>排查</w:t>
      </w:r>
      <w:r>
        <w:rPr>
          <w:rFonts w:hint="eastAsia" w:ascii="宋体" w:hAnsi="宋体"/>
          <w:color w:val="auto"/>
          <w:sz w:val="22"/>
          <w:szCs w:val="22"/>
        </w:rPr>
        <w:t>服务</w:t>
      </w:r>
      <w:r>
        <w:rPr>
          <w:rFonts w:hint="eastAsia" w:ascii="宋体" w:hAnsi="宋体"/>
          <w:color w:val="auto"/>
          <w:sz w:val="22"/>
          <w:szCs w:val="22"/>
          <w:lang w:eastAsia="zh-CN"/>
        </w:rPr>
        <w:t>。</w:t>
      </w:r>
    </w:p>
    <w:p w14:paraId="2558D9D2">
      <w:pPr>
        <w:pStyle w:val="20"/>
        <w:ind w:left="0" w:firstLine="480"/>
        <w:rPr>
          <w:rFonts w:hint="eastAsia"/>
          <w:color w:val="auto"/>
          <w:sz w:val="22"/>
          <w:szCs w:val="22"/>
          <w:lang w:eastAsia="zh-CN"/>
        </w:rPr>
      </w:pPr>
      <w:r>
        <w:rPr>
          <w:rFonts w:hint="eastAsia"/>
          <w:color w:val="auto"/>
          <w:sz w:val="22"/>
          <w:szCs w:val="22"/>
        </w:rPr>
        <w:t>(</w:t>
      </w:r>
      <w:r>
        <w:rPr>
          <w:rFonts w:hint="eastAsia"/>
          <w:color w:val="auto"/>
          <w:sz w:val="22"/>
          <w:szCs w:val="22"/>
          <w:lang w:val="en-US" w:eastAsia="zh-CN"/>
        </w:rPr>
        <w:t>6</w:t>
      </w:r>
      <w:r>
        <w:rPr>
          <w:rFonts w:hint="eastAsia"/>
          <w:color w:val="auto"/>
          <w:sz w:val="22"/>
          <w:szCs w:val="22"/>
        </w:rPr>
        <w:t>)预审审结后案件状态跟踪</w:t>
      </w:r>
      <w:r>
        <w:rPr>
          <w:rFonts w:hint="eastAsia"/>
          <w:color w:val="auto"/>
          <w:sz w:val="22"/>
          <w:szCs w:val="22"/>
          <w:lang w:eastAsia="zh-CN"/>
        </w:rPr>
        <w:t>模块，对进入局审查通道的案件的专利法律状态/运营数据（如转让、许可）进行全程跟踪，从而有效监控预审案件质量和是否存在违反承诺书的行为。</w:t>
      </w:r>
    </w:p>
    <w:p w14:paraId="5F68F10E">
      <w:pPr>
        <w:pStyle w:val="20"/>
        <w:ind w:left="0" w:firstLine="480"/>
        <w:rPr>
          <w:rFonts w:hint="eastAsia"/>
          <w:color w:val="auto"/>
          <w:sz w:val="22"/>
          <w:szCs w:val="22"/>
          <w:lang w:eastAsia="zh-CN"/>
        </w:rPr>
      </w:pPr>
      <w:r>
        <w:rPr>
          <w:rFonts w:hint="eastAsia"/>
          <w:color w:val="auto"/>
          <w:sz w:val="22"/>
          <w:szCs w:val="22"/>
        </w:rPr>
        <w:t>(</w:t>
      </w:r>
      <w:r>
        <w:rPr>
          <w:rFonts w:hint="eastAsia"/>
          <w:color w:val="auto"/>
          <w:sz w:val="22"/>
          <w:szCs w:val="22"/>
          <w:lang w:val="en-US" w:eastAsia="zh-CN"/>
        </w:rPr>
        <w:t>7</w:t>
      </w:r>
      <w:r>
        <w:rPr>
          <w:rFonts w:hint="eastAsia"/>
          <w:color w:val="auto"/>
          <w:sz w:val="22"/>
          <w:szCs w:val="22"/>
        </w:rPr>
        <w:t>)预审与专利数据</w:t>
      </w:r>
      <w:r>
        <w:rPr>
          <w:rFonts w:hint="eastAsia"/>
          <w:color w:val="auto"/>
          <w:sz w:val="22"/>
          <w:szCs w:val="22"/>
          <w:lang w:val="en-US" w:eastAsia="zh-CN"/>
        </w:rPr>
        <w:t>统计</w:t>
      </w:r>
      <w:r>
        <w:rPr>
          <w:rFonts w:hint="eastAsia"/>
          <w:color w:val="auto"/>
          <w:sz w:val="22"/>
          <w:szCs w:val="22"/>
        </w:rPr>
        <w:t>模块</w:t>
      </w:r>
      <w:r>
        <w:rPr>
          <w:rFonts w:hint="eastAsia"/>
          <w:color w:val="auto"/>
          <w:sz w:val="22"/>
          <w:szCs w:val="22"/>
          <w:lang w:eastAsia="zh-CN"/>
        </w:rPr>
        <w:t>，融合专利数据和预审数据，进一步为预审工作人员在案件审查或主体分类分级管理过程中提供数据支持、辅助判断。</w:t>
      </w:r>
    </w:p>
    <w:p w14:paraId="4561C346">
      <w:pPr>
        <w:pStyle w:val="20"/>
        <w:ind w:left="0" w:firstLine="480"/>
        <w:rPr>
          <w:rFonts w:hint="eastAsia"/>
          <w:color w:val="auto"/>
          <w:sz w:val="22"/>
          <w:szCs w:val="22"/>
          <w:lang w:val="en-US" w:eastAsia="zh-CN"/>
        </w:rPr>
      </w:pPr>
      <w:r>
        <w:rPr>
          <w:rFonts w:hint="eastAsia"/>
          <w:color w:val="auto"/>
          <w:sz w:val="22"/>
          <w:szCs w:val="22"/>
        </w:rPr>
        <w:t>(</w:t>
      </w:r>
      <w:r>
        <w:rPr>
          <w:rFonts w:hint="eastAsia"/>
          <w:color w:val="auto"/>
          <w:sz w:val="22"/>
          <w:szCs w:val="22"/>
          <w:lang w:val="en-US" w:eastAsia="zh-CN"/>
        </w:rPr>
        <w:t>8</w:t>
      </w:r>
      <w:r>
        <w:rPr>
          <w:rFonts w:hint="eastAsia"/>
          <w:color w:val="auto"/>
          <w:sz w:val="22"/>
          <w:szCs w:val="22"/>
        </w:rPr>
        <w:t>)</w:t>
      </w:r>
      <w:r>
        <w:rPr>
          <w:rFonts w:hint="eastAsia"/>
          <w:color w:val="auto"/>
          <w:sz w:val="22"/>
          <w:szCs w:val="22"/>
          <w:lang w:val="en-US" w:eastAsia="zh-CN"/>
        </w:rPr>
        <w:t>备案企事业单位信息上报功能</w:t>
      </w:r>
      <w:r>
        <w:rPr>
          <w:rFonts w:hint="eastAsia"/>
          <w:color w:val="auto"/>
          <w:sz w:val="22"/>
          <w:szCs w:val="22"/>
        </w:rPr>
        <w:t>模块</w:t>
      </w:r>
      <w:r>
        <w:rPr>
          <w:rFonts w:hint="eastAsia"/>
          <w:color w:val="auto"/>
          <w:sz w:val="22"/>
          <w:szCs w:val="22"/>
          <w:lang w:eastAsia="zh-CN"/>
        </w:rPr>
        <w:t>，</w:t>
      </w:r>
      <w:r>
        <w:rPr>
          <w:rFonts w:hint="eastAsia"/>
          <w:color w:val="auto"/>
          <w:sz w:val="22"/>
          <w:szCs w:val="22"/>
          <w:lang w:val="en-US" w:eastAsia="zh-CN"/>
        </w:rPr>
        <w:t>依据国知局“备案企事业单位和专利预审2（备案企事业单位）”两张表的数据上报维度，调用商业数据整合预审数据，提供完整准确、直观全面的上报信息。</w:t>
      </w:r>
    </w:p>
    <w:p w14:paraId="0709A849">
      <w:pPr>
        <w:pStyle w:val="20"/>
        <w:ind w:left="0" w:firstLine="480"/>
        <w:rPr>
          <w:rFonts w:hint="eastAsia" w:eastAsia="宋体" w:cs="Times New Roman"/>
          <w:color w:val="auto"/>
          <w:sz w:val="22"/>
          <w:szCs w:val="22"/>
          <w:lang w:val="en-US" w:eastAsia="zh-CN"/>
        </w:rPr>
      </w:pPr>
      <w:r>
        <w:rPr>
          <w:rFonts w:hint="eastAsia"/>
          <w:color w:val="auto"/>
          <w:sz w:val="22"/>
          <w:szCs w:val="22"/>
        </w:rPr>
        <w:t>(</w:t>
      </w:r>
      <w:r>
        <w:rPr>
          <w:rFonts w:hint="eastAsia"/>
          <w:color w:val="auto"/>
          <w:sz w:val="22"/>
          <w:szCs w:val="22"/>
          <w:lang w:val="en-US" w:eastAsia="zh-CN"/>
        </w:rPr>
        <w:t>9</w:t>
      </w:r>
      <w:r>
        <w:rPr>
          <w:rFonts w:hint="eastAsia"/>
          <w:color w:val="auto"/>
          <w:sz w:val="22"/>
          <w:szCs w:val="22"/>
        </w:rPr>
        <w:t>)</w:t>
      </w:r>
      <w:r>
        <w:rPr>
          <w:rFonts w:hint="eastAsia" w:eastAsia="宋体" w:cs="Times New Roman"/>
          <w:color w:val="auto"/>
          <w:sz w:val="22"/>
          <w:szCs w:val="22"/>
          <w:lang w:val="en-US" w:eastAsia="zh-CN"/>
        </w:rPr>
        <w:t>分级分类管理功能</w:t>
      </w:r>
      <w:r>
        <w:rPr>
          <w:rFonts w:hint="eastAsia"/>
          <w:color w:val="auto"/>
          <w:sz w:val="22"/>
          <w:szCs w:val="22"/>
        </w:rPr>
        <w:t>模块</w:t>
      </w:r>
      <w:r>
        <w:rPr>
          <w:rFonts w:hint="eastAsia"/>
          <w:color w:val="auto"/>
          <w:sz w:val="22"/>
          <w:szCs w:val="22"/>
          <w:lang w:eastAsia="zh-CN"/>
        </w:rPr>
        <w:t>，</w:t>
      </w:r>
      <w:r>
        <w:rPr>
          <w:rFonts w:hint="eastAsia" w:eastAsia="宋体" w:cs="Times New Roman"/>
          <w:color w:val="auto"/>
          <w:sz w:val="22"/>
          <w:szCs w:val="22"/>
          <w:lang w:val="en-US" w:eastAsia="zh-CN"/>
        </w:rPr>
        <w:t>实现保护中心根据备案主体、代理机构的预审情况、资质情况、项目承接、信息报送等多个维度进行级别分类动态管理，提升管理效能，推进信用评价管理工作。</w:t>
      </w:r>
    </w:p>
    <w:p w14:paraId="12243545">
      <w:pPr>
        <w:pStyle w:val="20"/>
        <w:ind w:left="0" w:firstLine="480"/>
        <w:rPr>
          <w:sz w:val="22"/>
          <w:szCs w:val="22"/>
        </w:rPr>
      </w:pPr>
      <w:r>
        <w:rPr>
          <w:rFonts w:hint="eastAsia"/>
          <w:sz w:val="22"/>
          <w:szCs w:val="22"/>
        </w:rPr>
        <w:t>2.6乙方应安排培训人员，从事预审管理平台的实施、使用培训、维护等相关工作。</w:t>
      </w:r>
    </w:p>
    <w:p w14:paraId="09A7EA2B">
      <w:pPr>
        <w:pStyle w:val="20"/>
        <w:ind w:left="0" w:firstLine="480"/>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2.7.</w:t>
      </w:r>
      <w:r>
        <w:rPr>
          <w:rFonts w:ascii="Times New Roman" w:hAnsi="Times New Roman"/>
          <w:color w:val="000000" w:themeColor="text1"/>
          <w:sz w:val="22"/>
          <w:szCs w:val="22"/>
          <w14:textFill>
            <w14:solidFill>
              <w14:schemeClr w14:val="tx1"/>
            </w14:solidFill>
          </w14:textFill>
        </w:rPr>
        <w:t xml:space="preserve"> 乙方将根据甲方业务需要，在需求明确，具备功能实现条件，并双方沟通达成一致的情况下，进行系统的定制开发，以服务西安市知识产权保护中心预审备案、管理、审核等核心工作</w:t>
      </w:r>
      <w:r>
        <w:rPr>
          <w:rFonts w:hint="eastAsia"/>
          <w:color w:val="000000" w:themeColor="text1"/>
          <w:sz w:val="22"/>
          <w:szCs w:val="22"/>
          <w14:textFill>
            <w14:solidFill>
              <w14:schemeClr w14:val="tx1"/>
            </w14:solidFill>
          </w14:textFill>
        </w:rPr>
        <w:t>。</w:t>
      </w:r>
    </w:p>
    <w:p w14:paraId="230DB2A8">
      <w:pPr>
        <w:pStyle w:val="20"/>
        <w:ind w:left="0" w:firstLine="480"/>
        <w:rPr>
          <w:rFonts w:hint="eastAsia"/>
          <w:sz w:val="22"/>
          <w:szCs w:val="22"/>
        </w:rPr>
      </w:pPr>
      <w:r>
        <w:rPr>
          <w:rFonts w:hint="eastAsia"/>
          <w:sz w:val="22"/>
          <w:szCs w:val="22"/>
        </w:rPr>
        <w:t>2.8详细服务内容及平台功能详见附件1《西安市知识产权保护中心预审平台服务工作说明书》。</w:t>
      </w:r>
    </w:p>
    <w:p w14:paraId="64E1D535">
      <w:pPr>
        <w:pStyle w:val="20"/>
        <w:ind w:left="0" w:firstLine="482"/>
        <w:rPr>
          <w:b/>
          <w:bCs/>
          <w:kern w:val="0"/>
          <w:sz w:val="22"/>
          <w:szCs w:val="22"/>
        </w:rPr>
      </w:pPr>
      <w:r>
        <w:rPr>
          <w:b/>
          <w:bCs/>
          <w:kern w:val="0"/>
          <w:sz w:val="22"/>
          <w:szCs w:val="22"/>
        </w:rPr>
        <w:t> </w:t>
      </w:r>
      <w:bookmarkStart w:id="5" w:name="_Toc211247828"/>
      <w:r>
        <w:rPr>
          <w:rFonts w:hint="eastAsia"/>
          <w:b/>
          <w:bCs/>
          <w:kern w:val="0"/>
          <w:sz w:val="22"/>
          <w:szCs w:val="22"/>
        </w:rPr>
        <w:t xml:space="preserve">第三条 </w:t>
      </w:r>
      <w:r>
        <w:rPr>
          <w:b/>
          <w:bCs/>
          <w:kern w:val="0"/>
          <w:sz w:val="22"/>
          <w:szCs w:val="22"/>
        </w:rPr>
        <w:t>合同</w:t>
      </w:r>
      <w:r>
        <w:rPr>
          <w:rFonts w:hint="eastAsia"/>
          <w:b/>
          <w:bCs/>
          <w:kern w:val="0"/>
          <w:sz w:val="22"/>
          <w:szCs w:val="22"/>
        </w:rPr>
        <w:t>金额</w:t>
      </w:r>
      <w:r>
        <w:rPr>
          <w:b/>
          <w:bCs/>
          <w:kern w:val="0"/>
          <w:sz w:val="22"/>
          <w:szCs w:val="22"/>
        </w:rPr>
        <w:t>及付款条件</w:t>
      </w:r>
      <w:bookmarkEnd w:id="5"/>
    </w:p>
    <w:p w14:paraId="29F7BD2B">
      <w:pPr>
        <w:pStyle w:val="20"/>
        <w:ind w:left="0" w:firstLine="480"/>
        <w:rPr>
          <w:sz w:val="22"/>
          <w:szCs w:val="22"/>
        </w:rPr>
      </w:pPr>
      <w:r>
        <w:rPr>
          <w:rFonts w:hint="eastAsia"/>
          <w:sz w:val="22"/>
          <w:szCs w:val="22"/>
        </w:rPr>
        <w:t>3.1本合同总价款为：</w:t>
      </w:r>
      <w:r>
        <w:rPr>
          <w:rFonts w:hint="eastAsia"/>
          <w:sz w:val="22"/>
          <w:szCs w:val="22"/>
          <w:u w:color="000000"/>
          <w:lang w:val="zh-TW" w:eastAsia="zh-TW"/>
        </w:rPr>
        <w:t>人民币</w:t>
      </w:r>
      <w:r>
        <w:rPr>
          <w:rFonts w:hint="eastAsia"/>
          <w:sz w:val="22"/>
          <w:szCs w:val="22"/>
          <w:u w:val="single" w:color="auto"/>
          <w:lang w:val="en-US" w:eastAsia="zh-CN"/>
        </w:rPr>
        <w:t xml:space="preserve">          </w:t>
      </w:r>
      <w:r>
        <w:rPr>
          <w:rFonts w:hint="eastAsia" w:ascii="宋体" w:hAnsi="宋体"/>
          <w:sz w:val="22"/>
          <w:szCs w:val="21"/>
          <w:lang w:val="zh-TW" w:eastAsia="zh-TW"/>
        </w:rPr>
        <w:t>（</w:t>
      </w:r>
      <w:r>
        <w:rPr>
          <w:rFonts w:hint="eastAsia" w:ascii="宋体" w:hAnsi="宋体"/>
          <w:sz w:val="22"/>
          <w:szCs w:val="21"/>
        </w:rPr>
        <w:t>¥</w:t>
      </w:r>
      <w:r>
        <w:rPr>
          <w:rFonts w:hint="eastAsia" w:ascii="宋体" w:hAnsi="宋体"/>
          <w:sz w:val="22"/>
          <w:szCs w:val="21"/>
          <w:lang w:val="en-US" w:eastAsia="zh-CN"/>
        </w:rPr>
        <w:t xml:space="preserve"> </w:t>
      </w:r>
      <w:r>
        <w:rPr>
          <w:rFonts w:hint="eastAsia" w:ascii="宋体" w:hAnsi="宋体"/>
          <w:sz w:val="22"/>
          <w:szCs w:val="21"/>
          <w:u w:val="single"/>
          <w:lang w:val="en-US" w:eastAsia="zh-CN"/>
        </w:rPr>
        <w:t xml:space="preserve">           </w:t>
      </w:r>
      <w:r>
        <w:rPr>
          <w:rFonts w:hint="eastAsia" w:ascii="宋体" w:hAnsi="宋体"/>
          <w:sz w:val="22"/>
          <w:szCs w:val="21"/>
          <w:lang w:val="zh-TW" w:eastAsia="zh-TW"/>
        </w:rPr>
        <w:t>）</w:t>
      </w:r>
      <w:r>
        <w:rPr>
          <w:rFonts w:hint="eastAsia"/>
          <w:sz w:val="22"/>
          <w:szCs w:val="22"/>
        </w:rPr>
        <w:t>。</w:t>
      </w:r>
    </w:p>
    <w:p w14:paraId="5967BF5D">
      <w:pPr>
        <w:numPr>
          <w:ilvl w:val="1"/>
          <w:numId w:val="0"/>
        </w:numPr>
        <w:tabs>
          <w:tab w:val="left" w:pos="567"/>
        </w:tabs>
        <w:adjustRightInd w:val="0"/>
        <w:snapToGrid w:val="0"/>
        <w:spacing w:line="360" w:lineRule="auto"/>
        <w:ind w:firstLine="440" w:firstLineChars="200"/>
        <w:rPr>
          <w:sz w:val="22"/>
          <w:szCs w:val="21"/>
        </w:rPr>
      </w:pPr>
      <w:r>
        <w:rPr>
          <w:rFonts w:hint="eastAsia"/>
          <w:sz w:val="22"/>
          <w:szCs w:val="21"/>
        </w:rPr>
        <w:t>3.2付款方式：</w:t>
      </w:r>
    </w:p>
    <w:p w14:paraId="6DB9838E">
      <w:pPr>
        <w:numPr>
          <w:ilvl w:val="1"/>
          <w:numId w:val="0"/>
        </w:numPr>
        <w:tabs>
          <w:tab w:val="left" w:pos="567"/>
        </w:tabs>
        <w:adjustRightInd w:val="0"/>
        <w:snapToGrid w:val="0"/>
        <w:spacing w:line="360" w:lineRule="auto"/>
        <w:ind w:left="699" w:leftChars="228" w:hanging="220" w:hangingChars="100"/>
        <w:rPr>
          <w:rFonts w:hint="eastAsia" w:ascii="Calibri" w:hAnsi="Calibri" w:eastAsia="宋体" w:cs="Times New Roman"/>
          <w:kern w:val="2"/>
          <w:sz w:val="22"/>
          <w:szCs w:val="22"/>
          <w:u w:color="000000"/>
          <w:lang w:val="zh-TW" w:eastAsia="zh-CN" w:bidi="ar-SA"/>
        </w:rPr>
      </w:pPr>
      <w:r>
        <w:rPr>
          <w:rFonts w:hint="eastAsia" w:ascii="宋体" w:hAnsi="宋体"/>
          <w:sz w:val="22"/>
          <w:szCs w:val="21"/>
        </w:rPr>
        <w:t>合同签订生效后</w:t>
      </w:r>
      <w:r>
        <w:rPr>
          <w:rFonts w:hint="eastAsia" w:ascii="宋体" w:hAnsi="宋体"/>
          <w:sz w:val="22"/>
          <w:szCs w:val="21"/>
          <w:u w:val="single"/>
        </w:rPr>
        <w:t>10个</w:t>
      </w:r>
      <w:r>
        <w:rPr>
          <w:rFonts w:hint="eastAsia" w:ascii="宋体" w:hAnsi="宋体"/>
          <w:sz w:val="22"/>
          <w:szCs w:val="21"/>
        </w:rPr>
        <w:t>工作日内甲方向乙方支付合同全款，人</w:t>
      </w:r>
      <w:r>
        <w:rPr>
          <w:rFonts w:hint="eastAsia" w:ascii="Calibri" w:hAnsi="Calibri" w:eastAsia="宋体" w:cs="Times New Roman"/>
          <w:kern w:val="2"/>
          <w:sz w:val="22"/>
          <w:szCs w:val="22"/>
          <w:u w:color="000000"/>
          <w:lang w:val="zh-TW" w:eastAsia="zh-CN" w:bidi="ar-SA"/>
        </w:rPr>
        <w:t>民币</w:t>
      </w:r>
      <w:r>
        <w:rPr>
          <w:rFonts w:hint="eastAsia" w:cs="Times New Roman"/>
          <w:kern w:val="2"/>
          <w:sz w:val="22"/>
          <w:szCs w:val="22"/>
          <w:u w:val="single" w:color="auto"/>
          <w:lang w:val="en-US" w:eastAsia="zh-CN" w:bidi="ar-SA"/>
        </w:rPr>
        <w:t xml:space="preserve">      </w:t>
      </w:r>
      <w:r>
        <w:rPr>
          <w:rFonts w:hint="eastAsia" w:ascii="Calibri" w:hAnsi="Calibri" w:eastAsia="宋体" w:cs="Times New Roman"/>
          <w:kern w:val="2"/>
          <w:sz w:val="22"/>
          <w:szCs w:val="22"/>
          <w:u w:color="000000"/>
          <w:lang w:val="zh-TW" w:eastAsia="zh-TW" w:bidi="ar-SA"/>
        </w:rPr>
        <w:t>（</w:t>
      </w:r>
      <w:r>
        <w:rPr>
          <w:rFonts w:hint="eastAsia" w:ascii="Calibri" w:hAnsi="Calibri" w:eastAsia="宋体" w:cs="Times New Roman"/>
          <w:kern w:val="2"/>
          <w:sz w:val="22"/>
          <w:szCs w:val="22"/>
          <w:u w:color="000000"/>
          <w:lang w:val="zh-TW" w:eastAsia="zh-CN" w:bidi="ar-SA"/>
        </w:rPr>
        <w:t>¥</w:t>
      </w:r>
      <w:r>
        <w:rPr>
          <w:rFonts w:hint="eastAsia" w:cs="Times New Roman"/>
          <w:kern w:val="2"/>
          <w:sz w:val="22"/>
          <w:szCs w:val="22"/>
          <w:u w:val="single" w:color="auto"/>
          <w:lang w:val="en-US" w:eastAsia="zh-CN" w:bidi="ar-SA"/>
        </w:rPr>
        <w:t xml:space="preserve">             </w:t>
      </w:r>
      <w:r>
        <w:rPr>
          <w:rFonts w:hint="eastAsia" w:ascii="Calibri" w:hAnsi="Calibri" w:eastAsia="宋体" w:cs="Times New Roman"/>
          <w:kern w:val="2"/>
          <w:sz w:val="22"/>
          <w:szCs w:val="22"/>
          <w:u w:color="000000"/>
          <w:lang w:val="zh-TW" w:eastAsia="zh-TW" w:bidi="ar-SA"/>
        </w:rPr>
        <w:t>）</w:t>
      </w:r>
      <w:r>
        <w:rPr>
          <w:rFonts w:hint="eastAsia" w:ascii="Calibri" w:hAnsi="Calibri" w:eastAsia="宋体" w:cs="Times New Roman"/>
          <w:kern w:val="2"/>
          <w:sz w:val="22"/>
          <w:szCs w:val="22"/>
          <w:u w:color="000000"/>
          <w:lang w:val="zh-TW" w:eastAsia="zh-CN" w:bidi="ar-SA"/>
        </w:rPr>
        <w:t>。</w:t>
      </w:r>
    </w:p>
    <w:p w14:paraId="0559C266">
      <w:pPr>
        <w:pStyle w:val="19"/>
        <w:numPr>
          <w:ilvl w:val="0"/>
          <w:numId w:val="0"/>
        </w:numPr>
        <w:ind w:firstLine="440" w:firstLineChars="200"/>
        <w:rPr>
          <w:kern w:val="0"/>
          <w:sz w:val="22"/>
          <w:szCs w:val="22"/>
        </w:rPr>
      </w:pPr>
      <w:r>
        <w:rPr>
          <w:rFonts w:hint="eastAsia"/>
          <w:kern w:val="0"/>
          <w:sz w:val="22"/>
          <w:szCs w:val="22"/>
        </w:rPr>
        <w:t>3.3合同价已包含乙方履行本合同全部义务所应获得的价格，乙方不得以任何理由要求增加合同中约定服务的费用。如甲方要求增加合同约定范围外的服务，双方应另行协商，签订书面协议。</w:t>
      </w:r>
    </w:p>
    <w:p w14:paraId="383CEAA0">
      <w:pPr>
        <w:pStyle w:val="19"/>
        <w:numPr>
          <w:ilvl w:val="0"/>
          <w:numId w:val="0"/>
        </w:numPr>
        <w:ind w:firstLine="440" w:firstLineChars="200"/>
        <w:rPr>
          <w:kern w:val="0"/>
          <w:sz w:val="22"/>
          <w:szCs w:val="22"/>
        </w:rPr>
      </w:pPr>
      <w:r>
        <w:rPr>
          <w:rFonts w:hint="eastAsia"/>
          <w:kern w:val="0"/>
          <w:sz w:val="22"/>
          <w:szCs w:val="22"/>
        </w:rPr>
        <w:t>3.4甲方付款后，乙方须开具增值税</w:t>
      </w:r>
      <w:r>
        <w:rPr>
          <w:rFonts w:hint="eastAsia"/>
          <w:color w:val="auto"/>
          <w:kern w:val="0"/>
          <w:sz w:val="22"/>
          <w:szCs w:val="22"/>
        </w:rPr>
        <w:t>普通</w:t>
      </w:r>
      <w:r>
        <w:rPr>
          <w:rFonts w:hint="eastAsia"/>
          <w:kern w:val="0"/>
          <w:sz w:val="22"/>
          <w:szCs w:val="22"/>
        </w:rPr>
        <w:t>发票。乙方出示的发票应包含足够详细的内容，使甲方能够确定金额的准确性；如乙方提交的发票不合格，甲方可延迟付款。</w:t>
      </w:r>
    </w:p>
    <w:p w14:paraId="21F9E560">
      <w:pPr>
        <w:pStyle w:val="19"/>
        <w:numPr>
          <w:ilvl w:val="0"/>
          <w:numId w:val="0"/>
        </w:numPr>
        <w:ind w:firstLine="440" w:firstLineChars="200"/>
        <w:rPr>
          <w:kern w:val="0"/>
          <w:sz w:val="22"/>
          <w:szCs w:val="22"/>
        </w:rPr>
      </w:pPr>
      <w:r>
        <w:rPr>
          <w:rFonts w:hint="eastAsia"/>
          <w:kern w:val="0"/>
          <w:sz w:val="22"/>
          <w:szCs w:val="22"/>
        </w:rPr>
        <w:t>3.5如乙方根据本合同规定有责任向甲方支付违约金或其它赔偿时，甲方在书面通知乙方后，有权从上述付款中扣除该等款项。</w:t>
      </w:r>
    </w:p>
    <w:p w14:paraId="42391CF4">
      <w:pPr>
        <w:pStyle w:val="19"/>
        <w:numPr>
          <w:ilvl w:val="0"/>
          <w:numId w:val="0"/>
        </w:numPr>
        <w:ind w:firstLine="440" w:firstLineChars="200"/>
        <w:rPr>
          <w:kern w:val="0"/>
          <w:sz w:val="22"/>
          <w:szCs w:val="22"/>
        </w:rPr>
      </w:pPr>
      <w:r>
        <w:rPr>
          <w:rFonts w:hint="eastAsia"/>
          <w:kern w:val="0"/>
          <w:sz w:val="22"/>
          <w:szCs w:val="22"/>
        </w:rPr>
        <w:t>3.6若甲方已经签署付款指令，但因甲方流程等非人为原因和政府行为造成的延期支付，不视为甲方延期付款，甲方不承担违约责任。</w:t>
      </w:r>
    </w:p>
    <w:p w14:paraId="08A46380">
      <w:pPr>
        <w:numPr>
          <w:ilvl w:val="1"/>
          <w:numId w:val="0"/>
        </w:numPr>
        <w:tabs>
          <w:tab w:val="left" w:pos="567"/>
        </w:tabs>
        <w:adjustRightInd w:val="0"/>
        <w:snapToGrid w:val="0"/>
        <w:spacing w:line="360" w:lineRule="auto"/>
        <w:ind w:firstLine="440" w:firstLineChars="200"/>
        <w:outlineLvl w:val="7"/>
        <w:rPr>
          <w:rFonts w:ascii="宋体" w:hAnsi="宋体"/>
          <w:sz w:val="22"/>
          <w:szCs w:val="21"/>
        </w:rPr>
      </w:pPr>
      <w:r>
        <w:rPr>
          <w:rFonts w:hint="eastAsia"/>
          <w:kern w:val="0"/>
          <w:sz w:val="22"/>
          <w:szCs w:val="22"/>
        </w:rPr>
        <w:t>3.7</w:t>
      </w:r>
      <w:r>
        <w:rPr>
          <w:rFonts w:hint="eastAsia" w:ascii="宋体" w:hAnsi="宋体"/>
          <w:sz w:val="22"/>
          <w:szCs w:val="21"/>
        </w:rPr>
        <w:t>联系信息：</w:t>
      </w:r>
    </w:p>
    <w:p w14:paraId="7881E243">
      <w:pPr>
        <w:pStyle w:val="8"/>
        <w:spacing w:line="360" w:lineRule="auto"/>
        <w:ind w:firstLine="200"/>
        <w:rPr>
          <w:rFonts w:hAnsi="宋体"/>
          <w:sz w:val="22"/>
          <w:szCs w:val="22"/>
        </w:rPr>
      </w:pPr>
      <w:r>
        <w:rPr>
          <w:rFonts w:hint="eastAsia" w:hAnsi="宋体"/>
          <w:sz w:val="22"/>
          <w:szCs w:val="22"/>
        </w:rPr>
        <w:t>甲方信息</w:t>
      </w:r>
    </w:p>
    <w:p w14:paraId="16D70455">
      <w:pPr>
        <w:pStyle w:val="8"/>
        <w:spacing w:line="360" w:lineRule="auto"/>
        <w:ind w:firstLine="200"/>
        <w:rPr>
          <w:rFonts w:hAnsi="宋体"/>
          <w:sz w:val="22"/>
          <w:szCs w:val="22"/>
        </w:rPr>
      </w:pPr>
      <w:r>
        <w:rPr>
          <w:rFonts w:hint="eastAsia" w:hAnsi="宋体"/>
          <w:sz w:val="22"/>
          <w:szCs w:val="22"/>
        </w:rPr>
        <w:t>地址：西安市凤城八路</w:t>
      </w:r>
      <w:r>
        <w:rPr>
          <w:rFonts w:hAnsi="宋体"/>
          <w:sz w:val="22"/>
          <w:szCs w:val="22"/>
        </w:rPr>
        <w:t>168</w:t>
      </w:r>
      <w:r>
        <w:rPr>
          <w:rFonts w:hint="eastAsia" w:hAnsi="宋体"/>
          <w:sz w:val="22"/>
          <w:szCs w:val="22"/>
        </w:rPr>
        <w:t>号西北国金中心B座</w:t>
      </w:r>
      <w:r>
        <w:rPr>
          <w:rFonts w:hAnsi="宋体"/>
          <w:sz w:val="22"/>
          <w:szCs w:val="22"/>
        </w:rPr>
        <w:t>23</w:t>
      </w:r>
      <w:r>
        <w:rPr>
          <w:rFonts w:hint="eastAsia" w:hAnsi="宋体"/>
          <w:sz w:val="22"/>
          <w:szCs w:val="22"/>
        </w:rPr>
        <w:t>层</w:t>
      </w:r>
    </w:p>
    <w:p w14:paraId="48FA6A9E">
      <w:pPr>
        <w:pStyle w:val="8"/>
        <w:spacing w:line="360" w:lineRule="auto"/>
        <w:ind w:firstLine="200"/>
        <w:rPr>
          <w:rFonts w:hint="eastAsia" w:hAnsi="宋体"/>
          <w:sz w:val="22"/>
          <w:szCs w:val="22"/>
        </w:rPr>
      </w:pPr>
      <w:r>
        <w:rPr>
          <w:rFonts w:hint="eastAsia" w:hAnsi="宋体"/>
          <w:sz w:val="22"/>
          <w:szCs w:val="22"/>
        </w:rPr>
        <w:t>联系人：</w:t>
      </w:r>
    </w:p>
    <w:p w14:paraId="0F065988">
      <w:pPr>
        <w:pStyle w:val="8"/>
        <w:spacing w:line="360" w:lineRule="auto"/>
        <w:ind w:firstLine="200"/>
        <w:rPr>
          <w:rFonts w:hint="eastAsia" w:hAnsi="宋体"/>
          <w:sz w:val="22"/>
          <w:szCs w:val="22"/>
        </w:rPr>
      </w:pPr>
      <w:r>
        <w:rPr>
          <w:rFonts w:hint="eastAsia" w:hAnsi="宋体"/>
          <w:sz w:val="22"/>
          <w:szCs w:val="22"/>
        </w:rPr>
        <w:t>电话：</w:t>
      </w:r>
    </w:p>
    <w:p w14:paraId="672F0889">
      <w:pPr>
        <w:pStyle w:val="8"/>
        <w:spacing w:line="360" w:lineRule="auto"/>
        <w:ind w:firstLine="200"/>
        <w:rPr>
          <w:rFonts w:hint="eastAsia" w:hAnsi="宋体"/>
          <w:sz w:val="22"/>
          <w:szCs w:val="22"/>
        </w:rPr>
      </w:pPr>
      <w:r>
        <w:rPr>
          <w:rFonts w:hint="eastAsia" w:hAnsi="宋体"/>
          <w:sz w:val="22"/>
          <w:szCs w:val="22"/>
        </w:rPr>
        <w:t>传真：</w:t>
      </w:r>
    </w:p>
    <w:p w14:paraId="5A94258E">
      <w:pPr>
        <w:pStyle w:val="8"/>
        <w:spacing w:line="360" w:lineRule="auto"/>
        <w:ind w:firstLine="200"/>
        <w:rPr>
          <w:rFonts w:hint="eastAsia" w:hAnsi="宋体"/>
          <w:sz w:val="22"/>
          <w:szCs w:val="22"/>
          <w:lang w:val="en-US" w:eastAsia="zh-CN"/>
        </w:rPr>
      </w:pPr>
      <w:r>
        <w:rPr>
          <w:rFonts w:hint="eastAsia" w:hAnsi="宋体"/>
          <w:sz w:val="22"/>
          <w:szCs w:val="22"/>
        </w:rPr>
        <w:t>纳税人识别号：</w:t>
      </w:r>
      <w:r>
        <w:rPr>
          <w:rFonts w:hint="eastAsia" w:hAnsi="宋体"/>
          <w:sz w:val="22"/>
          <w:szCs w:val="22"/>
          <w:lang w:val="en-US" w:eastAsia="zh-CN"/>
        </w:rPr>
        <w:t xml:space="preserve"> </w:t>
      </w:r>
    </w:p>
    <w:p w14:paraId="2E526D7C">
      <w:pPr>
        <w:pStyle w:val="8"/>
        <w:spacing w:line="360" w:lineRule="auto"/>
        <w:ind w:firstLine="200"/>
        <w:rPr>
          <w:rFonts w:hint="eastAsia" w:hAnsi="宋体" w:eastAsia="宋体"/>
          <w:sz w:val="22"/>
          <w:szCs w:val="22"/>
          <w:lang w:val="en-US" w:eastAsia="zh-CN"/>
        </w:rPr>
      </w:pPr>
      <w:r>
        <w:rPr>
          <w:rFonts w:hint="eastAsia" w:hAnsi="宋体"/>
          <w:sz w:val="22"/>
          <w:szCs w:val="22"/>
        </w:rPr>
        <w:t>账号：</w:t>
      </w:r>
      <w:r>
        <w:rPr>
          <w:rFonts w:hint="eastAsia" w:hAnsi="宋体"/>
          <w:sz w:val="22"/>
          <w:szCs w:val="22"/>
          <w:lang w:val="en-US" w:eastAsia="zh-CN"/>
        </w:rPr>
        <w:t xml:space="preserve"> </w:t>
      </w:r>
    </w:p>
    <w:p w14:paraId="02E93906">
      <w:pPr>
        <w:pStyle w:val="8"/>
        <w:spacing w:line="360" w:lineRule="auto"/>
        <w:ind w:firstLine="220" w:firstLineChars="100"/>
        <w:rPr>
          <w:rFonts w:hAnsi="宋体"/>
          <w:sz w:val="22"/>
          <w:szCs w:val="22"/>
        </w:rPr>
      </w:pPr>
    </w:p>
    <w:p w14:paraId="7254E343">
      <w:pPr>
        <w:pStyle w:val="8"/>
        <w:spacing w:line="360" w:lineRule="auto"/>
        <w:ind w:firstLine="220" w:firstLineChars="100"/>
        <w:rPr>
          <w:rFonts w:hAnsi="宋体"/>
          <w:sz w:val="22"/>
          <w:szCs w:val="22"/>
        </w:rPr>
      </w:pPr>
      <w:r>
        <w:rPr>
          <w:rFonts w:hint="eastAsia" w:hAnsi="宋体"/>
          <w:sz w:val="22"/>
          <w:szCs w:val="22"/>
        </w:rPr>
        <w:t>乙方信息</w:t>
      </w:r>
    </w:p>
    <w:p w14:paraId="74B2E0CF">
      <w:pPr>
        <w:pStyle w:val="8"/>
        <w:spacing w:line="360" w:lineRule="auto"/>
        <w:ind w:firstLine="200"/>
        <w:rPr>
          <w:rFonts w:hint="eastAsia" w:hAnsi="宋体"/>
          <w:sz w:val="22"/>
          <w:szCs w:val="22"/>
        </w:rPr>
      </w:pPr>
      <w:r>
        <w:rPr>
          <w:rFonts w:hint="eastAsia" w:hAnsi="宋体"/>
          <w:sz w:val="22"/>
          <w:szCs w:val="22"/>
        </w:rPr>
        <w:t>地址：</w:t>
      </w:r>
    </w:p>
    <w:p w14:paraId="171669A3">
      <w:pPr>
        <w:pStyle w:val="8"/>
        <w:spacing w:line="360" w:lineRule="auto"/>
        <w:ind w:firstLine="200"/>
        <w:rPr>
          <w:rFonts w:hAnsi="宋体"/>
          <w:sz w:val="22"/>
          <w:szCs w:val="22"/>
        </w:rPr>
      </w:pPr>
      <w:r>
        <w:rPr>
          <w:rFonts w:hint="eastAsia" w:hAnsi="宋体"/>
          <w:sz w:val="22"/>
          <w:szCs w:val="22"/>
        </w:rPr>
        <w:t>联系人：</w:t>
      </w:r>
    </w:p>
    <w:p w14:paraId="264A795C">
      <w:pPr>
        <w:pStyle w:val="8"/>
        <w:spacing w:line="360" w:lineRule="auto"/>
        <w:ind w:firstLine="200"/>
        <w:rPr>
          <w:rFonts w:hAnsi="宋体"/>
          <w:sz w:val="22"/>
          <w:szCs w:val="22"/>
          <w:lang w:val="en-US"/>
        </w:rPr>
      </w:pPr>
      <w:r>
        <w:rPr>
          <w:rFonts w:hint="eastAsia" w:hAnsi="宋体"/>
          <w:sz w:val="22"/>
          <w:szCs w:val="22"/>
        </w:rPr>
        <w:t>电话：</w:t>
      </w:r>
    </w:p>
    <w:p w14:paraId="7174616C">
      <w:pPr>
        <w:pStyle w:val="8"/>
        <w:spacing w:line="360" w:lineRule="auto"/>
        <w:ind w:firstLine="200"/>
        <w:rPr>
          <w:rFonts w:hAnsi="宋体"/>
          <w:sz w:val="22"/>
          <w:szCs w:val="22"/>
          <w:lang w:val="en-US"/>
        </w:rPr>
      </w:pPr>
      <w:r>
        <w:rPr>
          <w:rFonts w:hint="eastAsia" w:hAnsi="宋体"/>
          <w:sz w:val="22"/>
          <w:szCs w:val="22"/>
        </w:rPr>
        <w:t>传真：</w:t>
      </w:r>
    </w:p>
    <w:p w14:paraId="44E05B12">
      <w:pPr>
        <w:pStyle w:val="8"/>
        <w:spacing w:line="360" w:lineRule="auto"/>
        <w:ind w:firstLine="200"/>
        <w:rPr>
          <w:rFonts w:hint="eastAsia" w:hAnsi="宋体" w:eastAsia="宋体"/>
          <w:sz w:val="22"/>
          <w:szCs w:val="22"/>
          <w:lang w:eastAsia="zh-CN"/>
        </w:rPr>
      </w:pPr>
      <w:r>
        <w:rPr>
          <w:rFonts w:hint="eastAsia" w:hAnsi="宋体"/>
          <w:sz w:val="22"/>
          <w:szCs w:val="22"/>
        </w:rPr>
        <w:t>账户名称：</w:t>
      </w:r>
    </w:p>
    <w:p w14:paraId="59A035D5">
      <w:pPr>
        <w:pStyle w:val="8"/>
        <w:spacing w:line="360" w:lineRule="auto"/>
        <w:ind w:firstLine="200"/>
        <w:rPr>
          <w:rFonts w:hAnsi="宋体"/>
          <w:sz w:val="22"/>
          <w:szCs w:val="22"/>
        </w:rPr>
      </w:pPr>
      <w:r>
        <w:rPr>
          <w:rFonts w:hint="eastAsia" w:hAnsi="宋体"/>
          <w:sz w:val="22"/>
          <w:szCs w:val="22"/>
        </w:rPr>
        <w:t>开户行：</w:t>
      </w:r>
    </w:p>
    <w:p w14:paraId="35997FC4">
      <w:pPr>
        <w:pStyle w:val="8"/>
        <w:spacing w:line="360" w:lineRule="auto"/>
        <w:ind w:firstLine="200"/>
        <w:rPr>
          <w:rFonts w:hAnsi="宋体"/>
          <w:sz w:val="22"/>
          <w:szCs w:val="22"/>
        </w:rPr>
      </w:pPr>
      <w:r>
        <w:rPr>
          <w:rFonts w:hint="eastAsia" w:hAnsi="宋体"/>
          <w:sz w:val="22"/>
          <w:szCs w:val="22"/>
        </w:rPr>
        <w:t>账号：</w:t>
      </w:r>
    </w:p>
    <w:p w14:paraId="60A83ABA">
      <w:pPr>
        <w:pStyle w:val="19"/>
        <w:numPr>
          <w:ilvl w:val="0"/>
          <w:numId w:val="0"/>
        </w:numPr>
        <w:ind w:firstLine="440" w:firstLineChars="200"/>
        <w:outlineLvl w:val="9"/>
        <w:rPr>
          <w:kern w:val="0"/>
          <w:sz w:val="22"/>
          <w:szCs w:val="22"/>
        </w:rPr>
      </w:pPr>
      <w:r>
        <w:rPr>
          <w:rFonts w:hint="eastAsia"/>
          <w:sz w:val="22"/>
          <w:szCs w:val="22"/>
        </w:rPr>
        <w:t>若乙方</w:t>
      </w:r>
      <w:r>
        <w:rPr>
          <w:rFonts w:hint="eastAsia"/>
          <w:kern w:val="0"/>
          <w:sz w:val="22"/>
          <w:szCs w:val="22"/>
        </w:rPr>
        <w:t>支付信息发生变更，须提前</w:t>
      </w:r>
      <w:r>
        <w:rPr>
          <w:kern w:val="0"/>
          <w:sz w:val="22"/>
          <w:szCs w:val="22"/>
        </w:rPr>
        <w:t>20</w:t>
      </w:r>
      <w:r>
        <w:rPr>
          <w:rFonts w:hint="eastAsia"/>
          <w:kern w:val="0"/>
          <w:sz w:val="22"/>
          <w:szCs w:val="22"/>
        </w:rPr>
        <w:t>个工作日书面通知甲方。否则，由此造成延期支付的责任由乙方承担。</w:t>
      </w:r>
    </w:p>
    <w:p w14:paraId="57DC501B">
      <w:pPr>
        <w:pStyle w:val="19"/>
        <w:numPr>
          <w:ilvl w:val="0"/>
          <w:numId w:val="0"/>
        </w:numPr>
        <w:ind w:firstLine="440" w:firstLineChars="200"/>
        <w:rPr>
          <w:kern w:val="0"/>
          <w:sz w:val="22"/>
          <w:szCs w:val="22"/>
        </w:rPr>
      </w:pPr>
      <w:r>
        <w:rPr>
          <w:rFonts w:hint="eastAsia"/>
          <w:kern w:val="0"/>
          <w:sz w:val="22"/>
          <w:szCs w:val="22"/>
        </w:rPr>
        <w:t>3.8本合同涉及的任何价格调整，均应以合同价为基价进行。</w:t>
      </w:r>
    </w:p>
    <w:p w14:paraId="5ABD86B6">
      <w:pPr>
        <w:pStyle w:val="4"/>
        <w:ind w:firstLine="433" w:firstLineChars="196"/>
        <w:rPr>
          <w:b/>
          <w:bCs w:val="0"/>
          <w:kern w:val="0"/>
          <w:sz w:val="22"/>
          <w:szCs w:val="22"/>
        </w:rPr>
      </w:pPr>
      <w:bookmarkStart w:id="6" w:name="_Toc16082287"/>
      <w:r>
        <w:rPr>
          <w:rFonts w:hint="eastAsia"/>
          <w:b/>
          <w:bCs w:val="0"/>
          <w:kern w:val="0"/>
          <w:sz w:val="22"/>
          <w:szCs w:val="22"/>
        </w:rPr>
        <w:t>第四条 服务期限与履行地点</w:t>
      </w:r>
      <w:bookmarkEnd w:id="6"/>
    </w:p>
    <w:p w14:paraId="4FF92366">
      <w:pPr>
        <w:pStyle w:val="19"/>
        <w:numPr>
          <w:ilvl w:val="0"/>
          <w:numId w:val="0"/>
        </w:numPr>
        <w:ind w:firstLine="440" w:firstLineChars="200"/>
        <w:rPr>
          <w:sz w:val="22"/>
          <w:szCs w:val="22"/>
          <w:highlight w:val="none"/>
        </w:rPr>
      </w:pPr>
      <w:r>
        <w:rPr>
          <w:sz w:val="22"/>
          <w:szCs w:val="22"/>
          <w:highlight w:val="none"/>
        </w:rPr>
        <w:t>4.1</w:t>
      </w:r>
      <w:r>
        <w:rPr>
          <w:rFonts w:hint="eastAsia"/>
          <w:sz w:val="22"/>
          <w:szCs w:val="22"/>
          <w:highlight w:val="none"/>
        </w:rPr>
        <w:t>服务期限：服务期</w:t>
      </w:r>
      <w:r>
        <w:rPr>
          <w:rFonts w:hint="eastAsia"/>
          <w:sz w:val="22"/>
          <w:szCs w:val="22"/>
          <w:highlight w:val="none"/>
          <w:lang w:val="en-US" w:eastAsia="zh-CN"/>
        </w:rPr>
        <w:t>1</w:t>
      </w:r>
      <w:r>
        <w:rPr>
          <w:rFonts w:hint="eastAsia"/>
          <w:sz w:val="22"/>
          <w:szCs w:val="22"/>
          <w:highlight w:val="none"/>
        </w:rPr>
        <w:t>年。</w:t>
      </w:r>
    </w:p>
    <w:p w14:paraId="313C8104">
      <w:pPr>
        <w:pStyle w:val="19"/>
        <w:numPr>
          <w:ilvl w:val="0"/>
          <w:numId w:val="0"/>
        </w:numPr>
        <w:ind w:left="480"/>
        <w:rPr>
          <w:sz w:val="22"/>
          <w:szCs w:val="22"/>
        </w:rPr>
      </w:pPr>
      <w:r>
        <w:rPr>
          <w:rFonts w:hint="eastAsia"/>
          <w:sz w:val="22"/>
          <w:szCs w:val="22"/>
        </w:rPr>
        <w:t>4.2履行地点：双方约定的地点。</w:t>
      </w:r>
    </w:p>
    <w:p w14:paraId="3FD689ED">
      <w:pPr>
        <w:pStyle w:val="4"/>
        <w:ind w:firstLine="433" w:firstLineChars="196"/>
        <w:rPr>
          <w:b/>
          <w:bCs w:val="0"/>
          <w:kern w:val="0"/>
          <w:sz w:val="22"/>
          <w:szCs w:val="22"/>
        </w:rPr>
      </w:pPr>
      <w:bookmarkStart w:id="7" w:name="_Toc211247829"/>
      <w:bookmarkStart w:id="8" w:name="_Toc16082288"/>
      <w:r>
        <w:rPr>
          <w:rFonts w:hint="eastAsia"/>
          <w:b/>
          <w:bCs w:val="0"/>
          <w:kern w:val="0"/>
          <w:sz w:val="22"/>
          <w:szCs w:val="22"/>
        </w:rPr>
        <w:t>第五条</w:t>
      </w:r>
      <w:r>
        <w:rPr>
          <w:b/>
          <w:bCs w:val="0"/>
          <w:kern w:val="0"/>
          <w:sz w:val="22"/>
          <w:szCs w:val="22"/>
        </w:rPr>
        <w:t xml:space="preserve"> </w:t>
      </w:r>
      <w:r>
        <w:rPr>
          <w:rFonts w:hint="eastAsia"/>
          <w:b/>
          <w:bCs w:val="0"/>
          <w:kern w:val="0"/>
          <w:sz w:val="22"/>
          <w:szCs w:val="22"/>
        </w:rPr>
        <w:t>甲方义务</w:t>
      </w:r>
      <w:bookmarkEnd w:id="7"/>
      <w:bookmarkEnd w:id="8"/>
    </w:p>
    <w:p w14:paraId="0E699B15">
      <w:pPr>
        <w:pStyle w:val="19"/>
        <w:numPr>
          <w:ilvl w:val="0"/>
          <w:numId w:val="0"/>
        </w:numPr>
        <w:ind w:firstLine="440" w:firstLineChars="200"/>
        <w:rPr>
          <w:kern w:val="0"/>
          <w:sz w:val="22"/>
          <w:szCs w:val="22"/>
        </w:rPr>
      </w:pPr>
      <w:r>
        <w:rPr>
          <w:rFonts w:hint="eastAsia"/>
          <w:kern w:val="0"/>
          <w:sz w:val="22"/>
          <w:szCs w:val="22"/>
        </w:rPr>
        <w:t>5.1甲方指派的代表作为甲方的项目经理，与乙方进行及时的联络并监督、协调项目实施及服务的执行情况。</w:t>
      </w:r>
    </w:p>
    <w:p w14:paraId="54979D1A">
      <w:pPr>
        <w:pStyle w:val="19"/>
        <w:numPr>
          <w:ilvl w:val="0"/>
          <w:numId w:val="0"/>
        </w:numPr>
        <w:ind w:firstLine="440" w:firstLineChars="200"/>
        <w:rPr>
          <w:kern w:val="0"/>
          <w:sz w:val="22"/>
          <w:szCs w:val="22"/>
        </w:rPr>
      </w:pPr>
      <w:r>
        <w:rPr>
          <w:rFonts w:hint="eastAsia"/>
          <w:kern w:val="0"/>
          <w:sz w:val="22"/>
          <w:szCs w:val="22"/>
        </w:rPr>
        <w:t>5.2 甲方应为乙方提供其工作所需的信息、数据、资料、设施、驻场场地等。</w:t>
      </w:r>
    </w:p>
    <w:p w14:paraId="47908509">
      <w:pPr>
        <w:pStyle w:val="19"/>
        <w:numPr>
          <w:ilvl w:val="0"/>
          <w:numId w:val="0"/>
        </w:numPr>
        <w:ind w:firstLine="440" w:firstLineChars="200"/>
        <w:rPr>
          <w:kern w:val="0"/>
          <w:sz w:val="22"/>
          <w:szCs w:val="22"/>
        </w:rPr>
      </w:pPr>
      <w:r>
        <w:rPr>
          <w:rFonts w:hint="eastAsia"/>
          <w:kern w:val="0"/>
          <w:sz w:val="22"/>
          <w:szCs w:val="22"/>
        </w:rPr>
        <w:t>5.3按期支付费用。</w:t>
      </w:r>
    </w:p>
    <w:p w14:paraId="0A972A4C">
      <w:pPr>
        <w:pStyle w:val="19"/>
        <w:numPr>
          <w:ilvl w:val="0"/>
          <w:numId w:val="0"/>
        </w:numPr>
        <w:ind w:firstLine="440" w:firstLineChars="200"/>
        <w:rPr>
          <w:kern w:val="0"/>
          <w:sz w:val="22"/>
          <w:szCs w:val="22"/>
        </w:rPr>
      </w:pPr>
      <w:r>
        <w:rPr>
          <w:rFonts w:hint="eastAsia"/>
          <w:kern w:val="0"/>
          <w:sz w:val="22"/>
          <w:szCs w:val="22"/>
        </w:rPr>
        <w:t>5.4在规定时间内组织验收，协调甲方内部关系，提供必要的支持。</w:t>
      </w:r>
    </w:p>
    <w:p w14:paraId="3A077135">
      <w:pPr>
        <w:pStyle w:val="4"/>
        <w:ind w:firstLine="433" w:firstLineChars="196"/>
        <w:rPr>
          <w:b/>
          <w:bCs w:val="0"/>
          <w:kern w:val="0"/>
          <w:sz w:val="22"/>
          <w:szCs w:val="22"/>
        </w:rPr>
      </w:pPr>
      <w:bookmarkStart w:id="9" w:name="_Toc211247830"/>
      <w:bookmarkStart w:id="10" w:name="_Toc16082289"/>
      <w:r>
        <w:rPr>
          <w:rFonts w:hint="eastAsia"/>
          <w:b/>
          <w:bCs w:val="0"/>
          <w:kern w:val="0"/>
          <w:sz w:val="22"/>
          <w:szCs w:val="22"/>
        </w:rPr>
        <w:t>第六条</w:t>
      </w:r>
      <w:r>
        <w:rPr>
          <w:b/>
          <w:bCs w:val="0"/>
          <w:kern w:val="0"/>
          <w:sz w:val="22"/>
          <w:szCs w:val="22"/>
        </w:rPr>
        <w:t xml:space="preserve"> </w:t>
      </w:r>
      <w:r>
        <w:rPr>
          <w:rFonts w:hint="eastAsia"/>
          <w:b/>
          <w:bCs w:val="0"/>
          <w:kern w:val="0"/>
          <w:sz w:val="22"/>
          <w:szCs w:val="22"/>
        </w:rPr>
        <w:t>乙方义务</w:t>
      </w:r>
      <w:bookmarkEnd w:id="9"/>
      <w:bookmarkEnd w:id="10"/>
    </w:p>
    <w:p w14:paraId="1D3BF0F9">
      <w:pPr>
        <w:pStyle w:val="19"/>
        <w:numPr>
          <w:ilvl w:val="0"/>
          <w:numId w:val="0"/>
        </w:numPr>
        <w:ind w:firstLine="440" w:firstLineChars="200"/>
        <w:rPr>
          <w:kern w:val="0"/>
          <w:sz w:val="22"/>
          <w:szCs w:val="22"/>
        </w:rPr>
      </w:pPr>
      <w:r>
        <w:rPr>
          <w:rFonts w:hint="eastAsia"/>
          <w:kern w:val="0"/>
          <w:sz w:val="22"/>
          <w:szCs w:val="22"/>
        </w:rPr>
        <w:t>6.1</w:t>
      </w:r>
      <w:r>
        <w:rPr>
          <w:rFonts w:hint="eastAsia" w:ascii="宋体" w:hAnsi="宋体"/>
          <w:sz w:val="22"/>
          <w:szCs w:val="22"/>
        </w:rPr>
        <w:t>乙方应指定专人或团队作为代表与甲方配合，定期与甲方代表进行沟通交流。甲方有权监督、检查乙方服务情况，乙方应予以配合，并</w:t>
      </w:r>
      <w:r>
        <w:rPr>
          <w:rFonts w:hint="eastAsia"/>
          <w:kern w:val="0"/>
          <w:sz w:val="22"/>
          <w:szCs w:val="22"/>
        </w:rPr>
        <w:t>及时履行合同义务和合同附件中规定的具体义务。</w:t>
      </w:r>
    </w:p>
    <w:p w14:paraId="0384326A">
      <w:pPr>
        <w:pStyle w:val="19"/>
        <w:numPr>
          <w:ilvl w:val="0"/>
          <w:numId w:val="0"/>
        </w:numPr>
        <w:ind w:firstLine="440" w:firstLineChars="200"/>
        <w:rPr>
          <w:kern w:val="0"/>
          <w:sz w:val="22"/>
          <w:szCs w:val="22"/>
        </w:rPr>
      </w:pPr>
      <w:r>
        <w:rPr>
          <w:color w:val="000000"/>
          <w:sz w:val="22"/>
          <w:szCs w:val="22"/>
        </w:rPr>
        <w:t>6.2</w:t>
      </w:r>
      <w:r>
        <w:rPr>
          <w:rFonts w:hint="eastAsia" w:ascii="宋体" w:hAnsi="宋体"/>
          <w:color w:val="000000"/>
          <w:sz w:val="22"/>
          <w:szCs w:val="22"/>
        </w:rPr>
        <w:t>根据本合同的条款和条件，满足甲方在技术需求和业务需求中的要求。</w:t>
      </w:r>
    </w:p>
    <w:p w14:paraId="51259094">
      <w:pPr>
        <w:pStyle w:val="19"/>
        <w:numPr>
          <w:ilvl w:val="0"/>
          <w:numId w:val="0"/>
        </w:numPr>
        <w:ind w:firstLine="440" w:firstLineChars="200"/>
        <w:rPr>
          <w:rFonts w:ascii="宋体" w:hAnsi="宋体"/>
          <w:color w:val="000000"/>
          <w:sz w:val="22"/>
          <w:szCs w:val="22"/>
        </w:rPr>
      </w:pPr>
      <w:bookmarkStart w:id="11" w:name="_Toc274834734"/>
      <w:r>
        <w:rPr>
          <w:rFonts w:hint="eastAsia"/>
          <w:kern w:val="0"/>
          <w:sz w:val="22"/>
          <w:szCs w:val="22"/>
        </w:rPr>
        <w:t>6.3</w:t>
      </w:r>
      <w:r>
        <w:rPr>
          <w:rFonts w:hint="eastAsia" w:ascii="宋体" w:hAnsi="宋体"/>
          <w:color w:val="000000"/>
          <w:sz w:val="22"/>
          <w:szCs w:val="22"/>
        </w:rPr>
        <w:t>对涉及的设备及系统建立维护、运行档案。</w:t>
      </w:r>
    </w:p>
    <w:p w14:paraId="37C118DA">
      <w:pPr>
        <w:spacing w:line="360" w:lineRule="auto"/>
        <w:ind w:firstLine="440" w:firstLineChars="200"/>
        <w:outlineLvl w:val="7"/>
        <w:rPr>
          <w:rFonts w:asciiTheme="minorEastAsia" w:hAnsiTheme="minorEastAsia" w:eastAsiaTheme="minorEastAsia" w:cstheme="minorEastAsia"/>
          <w:sz w:val="22"/>
          <w:szCs w:val="22"/>
        </w:rPr>
      </w:pPr>
      <w:r>
        <w:rPr>
          <w:rFonts w:hint="eastAsia"/>
          <w:kern w:val="0"/>
          <w:sz w:val="22"/>
          <w:szCs w:val="22"/>
        </w:rPr>
        <w:t>6.4</w:t>
      </w:r>
      <w:r>
        <w:rPr>
          <w:rFonts w:hint="eastAsia" w:asciiTheme="minorEastAsia" w:hAnsiTheme="minorEastAsia" w:eastAsiaTheme="minorEastAsia" w:cstheme="minorEastAsia"/>
          <w:sz w:val="22"/>
          <w:szCs w:val="22"/>
        </w:rPr>
        <w:t>乙方有义务对本合同中所约定的服务提供相应培训，培训方式分为现场培训服务以及线上培训服务，甲方应提前5个工作日向乙方提出培训申请。乙方应为甲方每年提供</w:t>
      </w:r>
      <w:r>
        <w:rPr>
          <w:rFonts w:hint="eastAsia" w:asciiTheme="minorEastAsia" w:hAnsiTheme="minorEastAsia" w:eastAsiaTheme="minorEastAsia" w:cstheme="minorEastAsia"/>
          <w:sz w:val="22"/>
          <w:szCs w:val="22"/>
          <w:lang w:val="en-US" w:eastAsia="zh-CN"/>
        </w:rPr>
        <w:t>2</w:t>
      </w:r>
      <w:r>
        <w:rPr>
          <w:rFonts w:hint="eastAsia" w:asciiTheme="minorEastAsia" w:hAnsiTheme="minorEastAsia" w:eastAsiaTheme="minorEastAsia" w:cstheme="minorEastAsia"/>
          <w:sz w:val="22"/>
          <w:szCs w:val="22"/>
        </w:rPr>
        <w:t>次的现场培训服务，以及</w:t>
      </w:r>
      <w:r>
        <w:rPr>
          <w:rFonts w:hint="eastAsia" w:asciiTheme="minorEastAsia" w:hAnsiTheme="minorEastAsia" w:eastAsiaTheme="minorEastAsia" w:cstheme="minorEastAsia"/>
          <w:sz w:val="22"/>
          <w:szCs w:val="22"/>
          <w:lang w:val="en-US" w:eastAsia="zh-CN"/>
        </w:rPr>
        <w:t>4</w:t>
      </w:r>
      <w:r>
        <w:rPr>
          <w:rFonts w:hint="eastAsia" w:asciiTheme="minorEastAsia" w:hAnsiTheme="minorEastAsia" w:eastAsiaTheme="minorEastAsia" w:cstheme="minorEastAsia"/>
          <w:sz w:val="22"/>
          <w:szCs w:val="22"/>
        </w:rPr>
        <w:t>次线上培训服务，总培训时长不少于20小时。</w:t>
      </w:r>
    </w:p>
    <w:p w14:paraId="122C35B3">
      <w:pPr>
        <w:spacing w:line="360" w:lineRule="auto"/>
        <w:ind w:firstLine="440" w:firstLineChars="200"/>
        <w:outlineLvl w:val="7"/>
        <w:rPr>
          <w:rFonts w:hint="eastAsia" w:asciiTheme="minorEastAsia" w:hAnsiTheme="minorEastAsia" w:eastAsiaTheme="minorEastAsia" w:cstheme="minorEastAsia"/>
          <w:sz w:val="22"/>
          <w:szCs w:val="22"/>
        </w:rPr>
      </w:pPr>
      <w:r>
        <w:rPr>
          <w:rFonts w:hint="eastAsia"/>
          <w:kern w:val="0"/>
          <w:sz w:val="22"/>
          <w:szCs w:val="22"/>
        </w:rPr>
        <w:t>6.5</w:t>
      </w:r>
      <w:r>
        <w:rPr>
          <w:rFonts w:hint="eastAsia" w:asciiTheme="minorEastAsia" w:hAnsiTheme="minorEastAsia" w:eastAsiaTheme="minorEastAsia" w:cstheme="minorEastAsia"/>
          <w:sz w:val="22"/>
          <w:szCs w:val="22"/>
        </w:rPr>
        <w:t>当乙方提供系统等发生故障，应甲方的请求，乙方应在</w:t>
      </w:r>
      <w:r>
        <w:rPr>
          <w:rFonts w:hint="eastAsia" w:asciiTheme="minorEastAsia" w:hAnsiTheme="minorEastAsia" w:eastAsiaTheme="minorEastAsia" w:cstheme="minorEastAsia"/>
          <w:sz w:val="22"/>
          <w:szCs w:val="22"/>
          <w:lang w:val="en-US" w:eastAsia="zh-CN"/>
        </w:rPr>
        <w:t>30</w:t>
      </w:r>
      <w:r>
        <w:rPr>
          <w:rFonts w:hint="eastAsia" w:asciiTheme="minorEastAsia" w:hAnsiTheme="minorEastAsia" w:eastAsiaTheme="minorEastAsia" w:cstheme="minorEastAsia"/>
          <w:sz w:val="22"/>
          <w:szCs w:val="22"/>
        </w:rPr>
        <w:t>分钟内予以电话响应并当日解决故障或提供可行的解决方案。</w:t>
      </w:r>
    </w:p>
    <w:p w14:paraId="1168DD33">
      <w:pPr>
        <w:pStyle w:val="4"/>
        <w:spacing w:before="360"/>
        <w:ind w:firstLine="433" w:firstLineChars="196"/>
        <w:outlineLvl w:val="0"/>
        <w:rPr>
          <w:rFonts w:hint="eastAsia"/>
          <w:b/>
          <w:bCs w:val="0"/>
          <w:kern w:val="0"/>
          <w:sz w:val="22"/>
          <w:szCs w:val="22"/>
        </w:rPr>
      </w:pPr>
      <w:bookmarkStart w:id="12" w:name="_Toc16082290"/>
      <w:r>
        <w:rPr>
          <w:rFonts w:hint="eastAsia"/>
          <w:b/>
          <w:bCs w:val="0"/>
          <w:kern w:val="0"/>
          <w:sz w:val="22"/>
          <w:szCs w:val="22"/>
        </w:rPr>
        <w:t>第七条 知识产权</w:t>
      </w:r>
      <w:bookmarkEnd w:id="11"/>
      <w:bookmarkEnd w:id="12"/>
    </w:p>
    <w:p w14:paraId="1D8F7E32">
      <w:pPr>
        <w:pStyle w:val="19"/>
        <w:numPr>
          <w:ilvl w:val="7"/>
          <w:numId w:val="0"/>
        </w:numPr>
        <w:ind w:firstLine="440" w:firstLineChars="200"/>
        <w:rPr>
          <w:kern w:val="0"/>
          <w:sz w:val="22"/>
          <w:szCs w:val="22"/>
        </w:rPr>
      </w:pPr>
      <w:r>
        <w:rPr>
          <w:rFonts w:hint="eastAsia"/>
          <w:kern w:val="0"/>
          <w:sz w:val="22"/>
          <w:szCs w:val="22"/>
        </w:rPr>
        <w:t>7.1</w:t>
      </w:r>
      <w:r>
        <w:rPr>
          <w:kern w:val="0"/>
          <w:sz w:val="22"/>
          <w:szCs w:val="22"/>
        </w:rPr>
        <w:t>本合同涉及的</w:t>
      </w:r>
      <w:r>
        <w:rPr>
          <w:rFonts w:hint="eastAsia"/>
          <w:kern w:val="0"/>
          <w:sz w:val="22"/>
          <w:szCs w:val="22"/>
        </w:rPr>
        <w:t>系统本身原始享有的</w:t>
      </w:r>
      <w:r>
        <w:rPr>
          <w:kern w:val="0"/>
          <w:sz w:val="22"/>
          <w:szCs w:val="22"/>
        </w:rPr>
        <w:t>全部及/或任何部分的相关知识产权、相关权益，</w:t>
      </w:r>
      <w:r>
        <w:rPr>
          <w:rFonts w:hint="eastAsia"/>
          <w:kern w:val="0"/>
          <w:sz w:val="22"/>
          <w:szCs w:val="22"/>
        </w:rPr>
        <w:t>以及在</w:t>
      </w:r>
      <w:r>
        <w:rPr>
          <w:kern w:val="0"/>
          <w:sz w:val="22"/>
          <w:szCs w:val="22"/>
        </w:rPr>
        <w:t>履行本合同</w:t>
      </w:r>
      <w:r>
        <w:rPr>
          <w:rFonts w:hint="eastAsia"/>
          <w:kern w:val="0"/>
          <w:sz w:val="22"/>
          <w:szCs w:val="22"/>
        </w:rPr>
        <w:t>过程中，由乙方创造再</w:t>
      </w:r>
      <w:r>
        <w:rPr>
          <w:kern w:val="0"/>
          <w:sz w:val="22"/>
          <w:szCs w:val="22"/>
        </w:rPr>
        <w:t>形成的商业秘密信息、技术资料和技术诀窍等，均归</w:t>
      </w:r>
      <w:r>
        <w:rPr>
          <w:rFonts w:hint="eastAsia"/>
          <w:kern w:val="0"/>
          <w:sz w:val="22"/>
          <w:szCs w:val="22"/>
          <w:u w:val="none"/>
        </w:rPr>
        <w:t>乙方</w:t>
      </w:r>
      <w:r>
        <w:rPr>
          <w:kern w:val="0"/>
          <w:sz w:val="22"/>
          <w:szCs w:val="22"/>
        </w:rPr>
        <w:t>所有。</w:t>
      </w:r>
    </w:p>
    <w:p w14:paraId="3B3511B4">
      <w:pPr>
        <w:pStyle w:val="19"/>
        <w:numPr>
          <w:ilvl w:val="7"/>
          <w:numId w:val="0"/>
        </w:numPr>
        <w:ind w:firstLine="440" w:firstLineChars="200"/>
        <w:rPr>
          <w:kern w:val="0"/>
          <w:sz w:val="22"/>
          <w:szCs w:val="22"/>
        </w:rPr>
      </w:pPr>
      <w:r>
        <w:rPr>
          <w:rFonts w:hint="eastAsia"/>
          <w:kern w:val="0"/>
          <w:sz w:val="22"/>
          <w:szCs w:val="22"/>
        </w:rPr>
        <w:t>7.2</w:t>
      </w:r>
      <w:r>
        <w:rPr>
          <w:kern w:val="0"/>
          <w:sz w:val="22"/>
          <w:szCs w:val="22"/>
        </w:rPr>
        <w:t>乙方有不可争议的义务确保甲方依据本合同所获得的知识产权在中国境内（香港、澳门、台湾地区除外）不存在任何瑕疵并且可以不受限制地行使相关权利，包括各项延伸权利。若因此发生任何争议均应由乙方独自承担全部及/或任何责任，包括但不限于承担其自身及甲方为解决任何争议及/或瑕疵及/或缺陷所应当或所需要支付的一切相关及/或由此引起的费用。</w:t>
      </w:r>
    </w:p>
    <w:p w14:paraId="0E402F87">
      <w:pPr>
        <w:pStyle w:val="19"/>
        <w:numPr>
          <w:ilvl w:val="7"/>
          <w:numId w:val="0"/>
        </w:numPr>
        <w:ind w:firstLine="440" w:firstLineChars="200"/>
        <w:rPr>
          <w:kern w:val="0"/>
          <w:sz w:val="22"/>
          <w:szCs w:val="22"/>
        </w:rPr>
      </w:pPr>
      <w:r>
        <w:rPr>
          <w:rFonts w:hint="eastAsia"/>
          <w:kern w:val="0"/>
          <w:sz w:val="22"/>
          <w:szCs w:val="22"/>
        </w:rPr>
        <w:t>7.3</w:t>
      </w:r>
      <w:r>
        <w:rPr>
          <w:kern w:val="0"/>
          <w:sz w:val="22"/>
          <w:szCs w:val="22"/>
        </w:rPr>
        <w:t>在本合同生效日前业已存在的版权及其它知识产权和技术秘密应属于本合同生效前即拥有该等权利的一方或与该方有协议关系的第三方。任何一方均无权凭借本合同取得另一方此前所拥有且根据本合同不应被合理的推论为其已经同意转移的版权、专利权、商业秘密、商标权或其它知识产权</w:t>
      </w:r>
      <w:r>
        <w:rPr>
          <w:rFonts w:hint="eastAsia"/>
          <w:kern w:val="0"/>
          <w:sz w:val="22"/>
          <w:szCs w:val="22"/>
        </w:rPr>
        <w:t>及</w:t>
      </w:r>
      <w:r>
        <w:rPr>
          <w:kern w:val="0"/>
          <w:sz w:val="22"/>
          <w:szCs w:val="22"/>
        </w:rPr>
        <w:t>所有权。</w:t>
      </w:r>
    </w:p>
    <w:p w14:paraId="0B1FD55E">
      <w:pPr>
        <w:pStyle w:val="19"/>
        <w:numPr>
          <w:ilvl w:val="7"/>
          <w:numId w:val="0"/>
        </w:numPr>
        <w:ind w:firstLine="440" w:firstLineChars="200"/>
        <w:rPr>
          <w:kern w:val="0"/>
          <w:sz w:val="22"/>
          <w:szCs w:val="22"/>
        </w:rPr>
      </w:pPr>
      <w:r>
        <w:rPr>
          <w:rFonts w:hint="eastAsia"/>
          <w:kern w:val="0"/>
          <w:sz w:val="22"/>
          <w:szCs w:val="22"/>
        </w:rPr>
        <w:t>7.</w:t>
      </w:r>
      <w:r>
        <w:rPr>
          <w:rFonts w:hint="eastAsia"/>
          <w:kern w:val="0"/>
          <w:sz w:val="22"/>
          <w:szCs w:val="22"/>
          <w:lang w:val="en-US" w:eastAsia="zh-CN"/>
        </w:rPr>
        <w:t>4</w:t>
      </w:r>
      <w:r>
        <w:rPr>
          <w:kern w:val="0"/>
          <w:sz w:val="22"/>
          <w:szCs w:val="22"/>
        </w:rPr>
        <w:t>乙方应当保证其提交的可交付物及有关参与本合同项下</w:t>
      </w:r>
      <w:r>
        <w:rPr>
          <w:rFonts w:hint="eastAsia"/>
          <w:kern w:val="0"/>
          <w:sz w:val="22"/>
          <w:szCs w:val="22"/>
        </w:rPr>
        <w:t>工作内容</w:t>
      </w:r>
      <w:r>
        <w:rPr>
          <w:kern w:val="0"/>
          <w:sz w:val="22"/>
          <w:szCs w:val="22"/>
        </w:rPr>
        <w:t>包括履行本合同项下</w:t>
      </w:r>
      <w:r>
        <w:rPr>
          <w:rFonts w:hint="eastAsia"/>
          <w:kern w:val="0"/>
          <w:sz w:val="22"/>
          <w:szCs w:val="22"/>
        </w:rPr>
        <w:t>工作任务</w:t>
      </w:r>
      <w:r>
        <w:rPr>
          <w:kern w:val="0"/>
          <w:sz w:val="22"/>
          <w:szCs w:val="22"/>
        </w:rPr>
        <w:t>的任何行为，以及本合同终止后的任何涉及本合同的任何行为，在中国境内（香港、澳门、台湾地区除外）均不会侵犯任何第三方的知识产权。若因此发生任何争议、侵权，均应当由乙方独自承担全部及/或任何责任，确保甲方本项目持续</w:t>
      </w:r>
      <w:r>
        <w:rPr>
          <w:rFonts w:hint="eastAsia"/>
          <w:kern w:val="0"/>
          <w:sz w:val="22"/>
          <w:szCs w:val="22"/>
        </w:rPr>
        <w:t>正常</w:t>
      </w:r>
      <w:r>
        <w:rPr>
          <w:kern w:val="0"/>
          <w:sz w:val="22"/>
          <w:szCs w:val="22"/>
        </w:rPr>
        <w:t>运行，包括但不限于：</w:t>
      </w:r>
    </w:p>
    <w:p w14:paraId="6098C47A">
      <w:pPr>
        <w:pStyle w:val="19"/>
        <w:numPr>
          <w:ilvl w:val="7"/>
          <w:numId w:val="0"/>
        </w:numPr>
        <w:ind w:firstLine="440" w:firstLineChars="200"/>
        <w:outlineLvl w:val="9"/>
        <w:rPr>
          <w:kern w:val="0"/>
          <w:sz w:val="22"/>
          <w:szCs w:val="22"/>
        </w:rPr>
      </w:pPr>
      <w:r>
        <w:rPr>
          <w:kern w:val="0"/>
          <w:sz w:val="22"/>
          <w:szCs w:val="22"/>
        </w:rPr>
        <w:t>（</w:t>
      </w:r>
      <w:r>
        <w:rPr>
          <w:kern w:val="0"/>
          <w:sz w:val="22"/>
          <w:szCs w:val="22"/>
        </w:rPr>
        <w:fldChar w:fldCharType="begin"/>
      </w:r>
      <w:r>
        <w:rPr>
          <w:kern w:val="0"/>
          <w:sz w:val="22"/>
          <w:szCs w:val="22"/>
        </w:rPr>
        <w:instrText xml:space="preserve"> </w:instrText>
      </w:r>
      <w:r>
        <w:rPr>
          <w:rFonts w:hint="eastAsia"/>
          <w:kern w:val="0"/>
          <w:sz w:val="22"/>
          <w:szCs w:val="22"/>
        </w:rPr>
        <w:instrText xml:space="preserve">= 1 \* roman</w:instrText>
      </w:r>
      <w:r>
        <w:rPr>
          <w:kern w:val="0"/>
          <w:sz w:val="22"/>
          <w:szCs w:val="22"/>
        </w:rPr>
        <w:instrText xml:space="preserve"> </w:instrText>
      </w:r>
      <w:r>
        <w:rPr>
          <w:kern w:val="0"/>
          <w:sz w:val="22"/>
          <w:szCs w:val="22"/>
        </w:rPr>
        <w:fldChar w:fldCharType="separate"/>
      </w:r>
      <w:r>
        <w:rPr>
          <w:kern w:val="0"/>
          <w:sz w:val="22"/>
          <w:szCs w:val="22"/>
        </w:rPr>
        <w:t>i</w:t>
      </w:r>
      <w:r>
        <w:rPr>
          <w:kern w:val="0"/>
          <w:sz w:val="22"/>
          <w:szCs w:val="22"/>
        </w:rPr>
        <w:fldChar w:fldCharType="end"/>
      </w:r>
      <w:r>
        <w:rPr>
          <w:kern w:val="0"/>
          <w:sz w:val="22"/>
          <w:szCs w:val="22"/>
        </w:rPr>
        <w:t>）应当承担其自身及甲方为解决任何争议及/或赔偿因侵权所应当或所需要支付的一切相关及/或由此引起的费用，甲方并有权解除本合同；或</w:t>
      </w:r>
    </w:p>
    <w:p w14:paraId="52042D3F">
      <w:pPr>
        <w:pStyle w:val="19"/>
        <w:numPr>
          <w:ilvl w:val="7"/>
          <w:numId w:val="0"/>
        </w:numPr>
        <w:ind w:firstLine="440" w:firstLineChars="200"/>
        <w:outlineLvl w:val="9"/>
        <w:rPr>
          <w:kern w:val="0"/>
          <w:sz w:val="22"/>
          <w:szCs w:val="22"/>
        </w:rPr>
      </w:pPr>
      <w:r>
        <w:rPr>
          <w:kern w:val="0"/>
          <w:sz w:val="22"/>
          <w:szCs w:val="22"/>
        </w:rPr>
        <w:t>（</w:t>
      </w:r>
      <w:r>
        <w:rPr>
          <w:kern w:val="0"/>
          <w:sz w:val="22"/>
          <w:szCs w:val="22"/>
        </w:rPr>
        <w:fldChar w:fldCharType="begin"/>
      </w:r>
      <w:r>
        <w:rPr>
          <w:kern w:val="0"/>
          <w:sz w:val="22"/>
          <w:szCs w:val="22"/>
        </w:rPr>
        <w:instrText xml:space="preserve"> </w:instrText>
      </w:r>
      <w:r>
        <w:rPr>
          <w:rFonts w:hint="eastAsia"/>
          <w:kern w:val="0"/>
          <w:sz w:val="22"/>
          <w:szCs w:val="22"/>
        </w:rPr>
        <w:instrText xml:space="preserve">= 2 \* roman</w:instrText>
      </w:r>
      <w:r>
        <w:rPr>
          <w:kern w:val="0"/>
          <w:sz w:val="22"/>
          <w:szCs w:val="22"/>
        </w:rPr>
        <w:instrText xml:space="preserve"> </w:instrText>
      </w:r>
      <w:r>
        <w:rPr>
          <w:kern w:val="0"/>
          <w:sz w:val="22"/>
          <w:szCs w:val="22"/>
        </w:rPr>
        <w:fldChar w:fldCharType="separate"/>
      </w:r>
      <w:r>
        <w:rPr>
          <w:kern w:val="0"/>
          <w:sz w:val="22"/>
          <w:szCs w:val="22"/>
        </w:rPr>
        <w:t>ii</w:t>
      </w:r>
      <w:r>
        <w:rPr>
          <w:kern w:val="0"/>
          <w:sz w:val="22"/>
          <w:szCs w:val="22"/>
        </w:rPr>
        <w:fldChar w:fldCharType="end"/>
      </w:r>
      <w:r>
        <w:rPr>
          <w:kern w:val="0"/>
          <w:sz w:val="22"/>
          <w:szCs w:val="22"/>
        </w:rPr>
        <w:t>）以实质上相同的非侵权作品更换侵权的可交付物，或修改该可交付物使之不构成侵权，乙方并保证更换或修改后的性能、功能、质量等没有降低或减少，且乙方应承担相应的费用。</w:t>
      </w:r>
      <w:r>
        <w:rPr>
          <w:rFonts w:hint="eastAsia"/>
          <w:sz w:val="20"/>
          <w:szCs w:val="22"/>
        </w:rPr>
        <w:t xml:space="preserve">                    </w:t>
      </w:r>
    </w:p>
    <w:p w14:paraId="4EE111B9">
      <w:pPr>
        <w:pStyle w:val="4"/>
        <w:ind w:firstLine="433" w:firstLineChars="196"/>
        <w:rPr>
          <w:b/>
          <w:bCs w:val="0"/>
          <w:kern w:val="0"/>
          <w:sz w:val="22"/>
          <w:szCs w:val="22"/>
          <w:highlight w:val="none"/>
        </w:rPr>
      </w:pPr>
      <w:bookmarkStart w:id="13" w:name="_Toc16082291"/>
      <w:r>
        <w:rPr>
          <w:rFonts w:hint="eastAsia"/>
          <w:b/>
          <w:bCs w:val="0"/>
          <w:kern w:val="0"/>
          <w:sz w:val="22"/>
          <w:szCs w:val="22"/>
          <w:highlight w:val="none"/>
        </w:rPr>
        <w:t>第八条 验收</w:t>
      </w:r>
    </w:p>
    <w:p w14:paraId="20E565DC">
      <w:pPr>
        <w:pStyle w:val="19"/>
        <w:numPr>
          <w:ilvl w:val="7"/>
          <w:numId w:val="0"/>
        </w:numPr>
        <w:ind w:firstLine="440" w:firstLineChars="200"/>
        <w:rPr>
          <w:kern w:val="0"/>
          <w:sz w:val="22"/>
          <w:szCs w:val="22"/>
        </w:rPr>
      </w:pPr>
      <w:r>
        <w:rPr>
          <w:rFonts w:hint="eastAsia"/>
          <w:kern w:val="0"/>
          <w:sz w:val="22"/>
          <w:szCs w:val="22"/>
        </w:rPr>
        <w:t>8.1合同期满后</w:t>
      </w:r>
      <w:r>
        <w:rPr>
          <w:rFonts w:hint="eastAsia"/>
          <w:kern w:val="0"/>
          <w:sz w:val="22"/>
          <w:szCs w:val="22"/>
          <w:u w:val="single"/>
        </w:rPr>
        <w:t>10</w:t>
      </w:r>
      <w:r>
        <w:rPr>
          <w:rFonts w:hint="eastAsia"/>
          <w:kern w:val="0"/>
          <w:sz w:val="22"/>
          <w:szCs w:val="22"/>
        </w:rPr>
        <w:t>个工作日内，由乙方提出验收请求并向甲方提交项目相关验收文档（详见附件），甲方根据本合同规定的项目验收标准，完成验收。</w:t>
      </w:r>
    </w:p>
    <w:p w14:paraId="3580829C">
      <w:pPr>
        <w:pStyle w:val="19"/>
        <w:numPr>
          <w:ilvl w:val="7"/>
          <w:numId w:val="0"/>
        </w:numPr>
        <w:ind w:firstLine="440" w:firstLineChars="200"/>
        <w:rPr>
          <w:kern w:val="0"/>
          <w:sz w:val="22"/>
          <w:szCs w:val="22"/>
        </w:rPr>
      </w:pPr>
      <w:r>
        <w:rPr>
          <w:rFonts w:hint="eastAsia"/>
          <w:kern w:val="0"/>
          <w:sz w:val="22"/>
          <w:szCs w:val="22"/>
        </w:rPr>
        <w:t>8.2甲方依据乙方提供的验收报告，逐项检查当期各服务项目的完成情况，验收合格后由双方授权代表于10个工作日内签署验收报告。</w:t>
      </w:r>
    </w:p>
    <w:p w14:paraId="44BF9BDF">
      <w:pPr>
        <w:pStyle w:val="19"/>
        <w:numPr>
          <w:ilvl w:val="0"/>
          <w:numId w:val="0"/>
        </w:numPr>
        <w:ind w:firstLine="440" w:firstLineChars="200"/>
        <w:rPr>
          <w:kern w:val="0"/>
          <w:sz w:val="22"/>
          <w:szCs w:val="22"/>
        </w:rPr>
      </w:pPr>
      <w:r>
        <w:rPr>
          <w:rFonts w:hint="eastAsia"/>
          <w:kern w:val="0"/>
          <w:sz w:val="22"/>
          <w:szCs w:val="22"/>
        </w:rPr>
        <w:t>8.3</w:t>
      </w:r>
      <w:r>
        <w:rPr>
          <w:rFonts w:hint="eastAsia" w:ascii="宋体" w:hAnsi="宋体"/>
          <w:color w:val="000000"/>
          <w:spacing w:val="2"/>
          <w:sz w:val="22"/>
          <w:szCs w:val="22"/>
        </w:rPr>
        <w:t>在收到乙方请求后的10个工作日内，甲方应提出启动验收工作，</w:t>
      </w:r>
      <w:r>
        <w:rPr>
          <w:rFonts w:hint="eastAsia" w:ascii="宋体" w:hAnsi="宋体"/>
          <w:color w:val="000000"/>
          <w:kern w:val="0"/>
          <w:sz w:val="22"/>
          <w:szCs w:val="22"/>
        </w:rPr>
        <w:t>如验收结论为不合格，甲方有权暂不签署验收文档，乙方应按照验收标准进行弥补、改进或完善，待甲方重新组织验收并且验收合格后，</w:t>
      </w:r>
      <w:r>
        <w:rPr>
          <w:rFonts w:hint="eastAsia" w:ascii="宋体" w:hAnsi="宋体"/>
          <w:color w:val="000000"/>
          <w:kern w:val="0"/>
          <w:sz w:val="22"/>
          <w:szCs w:val="22"/>
          <w:lang w:eastAsia="zh-CN"/>
        </w:rPr>
        <w:t>项目完成</w:t>
      </w:r>
      <w:r>
        <w:rPr>
          <w:rFonts w:hint="eastAsia" w:ascii="宋体" w:hAnsi="宋体"/>
          <w:color w:val="000000"/>
          <w:kern w:val="0"/>
          <w:sz w:val="22"/>
          <w:szCs w:val="22"/>
        </w:rPr>
        <w:t>。如果乙方在甲方提出修改要求后</w:t>
      </w:r>
      <w:r>
        <w:rPr>
          <w:rFonts w:hint="eastAsia" w:ascii="宋体" w:hAnsi="宋体"/>
          <w:color w:val="000000"/>
          <w:sz w:val="22"/>
          <w:szCs w:val="22"/>
        </w:rPr>
        <w:t>10日内仍无标志性改善，视为验收不通过，</w:t>
      </w:r>
      <w:r>
        <w:rPr>
          <w:rFonts w:hint="eastAsia" w:ascii="宋体" w:hAnsi="宋体"/>
          <w:color w:val="000000"/>
          <w:kern w:val="0"/>
          <w:sz w:val="22"/>
          <w:szCs w:val="22"/>
        </w:rPr>
        <w:t>甲方有权终止合同并</w:t>
      </w:r>
      <w:r>
        <w:rPr>
          <w:rFonts w:hint="eastAsia" w:ascii="宋体" w:hAnsi="宋体"/>
          <w:color w:val="000000"/>
          <w:kern w:val="0"/>
          <w:sz w:val="22"/>
          <w:szCs w:val="22"/>
          <w:lang w:eastAsia="zh-CN"/>
        </w:rPr>
        <w:t>提出赔偿要求</w:t>
      </w:r>
      <w:r>
        <w:rPr>
          <w:rFonts w:hint="eastAsia" w:ascii="宋体" w:hAnsi="宋体"/>
          <w:color w:val="000000"/>
          <w:kern w:val="0"/>
          <w:sz w:val="22"/>
          <w:szCs w:val="22"/>
        </w:rPr>
        <w:t>。如甲方验收结论为合格，则在双方签署验收文档后，</w:t>
      </w:r>
      <w:r>
        <w:rPr>
          <w:rFonts w:hint="eastAsia" w:ascii="宋体" w:hAnsi="宋体"/>
          <w:color w:val="000000"/>
          <w:kern w:val="0"/>
          <w:sz w:val="22"/>
          <w:szCs w:val="22"/>
          <w:lang w:eastAsia="zh-CN"/>
        </w:rPr>
        <w:t>项目完成</w:t>
      </w:r>
      <w:r>
        <w:rPr>
          <w:rFonts w:hint="eastAsia" w:ascii="宋体" w:hAnsi="宋体"/>
          <w:color w:val="000000"/>
          <w:kern w:val="0"/>
          <w:sz w:val="22"/>
          <w:szCs w:val="22"/>
        </w:rPr>
        <w:t>。</w:t>
      </w:r>
    </w:p>
    <w:p w14:paraId="764B3D62">
      <w:pPr>
        <w:pStyle w:val="4"/>
        <w:ind w:firstLine="433" w:firstLineChars="196"/>
        <w:rPr>
          <w:b/>
          <w:bCs w:val="0"/>
          <w:kern w:val="0"/>
          <w:sz w:val="22"/>
          <w:szCs w:val="22"/>
        </w:rPr>
      </w:pPr>
      <w:r>
        <w:rPr>
          <w:rFonts w:hint="eastAsia"/>
          <w:b/>
          <w:bCs w:val="0"/>
          <w:kern w:val="0"/>
          <w:sz w:val="22"/>
          <w:szCs w:val="22"/>
        </w:rPr>
        <w:t>第</w:t>
      </w:r>
      <w:r>
        <w:rPr>
          <w:rFonts w:hint="eastAsia"/>
          <w:b/>
          <w:bCs w:val="0"/>
          <w:kern w:val="0"/>
          <w:sz w:val="22"/>
          <w:szCs w:val="22"/>
          <w:lang w:eastAsia="zh-CN"/>
        </w:rPr>
        <w:t>九</w:t>
      </w:r>
      <w:r>
        <w:rPr>
          <w:rFonts w:hint="eastAsia"/>
          <w:b/>
          <w:bCs w:val="0"/>
          <w:kern w:val="0"/>
          <w:sz w:val="22"/>
          <w:szCs w:val="22"/>
        </w:rPr>
        <w:t>条 保密</w:t>
      </w:r>
    </w:p>
    <w:p w14:paraId="48C2C3C8">
      <w:pPr>
        <w:pStyle w:val="22"/>
        <w:widowControl/>
        <w:spacing w:line="360" w:lineRule="auto"/>
        <w:ind w:firstLine="480"/>
        <w:outlineLvl w:val="7"/>
        <w:rPr>
          <w:rFonts w:ascii="Times New Roman" w:hAnsi="Times New Roman" w:cs="宋体"/>
          <w:kern w:val="0"/>
          <w:sz w:val="22"/>
          <w:szCs w:val="22"/>
        </w:rPr>
      </w:pPr>
      <w:r>
        <w:rPr>
          <w:rFonts w:hint="eastAsia" w:ascii="Times New Roman" w:hAnsi="Times New Roman"/>
          <w:kern w:val="0"/>
          <w:sz w:val="22"/>
          <w:szCs w:val="22"/>
          <w:lang w:val="en-US" w:eastAsia="zh-CN"/>
        </w:rPr>
        <w:t>9</w:t>
      </w:r>
      <w:r>
        <w:rPr>
          <w:rFonts w:hint="eastAsia" w:ascii="Times New Roman" w:hAnsi="Times New Roman"/>
          <w:kern w:val="0"/>
          <w:sz w:val="22"/>
          <w:szCs w:val="22"/>
        </w:rPr>
        <w:t>.1双方承诺以最严格的保密方式保存和维护从对方获得的保密信息，未经对方事先书面同意，不得向任何第三方披露。</w:t>
      </w:r>
      <w:r>
        <w:rPr>
          <w:rFonts w:hint="eastAsia" w:ascii="Times New Roman" w:hAnsi="Times New Roman" w:cs="宋体"/>
          <w:kern w:val="0"/>
          <w:sz w:val="22"/>
          <w:szCs w:val="22"/>
        </w:rPr>
        <w:t>否则，双方有权追究对方法律责任。</w:t>
      </w:r>
    </w:p>
    <w:p w14:paraId="49323A82">
      <w:pPr>
        <w:pStyle w:val="23"/>
        <w:adjustRightInd w:val="0"/>
        <w:snapToGrid w:val="0"/>
        <w:spacing w:line="360" w:lineRule="auto"/>
        <w:ind w:firstLine="480"/>
        <w:outlineLvl w:val="7"/>
        <w:rPr>
          <w:rFonts w:ascii="Times New Roman" w:hAnsi="Times New Roman"/>
          <w:sz w:val="22"/>
          <w:szCs w:val="22"/>
        </w:rPr>
      </w:pPr>
      <w:r>
        <w:rPr>
          <w:rFonts w:hint="eastAsia" w:ascii="Times New Roman" w:hAnsi="Times New Roman"/>
          <w:sz w:val="22"/>
          <w:szCs w:val="22"/>
          <w:lang w:val="en-US" w:eastAsia="zh-CN"/>
        </w:rPr>
        <w:t>9</w:t>
      </w:r>
      <w:r>
        <w:rPr>
          <w:rFonts w:hint="eastAsia" w:ascii="Times New Roman" w:hAnsi="Times New Roman"/>
          <w:sz w:val="22"/>
          <w:szCs w:val="22"/>
        </w:rPr>
        <w:t>.2未经甲方书面许可，乙方透露或使用了保密信息，或因系统漏洞、服务漏洞泄露了保密信息，应当在不损害甲方其它利益的情况下，尽一切努力协助甲方收回保密信息，防止使用、传播、出售或以其它任何方式处置该保密信息，并承担违约责任，及因其泄密给第三方造成的相应损失。</w:t>
      </w:r>
    </w:p>
    <w:p w14:paraId="2627CE5B">
      <w:pPr>
        <w:pStyle w:val="23"/>
        <w:adjustRightInd w:val="0"/>
        <w:snapToGrid w:val="0"/>
        <w:spacing w:line="360" w:lineRule="auto"/>
        <w:ind w:firstLine="480"/>
        <w:outlineLvl w:val="7"/>
        <w:rPr>
          <w:rFonts w:ascii="Times New Roman" w:hAnsi="Times New Roman"/>
          <w:sz w:val="22"/>
          <w:szCs w:val="22"/>
        </w:rPr>
      </w:pPr>
      <w:r>
        <w:rPr>
          <w:rFonts w:hint="eastAsia" w:ascii="Times New Roman" w:hAnsi="Times New Roman"/>
          <w:sz w:val="22"/>
          <w:szCs w:val="22"/>
          <w:lang w:val="en-US" w:eastAsia="zh-CN"/>
        </w:rPr>
        <w:t>9</w:t>
      </w:r>
      <w:r>
        <w:rPr>
          <w:rFonts w:hint="eastAsia" w:ascii="Times New Roman" w:hAnsi="Times New Roman"/>
          <w:sz w:val="22"/>
          <w:szCs w:val="22"/>
        </w:rPr>
        <w:t>.3未经乙方书面许可，甲方不得将本合同中，乙方所提供的服务内容、服务价格以及其他增值服务透露给第三方。如造成以上信息泄露，乙方将有权追究甲方法律责任。</w:t>
      </w:r>
    </w:p>
    <w:p w14:paraId="15B7C2C4">
      <w:pPr>
        <w:pStyle w:val="23"/>
        <w:adjustRightInd w:val="0"/>
        <w:snapToGrid w:val="0"/>
        <w:spacing w:line="360" w:lineRule="auto"/>
        <w:ind w:firstLine="480"/>
        <w:outlineLvl w:val="7"/>
        <w:rPr>
          <w:rFonts w:ascii="Times New Roman" w:hAnsi="Times New Roman"/>
          <w:kern w:val="0"/>
          <w:sz w:val="22"/>
          <w:szCs w:val="22"/>
        </w:rPr>
      </w:pPr>
      <w:r>
        <w:rPr>
          <w:rFonts w:hint="eastAsia" w:ascii="Times New Roman" w:hAnsi="Times New Roman"/>
          <w:kern w:val="0"/>
          <w:sz w:val="22"/>
          <w:szCs w:val="22"/>
          <w:lang w:val="en-US" w:eastAsia="zh-CN"/>
        </w:rPr>
        <w:t>9</w:t>
      </w:r>
      <w:r>
        <w:rPr>
          <w:rFonts w:hint="eastAsia" w:ascii="Times New Roman" w:hAnsi="Times New Roman"/>
          <w:kern w:val="0"/>
          <w:sz w:val="22"/>
          <w:szCs w:val="22"/>
        </w:rPr>
        <w:t>.</w:t>
      </w:r>
      <w:r>
        <w:rPr>
          <w:rFonts w:hint="eastAsia" w:ascii="Times New Roman" w:hAnsi="Times New Roman"/>
          <w:kern w:val="0"/>
          <w:sz w:val="22"/>
          <w:szCs w:val="22"/>
          <w:lang w:val="en-US" w:eastAsia="zh-CN"/>
        </w:rPr>
        <w:t>4</w:t>
      </w:r>
      <w:r>
        <w:rPr>
          <w:rFonts w:hint="eastAsia" w:ascii="Times New Roman" w:hAnsi="Times New Roman"/>
          <w:kern w:val="0"/>
          <w:sz w:val="22"/>
          <w:szCs w:val="22"/>
        </w:rPr>
        <w:t>本合同终止后10个工作日内，乙方应向甲方交还其获得的保密信息</w:t>
      </w:r>
      <w:r>
        <w:rPr>
          <w:rFonts w:hint="eastAsia" w:ascii="Times New Roman" w:hAnsi="Times New Roman"/>
          <w:sz w:val="22"/>
          <w:szCs w:val="22"/>
        </w:rPr>
        <w:t>及其他甲方认为乙方应当交还的信息</w:t>
      </w:r>
      <w:r>
        <w:rPr>
          <w:rFonts w:hint="eastAsia" w:ascii="Times New Roman" w:hAnsi="Times New Roman"/>
          <w:kern w:val="0"/>
          <w:sz w:val="22"/>
          <w:szCs w:val="22"/>
        </w:rPr>
        <w:t>，不得以任何方式进行复制留存。</w:t>
      </w:r>
    </w:p>
    <w:p w14:paraId="0116F171">
      <w:pPr>
        <w:pStyle w:val="23"/>
        <w:adjustRightInd w:val="0"/>
        <w:snapToGrid w:val="0"/>
        <w:spacing w:line="360" w:lineRule="auto"/>
        <w:ind w:firstLine="480"/>
        <w:outlineLvl w:val="7"/>
        <w:rPr>
          <w:rFonts w:ascii="Times New Roman" w:hAnsi="Times New Roman"/>
          <w:kern w:val="0"/>
          <w:sz w:val="22"/>
          <w:szCs w:val="22"/>
        </w:rPr>
      </w:pPr>
      <w:r>
        <w:rPr>
          <w:rFonts w:hint="eastAsia" w:ascii="Times New Roman" w:hAnsi="Times New Roman"/>
          <w:kern w:val="0"/>
          <w:sz w:val="22"/>
          <w:szCs w:val="22"/>
          <w:lang w:val="en-US" w:eastAsia="zh-CN"/>
        </w:rPr>
        <w:t>9.5</w:t>
      </w:r>
      <w:r>
        <w:rPr>
          <w:rFonts w:hint="eastAsia" w:ascii="Times New Roman" w:hAnsi="Times New Roman"/>
          <w:kern w:val="0"/>
          <w:sz w:val="22"/>
          <w:szCs w:val="22"/>
        </w:rPr>
        <w:t>本合同有效期间及结束后，本条款规定仍对乙方发生效力，不因本合同的终止而失效。</w:t>
      </w:r>
    </w:p>
    <w:p w14:paraId="77E6968D">
      <w:pPr>
        <w:pStyle w:val="19"/>
        <w:numPr>
          <w:ilvl w:val="7"/>
          <w:numId w:val="0"/>
        </w:numPr>
        <w:ind w:firstLine="433" w:firstLineChars="196"/>
        <w:outlineLvl w:val="1"/>
        <w:rPr>
          <w:rFonts w:ascii="Arial" w:hAnsi="Arial"/>
          <w:b/>
          <w:kern w:val="0"/>
          <w:sz w:val="22"/>
          <w:szCs w:val="22"/>
        </w:rPr>
      </w:pPr>
      <w:r>
        <w:rPr>
          <w:rFonts w:hint="eastAsia" w:ascii="Arial" w:hAnsi="Arial"/>
          <w:b/>
          <w:kern w:val="0"/>
          <w:sz w:val="22"/>
          <w:szCs w:val="22"/>
        </w:rPr>
        <w:t>第</w:t>
      </w:r>
      <w:r>
        <w:rPr>
          <w:rFonts w:hint="eastAsia" w:ascii="Arial" w:hAnsi="Arial"/>
          <w:b/>
          <w:kern w:val="0"/>
          <w:sz w:val="22"/>
          <w:szCs w:val="22"/>
          <w:lang w:eastAsia="zh-CN"/>
        </w:rPr>
        <w:t>十</w:t>
      </w:r>
      <w:r>
        <w:rPr>
          <w:rFonts w:hint="eastAsia" w:ascii="Arial" w:hAnsi="Arial"/>
          <w:b/>
          <w:kern w:val="0"/>
          <w:sz w:val="22"/>
          <w:szCs w:val="22"/>
        </w:rPr>
        <w:t>条 人员变更</w:t>
      </w:r>
    </w:p>
    <w:p w14:paraId="27435DB8">
      <w:pPr>
        <w:pStyle w:val="19"/>
        <w:numPr>
          <w:ilvl w:val="7"/>
          <w:numId w:val="0"/>
        </w:numPr>
        <w:ind w:firstLine="440" w:firstLineChars="200"/>
        <w:outlineLvl w:val="9"/>
        <w:rPr>
          <w:rFonts w:ascii="宋体" w:hAnsi="宋体"/>
          <w:kern w:val="0"/>
          <w:sz w:val="22"/>
          <w:szCs w:val="22"/>
        </w:rPr>
      </w:pPr>
      <w:r>
        <w:rPr>
          <w:rFonts w:hint="eastAsia"/>
          <w:kern w:val="0"/>
          <w:sz w:val="22"/>
          <w:szCs w:val="22"/>
          <w:lang w:val="en-US" w:eastAsia="zh-CN"/>
        </w:rPr>
        <w:t>10</w:t>
      </w:r>
      <w:r>
        <w:rPr>
          <w:rFonts w:hint="eastAsia"/>
          <w:kern w:val="0"/>
          <w:sz w:val="22"/>
          <w:szCs w:val="22"/>
        </w:rPr>
        <w:t>.1</w:t>
      </w:r>
      <w:r>
        <w:rPr>
          <w:rFonts w:ascii="宋体" w:hAnsi="宋体"/>
          <w:kern w:val="0"/>
          <w:sz w:val="22"/>
          <w:szCs w:val="22"/>
        </w:rPr>
        <w:t>若甲方发现乙方项目经理或主要技术负责人存在以下问题，甲方有权书面要求乙方予以更换：</w:t>
      </w:r>
    </w:p>
    <w:p w14:paraId="3FBA3BFA">
      <w:pPr>
        <w:pStyle w:val="24"/>
        <w:ind w:firstLine="440" w:firstLineChars="200"/>
        <w:outlineLvl w:val="9"/>
        <w:rPr>
          <w:rFonts w:ascii="宋体" w:hAnsi="宋体"/>
          <w:sz w:val="22"/>
          <w:szCs w:val="22"/>
        </w:rPr>
      </w:pPr>
      <w:r>
        <w:rPr>
          <w:rFonts w:ascii="宋体" w:hAnsi="宋体"/>
          <w:sz w:val="22"/>
          <w:szCs w:val="22"/>
        </w:rPr>
        <w:t>（</w:t>
      </w:r>
      <w:r>
        <w:rPr>
          <w:rFonts w:ascii="宋体" w:hAnsi="宋体"/>
          <w:sz w:val="22"/>
          <w:szCs w:val="22"/>
        </w:rPr>
        <w:fldChar w:fldCharType="begin"/>
      </w:r>
      <w:r>
        <w:rPr>
          <w:rFonts w:ascii="宋体" w:hAnsi="宋体"/>
          <w:sz w:val="22"/>
          <w:szCs w:val="22"/>
        </w:rPr>
        <w:instrText xml:space="preserve"> </w:instrText>
      </w:r>
      <w:r>
        <w:rPr>
          <w:rFonts w:hint="eastAsia" w:ascii="宋体" w:hAnsi="宋体"/>
          <w:sz w:val="22"/>
          <w:szCs w:val="22"/>
        </w:rPr>
        <w:instrText xml:space="preserve">= 1 \* roman</w:instrText>
      </w:r>
      <w:r>
        <w:rPr>
          <w:rFonts w:ascii="宋体" w:hAnsi="宋体"/>
          <w:sz w:val="22"/>
          <w:szCs w:val="22"/>
        </w:rPr>
        <w:instrText xml:space="preserve"> </w:instrText>
      </w:r>
      <w:r>
        <w:rPr>
          <w:rFonts w:ascii="宋体" w:hAnsi="宋体"/>
          <w:sz w:val="22"/>
          <w:szCs w:val="22"/>
        </w:rPr>
        <w:fldChar w:fldCharType="separate"/>
      </w:r>
      <w:r>
        <w:rPr>
          <w:rFonts w:ascii="宋体" w:hAnsi="宋体"/>
          <w:sz w:val="22"/>
          <w:szCs w:val="22"/>
        </w:rPr>
        <w:t>i</w:t>
      </w:r>
      <w:r>
        <w:rPr>
          <w:rFonts w:ascii="宋体" w:hAnsi="宋体"/>
          <w:sz w:val="22"/>
          <w:szCs w:val="22"/>
        </w:rPr>
        <w:fldChar w:fldCharType="end"/>
      </w:r>
      <w:r>
        <w:rPr>
          <w:rFonts w:ascii="宋体" w:hAnsi="宋体"/>
          <w:sz w:val="22"/>
          <w:szCs w:val="22"/>
        </w:rPr>
        <w:t>）该人员被发现犯有严重的错误或涉嫌</w:t>
      </w:r>
      <w:r>
        <w:rPr>
          <w:rFonts w:hint="eastAsia" w:ascii="宋体" w:hAnsi="宋体"/>
          <w:sz w:val="22"/>
          <w:szCs w:val="22"/>
        </w:rPr>
        <w:t>违法、</w:t>
      </w:r>
      <w:r>
        <w:rPr>
          <w:rFonts w:ascii="宋体" w:hAnsi="宋体"/>
          <w:sz w:val="22"/>
          <w:szCs w:val="22"/>
        </w:rPr>
        <w:t>犯罪行为；</w:t>
      </w:r>
    </w:p>
    <w:p w14:paraId="24EB5377">
      <w:pPr>
        <w:pStyle w:val="19"/>
        <w:numPr>
          <w:ilvl w:val="7"/>
          <w:numId w:val="0"/>
        </w:numPr>
        <w:ind w:firstLine="440" w:firstLineChars="200"/>
        <w:outlineLvl w:val="9"/>
        <w:rPr>
          <w:rFonts w:ascii="宋体" w:hAnsi="宋体"/>
          <w:kern w:val="0"/>
          <w:sz w:val="22"/>
          <w:szCs w:val="22"/>
        </w:rPr>
      </w:pPr>
      <w:r>
        <w:rPr>
          <w:rFonts w:ascii="宋体" w:hAnsi="宋体"/>
          <w:sz w:val="22"/>
          <w:szCs w:val="22"/>
        </w:rPr>
        <w:t>（</w:t>
      </w:r>
      <w:r>
        <w:rPr>
          <w:rFonts w:ascii="宋体" w:hAnsi="宋体"/>
          <w:sz w:val="22"/>
          <w:szCs w:val="22"/>
        </w:rPr>
        <w:fldChar w:fldCharType="begin"/>
      </w:r>
      <w:r>
        <w:rPr>
          <w:rFonts w:ascii="宋体" w:hAnsi="宋体"/>
          <w:sz w:val="22"/>
          <w:szCs w:val="22"/>
        </w:rPr>
        <w:instrText xml:space="preserve"> </w:instrText>
      </w:r>
      <w:r>
        <w:rPr>
          <w:rFonts w:hint="eastAsia" w:ascii="宋体" w:hAnsi="宋体"/>
          <w:sz w:val="22"/>
          <w:szCs w:val="22"/>
        </w:rPr>
        <w:instrText xml:space="preserve">= 2 \* roman</w:instrText>
      </w:r>
      <w:r>
        <w:rPr>
          <w:rFonts w:ascii="宋体" w:hAnsi="宋体"/>
          <w:sz w:val="22"/>
          <w:szCs w:val="22"/>
        </w:rPr>
        <w:instrText xml:space="preserve"> </w:instrText>
      </w:r>
      <w:r>
        <w:rPr>
          <w:rFonts w:ascii="宋体" w:hAnsi="宋体"/>
          <w:sz w:val="22"/>
          <w:szCs w:val="22"/>
        </w:rPr>
        <w:fldChar w:fldCharType="separate"/>
      </w:r>
      <w:r>
        <w:rPr>
          <w:rFonts w:ascii="宋体" w:hAnsi="宋体"/>
          <w:sz w:val="22"/>
          <w:szCs w:val="22"/>
        </w:rPr>
        <w:t>ii</w:t>
      </w:r>
      <w:r>
        <w:rPr>
          <w:rFonts w:ascii="宋体" w:hAnsi="宋体"/>
          <w:sz w:val="22"/>
          <w:szCs w:val="22"/>
        </w:rPr>
        <w:fldChar w:fldCharType="end"/>
      </w:r>
      <w:r>
        <w:rPr>
          <w:rFonts w:ascii="宋体" w:hAnsi="宋体"/>
          <w:sz w:val="22"/>
          <w:szCs w:val="22"/>
        </w:rPr>
        <w:t>）甲方有理由认为该人员能力与表现无法胜任承担的工作任务。</w:t>
      </w:r>
    </w:p>
    <w:p w14:paraId="20D65906">
      <w:pPr>
        <w:pStyle w:val="19"/>
        <w:numPr>
          <w:ilvl w:val="7"/>
          <w:numId w:val="0"/>
        </w:numPr>
        <w:ind w:firstLine="550" w:firstLineChars="250"/>
        <w:outlineLvl w:val="9"/>
        <w:rPr>
          <w:rFonts w:ascii="宋体" w:hAnsi="宋体"/>
          <w:kern w:val="0"/>
          <w:sz w:val="22"/>
          <w:szCs w:val="22"/>
        </w:rPr>
      </w:pPr>
      <w:r>
        <w:rPr>
          <w:rFonts w:hint="eastAsia" w:ascii="宋体" w:hAnsi="宋体"/>
          <w:kern w:val="0"/>
          <w:sz w:val="22"/>
          <w:szCs w:val="22"/>
        </w:rPr>
        <w:t>(</w:t>
      </w:r>
      <w:r>
        <w:rPr>
          <w:rFonts w:ascii="宋体" w:hAnsi="宋体"/>
          <w:kern w:val="0"/>
          <w:sz w:val="22"/>
          <w:szCs w:val="22"/>
        </w:rPr>
        <w:fldChar w:fldCharType="begin"/>
      </w:r>
      <w:r>
        <w:rPr>
          <w:rFonts w:ascii="宋体" w:hAnsi="宋体"/>
          <w:kern w:val="0"/>
          <w:sz w:val="22"/>
          <w:szCs w:val="22"/>
        </w:rPr>
        <w:instrText xml:space="preserve"> </w:instrText>
      </w:r>
      <w:r>
        <w:rPr>
          <w:rFonts w:hint="eastAsia" w:ascii="宋体" w:hAnsi="宋体"/>
          <w:kern w:val="0"/>
          <w:sz w:val="22"/>
          <w:szCs w:val="22"/>
        </w:rPr>
        <w:instrText xml:space="preserve">= 3 \* roman</w:instrText>
      </w:r>
      <w:r>
        <w:rPr>
          <w:rFonts w:ascii="宋体" w:hAnsi="宋体"/>
          <w:kern w:val="0"/>
          <w:sz w:val="22"/>
          <w:szCs w:val="22"/>
        </w:rPr>
        <w:instrText xml:space="preserve"> </w:instrText>
      </w:r>
      <w:r>
        <w:rPr>
          <w:rFonts w:ascii="宋体" w:hAnsi="宋体"/>
          <w:kern w:val="0"/>
          <w:sz w:val="22"/>
          <w:szCs w:val="22"/>
        </w:rPr>
        <w:fldChar w:fldCharType="separate"/>
      </w:r>
      <w:r>
        <w:rPr>
          <w:rFonts w:ascii="宋体" w:hAnsi="宋体"/>
          <w:kern w:val="0"/>
          <w:sz w:val="22"/>
          <w:szCs w:val="22"/>
        </w:rPr>
        <w:t>iii</w:t>
      </w:r>
      <w:r>
        <w:rPr>
          <w:rFonts w:ascii="宋体" w:hAnsi="宋体"/>
          <w:kern w:val="0"/>
          <w:sz w:val="22"/>
          <w:szCs w:val="22"/>
        </w:rPr>
        <w:fldChar w:fldCharType="end"/>
      </w:r>
      <w:r>
        <w:rPr>
          <w:rFonts w:hint="eastAsia" w:ascii="宋体" w:hAnsi="宋体"/>
          <w:kern w:val="0"/>
          <w:sz w:val="22"/>
          <w:szCs w:val="22"/>
        </w:rPr>
        <w:t xml:space="preserve">) </w:t>
      </w:r>
      <w:r>
        <w:rPr>
          <w:rFonts w:ascii="宋体" w:hAnsi="宋体"/>
          <w:kern w:val="0"/>
          <w:sz w:val="22"/>
          <w:szCs w:val="22"/>
        </w:rPr>
        <w:t>乙方在收到甲方书面通知后，必须及时更换该人员。</w:t>
      </w:r>
    </w:p>
    <w:p w14:paraId="45DB90C0">
      <w:pPr>
        <w:pStyle w:val="19"/>
        <w:numPr>
          <w:ilvl w:val="7"/>
          <w:numId w:val="0"/>
        </w:numPr>
        <w:ind w:firstLine="440" w:firstLineChars="200"/>
        <w:outlineLvl w:val="9"/>
        <w:rPr>
          <w:rFonts w:ascii="宋体" w:hAnsi="宋体"/>
          <w:kern w:val="0"/>
          <w:sz w:val="22"/>
          <w:szCs w:val="22"/>
        </w:rPr>
      </w:pPr>
      <w:r>
        <w:rPr>
          <w:rFonts w:hint="eastAsia"/>
          <w:kern w:val="0"/>
          <w:sz w:val="22"/>
          <w:szCs w:val="22"/>
          <w:lang w:val="en-US" w:eastAsia="zh-CN"/>
        </w:rPr>
        <w:t>10</w:t>
      </w:r>
      <w:r>
        <w:rPr>
          <w:rFonts w:hint="eastAsia"/>
          <w:kern w:val="0"/>
          <w:sz w:val="22"/>
          <w:szCs w:val="22"/>
        </w:rPr>
        <w:t>.2</w:t>
      </w:r>
      <w:r>
        <w:rPr>
          <w:rFonts w:ascii="宋体" w:hAnsi="宋体"/>
          <w:kern w:val="0"/>
          <w:sz w:val="22"/>
          <w:szCs w:val="22"/>
        </w:rPr>
        <w:t>新更换人员的资历应事先得到甲方</w:t>
      </w:r>
      <w:r>
        <w:rPr>
          <w:rFonts w:hint="eastAsia" w:ascii="宋体" w:hAnsi="宋体"/>
          <w:kern w:val="0"/>
          <w:sz w:val="22"/>
          <w:szCs w:val="22"/>
        </w:rPr>
        <w:t>书面</w:t>
      </w:r>
      <w:r>
        <w:rPr>
          <w:rFonts w:ascii="宋体" w:hAnsi="宋体"/>
          <w:kern w:val="0"/>
          <w:sz w:val="22"/>
          <w:szCs w:val="22"/>
        </w:rPr>
        <w:t>认可。乙方不得因人员的变更影响</w:t>
      </w:r>
      <w:r>
        <w:rPr>
          <w:rFonts w:hint="eastAsia" w:ascii="宋体" w:hAnsi="宋体"/>
          <w:kern w:val="0"/>
          <w:sz w:val="22"/>
          <w:szCs w:val="22"/>
        </w:rPr>
        <w:t>合同的价格及合同履行期限。</w:t>
      </w:r>
    </w:p>
    <w:p w14:paraId="0F7780F8">
      <w:pPr>
        <w:pStyle w:val="19"/>
        <w:numPr>
          <w:ilvl w:val="7"/>
          <w:numId w:val="0"/>
        </w:numPr>
        <w:ind w:firstLine="433" w:firstLineChars="196"/>
        <w:outlineLvl w:val="1"/>
        <w:rPr>
          <w:rFonts w:ascii="Arial" w:hAnsi="Arial"/>
          <w:b/>
          <w:kern w:val="0"/>
          <w:sz w:val="22"/>
          <w:szCs w:val="22"/>
        </w:rPr>
      </w:pPr>
      <w:r>
        <w:rPr>
          <w:rFonts w:hint="eastAsia" w:ascii="Arial" w:hAnsi="Arial"/>
          <w:b/>
          <w:kern w:val="0"/>
          <w:sz w:val="22"/>
          <w:szCs w:val="22"/>
        </w:rPr>
        <w:t>第十</w:t>
      </w:r>
      <w:r>
        <w:rPr>
          <w:rFonts w:hint="eastAsia" w:ascii="Arial" w:hAnsi="Arial"/>
          <w:b/>
          <w:kern w:val="0"/>
          <w:sz w:val="22"/>
          <w:szCs w:val="22"/>
          <w:lang w:eastAsia="zh-CN"/>
        </w:rPr>
        <w:t>一</w:t>
      </w:r>
      <w:r>
        <w:rPr>
          <w:rFonts w:hint="eastAsia" w:ascii="Arial" w:hAnsi="Arial"/>
          <w:b/>
          <w:kern w:val="0"/>
          <w:sz w:val="22"/>
          <w:szCs w:val="22"/>
        </w:rPr>
        <w:t>条 违约责任</w:t>
      </w:r>
    </w:p>
    <w:p w14:paraId="2AD3CA7B">
      <w:pPr>
        <w:pStyle w:val="20"/>
        <w:ind w:left="0" w:firstLine="480"/>
        <w:rPr>
          <w:rFonts w:ascii="宋体" w:hAnsi="宋体"/>
          <w:sz w:val="22"/>
          <w:szCs w:val="22"/>
        </w:rPr>
      </w:pPr>
      <w:r>
        <w:rPr>
          <w:rFonts w:hint="eastAsia"/>
          <w:sz w:val="22"/>
          <w:szCs w:val="22"/>
        </w:rPr>
        <w:t>1</w:t>
      </w:r>
      <w:r>
        <w:rPr>
          <w:rFonts w:hint="eastAsia"/>
          <w:sz w:val="22"/>
          <w:szCs w:val="22"/>
          <w:lang w:val="en-US" w:eastAsia="zh-CN"/>
        </w:rPr>
        <w:t>1</w:t>
      </w:r>
      <w:r>
        <w:rPr>
          <w:rFonts w:hint="eastAsia"/>
          <w:sz w:val="22"/>
          <w:szCs w:val="22"/>
        </w:rPr>
        <w:t>.1任何一方违反本合同的约定，使得本合同的全部或部分不能履行，均应承担违约责任，并赔偿对方因此遭受的损失；如双方违约，根据实际情况各自承担相应的责任。</w:t>
      </w:r>
    </w:p>
    <w:p w14:paraId="51B1CAF1">
      <w:pPr>
        <w:numPr>
          <w:ilvl w:val="1"/>
          <w:numId w:val="0"/>
        </w:numPr>
        <w:tabs>
          <w:tab w:val="left" w:pos="567"/>
        </w:tabs>
        <w:adjustRightInd w:val="0"/>
        <w:snapToGrid w:val="0"/>
        <w:spacing w:line="360" w:lineRule="auto"/>
        <w:ind w:left="556" w:leftChars="228" w:hanging="77" w:hangingChars="35"/>
        <w:rPr>
          <w:sz w:val="22"/>
          <w:szCs w:val="22"/>
        </w:rPr>
      </w:pPr>
      <w:r>
        <w:rPr>
          <w:rFonts w:hint="eastAsia"/>
          <w:sz w:val="22"/>
          <w:szCs w:val="22"/>
        </w:rPr>
        <w:t>1</w:t>
      </w:r>
      <w:r>
        <w:rPr>
          <w:rFonts w:hint="eastAsia"/>
          <w:sz w:val="22"/>
          <w:szCs w:val="22"/>
          <w:lang w:val="en-US" w:eastAsia="zh-CN"/>
        </w:rPr>
        <w:t>1</w:t>
      </w:r>
      <w:r>
        <w:rPr>
          <w:rFonts w:hint="eastAsia"/>
          <w:sz w:val="22"/>
          <w:szCs w:val="22"/>
        </w:rPr>
        <w:t>.2</w:t>
      </w:r>
    </w:p>
    <w:p w14:paraId="58B79CC2">
      <w:pPr>
        <w:numPr>
          <w:ilvl w:val="1"/>
          <w:numId w:val="0"/>
        </w:numPr>
        <w:tabs>
          <w:tab w:val="left" w:pos="567"/>
        </w:tabs>
        <w:adjustRightInd w:val="0"/>
        <w:snapToGrid w:val="0"/>
        <w:spacing w:line="360" w:lineRule="auto"/>
        <w:ind w:left="556" w:leftChars="228" w:hanging="77" w:hangingChars="35"/>
        <w:rPr>
          <w:sz w:val="22"/>
          <w:szCs w:val="22"/>
        </w:rPr>
      </w:pPr>
      <w:r>
        <w:rPr>
          <w:rFonts w:hint="eastAsia"/>
          <w:sz w:val="22"/>
          <w:szCs w:val="22"/>
        </w:rPr>
        <w:t>1</w:t>
      </w:r>
      <w:r>
        <w:rPr>
          <w:rFonts w:hint="eastAsia"/>
          <w:sz w:val="22"/>
          <w:szCs w:val="22"/>
          <w:lang w:val="en-US" w:eastAsia="zh-CN"/>
        </w:rPr>
        <w:t>1</w:t>
      </w:r>
      <w:r>
        <w:rPr>
          <w:rFonts w:hint="eastAsia"/>
          <w:sz w:val="22"/>
          <w:szCs w:val="22"/>
        </w:rPr>
        <w:t>.2.1甲方的违约责任：</w:t>
      </w:r>
    </w:p>
    <w:p w14:paraId="10216451">
      <w:pPr>
        <w:numPr>
          <w:ilvl w:val="1"/>
          <w:numId w:val="0"/>
        </w:numPr>
        <w:tabs>
          <w:tab w:val="left" w:pos="567"/>
        </w:tabs>
        <w:adjustRightInd w:val="0"/>
        <w:snapToGrid w:val="0"/>
        <w:spacing w:line="360" w:lineRule="auto"/>
        <w:ind w:firstLine="440" w:firstLineChars="200"/>
        <w:rPr>
          <w:sz w:val="22"/>
          <w:szCs w:val="22"/>
        </w:rPr>
      </w:pPr>
      <w:r>
        <w:rPr>
          <w:rFonts w:hint="eastAsia"/>
          <w:sz w:val="22"/>
          <w:szCs w:val="22"/>
        </w:rPr>
        <w:t>甲方不按本合同约定付款，视为违约，经乙方书面通知之日起</w:t>
      </w:r>
      <w:r>
        <w:rPr>
          <w:rFonts w:hint="eastAsia"/>
          <w:sz w:val="22"/>
          <w:szCs w:val="22"/>
          <w:lang w:val="en-US" w:eastAsia="zh-CN"/>
        </w:rPr>
        <w:t>5</w:t>
      </w:r>
      <w:r>
        <w:rPr>
          <w:rFonts w:hint="eastAsia"/>
          <w:sz w:val="22"/>
          <w:szCs w:val="22"/>
        </w:rPr>
        <w:t>个工作日内甲方未付款的，每延期一日应向乙方支付当期应付未付款项的1‰作为违约金，最高不超过本合同总价款的10%。</w:t>
      </w:r>
    </w:p>
    <w:p w14:paraId="2A750082">
      <w:pPr>
        <w:numPr>
          <w:ilvl w:val="1"/>
          <w:numId w:val="0"/>
        </w:numPr>
        <w:tabs>
          <w:tab w:val="left" w:pos="567"/>
        </w:tabs>
        <w:adjustRightInd w:val="0"/>
        <w:snapToGrid w:val="0"/>
        <w:spacing w:line="360" w:lineRule="auto"/>
        <w:ind w:left="556" w:leftChars="228" w:hanging="77" w:hangingChars="35"/>
        <w:rPr>
          <w:sz w:val="22"/>
          <w:szCs w:val="22"/>
        </w:rPr>
      </w:pPr>
      <w:r>
        <w:rPr>
          <w:rFonts w:hint="eastAsia"/>
          <w:sz w:val="22"/>
          <w:szCs w:val="22"/>
        </w:rPr>
        <w:t>1</w:t>
      </w:r>
      <w:r>
        <w:rPr>
          <w:rFonts w:hint="eastAsia"/>
          <w:sz w:val="22"/>
          <w:szCs w:val="22"/>
          <w:lang w:val="en-US" w:eastAsia="zh-CN"/>
        </w:rPr>
        <w:t>1</w:t>
      </w:r>
      <w:r>
        <w:rPr>
          <w:rFonts w:hint="eastAsia"/>
          <w:sz w:val="22"/>
          <w:szCs w:val="22"/>
        </w:rPr>
        <w:t>.2.2乙方的违约责任：</w:t>
      </w:r>
    </w:p>
    <w:p w14:paraId="3E2A28C4">
      <w:pPr>
        <w:tabs>
          <w:tab w:val="left" w:pos="4240"/>
        </w:tabs>
        <w:spacing w:line="360" w:lineRule="auto"/>
        <w:ind w:firstLine="440" w:firstLineChars="200"/>
        <w:jc w:val="left"/>
        <w:rPr>
          <w:rFonts w:ascii="宋体" w:hAnsi="宋体"/>
          <w:kern w:val="0"/>
          <w:sz w:val="22"/>
          <w:szCs w:val="21"/>
        </w:rPr>
      </w:pPr>
      <w:r>
        <w:rPr>
          <w:rFonts w:hint="eastAsia" w:ascii="宋体" w:hAnsi="宋体"/>
          <w:sz w:val="22"/>
          <w:szCs w:val="21"/>
        </w:rPr>
        <w:t>乙方未能按照谈判文件、报价文件或本合同约定向甲方提供技术支持与服务，且经甲方通知之日起五</w:t>
      </w:r>
      <w:r>
        <w:rPr>
          <w:rFonts w:hint="eastAsia"/>
          <w:sz w:val="22"/>
          <w:szCs w:val="22"/>
        </w:rPr>
        <w:t>个工作日</w:t>
      </w:r>
      <w:r>
        <w:rPr>
          <w:rFonts w:hint="eastAsia" w:ascii="宋体" w:hAnsi="宋体"/>
          <w:sz w:val="22"/>
          <w:szCs w:val="21"/>
        </w:rPr>
        <w:t>内仍未按甲方要求补正的，每超过</w:t>
      </w:r>
      <w:r>
        <w:rPr>
          <w:rFonts w:hint="eastAsia" w:ascii="宋体" w:hAnsi="宋体"/>
          <w:sz w:val="22"/>
          <w:szCs w:val="21"/>
          <w:lang w:val="en-US" w:eastAsia="zh-CN"/>
        </w:rPr>
        <w:t>1</w:t>
      </w:r>
      <w:r>
        <w:rPr>
          <w:rFonts w:hint="eastAsia" w:ascii="宋体" w:hAnsi="宋体"/>
          <w:sz w:val="22"/>
          <w:szCs w:val="21"/>
        </w:rPr>
        <w:t>天应向甲方支付本合同总价款的1‰作为违约金，最高不超过本合同总价款的10%，由此给甲方造成的损失乙方还应承担赔偿责任。超过30天的，</w:t>
      </w:r>
      <w:r>
        <w:rPr>
          <w:rFonts w:hint="eastAsia" w:ascii="宋体" w:hAnsi="宋体"/>
          <w:kern w:val="0"/>
          <w:sz w:val="22"/>
          <w:szCs w:val="21"/>
        </w:rPr>
        <w:t>甲方有权单方解除合同并要求乙方以合同总价款的百分之五或甲方的实际损失二者较高者为标准赔偿甲方，并要求乙方返还甲方已支付款项。</w:t>
      </w:r>
    </w:p>
    <w:p w14:paraId="42A617A1">
      <w:pPr>
        <w:pStyle w:val="19"/>
        <w:numPr>
          <w:ilvl w:val="7"/>
          <w:numId w:val="0"/>
        </w:numPr>
        <w:ind w:firstLine="433" w:firstLineChars="196"/>
        <w:outlineLvl w:val="1"/>
        <w:rPr>
          <w:rFonts w:ascii="Arial" w:hAnsi="Arial"/>
          <w:b/>
          <w:kern w:val="0"/>
          <w:sz w:val="22"/>
          <w:szCs w:val="22"/>
        </w:rPr>
      </w:pPr>
      <w:r>
        <w:rPr>
          <w:rFonts w:hint="eastAsia" w:ascii="Arial" w:hAnsi="Arial"/>
          <w:b/>
          <w:kern w:val="0"/>
          <w:sz w:val="22"/>
          <w:szCs w:val="22"/>
        </w:rPr>
        <w:t>第十</w:t>
      </w:r>
      <w:r>
        <w:rPr>
          <w:rFonts w:hint="eastAsia" w:ascii="Arial" w:hAnsi="Arial"/>
          <w:b/>
          <w:kern w:val="0"/>
          <w:sz w:val="22"/>
          <w:szCs w:val="22"/>
          <w:lang w:eastAsia="zh-CN"/>
        </w:rPr>
        <w:t>二</w:t>
      </w:r>
      <w:r>
        <w:rPr>
          <w:rFonts w:hint="eastAsia" w:ascii="Arial" w:hAnsi="Arial"/>
          <w:b/>
          <w:kern w:val="0"/>
          <w:sz w:val="22"/>
          <w:szCs w:val="22"/>
        </w:rPr>
        <w:t>条 合同的终止</w:t>
      </w:r>
    </w:p>
    <w:p w14:paraId="2092198C">
      <w:pPr>
        <w:spacing w:line="360" w:lineRule="auto"/>
        <w:ind w:left="426"/>
        <w:rPr>
          <w:rFonts w:ascii="宋体" w:hAnsi="宋体"/>
          <w:sz w:val="22"/>
          <w:szCs w:val="21"/>
        </w:rPr>
      </w:pPr>
      <w:r>
        <w:rPr>
          <w:rFonts w:hint="eastAsia"/>
          <w:kern w:val="0"/>
          <w:sz w:val="22"/>
          <w:szCs w:val="22"/>
        </w:rPr>
        <w:t>1</w:t>
      </w:r>
      <w:r>
        <w:rPr>
          <w:rFonts w:hint="eastAsia"/>
          <w:kern w:val="0"/>
          <w:sz w:val="22"/>
          <w:szCs w:val="22"/>
          <w:lang w:val="en-US" w:eastAsia="zh-CN"/>
        </w:rPr>
        <w:t>2</w:t>
      </w:r>
      <w:r>
        <w:rPr>
          <w:rFonts w:hint="eastAsia"/>
          <w:kern w:val="0"/>
          <w:sz w:val="22"/>
          <w:szCs w:val="22"/>
        </w:rPr>
        <w:t>.1</w:t>
      </w:r>
      <w:r>
        <w:rPr>
          <w:rFonts w:ascii="宋体" w:hAnsi="宋体"/>
          <w:sz w:val="22"/>
          <w:szCs w:val="21"/>
        </w:rPr>
        <w:t>本合同因下列原因而终止：</w:t>
      </w:r>
    </w:p>
    <w:p w14:paraId="512C6E03">
      <w:pPr>
        <w:spacing w:line="360" w:lineRule="auto"/>
        <w:ind w:left="420" w:leftChars="200"/>
        <w:rPr>
          <w:rFonts w:ascii="宋体" w:hAnsi="宋体"/>
          <w:sz w:val="22"/>
          <w:szCs w:val="21"/>
        </w:rPr>
      </w:pPr>
      <w:r>
        <w:rPr>
          <w:rFonts w:ascii="宋体" w:hAnsi="宋体"/>
          <w:kern w:val="0"/>
          <w:sz w:val="22"/>
          <w:szCs w:val="20"/>
        </w:rPr>
        <w:t>（</w:t>
      </w:r>
      <w:r>
        <w:rPr>
          <w:rFonts w:ascii="宋体" w:hAnsi="宋体"/>
          <w:kern w:val="0"/>
          <w:sz w:val="22"/>
          <w:szCs w:val="20"/>
        </w:rPr>
        <w:fldChar w:fldCharType="begin"/>
      </w:r>
      <w:r>
        <w:rPr>
          <w:rFonts w:ascii="宋体" w:hAnsi="宋体"/>
          <w:kern w:val="0"/>
          <w:sz w:val="22"/>
          <w:szCs w:val="20"/>
        </w:rPr>
        <w:instrText xml:space="preserve"> </w:instrText>
      </w:r>
      <w:r>
        <w:rPr>
          <w:rFonts w:hint="eastAsia" w:ascii="宋体" w:hAnsi="宋体"/>
          <w:kern w:val="0"/>
          <w:sz w:val="22"/>
          <w:szCs w:val="20"/>
        </w:rPr>
        <w:instrText xml:space="preserve">= 1 \* roman</w:instrText>
      </w:r>
      <w:r>
        <w:rPr>
          <w:rFonts w:ascii="宋体" w:hAnsi="宋体"/>
          <w:kern w:val="0"/>
          <w:sz w:val="22"/>
          <w:szCs w:val="20"/>
        </w:rPr>
        <w:instrText xml:space="preserve"> </w:instrText>
      </w:r>
      <w:r>
        <w:rPr>
          <w:rFonts w:ascii="宋体" w:hAnsi="宋体"/>
          <w:kern w:val="0"/>
          <w:sz w:val="22"/>
          <w:szCs w:val="20"/>
        </w:rPr>
        <w:fldChar w:fldCharType="separate"/>
      </w:r>
      <w:r>
        <w:rPr>
          <w:rFonts w:ascii="宋体" w:hAnsi="宋体"/>
          <w:kern w:val="0"/>
          <w:sz w:val="22"/>
          <w:szCs w:val="20"/>
        </w:rPr>
        <w:t>i</w:t>
      </w:r>
      <w:r>
        <w:rPr>
          <w:rFonts w:ascii="宋体" w:hAnsi="宋体"/>
          <w:kern w:val="0"/>
          <w:sz w:val="22"/>
          <w:szCs w:val="20"/>
        </w:rPr>
        <w:fldChar w:fldCharType="end"/>
      </w:r>
      <w:r>
        <w:rPr>
          <w:rFonts w:ascii="宋体" w:hAnsi="宋体"/>
          <w:kern w:val="0"/>
          <w:sz w:val="22"/>
          <w:szCs w:val="20"/>
        </w:rPr>
        <w:t>）</w:t>
      </w:r>
      <w:r>
        <w:rPr>
          <w:rFonts w:ascii="宋体" w:hAnsi="宋体"/>
          <w:sz w:val="22"/>
          <w:szCs w:val="21"/>
        </w:rPr>
        <w:t>本合同全部履行完毕；</w:t>
      </w:r>
    </w:p>
    <w:p w14:paraId="5730927D">
      <w:pPr>
        <w:spacing w:line="360" w:lineRule="auto"/>
        <w:ind w:left="420" w:leftChars="200"/>
        <w:rPr>
          <w:rFonts w:ascii="宋体" w:hAnsi="宋体"/>
          <w:sz w:val="22"/>
          <w:szCs w:val="21"/>
        </w:rPr>
      </w:pPr>
      <w:r>
        <w:rPr>
          <w:rFonts w:ascii="宋体" w:hAnsi="宋体"/>
          <w:kern w:val="0"/>
          <w:sz w:val="22"/>
          <w:szCs w:val="20"/>
        </w:rPr>
        <w:t>（</w:t>
      </w:r>
      <w:r>
        <w:rPr>
          <w:rFonts w:ascii="宋体" w:hAnsi="宋体"/>
          <w:kern w:val="0"/>
          <w:sz w:val="22"/>
          <w:szCs w:val="20"/>
        </w:rPr>
        <w:fldChar w:fldCharType="begin"/>
      </w:r>
      <w:r>
        <w:rPr>
          <w:rFonts w:ascii="宋体" w:hAnsi="宋体"/>
          <w:kern w:val="0"/>
          <w:sz w:val="22"/>
          <w:szCs w:val="20"/>
        </w:rPr>
        <w:instrText xml:space="preserve"> </w:instrText>
      </w:r>
      <w:r>
        <w:rPr>
          <w:rFonts w:hint="eastAsia" w:ascii="宋体" w:hAnsi="宋体"/>
          <w:kern w:val="0"/>
          <w:sz w:val="22"/>
          <w:szCs w:val="20"/>
        </w:rPr>
        <w:instrText xml:space="preserve">= 2 \* roman</w:instrText>
      </w:r>
      <w:r>
        <w:rPr>
          <w:rFonts w:ascii="宋体" w:hAnsi="宋体"/>
          <w:kern w:val="0"/>
          <w:sz w:val="22"/>
          <w:szCs w:val="20"/>
        </w:rPr>
        <w:instrText xml:space="preserve"> </w:instrText>
      </w:r>
      <w:r>
        <w:rPr>
          <w:rFonts w:ascii="宋体" w:hAnsi="宋体"/>
          <w:kern w:val="0"/>
          <w:sz w:val="22"/>
          <w:szCs w:val="20"/>
        </w:rPr>
        <w:fldChar w:fldCharType="separate"/>
      </w:r>
      <w:r>
        <w:rPr>
          <w:rFonts w:ascii="宋体" w:hAnsi="宋体"/>
          <w:kern w:val="0"/>
          <w:sz w:val="22"/>
          <w:szCs w:val="20"/>
        </w:rPr>
        <w:t>ii</w:t>
      </w:r>
      <w:r>
        <w:rPr>
          <w:rFonts w:ascii="宋体" w:hAnsi="宋体"/>
          <w:kern w:val="0"/>
          <w:sz w:val="22"/>
          <w:szCs w:val="20"/>
        </w:rPr>
        <w:fldChar w:fldCharType="end"/>
      </w:r>
      <w:r>
        <w:rPr>
          <w:rFonts w:ascii="宋体" w:hAnsi="宋体"/>
          <w:kern w:val="0"/>
          <w:sz w:val="22"/>
          <w:szCs w:val="20"/>
        </w:rPr>
        <w:t>）</w:t>
      </w:r>
      <w:r>
        <w:rPr>
          <w:rFonts w:ascii="宋体" w:hAnsi="宋体"/>
          <w:sz w:val="22"/>
          <w:szCs w:val="21"/>
        </w:rPr>
        <w:t>合同双方协议终止本合同的履行；</w:t>
      </w:r>
    </w:p>
    <w:p w14:paraId="16005D7F">
      <w:pPr>
        <w:spacing w:line="360" w:lineRule="auto"/>
        <w:ind w:left="420" w:leftChars="200"/>
        <w:rPr>
          <w:rFonts w:ascii="宋体" w:hAnsi="宋体"/>
          <w:sz w:val="22"/>
          <w:szCs w:val="21"/>
        </w:rPr>
      </w:pPr>
      <w:r>
        <w:rPr>
          <w:rFonts w:ascii="宋体" w:hAnsi="宋体"/>
          <w:kern w:val="0"/>
          <w:sz w:val="22"/>
          <w:szCs w:val="20"/>
        </w:rPr>
        <w:t>（</w:t>
      </w:r>
      <w:r>
        <w:rPr>
          <w:rFonts w:ascii="宋体" w:hAnsi="宋体"/>
          <w:kern w:val="0"/>
          <w:sz w:val="22"/>
          <w:szCs w:val="20"/>
        </w:rPr>
        <w:fldChar w:fldCharType="begin"/>
      </w:r>
      <w:r>
        <w:rPr>
          <w:rFonts w:ascii="宋体" w:hAnsi="宋体"/>
          <w:kern w:val="0"/>
          <w:sz w:val="22"/>
          <w:szCs w:val="20"/>
        </w:rPr>
        <w:instrText xml:space="preserve"> </w:instrText>
      </w:r>
      <w:r>
        <w:rPr>
          <w:rFonts w:hint="eastAsia" w:ascii="宋体" w:hAnsi="宋体"/>
          <w:kern w:val="0"/>
          <w:sz w:val="22"/>
          <w:szCs w:val="20"/>
        </w:rPr>
        <w:instrText xml:space="preserve">= 3 \* roman</w:instrText>
      </w:r>
      <w:r>
        <w:rPr>
          <w:rFonts w:ascii="宋体" w:hAnsi="宋体"/>
          <w:kern w:val="0"/>
          <w:sz w:val="22"/>
          <w:szCs w:val="20"/>
        </w:rPr>
        <w:instrText xml:space="preserve"> </w:instrText>
      </w:r>
      <w:r>
        <w:rPr>
          <w:rFonts w:ascii="宋体" w:hAnsi="宋体"/>
          <w:kern w:val="0"/>
          <w:sz w:val="22"/>
          <w:szCs w:val="20"/>
        </w:rPr>
        <w:fldChar w:fldCharType="separate"/>
      </w:r>
      <w:r>
        <w:rPr>
          <w:rFonts w:ascii="宋体" w:hAnsi="宋体"/>
          <w:kern w:val="0"/>
          <w:sz w:val="22"/>
          <w:szCs w:val="20"/>
        </w:rPr>
        <w:t>iii</w:t>
      </w:r>
      <w:r>
        <w:rPr>
          <w:rFonts w:ascii="宋体" w:hAnsi="宋体"/>
          <w:kern w:val="0"/>
          <w:sz w:val="22"/>
          <w:szCs w:val="20"/>
        </w:rPr>
        <w:fldChar w:fldCharType="end"/>
      </w:r>
      <w:r>
        <w:rPr>
          <w:rFonts w:ascii="宋体" w:hAnsi="宋体"/>
          <w:kern w:val="0"/>
          <w:sz w:val="22"/>
          <w:szCs w:val="20"/>
        </w:rPr>
        <w:t>）</w:t>
      </w:r>
      <w:r>
        <w:rPr>
          <w:rFonts w:ascii="宋体" w:hAnsi="宋体"/>
          <w:sz w:val="22"/>
          <w:szCs w:val="21"/>
        </w:rPr>
        <w:t>不可抗力事件导致本合同无法履行或履行不必要；</w:t>
      </w:r>
    </w:p>
    <w:p w14:paraId="22EEEE4B">
      <w:pPr>
        <w:spacing w:line="360" w:lineRule="auto"/>
        <w:ind w:left="420" w:leftChars="200"/>
        <w:rPr>
          <w:rFonts w:ascii="宋体" w:hAnsi="宋体"/>
          <w:sz w:val="22"/>
          <w:szCs w:val="21"/>
        </w:rPr>
      </w:pPr>
      <w:r>
        <w:rPr>
          <w:rFonts w:ascii="宋体" w:hAnsi="宋体"/>
          <w:kern w:val="0"/>
          <w:sz w:val="22"/>
          <w:szCs w:val="20"/>
        </w:rPr>
        <w:t>（</w:t>
      </w:r>
      <w:r>
        <w:rPr>
          <w:rFonts w:ascii="宋体" w:hAnsi="宋体"/>
          <w:kern w:val="0"/>
          <w:sz w:val="22"/>
          <w:szCs w:val="20"/>
        </w:rPr>
        <w:fldChar w:fldCharType="begin"/>
      </w:r>
      <w:r>
        <w:rPr>
          <w:rFonts w:ascii="宋体" w:hAnsi="宋体"/>
          <w:kern w:val="0"/>
          <w:sz w:val="22"/>
          <w:szCs w:val="20"/>
        </w:rPr>
        <w:instrText xml:space="preserve"> </w:instrText>
      </w:r>
      <w:r>
        <w:rPr>
          <w:rFonts w:hint="eastAsia" w:ascii="宋体" w:hAnsi="宋体"/>
          <w:kern w:val="0"/>
          <w:sz w:val="22"/>
          <w:szCs w:val="20"/>
        </w:rPr>
        <w:instrText xml:space="preserve">= 4 \* roman</w:instrText>
      </w:r>
      <w:r>
        <w:rPr>
          <w:rFonts w:ascii="宋体" w:hAnsi="宋体"/>
          <w:kern w:val="0"/>
          <w:sz w:val="22"/>
          <w:szCs w:val="20"/>
        </w:rPr>
        <w:instrText xml:space="preserve"> </w:instrText>
      </w:r>
      <w:r>
        <w:rPr>
          <w:rFonts w:ascii="宋体" w:hAnsi="宋体"/>
          <w:kern w:val="0"/>
          <w:sz w:val="22"/>
          <w:szCs w:val="20"/>
        </w:rPr>
        <w:fldChar w:fldCharType="separate"/>
      </w:r>
      <w:r>
        <w:rPr>
          <w:rFonts w:ascii="宋体" w:hAnsi="宋体"/>
          <w:kern w:val="0"/>
          <w:sz w:val="22"/>
          <w:szCs w:val="20"/>
        </w:rPr>
        <w:t>iv</w:t>
      </w:r>
      <w:r>
        <w:rPr>
          <w:rFonts w:ascii="宋体" w:hAnsi="宋体"/>
          <w:kern w:val="0"/>
          <w:sz w:val="22"/>
          <w:szCs w:val="20"/>
        </w:rPr>
        <w:fldChar w:fldCharType="end"/>
      </w:r>
      <w:r>
        <w:rPr>
          <w:rFonts w:ascii="宋体" w:hAnsi="宋体"/>
          <w:kern w:val="0"/>
          <w:sz w:val="22"/>
          <w:szCs w:val="20"/>
        </w:rPr>
        <w:t>）</w:t>
      </w:r>
      <w:r>
        <w:rPr>
          <w:rFonts w:ascii="宋体" w:hAnsi="宋体"/>
          <w:sz w:val="22"/>
          <w:szCs w:val="21"/>
        </w:rPr>
        <w:t>任何一方行使解除权，解除本合同。</w:t>
      </w:r>
    </w:p>
    <w:p w14:paraId="14474862">
      <w:pPr>
        <w:pStyle w:val="19"/>
        <w:numPr>
          <w:ilvl w:val="7"/>
          <w:numId w:val="0"/>
        </w:numPr>
        <w:ind w:firstLine="440" w:firstLineChars="200"/>
        <w:outlineLvl w:val="9"/>
        <w:rPr>
          <w:rFonts w:ascii="宋体" w:hAnsi="宋体"/>
          <w:kern w:val="0"/>
          <w:sz w:val="22"/>
          <w:szCs w:val="22"/>
        </w:rPr>
      </w:pPr>
      <w:r>
        <w:rPr>
          <w:rFonts w:hint="eastAsia"/>
          <w:kern w:val="0"/>
          <w:sz w:val="22"/>
          <w:szCs w:val="22"/>
        </w:rPr>
        <w:t>1</w:t>
      </w:r>
      <w:r>
        <w:rPr>
          <w:rFonts w:hint="eastAsia"/>
          <w:kern w:val="0"/>
          <w:sz w:val="22"/>
          <w:szCs w:val="22"/>
          <w:lang w:val="en-US" w:eastAsia="zh-CN"/>
        </w:rPr>
        <w:t>2</w:t>
      </w:r>
      <w:r>
        <w:rPr>
          <w:rFonts w:hint="eastAsia"/>
          <w:kern w:val="0"/>
          <w:sz w:val="22"/>
          <w:szCs w:val="22"/>
        </w:rPr>
        <w:t>.2</w:t>
      </w:r>
      <w:r>
        <w:rPr>
          <w:rFonts w:ascii="宋体" w:hAnsi="宋体"/>
          <w:kern w:val="0"/>
          <w:sz w:val="22"/>
          <w:szCs w:val="22"/>
        </w:rPr>
        <w:t>有下列情形的，甲方有权书面通知乙方，终止全部或部分合同，该等终止不影响甲方以其它任何形式追究乙方的违约责任。</w:t>
      </w:r>
    </w:p>
    <w:p w14:paraId="4E8502C9">
      <w:pPr>
        <w:pStyle w:val="24"/>
        <w:ind w:firstLine="440" w:firstLineChars="200"/>
        <w:outlineLvl w:val="9"/>
        <w:rPr>
          <w:rFonts w:ascii="宋体" w:hAnsi="宋体"/>
          <w:sz w:val="22"/>
          <w:szCs w:val="22"/>
        </w:rPr>
      </w:pPr>
      <w:r>
        <w:rPr>
          <w:rFonts w:ascii="宋体" w:hAnsi="宋体"/>
          <w:kern w:val="0"/>
          <w:sz w:val="22"/>
          <w:szCs w:val="20"/>
        </w:rPr>
        <w:t>（</w:t>
      </w:r>
      <w:r>
        <w:rPr>
          <w:rFonts w:ascii="宋体" w:hAnsi="宋体"/>
          <w:kern w:val="0"/>
          <w:sz w:val="22"/>
          <w:szCs w:val="20"/>
        </w:rPr>
        <w:fldChar w:fldCharType="begin"/>
      </w:r>
      <w:r>
        <w:rPr>
          <w:rFonts w:ascii="宋体" w:hAnsi="宋体"/>
          <w:kern w:val="0"/>
          <w:sz w:val="22"/>
          <w:szCs w:val="20"/>
        </w:rPr>
        <w:instrText xml:space="preserve"> </w:instrText>
      </w:r>
      <w:r>
        <w:rPr>
          <w:rFonts w:hint="eastAsia" w:ascii="宋体" w:hAnsi="宋体"/>
          <w:kern w:val="0"/>
          <w:sz w:val="22"/>
          <w:szCs w:val="20"/>
        </w:rPr>
        <w:instrText xml:space="preserve">= 1 \* roman</w:instrText>
      </w:r>
      <w:r>
        <w:rPr>
          <w:rFonts w:ascii="宋体" w:hAnsi="宋体"/>
          <w:kern w:val="0"/>
          <w:sz w:val="22"/>
          <w:szCs w:val="20"/>
        </w:rPr>
        <w:instrText xml:space="preserve"> </w:instrText>
      </w:r>
      <w:r>
        <w:rPr>
          <w:rFonts w:ascii="宋体" w:hAnsi="宋体"/>
          <w:kern w:val="0"/>
          <w:sz w:val="22"/>
          <w:szCs w:val="20"/>
        </w:rPr>
        <w:fldChar w:fldCharType="separate"/>
      </w:r>
      <w:r>
        <w:rPr>
          <w:rFonts w:ascii="宋体" w:hAnsi="宋体"/>
          <w:kern w:val="0"/>
          <w:sz w:val="22"/>
          <w:szCs w:val="20"/>
        </w:rPr>
        <w:t>i</w:t>
      </w:r>
      <w:r>
        <w:rPr>
          <w:rFonts w:ascii="宋体" w:hAnsi="宋体"/>
          <w:kern w:val="0"/>
          <w:sz w:val="22"/>
          <w:szCs w:val="20"/>
        </w:rPr>
        <w:fldChar w:fldCharType="end"/>
      </w:r>
      <w:r>
        <w:rPr>
          <w:rFonts w:ascii="宋体" w:hAnsi="宋体"/>
          <w:kern w:val="0"/>
          <w:sz w:val="22"/>
          <w:szCs w:val="20"/>
        </w:rPr>
        <w:t>）</w:t>
      </w:r>
      <w:r>
        <w:rPr>
          <w:rFonts w:ascii="宋体" w:hAnsi="宋体"/>
          <w:sz w:val="22"/>
          <w:szCs w:val="22"/>
        </w:rPr>
        <w:t>乙方未能在合同规定的期限内或甲方根据本合同第</w:t>
      </w:r>
      <w:r>
        <w:rPr>
          <w:rFonts w:hint="eastAsia" w:ascii="宋体" w:hAnsi="宋体"/>
          <w:sz w:val="22"/>
          <w:szCs w:val="22"/>
        </w:rPr>
        <w:t>十二</w:t>
      </w:r>
      <w:r>
        <w:rPr>
          <w:rFonts w:ascii="宋体" w:hAnsi="宋体"/>
          <w:sz w:val="22"/>
          <w:szCs w:val="22"/>
        </w:rPr>
        <w:t>条规定同意延长的期限内提供部分或全部可交付物的；</w:t>
      </w:r>
    </w:p>
    <w:p w14:paraId="56655CFE">
      <w:pPr>
        <w:pStyle w:val="24"/>
        <w:ind w:firstLine="440" w:firstLineChars="200"/>
        <w:outlineLvl w:val="9"/>
        <w:rPr>
          <w:rFonts w:ascii="宋体" w:hAnsi="宋体"/>
          <w:sz w:val="22"/>
          <w:szCs w:val="22"/>
        </w:rPr>
      </w:pPr>
      <w:r>
        <w:rPr>
          <w:rFonts w:ascii="宋体" w:hAnsi="宋体"/>
          <w:kern w:val="0"/>
          <w:sz w:val="22"/>
          <w:szCs w:val="20"/>
        </w:rPr>
        <w:t>（</w:t>
      </w:r>
      <w:r>
        <w:rPr>
          <w:rFonts w:ascii="宋体" w:hAnsi="宋体"/>
          <w:kern w:val="0"/>
          <w:sz w:val="22"/>
          <w:szCs w:val="20"/>
        </w:rPr>
        <w:fldChar w:fldCharType="begin"/>
      </w:r>
      <w:r>
        <w:rPr>
          <w:rFonts w:ascii="宋体" w:hAnsi="宋体"/>
          <w:kern w:val="0"/>
          <w:sz w:val="22"/>
          <w:szCs w:val="20"/>
        </w:rPr>
        <w:instrText xml:space="preserve"> </w:instrText>
      </w:r>
      <w:r>
        <w:rPr>
          <w:rFonts w:hint="eastAsia" w:ascii="宋体" w:hAnsi="宋体"/>
          <w:kern w:val="0"/>
          <w:sz w:val="22"/>
          <w:szCs w:val="20"/>
        </w:rPr>
        <w:instrText xml:space="preserve">= 2 \* roman</w:instrText>
      </w:r>
      <w:r>
        <w:rPr>
          <w:rFonts w:ascii="宋体" w:hAnsi="宋体"/>
          <w:kern w:val="0"/>
          <w:sz w:val="22"/>
          <w:szCs w:val="20"/>
        </w:rPr>
        <w:instrText xml:space="preserve"> </w:instrText>
      </w:r>
      <w:r>
        <w:rPr>
          <w:rFonts w:ascii="宋体" w:hAnsi="宋体"/>
          <w:kern w:val="0"/>
          <w:sz w:val="22"/>
          <w:szCs w:val="20"/>
        </w:rPr>
        <w:fldChar w:fldCharType="separate"/>
      </w:r>
      <w:r>
        <w:rPr>
          <w:rFonts w:ascii="宋体" w:hAnsi="宋体"/>
          <w:kern w:val="0"/>
          <w:sz w:val="22"/>
          <w:szCs w:val="20"/>
        </w:rPr>
        <w:t>ii</w:t>
      </w:r>
      <w:r>
        <w:rPr>
          <w:rFonts w:ascii="宋体" w:hAnsi="宋体"/>
          <w:kern w:val="0"/>
          <w:sz w:val="22"/>
          <w:szCs w:val="20"/>
        </w:rPr>
        <w:fldChar w:fldCharType="end"/>
      </w:r>
      <w:r>
        <w:rPr>
          <w:rFonts w:ascii="宋体" w:hAnsi="宋体"/>
          <w:kern w:val="0"/>
          <w:sz w:val="22"/>
          <w:szCs w:val="20"/>
        </w:rPr>
        <w:t>）</w:t>
      </w:r>
      <w:r>
        <w:rPr>
          <w:rFonts w:ascii="宋体" w:hAnsi="宋体"/>
          <w:sz w:val="22"/>
          <w:szCs w:val="22"/>
        </w:rPr>
        <w:t>乙方未能履行合同规定的其它义务的。</w:t>
      </w:r>
    </w:p>
    <w:p w14:paraId="0161030C">
      <w:pPr>
        <w:pStyle w:val="19"/>
        <w:numPr>
          <w:ilvl w:val="7"/>
          <w:numId w:val="0"/>
        </w:numPr>
        <w:ind w:firstLine="440" w:firstLineChars="200"/>
        <w:outlineLvl w:val="9"/>
        <w:rPr>
          <w:rFonts w:ascii="宋体" w:hAnsi="宋体"/>
          <w:kern w:val="0"/>
          <w:sz w:val="22"/>
          <w:szCs w:val="22"/>
        </w:rPr>
      </w:pPr>
      <w:r>
        <w:rPr>
          <w:rFonts w:hint="eastAsia"/>
          <w:kern w:val="0"/>
          <w:sz w:val="22"/>
          <w:szCs w:val="22"/>
        </w:rPr>
        <w:t>1</w:t>
      </w:r>
      <w:r>
        <w:rPr>
          <w:rFonts w:hint="eastAsia"/>
          <w:kern w:val="0"/>
          <w:sz w:val="22"/>
          <w:szCs w:val="22"/>
          <w:lang w:val="en-US" w:eastAsia="zh-CN"/>
        </w:rPr>
        <w:t>2</w:t>
      </w:r>
      <w:r>
        <w:rPr>
          <w:rFonts w:hint="eastAsia"/>
          <w:kern w:val="0"/>
          <w:sz w:val="22"/>
          <w:szCs w:val="22"/>
        </w:rPr>
        <w:t>.3</w:t>
      </w:r>
      <w:r>
        <w:rPr>
          <w:rFonts w:ascii="宋体" w:hAnsi="宋体"/>
          <w:kern w:val="0"/>
          <w:sz w:val="22"/>
          <w:szCs w:val="22"/>
        </w:rPr>
        <w:t>甲方终止全部或者部分合同的，甲方有权按照其认为适当的条件和方法向任何第三方购买与乙方未提交的可交付物类似的产品或服务，乙方应承担甲方为此所支付的额外费用。就合同中未终止部分，乙方应继续执行。</w:t>
      </w:r>
    </w:p>
    <w:p w14:paraId="3E5F5608">
      <w:pPr>
        <w:pStyle w:val="19"/>
        <w:numPr>
          <w:ilvl w:val="7"/>
          <w:numId w:val="0"/>
        </w:numPr>
        <w:ind w:firstLine="440" w:firstLineChars="200"/>
        <w:outlineLvl w:val="9"/>
        <w:rPr>
          <w:b/>
          <w:bCs w:val="0"/>
          <w:kern w:val="0"/>
          <w:sz w:val="22"/>
          <w:szCs w:val="22"/>
        </w:rPr>
      </w:pPr>
      <w:r>
        <w:rPr>
          <w:rFonts w:hint="eastAsia"/>
          <w:kern w:val="0"/>
          <w:sz w:val="22"/>
          <w:szCs w:val="22"/>
        </w:rPr>
        <w:t>1</w:t>
      </w:r>
      <w:r>
        <w:rPr>
          <w:rFonts w:hint="eastAsia"/>
          <w:kern w:val="0"/>
          <w:sz w:val="22"/>
          <w:szCs w:val="22"/>
          <w:lang w:val="en-US" w:eastAsia="zh-CN"/>
        </w:rPr>
        <w:t>2</w:t>
      </w:r>
      <w:r>
        <w:rPr>
          <w:rFonts w:hint="eastAsia"/>
          <w:kern w:val="0"/>
          <w:sz w:val="22"/>
          <w:szCs w:val="22"/>
        </w:rPr>
        <w:t>.4</w:t>
      </w:r>
      <w:r>
        <w:rPr>
          <w:rFonts w:ascii="宋体" w:hAnsi="宋体"/>
          <w:kern w:val="0"/>
          <w:sz w:val="22"/>
          <w:szCs w:val="22"/>
        </w:rPr>
        <w:t>因</w:t>
      </w:r>
      <w:r>
        <w:rPr>
          <w:rFonts w:hint="eastAsia" w:ascii="宋体" w:hAnsi="宋体"/>
          <w:kern w:val="0"/>
          <w:sz w:val="22"/>
          <w:szCs w:val="22"/>
        </w:rPr>
        <w:t>乙方原因导致</w:t>
      </w:r>
      <w:r>
        <w:rPr>
          <w:rFonts w:ascii="宋体" w:hAnsi="宋体"/>
          <w:kern w:val="0"/>
          <w:sz w:val="22"/>
          <w:szCs w:val="22"/>
        </w:rPr>
        <w:t>合同终止而造成的损失由乙方承担全部责任。</w:t>
      </w:r>
    </w:p>
    <w:p w14:paraId="4A3018FB">
      <w:pPr>
        <w:pStyle w:val="4"/>
        <w:ind w:firstLine="433" w:firstLineChars="196"/>
        <w:rPr>
          <w:b/>
          <w:bCs w:val="0"/>
          <w:kern w:val="0"/>
          <w:sz w:val="22"/>
          <w:szCs w:val="22"/>
        </w:rPr>
      </w:pPr>
      <w:r>
        <w:rPr>
          <w:rFonts w:hint="eastAsia"/>
          <w:b/>
          <w:bCs w:val="0"/>
          <w:kern w:val="0"/>
          <w:sz w:val="22"/>
          <w:szCs w:val="22"/>
        </w:rPr>
        <w:t>第十</w:t>
      </w:r>
      <w:r>
        <w:rPr>
          <w:rFonts w:hint="eastAsia"/>
          <w:b/>
          <w:bCs w:val="0"/>
          <w:kern w:val="0"/>
          <w:sz w:val="22"/>
          <w:szCs w:val="22"/>
          <w:lang w:eastAsia="zh-CN"/>
        </w:rPr>
        <w:t>三</w:t>
      </w:r>
      <w:r>
        <w:rPr>
          <w:rFonts w:hint="eastAsia"/>
          <w:b/>
          <w:bCs w:val="0"/>
          <w:kern w:val="0"/>
          <w:sz w:val="22"/>
          <w:szCs w:val="22"/>
        </w:rPr>
        <w:t>条</w:t>
      </w:r>
      <w:r>
        <w:rPr>
          <w:b/>
          <w:bCs w:val="0"/>
          <w:kern w:val="0"/>
          <w:sz w:val="22"/>
          <w:szCs w:val="22"/>
        </w:rPr>
        <w:t xml:space="preserve"> </w:t>
      </w:r>
      <w:r>
        <w:rPr>
          <w:rFonts w:hint="eastAsia"/>
          <w:b/>
          <w:bCs w:val="0"/>
          <w:kern w:val="0"/>
          <w:sz w:val="22"/>
          <w:szCs w:val="22"/>
        </w:rPr>
        <w:t>不可抗力</w:t>
      </w:r>
    </w:p>
    <w:p w14:paraId="6DB8B4D3">
      <w:pPr>
        <w:pStyle w:val="19"/>
        <w:numPr>
          <w:ilvl w:val="0"/>
          <w:numId w:val="0"/>
        </w:numPr>
        <w:ind w:firstLine="440" w:firstLineChars="200"/>
        <w:rPr>
          <w:kern w:val="0"/>
          <w:sz w:val="22"/>
          <w:szCs w:val="22"/>
        </w:rPr>
      </w:pPr>
      <w:r>
        <w:rPr>
          <w:rFonts w:hint="eastAsia"/>
          <w:kern w:val="0"/>
          <w:sz w:val="22"/>
          <w:szCs w:val="22"/>
        </w:rPr>
        <w:t>1</w:t>
      </w:r>
      <w:r>
        <w:rPr>
          <w:rFonts w:hint="eastAsia"/>
          <w:kern w:val="0"/>
          <w:sz w:val="22"/>
          <w:szCs w:val="22"/>
          <w:lang w:val="en-US" w:eastAsia="zh-CN"/>
        </w:rPr>
        <w:t>3</w:t>
      </w:r>
      <w:r>
        <w:rPr>
          <w:rFonts w:hint="eastAsia"/>
          <w:kern w:val="0"/>
          <w:sz w:val="22"/>
          <w:szCs w:val="22"/>
        </w:rPr>
        <w:t>.1合同任何一方由于受诸如战争、严重火灾、洪水、台风、地震等不可抗力事件的影响而不能执行合同时，履行合同的期限应予以延长。延长的期限应相当于事件所影响的时间。不可抗力系指双方在签署合同时所不能预见的、不能避免并无法克服的客观情况。</w:t>
      </w:r>
    </w:p>
    <w:p w14:paraId="51923F9C">
      <w:pPr>
        <w:pStyle w:val="19"/>
        <w:numPr>
          <w:ilvl w:val="0"/>
          <w:numId w:val="0"/>
        </w:numPr>
        <w:ind w:firstLine="440" w:firstLineChars="200"/>
        <w:rPr>
          <w:kern w:val="0"/>
          <w:sz w:val="22"/>
          <w:szCs w:val="22"/>
        </w:rPr>
      </w:pPr>
      <w:r>
        <w:rPr>
          <w:rFonts w:hint="eastAsia"/>
          <w:kern w:val="0"/>
          <w:sz w:val="22"/>
          <w:szCs w:val="22"/>
        </w:rPr>
        <w:t>1</w:t>
      </w:r>
      <w:r>
        <w:rPr>
          <w:rFonts w:hint="eastAsia"/>
          <w:kern w:val="0"/>
          <w:sz w:val="22"/>
          <w:szCs w:val="22"/>
          <w:lang w:val="en-US" w:eastAsia="zh-CN"/>
        </w:rPr>
        <w:t>3</w:t>
      </w:r>
      <w:r>
        <w:rPr>
          <w:rFonts w:hint="eastAsia"/>
          <w:kern w:val="0"/>
          <w:sz w:val="22"/>
          <w:szCs w:val="22"/>
        </w:rPr>
        <w:t>.2受不可抗力事件影响的一方，应在不可抗力事件发生后尽快用电报、传真或电传通知对方，并于事件发生后</w:t>
      </w:r>
      <w:r>
        <w:rPr>
          <w:kern w:val="0"/>
          <w:sz w:val="22"/>
          <w:szCs w:val="22"/>
        </w:rPr>
        <w:t>14</w:t>
      </w:r>
      <w:r>
        <w:rPr>
          <w:rFonts w:hint="eastAsia"/>
          <w:kern w:val="0"/>
          <w:sz w:val="22"/>
          <w:szCs w:val="22"/>
        </w:rPr>
        <w:t>天内将有关机构出具的证明文件用特快专递或挂号信寄给对方予以确认。</w:t>
      </w:r>
    </w:p>
    <w:p w14:paraId="5B21F599">
      <w:pPr>
        <w:pStyle w:val="19"/>
        <w:numPr>
          <w:ilvl w:val="0"/>
          <w:numId w:val="0"/>
        </w:numPr>
        <w:ind w:firstLine="440" w:firstLineChars="200"/>
        <w:rPr>
          <w:kern w:val="0"/>
          <w:sz w:val="22"/>
          <w:szCs w:val="22"/>
        </w:rPr>
      </w:pPr>
      <w:r>
        <w:rPr>
          <w:rFonts w:hint="eastAsia"/>
          <w:kern w:val="0"/>
          <w:sz w:val="22"/>
          <w:szCs w:val="22"/>
        </w:rPr>
        <w:t>1</w:t>
      </w:r>
      <w:r>
        <w:rPr>
          <w:rFonts w:hint="eastAsia"/>
          <w:kern w:val="0"/>
          <w:sz w:val="22"/>
          <w:szCs w:val="22"/>
          <w:lang w:val="en-US" w:eastAsia="zh-CN"/>
        </w:rPr>
        <w:t>3</w:t>
      </w:r>
      <w:r>
        <w:rPr>
          <w:rFonts w:hint="eastAsia"/>
          <w:kern w:val="0"/>
          <w:sz w:val="22"/>
          <w:szCs w:val="22"/>
        </w:rPr>
        <w:t>.3若不可抗力事件的影响持续</w:t>
      </w:r>
      <w:r>
        <w:rPr>
          <w:kern w:val="0"/>
          <w:sz w:val="22"/>
          <w:szCs w:val="22"/>
        </w:rPr>
        <w:t>30</w:t>
      </w:r>
      <w:r>
        <w:rPr>
          <w:rFonts w:hint="eastAsia"/>
          <w:kern w:val="0"/>
          <w:sz w:val="22"/>
          <w:szCs w:val="22"/>
        </w:rPr>
        <w:t>天以上，甲方有权确定是否延期履行或终止合同。</w:t>
      </w:r>
    </w:p>
    <w:p w14:paraId="767797AE">
      <w:pPr>
        <w:pStyle w:val="4"/>
        <w:ind w:firstLine="433" w:firstLineChars="196"/>
        <w:rPr>
          <w:b/>
          <w:bCs w:val="0"/>
          <w:kern w:val="0"/>
          <w:sz w:val="22"/>
          <w:szCs w:val="22"/>
        </w:rPr>
      </w:pPr>
      <w:r>
        <w:rPr>
          <w:rFonts w:hint="eastAsia"/>
          <w:b/>
          <w:bCs w:val="0"/>
          <w:kern w:val="0"/>
          <w:sz w:val="22"/>
          <w:szCs w:val="22"/>
        </w:rPr>
        <w:t>第十</w:t>
      </w:r>
      <w:r>
        <w:rPr>
          <w:rFonts w:hint="eastAsia"/>
          <w:b/>
          <w:bCs w:val="0"/>
          <w:kern w:val="0"/>
          <w:sz w:val="22"/>
          <w:szCs w:val="22"/>
          <w:lang w:eastAsia="zh-CN"/>
        </w:rPr>
        <w:t>四</w:t>
      </w:r>
      <w:r>
        <w:rPr>
          <w:rFonts w:hint="eastAsia"/>
          <w:b/>
          <w:bCs w:val="0"/>
          <w:kern w:val="0"/>
          <w:sz w:val="22"/>
          <w:szCs w:val="22"/>
        </w:rPr>
        <w:t>条</w:t>
      </w:r>
      <w:r>
        <w:rPr>
          <w:b/>
          <w:bCs w:val="0"/>
          <w:kern w:val="0"/>
          <w:sz w:val="22"/>
          <w:szCs w:val="22"/>
        </w:rPr>
        <w:t xml:space="preserve"> </w:t>
      </w:r>
      <w:r>
        <w:rPr>
          <w:rFonts w:hint="eastAsia"/>
          <w:b/>
          <w:bCs w:val="0"/>
          <w:kern w:val="0"/>
          <w:sz w:val="22"/>
          <w:szCs w:val="22"/>
        </w:rPr>
        <w:t>争议的解决</w:t>
      </w:r>
    </w:p>
    <w:p w14:paraId="074ADFC1">
      <w:pPr>
        <w:pStyle w:val="19"/>
        <w:numPr>
          <w:ilvl w:val="0"/>
          <w:numId w:val="0"/>
        </w:numPr>
        <w:ind w:firstLine="440" w:firstLineChars="200"/>
        <w:rPr>
          <w:kern w:val="0"/>
          <w:sz w:val="22"/>
          <w:szCs w:val="22"/>
        </w:rPr>
      </w:pPr>
      <w:r>
        <w:rPr>
          <w:rFonts w:hint="eastAsia"/>
          <w:kern w:val="0"/>
          <w:sz w:val="22"/>
          <w:szCs w:val="22"/>
        </w:rPr>
        <w:t>双方如因履行本合同发生争议，双方应尽量协商解决。协商不成时，任何一方均有权向甲方住所地人民法院提起诉讼。</w:t>
      </w:r>
    </w:p>
    <w:p w14:paraId="018E77BE">
      <w:pPr>
        <w:pStyle w:val="4"/>
        <w:ind w:firstLine="433" w:firstLineChars="196"/>
        <w:rPr>
          <w:b/>
          <w:bCs w:val="0"/>
          <w:kern w:val="0"/>
          <w:sz w:val="22"/>
          <w:szCs w:val="22"/>
        </w:rPr>
      </w:pPr>
      <w:r>
        <w:rPr>
          <w:rFonts w:hint="eastAsia"/>
          <w:b/>
          <w:bCs w:val="0"/>
          <w:kern w:val="0"/>
          <w:sz w:val="22"/>
          <w:szCs w:val="22"/>
        </w:rPr>
        <w:t>第十</w:t>
      </w:r>
      <w:r>
        <w:rPr>
          <w:rFonts w:hint="eastAsia"/>
          <w:b/>
          <w:bCs w:val="0"/>
          <w:kern w:val="0"/>
          <w:sz w:val="22"/>
          <w:szCs w:val="22"/>
          <w:lang w:eastAsia="zh-CN"/>
        </w:rPr>
        <w:t>五</w:t>
      </w:r>
      <w:r>
        <w:rPr>
          <w:rFonts w:hint="eastAsia"/>
          <w:b/>
          <w:bCs w:val="0"/>
          <w:kern w:val="0"/>
          <w:sz w:val="22"/>
          <w:szCs w:val="22"/>
        </w:rPr>
        <w:t>条</w:t>
      </w:r>
      <w:r>
        <w:rPr>
          <w:b/>
          <w:bCs w:val="0"/>
          <w:kern w:val="0"/>
          <w:sz w:val="22"/>
          <w:szCs w:val="22"/>
        </w:rPr>
        <w:t xml:space="preserve"> </w:t>
      </w:r>
      <w:r>
        <w:rPr>
          <w:rFonts w:hint="eastAsia"/>
          <w:b/>
          <w:bCs w:val="0"/>
          <w:kern w:val="0"/>
          <w:sz w:val="22"/>
          <w:szCs w:val="22"/>
        </w:rPr>
        <w:t>合同生效</w:t>
      </w:r>
    </w:p>
    <w:p w14:paraId="15DE7B2E">
      <w:pPr>
        <w:pStyle w:val="19"/>
        <w:numPr>
          <w:ilvl w:val="0"/>
          <w:numId w:val="0"/>
        </w:numPr>
        <w:ind w:left="59" w:firstLine="440" w:firstLineChars="200"/>
        <w:rPr>
          <w:sz w:val="22"/>
          <w:szCs w:val="22"/>
        </w:rPr>
      </w:pPr>
      <w:r>
        <w:rPr>
          <w:rFonts w:hint="eastAsia"/>
          <w:sz w:val="22"/>
          <w:szCs w:val="22"/>
        </w:rPr>
        <w:t>本合同经甲、乙双方</w:t>
      </w:r>
      <w:r>
        <w:rPr>
          <w:rFonts w:hint="eastAsia"/>
          <w:sz w:val="22"/>
          <w:szCs w:val="22"/>
          <w:highlight w:val="none"/>
          <w:lang w:eastAsia="zh-CN"/>
        </w:rPr>
        <w:t>及鉴证方</w:t>
      </w:r>
      <w:r>
        <w:rPr>
          <w:rFonts w:hint="eastAsia"/>
          <w:sz w:val="22"/>
          <w:szCs w:val="22"/>
        </w:rPr>
        <w:t>法定代表人或授权代表签字并盖章后生效。</w:t>
      </w:r>
    </w:p>
    <w:p w14:paraId="68D63110">
      <w:pPr>
        <w:pStyle w:val="4"/>
        <w:spacing w:after="0"/>
        <w:ind w:left="59" w:firstLine="433" w:firstLineChars="196"/>
        <w:rPr>
          <w:rFonts w:ascii="Arial" w:hAnsi="Arial"/>
          <w:b/>
          <w:sz w:val="22"/>
          <w:szCs w:val="22"/>
        </w:rPr>
      </w:pPr>
      <w:r>
        <w:rPr>
          <w:rFonts w:hint="eastAsia" w:ascii="Arial" w:hAnsi="Arial"/>
          <w:b/>
          <w:sz w:val="22"/>
          <w:szCs w:val="22"/>
        </w:rPr>
        <w:t>第十</w:t>
      </w:r>
      <w:r>
        <w:rPr>
          <w:rFonts w:hint="eastAsia"/>
          <w:b/>
          <w:sz w:val="22"/>
          <w:szCs w:val="22"/>
          <w:lang w:eastAsia="zh-CN"/>
        </w:rPr>
        <w:t>六</w:t>
      </w:r>
      <w:r>
        <w:rPr>
          <w:rFonts w:hint="eastAsia" w:ascii="Arial" w:hAnsi="Arial"/>
          <w:b/>
          <w:sz w:val="22"/>
          <w:szCs w:val="22"/>
        </w:rPr>
        <w:t>条 适用法律</w:t>
      </w:r>
    </w:p>
    <w:p w14:paraId="6C02E1D5">
      <w:pPr>
        <w:pStyle w:val="19"/>
        <w:numPr>
          <w:ilvl w:val="0"/>
          <w:numId w:val="0"/>
        </w:numPr>
        <w:ind w:left="0" w:firstLine="440" w:firstLineChars="200"/>
        <w:rPr>
          <w:kern w:val="0"/>
          <w:sz w:val="22"/>
          <w:szCs w:val="22"/>
        </w:rPr>
      </w:pPr>
      <w:r>
        <w:rPr>
          <w:rFonts w:hint="eastAsia"/>
          <w:kern w:val="0"/>
          <w:sz w:val="22"/>
          <w:szCs w:val="22"/>
        </w:rPr>
        <w:t>本合同适用中华人民共和国的法律。</w:t>
      </w:r>
    </w:p>
    <w:p w14:paraId="7E9FC949">
      <w:pPr>
        <w:pStyle w:val="4"/>
        <w:ind w:left="0" w:firstLine="472" w:firstLineChars="196"/>
        <w:rPr>
          <w:rFonts w:ascii="Arial" w:hAnsi="Arial"/>
          <w:b/>
          <w:kern w:val="0"/>
          <w:sz w:val="24"/>
          <w:szCs w:val="28"/>
        </w:rPr>
      </w:pPr>
      <w:r>
        <w:rPr>
          <w:rFonts w:hint="eastAsia" w:ascii="Arial" w:hAnsi="Arial"/>
          <w:b/>
          <w:kern w:val="0"/>
          <w:sz w:val="24"/>
          <w:szCs w:val="28"/>
        </w:rPr>
        <w:t>第十</w:t>
      </w:r>
      <w:r>
        <w:rPr>
          <w:rFonts w:hint="eastAsia"/>
          <w:b/>
          <w:kern w:val="0"/>
          <w:sz w:val="24"/>
          <w:szCs w:val="28"/>
          <w:lang w:eastAsia="zh-CN"/>
        </w:rPr>
        <w:t>七</w:t>
      </w:r>
      <w:r>
        <w:rPr>
          <w:rFonts w:hint="eastAsia" w:ascii="Arial" w:hAnsi="Arial"/>
          <w:b/>
          <w:kern w:val="0"/>
          <w:sz w:val="24"/>
          <w:szCs w:val="28"/>
        </w:rPr>
        <w:t>条 通知</w:t>
      </w:r>
    </w:p>
    <w:p w14:paraId="2570DDB5">
      <w:pPr>
        <w:pStyle w:val="19"/>
        <w:numPr>
          <w:ilvl w:val="7"/>
          <w:numId w:val="0"/>
        </w:numPr>
        <w:ind w:firstLine="440" w:firstLineChars="200"/>
        <w:outlineLvl w:val="9"/>
        <w:rPr>
          <w:rFonts w:ascii="宋体" w:hAnsi="宋体"/>
          <w:kern w:val="0"/>
          <w:sz w:val="22"/>
          <w:szCs w:val="22"/>
        </w:rPr>
      </w:pPr>
      <w:r>
        <w:rPr>
          <w:rFonts w:hint="eastAsia"/>
          <w:kern w:val="0"/>
          <w:sz w:val="22"/>
          <w:szCs w:val="22"/>
        </w:rPr>
        <w:t>1</w:t>
      </w:r>
      <w:r>
        <w:rPr>
          <w:rFonts w:hint="eastAsia"/>
          <w:kern w:val="0"/>
          <w:sz w:val="22"/>
          <w:szCs w:val="22"/>
          <w:lang w:val="en-US" w:eastAsia="zh-CN"/>
        </w:rPr>
        <w:t>7</w:t>
      </w:r>
      <w:r>
        <w:rPr>
          <w:rFonts w:hint="eastAsia"/>
          <w:kern w:val="0"/>
          <w:sz w:val="22"/>
          <w:szCs w:val="22"/>
        </w:rPr>
        <w:t>.1</w:t>
      </w:r>
      <w:r>
        <w:rPr>
          <w:rFonts w:ascii="宋体" w:hAnsi="宋体"/>
          <w:kern w:val="0"/>
          <w:sz w:val="22"/>
          <w:szCs w:val="22"/>
        </w:rPr>
        <w:t>任何通知应以快递或传真的方式发送至合同中载明的地址，快递、传真须经对方签收。</w:t>
      </w:r>
    </w:p>
    <w:p w14:paraId="4985A1B0">
      <w:pPr>
        <w:pStyle w:val="19"/>
        <w:numPr>
          <w:ilvl w:val="7"/>
          <w:numId w:val="0"/>
        </w:numPr>
        <w:ind w:firstLine="440" w:firstLineChars="200"/>
        <w:outlineLvl w:val="9"/>
        <w:rPr>
          <w:rFonts w:ascii="宋体" w:hAnsi="宋体"/>
          <w:kern w:val="0"/>
          <w:sz w:val="22"/>
          <w:szCs w:val="22"/>
        </w:rPr>
      </w:pPr>
      <w:r>
        <w:rPr>
          <w:rFonts w:hint="eastAsia"/>
          <w:kern w:val="0"/>
          <w:sz w:val="22"/>
          <w:szCs w:val="22"/>
        </w:rPr>
        <w:t>1</w:t>
      </w:r>
      <w:r>
        <w:rPr>
          <w:rFonts w:hint="eastAsia"/>
          <w:kern w:val="0"/>
          <w:sz w:val="22"/>
          <w:szCs w:val="22"/>
          <w:lang w:val="en-US" w:eastAsia="zh-CN"/>
        </w:rPr>
        <w:t>7</w:t>
      </w:r>
      <w:r>
        <w:rPr>
          <w:rFonts w:hint="eastAsia"/>
          <w:kern w:val="0"/>
          <w:sz w:val="22"/>
          <w:szCs w:val="22"/>
        </w:rPr>
        <w:t>.2</w:t>
      </w:r>
      <w:r>
        <w:rPr>
          <w:rFonts w:ascii="宋体" w:hAnsi="宋体"/>
          <w:kern w:val="0"/>
          <w:sz w:val="22"/>
          <w:szCs w:val="22"/>
        </w:rPr>
        <w:t>通知以送达日期或通知书载明的日期为生效日期，两者中以日期在后者为准。</w:t>
      </w:r>
    </w:p>
    <w:p w14:paraId="318468D5">
      <w:pPr>
        <w:pStyle w:val="4"/>
        <w:ind w:firstLine="433" w:firstLineChars="196"/>
        <w:rPr>
          <w:b/>
          <w:bCs w:val="0"/>
          <w:kern w:val="0"/>
          <w:sz w:val="22"/>
          <w:szCs w:val="22"/>
        </w:rPr>
      </w:pPr>
      <w:r>
        <w:rPr>
          <w:rFonts w:hint="eastAsia"/>
          <w:b/>
          <w:bCs w:val="0"/>
          <w:kern w:val="0"/>
          <w:sz w:val="22"/>
          <w:szCs w:val="22"/>
        </w:rPr>
        <w:t>第十</w:t>
      </w:r>
      <w:r>
        <w:rPr>
          <w:rFonts w:hint="eastAsia"/>
          <w:b/>
          <w:bCs w:val="0"/>
          <w:kern w:val="0"/>
          <w:sz w:val="22"/>
          <w:szCs w:val="22"/>
          <w:lang w:eastAsia="zh-CN"/>
        </w:rPr>
        <w:t>八</w:t>
      </w:r>
      <w:r>
        <w:rPr>
          <w:rFonts w:hint="eastAsia"/>
          <w:b/>
          <w:bCs w:val="0"/>
          <w:kern w:val="0"/>
          <w:sz w:val="22"/>
          <w:szCs w:val="22"/>
        </w:rPr>
        <w:t>条</w:t>
      </w:r>
      <w:r>
        <w:rPr>
          <w:b/>
          <w:bCs w:val="0"/>
          <w:kern w:val="0"/>
          <w:sz w:val="22"/>
          <w:szCs w:val="22"/>
        </w:rPr>
        <w:t xml:space="preserve"> </w:t>
      </w:r>
      <w:r>
        <w:rPr>
          <w:rFonts w:hint="eastAsia"/>
          <w:b/>
          <w:bCs w:val="0"/>
          <w:kern w:val="0"/>
          <w:sz w:val="22"/>
          <w:szCs w:val="22"/>
        </w:rPr>
        <w:t>其它约定事项</w:t>
      </w:r>
    </w:p>
    <w:p w14:paraId="1452BECD">
      <w:pPr>
        <w:pStyle w:val="6"/>
        <w:spacing w:line="360" w:lineRule="auto"/>
        <w:ind w:firstLine="480"/>
        <w:rPr>
          <w:rFonts w:ascii="宋体" w:hAnsi="宋体"/>
          <w:sz w:val="22"/>
          <w:szCs w:val="22"/>
        </w:rPr>
      </w:pPr>
      <w:r>
        <w:rPr>
          <w:rFonts w:hint="eastAsia" w:ascii="宋体" w:hAnsi="宋体"/>
          <w:sz w:val="22"/>
          <w:szCs w:val="22"/>
        </w:rPr>
        <w:t>1</w:t>
      </w:r>
      <w:r>
        <w:rPr>
          <w:rFonts w:hint="eastAsia" w:ascii="宋体" w:hAnsi="宋体"/>
          <w:sz w:val="22"/>
          <w:szCs w:val="22"/>
          <w:lang w:val="en-US" w:eastAsia="zh-CN"/>
        </w:rPr>
        <w:t>8</w:t>
      </w:r>
      <w:r>
        <w:rPr>
          <w:rFonts w:hint="eastAsia" w:ascii="宋体" w:hAnsi="宋体"/>
          <w:sz w:val="22"/>
          <w:szCs w:val="22"/>
        </w:rPr>
        <w:t>.1本合同未尽事宜，双方另行协商并签订补充协议明确。</w:t>
      </w:r>
    </w:p>
    <w:p w14:paraId="4AC93DE6">
      <w:pPr>
        <w:pStyle w:val="6"/>
        <w:spacing w:line="360" w:lineRule="auto"/>
        <w:ind w:firstLine="480"/>
        <w:rPr>
          <w:rFonts w:ascii="宋体" w:hAnsi="宋体"/>
          <w:sz w:val="22"/>
          <w:szCs w:val="22"/>
        </w:rPr>
      </w:pPr>
      <w:r>
        <w:rPr>
          <w:rFonts w:hint="eastAsia" w:ascii="宋体" w:hAnsi="宋体"/>
          <w:sz w:val="22"/>
          <w:szCs w:val="22"/>
        </w:rPr>
        <w:t>1</w:t>
      </w:r>
      <w:r>
        <w:rPr>
          <w:rFonts w:hint="eastAsia" w:ascii="宋体" w:hAnsi="宋体"/>
          <w:sz w:val="22"/>
          <w:szCs w:val="22"/>
          <w:lang w:val="en-US" w:eastAsia="zh-CN"/>
        </w:rPr>
        <w:t>8</w:t>
      </w:r>
      <w:r>
        <w:rPr>
          <w:rFonts w:hint="eastAsia" w:ascii="宋体" w:hAnsi="宋体"/>
          <w:sz w:val="22"/>
          <w:szCs w:val="22"/>
        </w:rPr>
        <w:t>.2本合同中的附件均为本合同不可分割的组成部分，与本合同具有相同的法律效力。本合同包含以下附件：</w:t>
      </w:r>
    </w:p>
    <w:p w14:paraId="606FAACE">
      <w:pPr>
        <w:pStyle w:val="6"/>
        <w:spacing w:line="360" w:lineRule="auto"/>
        <w:ind w:firstLine="480"/>
        <w:rPr>
          <w:rFonts w:hint="eastAsia" w:ascii="宋体" w:hAnsi="宋体"/>
          <w:sz w:val="22"/>
          <w:szCs w:val="22"/>
        </w:rPr>
      </w:pPr>
      <w:r>
        <w:rPr>
          <w:rFonts w:hint="eastAsia" w:ascii="宋体" w:hAnsi="宋体"/>
          <w:sz w:val="22"/>
          <w:szCs w:val="22"/>
        </w:rPr>
        <w:t>附件一：《全国知识产权保护中心预审管理平台服务工作说明书》；</w:t>
      </w:r>
    </w:p>
    <w:p w14:paraId="22842CF5">
      <w:pPr>
        <w:pStyle w:val="6"/>
        <w:spacing w:line="360" w:lineRule="auto"/>
        <w:ind w:firstLine="480"/>
        <w:rPr>
          <w:rFonts w:hint="eastAsia" w:ascii="宋体" w:hAnsi="宋体" w:eastAsia="宋体"/>
          <w:sz w:val="22"/>
          <w:szCs w:val="22"/>
          <w:lang w:eastAsia="zh-CN"/>
        </w:rPr>
      </w:pPr>
      <w:r>
        <w:rPr>
          <w:rFonts w:hint="eastAsia" w:ascii="宋体" w:hAnsi="宋体"/>
          <w:sz w:val="22"/>
          <w:szCs w:val="22"/>
          <w:lang w:eastAsia="zh-CN"/>
        </w:rPr>
        <w:t>附件二：</w:t>
      </w:r>
      <w:r>
        <w:rPr>
          <w:rFonts w:hint="eastAsia" w:ascii="宋体" w:hAnsi="宋体"/>
          <w:sz w:val="22"/>
          <w:szCs w:val="22"/>
        </w:rPr>
        <w:t>《全国知识产权保护中心预审管理平台采购项目验收报告》。</w:t>
      </w:r>
    </w:p>
    <w:p w14:paraId="5DA7B880">
      <w:pPr>
        <w:pStyle w:val="6"/>
        <w:spacing w:line="360" w:lineRule="auto"/>
        <w:ind w:firstLine="480"/>
        <w:rPr>
          <w:rFonts w:ascii="宋体" w:hAnsi="宋体"/>
          <w:sz w:val="22"/>
          <w:szCs w:val="22"/>
        </w:rPr>
      </w:pPr>
      <w:r>
        <w:rPr>
          <w:rFonts w:hint="eastAsia" w:ascii="宋体" w:hAnsi="宋体"/>
          <w:sz w:val="22"/>
          <w:szCs w:val="22"/>
        </w:rPr>
        <w:t>1</w:t>
      </w:r>
      <w:r>
        <w:rPr>
          <w:rFonts w:hint="eastAsia" w:ascii="宋体" w:hAnsi="宋体"/>
          <w:sz w:val="22"/>
          <w:szCs w:val="22"/>
          <w:lang w:val="en-US" w:eastAsia="zh-CN"/>
        </w:rPr>
        <w:t>8</w:t>
      </w:r>
      <w:r>
        <w:rPr>
          <w:rFonts w:hint="eastAsia" w:ascii="宋体" w:hAnsi="宋体"/>
          <w:sz w:val="22"/>
          <w:szCs w:val="22"/>
        </w:rPr>
        <w:t>.3 全国知识产权保护中心预审管理平台采购项目的以下各文件（如有），除合同其他条款有明确约定的情形外，解释的优先顺序如下：</w:t>
      </w:r>
    </w:p>
    <w:p w14:paraId="0CD52388">
      <w:pPr>
        <w:pStyle w:val="6"/>
        <w:spacing w:line="360" w:lineRule="auto"/>
        <w:ind w:firstLine="480"/>
        <w:rPr>
          <w:rFonts w:ascii="宋体" w:hAnsi="宋体"/>
          <w:sz w:val="22"/>
          <w:szCs w:val="22"/>
        </w:rPr>
      </w:pPr>
      <w:r>
        <w:rPr>
          <w:rFonts w:hint="eastAsia" w:ascii="宋体" w:hAnsi="宋体"/>
          <w:sz w:val="22"/>
          <w:szCs w:val="22"/>
        </w:rPr>
        <w:t>（1）中标通知书；</w:t>
      </w:r>
    </w:p>
    <w:p w14:paraId="441CFF82">
      <w:pPr>
        <w:pStyle w:val="6"/>
        <w:spacing w:line="360" w:lineRule="auto"/>
        <w:ind w:firstLine="480"/>
        <w:rPr>
          <w:rFonts w:ascii="宋体" w:hAnsi="宋体"/>
          <w:sz w:val="22"/>
          <w:szCs w:val="22"/>
        </w:rPr>
      </w:pPr>
      <w:r>
        <w:rPr>
          <w:rFonts w:hint="eastAsia" w:ascii="宋体" w:hAnsi="宋体"/>
          <w:sz w:val="22"/>
          <w:szCs w:val="22"/>
        </w:rPr>
        <w:t>（2）合同文本；</w:t>
      </w:r>
    </w:p>
    <w:p w14:paraId="4431C1D8">
      <w:pPr>
        <w:pStyle w:val="6"/>
        <w:spacing w:line="360" w:lineRule="auto"/>
        <w:ind w:firstLine="480"/>
        <w:rPr>
          <w:rFonts w:ascii="宋体" w:hAnsi="宋体"/>
          <w:sz w:val="22"/>
          <w:szCs w:val="22"/>
        </w:rPr>
      </w:pPr>
      <w:r>
        <w:rPr>
          <w:rFonts w:hint="eastAsia" w:ascii="宋体" w:hAnsi="宋体"/>
          <w:sz w:val="22"/>
          <w:szCs w:val="22"/>
        </w:rPr>
        <w:t>（3）投标文件；</w:t>
      </w:r>
    </w:p>
    <w:p w14:paraId="442E3AD9">
      <w:pPr>
        <w:pStyle w:val="6"/>
        <w:spacing w:line="360" w:lineRule="auto"/>
        <w:ind w:firstLine="480"/>
        <w:rPr>
          <w:rFonts w:ascii="宋体" w:hAnsi="宋体"/>
          <w:sz w:val="22"/>
          <w:szCs w:val="22"/>
        </w:rPr>
      </w:pPr>
      <w:r>
        <w:rPr>
          <w:rFonts w:hint="eastAsia" w:ascii="宋体" w:hAnsi="宋体"/>
          <w:sz w:val="22"/>
          <w:szCs w:val="22"/>
        </w:rPr>
        <w:t>（4）招标文件。</w:t>
      </w:r>
    </w:p>
    <w:p w14:paraId="1530DB53">
      <w:pPr>
        <w:pStyle w:val="6"/>
        <w:spacing w:line="360" w:lineRule="auto"/>
        <w:ind w:firstLine="480"/>
        <w:rPr>
          <w:rFonts w:ascii="宋体" w:hAnsi="宋体"/>
          <w:sz w:val="22"/>
          <w:szCs w:val="22"/>
          <w:highlight w:val="none"/>
        </w:rPr>
      </w:pPr>
      <w:r>
        <w:rPr>
          <w:rFonts w:hint="eastAsia" w:ascii="宋体" w:hAnsi="宋体"/>
          <w:sz w:val="22"/>
          <w:szCs w:val="22"/>
          <w:highlight w:val="none"/>
        </w:rPr>
        <w:t>18.4</w:t>
      </w:r>
      <w:r>
        <w:rPr>
          <w:rFonts w:hint="eastAsia" w:ascii="宋体" w:hAnsi="宋体"/>
          <w:sz w:val="22"/>
          <w:szCs w:val="22"/>
          <w:highlight w:val="none"/>
          <w:lang w:val="en-US" w:eastAsia="zh-CN"/>
        </w:rPr>
        <w:t>本合同一式伍份，甲方执贰份，乙方执贰份，西安市财政局备案壹份具有同等法律效力。</w:t>
      </w:r>
    </w:p>
    <w:p w14:paraId="303A42F6">
      <w:pPr>
        <w:pStyle w:val="6"/>
        <w:spacing w:line="360" w:lineRule="auto"/>
        <w:ind w:firstLine="480"/>
        <w:rPr>
          <w:rFonts w:ascii="宋体" w:hAnsi="宋体"/>
          <w:sz w:val="22"/>
          <w:szCs w:val="22"/>
        </w:rPr>
      </w:pPr>
      <w:r>
        <w:rPr>
          <w:rFonts w:hint="eastAsia" w:ascii="宋体" w:hAnsi="宋体"/>
          <w:sz w:val="22"/>
          <w:szCs w:val="22"/>
        </w:rPr>
        <w:t>（以下无正文）</w:t>
      </w:r>
    </w:p>
    <w:bookmarkEnd w:id="13"/>
    <w:p w14:paraId="5F424788">
      <w:pPr>
        <w:pStyle w:val="8"/>
        <w:spacing w:line="360" w:lineRule="auto"/>
        <w:rPr>
          <w:rFonts w:hint="eastAsia" w:ascii="Times New Roman" w:hAnsi="Times New Roman" w:eastAsia="宋体"/>
          <w:kern w:val="2"/>
          <w:sz w:val="22"/>
          <w:szCs w:val="22"/>
          <w:lang w:val="en-US" w:eastAsia="zh-CN"/>
        </w:rPr>
      </w:pPr>
      <w:r>
        <w:rPr>
          <w:rFonts w:hint="eastAsia" w:ascii="Times New Roman" w:hAnsi="Times New Roman"/>
          <w:kern w:val="2"/>
          <w:sz w:val="22"/>
          <w:szCs w:val="22"/>
          <w:lang w:val="en-US"/>
        </w:rPr>
        <w:t>甲方：西安市知识产权保护中心       乙方：</w:t>
      </w:r>
      <w:r>
        <w:rPr>
          <w:rFonts w:hint="eastAsia" w:ascii="Times New Roman" w:hAnsi="Times New Roman"/>
          <w:kern w:val="2"/>
          <w:sz w:val="22"/>
          <w:szCs w:val="22"/>
          <w:lang w:val="en-US" w:eastAsia="zh-CN"/>
        </w:rPr>
        <w:t>北京新发智信科技有限责任公司</w:t>
      </w:r>
    </w:p>
    <w:p w14:paraId="159AF125">
      <w:pPr>
        <w:pStyle w:val="8"/>
        <w:rPr>
          <w:sz w:val="22"/>
          <w:szCs w:val="22"/>
        </w:rPr>
      </w:pPr>
    </w:p>
    <w:p w14:paraId="4342C18C">
      <w:pPr>
        <w:pStyle w:val="8"/>
        <w:rPr>
          <w:sz w:val="22"/>
          <w:szCs w:val="22"/>
        </w:rPr>
      </w:pPr>
      <w:r>
        <w:rPr>
          <w:rFonts w:hint="eastAsia"/>
          <w:sz w:val="22"/>
          <w:szCs w:val="22"/>
        </w:rPr>
        <w:t>甲方（法定代表人或授权代表）签字：</w:t>
      </w:r>
      <w:r>
        <w:rPr>
          <w:rFonts w:hint="eastAsia"/>
          <w:sz w:val="22"/>
          <w:szCs w:val="22"/>
          <w:lang w:val="en-US" w:eastAsia="zh-CN"/>
        </w:rPr>
        <w:t xml:space="preserve"> </w:t>
      </w:r>
      <w:r>
        <w:rPr>
          <w:rFonts w:hint="eastAsia"/>
          <w:sz w:val="22"/>
          <w:szCs w:val="22"/>
        </w:rPr>
        <w:t>乙方（法定代表人或授权代表）签字：</w:t>
      </w:r>
    </w:p>
    <w:p w14:paraId="48E3C40B">
      <w:pPr>
        <w:pStyle w:val="8"/>
        <w:rPr>
          <w:sz w:val="22"/>
          <w:szCs w:val="22"/>
        </w:rPr>
      </w:pPr>
    </w:p>
    <w:p w14:paraId="4FF8E6AF">
      <w:pPr>
        <w:pStyle w:val="8"/>
        <w:rPr>
          <w:sz w:val="18"/>
          <w:szCs w:val="20"/>
        </w:rPr>
      </w:pPr>
      <w:r>
        <w:rPr>
          <w:rFonts w:hint="eastAsia"/>
          <w:sz w:val="18"/>
          <w:szCs w:val="20"/>
        </w:rPr>
        <w:t xml:space="preserve">_________________________                 </w:t>
      </w:r>
      <w:r>
        <w:rPr>
          <w:rFonts w:hint="eastAsia"/>
          <w:sz w:val="18"/>
          <w:szCs w:val="20"/>
          <w:lang w:val="en-US"/>
        </w:rPr>
        <w:t xml:space="preserve">  </w:t>
      </w:r>
      <w:r>
        <w:rPr>
          <w:rFonts w:hint="eastAsia"/>
          <w:sz w:val="18"/>
          <w:szCs w:val="20"/>
        </w:rPr>
        <w:t xml:space="preserve"> ________________________</w:t>
      </w:r>
    </w:p>
    <w:p w14:paraId="6C9ACDE8">
      <w:pPr>
        <w:pStyle w:val="6"/>
        <w:rPr>
          <w:rFonts w:hint="default"/>
          <w:sz w:val="18"/>
          <w:szCs w:val="20"/>
          <w:lang w:val="en-US" w:eastAsia="zh-CN"/>
        </w:rPr>
      </w:pPr>
      <w:r>
        <w:rPr>
          <w:rFonts w:hint="eastAsia" w:ascii="宋体" w:hAnsi="Courier New"/>
          <w:sz w:val="22"/>
          <w:szCs w:val="22"/>
          <w:lang w:val="zh-CN"/>
        </w:rPr>
        <w:t>日期：    年    月   日              日期：    年    月   日</w:t>
      </w: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D8D02">
    <w:pPr>
      <w:pStyle w:val="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A796F">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705828">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3705828">
                    <w:pPr>
                      <w:pStyle w:val="9"/>
                    </w:pPr>
                    <w:r>
                      <w:fldChar w:fldCharType="begin"/>
                    </w:r>
                    <w:r>
                      <w:instrText xml:space="preserve"> PAGE  \* MERGEFORMAT </w:instrText>
                    </w:r>
                    <w:r>
                      <w:fldChar w:fldCharType="separate"/>
                    </w:r>
                    <w:r>
                      <w:t>2</w:t>
                    </w:r>
                    <w:r>
                      <w:fldChar w:fldCharType="end"/>
                    </w:r>
                  </w:p>
                </w:txbxContent>
              </v:textbox>
            </v:shape>
          </w:pict>
        </mc:Fallback>
      </mc:AlternateContent>
    </w:r>
  </w:p>
  <w:p w14:paraId="50275C7F">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1B3086"/>
    <w:multiLevelType w:val="multilevel"/>
    <w:tmpl w:val="0F1B3086"/>
    <w:lvl w:ilvl="0" w:tentative="0">
      <w:start w:val="1"/>
      <w:numFmt w:val="chineseCountingThousand"/>
      <w:pStyle w:val="3"/>
      <w:lvlText w:val="第%1章"/>
      <w:lvlJc w:val="left"/>
      <w:pPr>
        <w:ind w:left="420" w:hanging="420"/>
      </w:pPr>
    </w:lvl>
    <w:lvl w:ilvl="1" w:tentative="0">
      <w:start w:val="1"/>
      <w:numFmt w:val="decimal"/>
      <w:isLgl/>
      <w:lvlText w:val="%1.%2"/>
      <w:lvlJc w:val="left"/>
      <w:pPr>
        <w:ind w:left="1004" w:hanging="720"/>
      </w:pPr>
    </w:lvl>
    <w:lvl w:ilvl="2" w:tentative="0">
      <w:start w:val="1"/>
      <w:numFmt w:val="decimal"/>
      <w:isLgl/>
      <w:lvlText w:val="%1.%2.%3"/>
      <w:lvlJc w:val="left"/>
      <w:pPr>
        <w:ind w:left="720" w:hanging="720"/>
      </w:pPr>
    </w:lvl>
    <w:lvl w:ilvl="3" w:tentative="0">
      <w:start w:val="1"/>
      <w:numFmt w:val="decimal"/>
      <w:isLgl/>
      <w:lvlText w:val="%1.%2.%3.%4"/>
      <w:lvlJc w:val="left"/>
      <w:pPr>
        <w:ind w:left="1080" w:hanging="1080"/>
      </w:pPr>
    </w:lvl>
    <w:lvl w:ilvl="4" w:tentative="0">
      <w:start w:val="1"/>
      <w:numFmt w:val="decimal"/>
      <w:isLgl/>
      <w:lvlText w:val="%1.%2.%3.%4.%5"/>
      <w:lvlJc w:val="left"/>
      <w:pPr>
        <w:ind w:left="1440" w:hanging="1440"/>
      </w:pPr>
    </w:lvl>
    <w:lvl w:ilvl="5" w:tentative="0">
      <w:start w:val="1"/>
      <w:numFmt w:val="decimal"/>
      <w:isLgl/>
      <w:lvlText w:val="%1.%2.%3.%4.%5.%6"/>
      <w:lvlJc w:val="left"/>
      <w:pPr>
        <w:ind w:left="1800" w:hanging="1800"/>
      </w:pPr>
    </w:lvl>
    <w:lvl w:ilvl="6" w:tentative="0">
      <w:start w:val="1"/>
      <w:numFmt w:val="decimal"/>
      <w:isLgl/>
      <w:lvlText w:val="%1.%2.%3.%4.%5.%6.%7"/>
      <w:lvlJc w:val="left"/>
      <w:pPr>
        <w:ind w:left="1800" w:hanging="1800"/>
      </w:pPr>
    </w:lvl>
    <w:lvl w:ilvl="7" w:tentative="0">
      <w:start w:val="1"/>
      <w:numFmt w:val="decimal"/>
      <w:isLgl/>
      <w:lvlText w:val="%1.%2.%3.%4.%5.%6.%7.%8"/>
      <w:lvlJc w:val="left"/>
      <w:pPr>
        <w:ind w:left="2160" w:hanging="2160"/>
      </w:pPr>
    </w:lvl>
    <w:lvl w:ilvl="8" w:tentative="0">
      <w:start w:val="1"/>
      <w:numFmt w:val="decimal"/>
      <w:isLgl/>
      <w:lvlText w:val="%1.%2.%3.%4.%5.%6.%7.%8.%9"/>
      <w:lvlJc w:val="left"/>
      <w:pPr>
        <w:ind w:left="2520" w:hanging="2520"/>
      </w:pPr>
    </w:lvl>
  </w:abstractNum>
  <w:abstractNum w:abstractNumId="1">
    <w:nsid w:val="3B8B7AC7"/>
    <w:multiLevelType w:val="multilevel"/>
    <w:tmpl w:val="3B8B7AC7"/>
    <w:lvl w:ilvl="0" w:tentative="0">
      <w:start w:val="1"/>
      <w:numFmt w:val="decimal"/>
      <w:suff w:val="nothing"/>
      <w:lvlText w:val="第%1部分"/>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7. "/>
      <w:lvlJc w:val="left"/>
      <w:pPr>
        <w:ind w:left="1080" w:firstLine="0"/>
      </w:pPr>
    </w:lvl>
    <w:lvl w:ilvl="7" w:tentative="0">
      <w:start w:val="1"/>
      <w:numFmt w:val="decimal"/>
      <w:pStyle w:val="19"/>
      <w:suff w:val="nothing"/>
      <w:lvlText w:val="%8). "/>
      <w:lvlJc w:val="left"/>
      <w:pPr>
        <w:ind w:left="0" w:firstLine="0"/>
      </w:pPr>
    </w:lvl>
    <w:lvl w:ilvl="8" w:tentative="0">
      <w:start w:val="1"/>
      <w:numFmt w:val="upperLetter"/>
      <w:suff w:val="nothing"/>
      <w:lvlText w:val="%9. "/>
      <w:lvlJc w:val="left"/>
      <w:pPr>
        <w:ind w:left="0" w:firstLine="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OTA5YTNkNjFkYTBkNzVlNzliNzM5ZTkzMjNlYjMifQ=="/>
  </w:docVars>
  <w:rsids>
    <w:rsidRoot w:val="65EA7923"/>
    <w:rsid w:val="00043478"/>
    <w:rsid w:val="007E579F"/>
    <w:rsid w:val="008435F4"/>
    <w:rsid w:val="00945A69"/>
    <w:rsid w:val="00A60F6C"/>
    <w:rsid w:val="00AA2811"/>
    <w:rsid w:val="00BC3072"/>
    <w:rsid w:val="00E52A5A"/>
    <w:rsid w:val="00F5091F"/>
    <w:rsid w:val="02B413CC"/>
    <w:rsid w:val="036D5420"/>
    <w:rsid w:val="08FD4EE1"/>
    <w:rsid w:val="0E293DA3"/>
    <w:rsid w:val="122A1D5B"/>
    <w:rsid w:val="126D3A30"/>
    <w:rsid w:val="14E253F4"/>
    <w:rsid w:val="15BE4C66"/>
    <w:rsid w:val="18567059"/>
    <w:rsid w:val="1A832540"/>
    <w:rsid w:val="1BF166F0"/>
    <w:rsid w:val="1DE236A0"/>
    <w:rsid w:val="1F363217"/>
    <w:rsid w:val="22AD1B61"/>
    <w:rsid w:val="235651B5"/>
    <w:rsid w:val="238E0EAA"/>
    <w:rsid w:val="247855B7"/>
    <w:rsid w:val="252467DC"/>
    <w:rsid w:val="282939F3"/>
    <w:rsid w:val="28B26FC4"/>
    <w:rsid w:val="2BBA4480"/>
    <w:rsid w:val="2C516912"/>
    <w:rsid w:val="2D7A44E5"/>
    <w:rsid w:val="316A63AB"/>
    <w:rsid w:val="31D92BDB"/>
    <w:rsid w:val="32D84393"/>
    <w:rsid w:val="34B46056"/>
    <w:rsid w:val="38160C71"/>
    <w:rsid w:val="38C40865"/>
    <w:rsid w:val="394D2140"/>
    <w:rsid w:val="3BCF4D43"/>
    <w:rsid w:val="3E161577"/>
    <w:rsid w:val="404860EE"/>
    <w:rsid w:val="41D517BE"/>
    <w:rsid w:val="41EE46B5"/>
    <w:rsid w:val="4594634B"/>
    <w:rsid w:val="466363AE"/>
    <w:rsid w:val="466E4B0A"/>
    <w:rsid w:val="46834099"/>
    <w:rsid w:val="477E6866"/>
    <w:rsid w:val="47A70FEC"/>
    <w:rsid w:val="48515408"/>
    <w:rsid w:val="49135C71"/>
    <w:rsid w:val="4A5856DF"/>
    <w:rsid w:val="4CD6689C"/>
    <w:rsid w:val="4D4B5626"/>
    <w:rsid w:val="4EAA1D20"/>
    <w:rsid w:val="55D3240D"/>
    <w:rsid w:val="57917E6C"/>
    <w:rsid w:val="5AE86AD2"/>
    <w:rsid w:val="5D507CA8"/>
    <w:rsid w:val="5E8928FC"/>
    <w:rsid w:val="5F436D94"/>
    <w:rsid w:val="60F566F9"/>
    <w:rsid w:val="63636F83"/>
    <w:rsid w:val="65EA7923"/>
    <w:rsid w:val="663A5F3D"/>
    <w:rsid w:val="6B8D66E5"/>
    <w:rsid w:val="6D716687"/>
    <w:rsid w:val="6DC36570"/>
    <w:rsid w:val="70771201"/>
    <w:rsid w:val="719756FE"/>
    <w:rsid w:val="756C3F35"/>
    <w:rsid w:val="7630047B"/>
    <w:rsid w:val="76551CF5"/>
    <w:rsid w:val="776F298E"/>
    <w:rsid w:val="78B77851"/>
    <w:rsid w:val="7AC2281A"/>
    <w:rsid w:val="7C080E01"/>
    <w:rsid w:val="7CDE4CD9"/>
    <w:rsid w:val="7F920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9"/>
    <w:pPr>
      <w:keepNext/>
      <w:keepLines/>
      <w:pageBreakBefore/>
      <w:numPr>
        <w:ilvl w:val="0"/>
        <w:numId w:val="1"/>
      </w:numPr>
      <w:spacing w:before="312" w:beforeLines="100" w:after="312" w:afterLines="100" w:line="240" w:lineRule="auto"/>
      <w:ind w:firstLine="0" w:firstLineChars="0"/>
      <w:outlineLvl w:val="0"/>
    </w:pPr>
    <w:rPr>
      <w:rFonts w:eastAsia="黑体"/>
      <w:kern w:val="44"/>
      <w:sz w:val="44"/>
      <w:szCs w:val="44"/>
      <w:lang w:val="en-GB"/>
    </w:rPr>
  </w:style>
  <w:style w:type="paragraph" w:styleId="4">
    <w:name w:val="heading 2"/>
    <w:basedOn w:val="1"/>
    <w:next w:val="1"/>
    <w:qFormat/>
    <w:uiPriority w:val="99"/>
    <w:pPr>
      <w:keepNext/>
      <w:keepLines/>
      <w:spacing w:line="360" w:lineRule="auto"/>
      <w:outlineLvl w:val="1"/>
    </w:pPr>
    <w:rPr>
      <w:rFonts w:ascii="Arial" w:hAnsi="Arial"/>
      <w:bCs/>
      <w:sz w:val="28"/>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正文 首行缩进"/>
    <w:basedOn w:val="1"/>
    <w:autoRedefine/>
    <w:qFormat/>
    <w:uiPriority w:val="0"/>
    <w:pPr>
      <w:adjustRightInd w:val="0"/>
      <w:ind w:firstLine="437"/>
      <w:jc w:val="left"/>
    </w:pPr>
    <w:rPr>
      <w:rFonts w:hint="eastAsia" w:ascii="宋体" w:hAnsi="宋体"/>
      <w:kern w:val="0"/>
      <w:szCs w:val="21"/>
    </w:rPr>
  </w:style>
  <w:style w:type="paragraph" w:styleId="5">
    <w:name w:val="Document Map"/>
    <w:basedOn w:val="1"/>
    <w:unhideWhenUsed/>
    <w:qFormat/>
    <w:uiPriority w:val="99"/>
    <w:rPr>
      <w:rFonts w:ascii="宋体" w:hAnsi="宋体"/>
      <w:szCs w:val="21"/>
    </w:rPr>
  </w:style>
  <w:style w:type="paragraph" w:styleId="6">
    <w:name w:val="Body Text"/>
    <w:basedOn w:val="1"/>
    <w:semiHidden/>
    <w:unhideWhenUsed/>
    <w:qFormat/>
    <w:uiPriority w:val="0"/>
    <w:pPr>
      <w:spacing w:after="120"/>
    </w:pPr>
    <w:rPr>
      <w:kern w:val="0"/>
      <w:sz w:val="20"/>
      <w:szCs w:val="21"/>
    </w:rPr>
  </w:style>
  <w:style w:type="paragraph" w:styleId="7">
    <w:name w:val="toc 3"/>
    <w:basedOn w:val="1"/>
    <w:next w:val="1"/>
    <w:qFormat/>
    <w:uiPriority w:val="39"/>
    <w:pPr>
      <w:ind w:left="420"/>
      <w:jc w:val="left"/>
    </w:pPr>
    <w:rPr>
      <w:rFonts w:cs="Calibri"/>
      <w:iCs/>
      <w:szCs w:val="20"/>
    </w:rPr>
  </w:style>
  <w:style w:type="paragraph" w:styleId="8">
    <w:name w:val="Plain Text"/>
    <w:basedOn w:val="1"/>
    <w:qFormat/>
    <w:uiPriority w:val="0"/>
    <w:rPr>
      <w:rFonts w:ascii="宋体" w:hAnsi="Courier New"/>
      <w:kern w:val="0"/>
      <w:sz w:val="20"/>
      <w:szCs w:val="21"/>
      <w:lang w:val="zh-CN"/>
    </w:rPr>
  </w:style>
  <w:style w:type="paragraph" w:styleId="9">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style>
  <w:style w:type="paragraph" w:styleId="12">
    <w:name w:val="Body Text 2"/>
    <w:basedOn w:val="1"/>
    <w:qFormat/>
    <w:uiPriority w:val="0"/>
    <w:pPr>
      <w:spacing w:before="105" w:line="300" w:lineRule="auto"/>
      <w:jc w:val="center"/>
    </w:pPr>
    <w:rPr>
      <w:rFonts w:ascii="Verdana" w:hAnsi="Verdana" w:eastAsia="黑体"/>
      <w:spacing w:val="-20"/>
      <w:w w:val="80"/>
      <w:sz w:val="80"/>
      <w:szCs w:val="24"/>
    </w:rPr>
  </w:style>
  <w:style w:type="paragraph" w:customStyle="1" w:styleId="15">
    <w:name w:val="标题 21"/>
    <w:basedOn w:val="1"/>
    <w:qFormat/>
    <w:uiPriority w:val="1"/>
    <w:pPr>
      <w:autoSpaceDE w:val="0"/>
      <w:autoSpaceDN w:val="0"/>
      <w:ind w:left="1060" w:hanging="840"/>
      <w:jc w:val="left"/>
      <w:outlineLvl w:val="2"/>
    </w:pPr>
    <w:rPr>
      <w:rFonts w:ascii="宋体" w:hAnsi="宋体" w:cs="宋体"/>
      <w:b/>
      <w:bCs/>
      <w:kern w:val="0"/>
      <w:sz w:val="32"/>
      <w:szCs w:val="32"/>
      <w:lang w:val="zh-CN" w:bidi="zh-CN"/>
    </w:rPr>
  </w:style>
  <w:style w:type="paragraph" w:customStyle="1" w:styleId="16">
    <w:name w:val="标题 31"/>
    <w:basedOn w:val="1"/>
    <w:qFormat/>
    <w:uiPriority w:val="0"/>
    <w:pPr>
      <w:autoSpaceDE w:val="0"/>
      <w:autoSpaceDN w:val="0"/>
      <w:ind w:left="1480" w:hanging="1260"/>
      <w:jc w:val="left"/>
      <w:outlineLvl w:val="3"/>
    </w:pPr>
    <w:rPr>
      <w:rFonts w:ascii="宋体" w:hAnsi="宋体" w:cs="宋体"/>
      <w:b/>
      <w:bCs/>
      <w:kern w:val="0"/>
      <w:sz w:val="28"/>
      <w:szCs w:val="28"/>
      <w:lang w:val="zh-CN" w:bidi="zh-CN"/>
    </w:rPr>
  </w:style>
  <w:style w:type="paragraph" w:customStyle="1" w:styleId="17">
    <w:name w:val="列出段落1"/>
    <w:basedOn w:val="1"/>
    <w:qFormat/>
    <w:uiPriority w:val="0"/>
    <w:pPr>
      <w:ind w:firstLine="420" w:firstLineChars="200"/>
    </w:pPr>
    <w:rPr>
      <w:szCs w:val="21"/>
    </w:rPr>
  </w:style>
  <w:style w:type="paragraph" w:customStyle="1" w:styleId="18">
    <w:name w:val="Table Paragraph"/>
    <w:basedOn w:val="1"/>
    <w:qFormat/>
    <w:uiPriority w:val="1"/>
    <w:pPr>
      <w:autoSpaceDE w:val="0"/>
      <w:autoSpaceDN w:val="0"/>
      <w:spacing w:before="160"/>
      <w:ind w:left="527" w:hanging="421"/>
      <w:jc w:val="left"/>
    </w:pPr>
    <w:rPr>
      <w:rFonts w:ascii="宋体" w:hAnsi="宋体" w:cs="宋体"/>
      <w:kern w:val="0"/>
      <w:sz w:val="22"/>
      <w:lang w:val="zh-CN" w:bidi="zh-CN"/>
    </w:rPr>
  </w:style>
  <w:style w:type="paragraph" w:customStyle="1" w:styleId="19">
    <w:name w:val="正文2"/>
    <w:basedOn w:val="1"/>
    <w:qFormat/>
    <w:uiPriority w:val="0"/>
    <w:pPr>
      <w:numPr>
        <w:ilvl w:val="7"/>
        <w:numId w:val="2"/>
      </w:numPr>
      <w:spacing w:before="60" w:after="60" w:line="360" w:lineRule="auto"/>
      <w:outlineLvl w:val="7"/>
    </w:pPr>
    <w:rPr>
      <w:sz w:val="24"/>
      <w:szCs w:val="24"/>
    </w:rPr>
  </w:style>
  <w:style w:type="paragraph" w:customStyle="1" w:styleId="20">
    <w:name w:val="正文字缩2字"/>
    <w:basedOn w:val="1"/>
    <w:qFormat/>
    <w:uiPriority w:val="0"/>
    <w:pPr>
      <w:spacing w:before="60" w:after="60" w:line="360" w:lineRule="auto"/>
      <w:ind w:left="200" w:firstLine="200" w:firstLineChars="200"/>
    </w:pPr>
    <w:rPr>
      <w:sz w:val="24"/>
      <w:szCs w:val="24"/>
    </w:rPr>
  </w:style>
  <w:style w:type="paragraph" w:customStyle="1" w:styleId="21">
    <w:name w:val="正文文本1"/>
    <w:basedOn w:val="1"/>
    <w:qFormat/>
    <w:uiPriority w:val="0"/>
    <w:rPr>
      <w:szCs w:val="24"/>
    </w:rPr>
  </w:style>
  <w:style w:type="paragraph" w:customStyle="1" w:styleId="22">
    <w:name w:val="msolistparagraph"/>
    <w:basedOn w:val="1"/>
    <w:qFormat/>
    <w:uiPriority w:val="0"/>
    <w:pPr>
      <w:ind w:firstLine="420" w:firstLineChars="200"/>
    </w:pPr>
  </w:style>
  <w:style w:type="paragraph" w:styleId="23">
    <w:name w:val="List Paragraph"/>
    <w:basedOn w:val="1"/>
    <w:qFormat/>
    <w:uiPriority w:val="1"/>
    <w:pPr>
      <w:ind w:firstLine="420" w:firstLineChars="200"/>
    </w:pPr>
  </w:style>
  <w:style w:type="paragraph" w:customStyle="1" w:styleId="24">
    <w:name w:val="正文3"/>
    <w:basedOn w:val="1"/>
    <w:qFormat/>
    <w:uiPriority w:val="0"/>
    <w:pPr>
      <w:spacing w:before="60" w:after="60" w:line="360" w:lineRule="auto"/>
      <w:outlineLvl w:val="8"/>
    </w:pPr>
    <w:rPr>
      <w:sz w:val="24"/>
      <w:szCs w:val="21"/>
    </w:rPr>
  </w:style>
  <w:style w:type="paragraph" w:customStyle="1" w:styleId="25">
    <w:name w:val="y.正文"/>
    <w:basedOn w:val="1"/>
    <w:qFormat/>
    <w:uiPriority w:val="0"/>
    <w:pPr>
      <w:spacing w:line="240" w:lineRule="auto"/>
    </w:pPr>
    <w:rPr>
      <w:rFonts w:cs="宋体"/>
      <w:sz w:val="2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12494</Words>
  <Characters>13114</Characters>
  <Lines>94</Lines>
  <Paragraphs>26</Paragraphs>
  <TotalTime>17</TotalTime>
  <ScaleCrop>false</ScaleCrop>
  <LinksUpToDate>false</LinksUpToDate>
  <CharactersWithSpaces>13356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2020-07-28T05:33:00Z</dcterms:created>
  <dc:creator>刘彤</dc:creator>
  <cp:lastModifiedBy>2</cp:lastModifiedBy>
  <cp:lastPrinted>2024-09-18T02:05:00Z</cp:lastPrinted>
  <dcterms:modified xsi:type="dcterms:W3CDTF">2026-08-18T01:21:02Z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924C5F234DD94AFAAE1914AD6EADB02D_13</vt:lpwstr>
  </property>
  <property fmtid="{D5CDD505-2E9C-101B-9397-08002B2CF9AE}" pid="4" name="KSOTemplateDocerSaveRecord">
    <vt:lpwstr>eyJoZGlkIjoiYTMxZDhjMmM2NTFmZjVmMzViNGZlNGYwYzExNzVjMzMiLCJ1c2VySWQiOiI3MjMxMDcyMTAifQ==</vt:lpwstr>
  </property>
</Properties>
</file>