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60BCAD">
      <w:pPr>
        <w:widowControl/>
        <w:spacing w:line="360" w:lineRule="auto"/>
        <w:outlineLvl w:val="1"/>
        <w:rPr>
          <w:rFonts w:hint="eastAsia" w:ascii="仿宋_GB2312" w:hAnsi="仿宋_GB2312" w:eastAsia="仿宋_GB2312" w:cs="仿宋_GB2312"/>
          <w:b/>
          <w:bCs/>
          <w:sz w:val="28"/>
          <w:szCs w:val="28"/>
          <w:lang w:val="zh-CN"/>
        </w:rPr>
      </w:pPr>
      <w:r>
        <w:rPr>
          <w:rFonts w:hint="eastAsia" w:ascii="仿宋" w:hAnsi="仿宋" w:eastAsia="仿宋" w:cs="Times New Roman"/>
          <w:b/>
          <w:sz w:val="30"/>
          <w:szCs w:val="30"/>
        </w:rPr>
        <w:t>采购需求：</w:t>
      </w:r>
      <w:r>
        <w:rPr>
          <w:rFonts w:hint="eastAsia" w:ascii="仿宋_GB2312" w:hAnsi="仿宋_GB2312" w:eastAsia="仿宋_GB2312" w:cs="仿宋_GB2312"/>
          <w:b/>
          <w:bCs/>
          <w:sz w:val="28"/>
          <w:szCs w:val="28"/>
          <w:lang w:val="zh-CN"/>
        </w:rPr>
        <w:t>（一）项目概况</w:t>
      </w:r>
    </w:p>
    <w:p w14:paraId="3B0B5F43">
      <w:pPr>
        <w:widowControl/>
        <w:spacing w:line="360" w:lineRule="auto"/>
        <w:outlineLvl w:val="1"/>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  1办公研发楼</w:t>
      </w:r>
    </w:p>
    <w:p w14:paraId="2675DF50">
      <w:pPr>
        <w:widowControl/>
        <w:snapToGrid w:val="0"/>
        <w:spacing w:line="592"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位置:榆横工业区A三路以南。</w:t>
      </w:r>
    </w:p>
    <w:p w14:paraId="108F70DE">
      <w:pPr>
        <w:widowControl/>
        <w:snapToGrid w:val="0"/>
        <w:spacing w:line="592" w:lineRule="exact"/>
        <w:ind w:firstLine="560" w:firstLineChars="200"/>
        <w:rPr>
          <w:rFonts w:hint="default"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1.2</w:t>
      </w:r>
      <w:r>
        <w:rPr>
          <w:rFonts w:hint="eastAsia" w:ascii="仿宋_GB2312" w:hAnsi="仿宋_GB2312" w:eastAsia="仿宋_GB2312" w:cs="仿宋_GB2312"/>
          <w:color w:val="000000" w:themeColor="text1"/>
          <w:sz w:val="28"/>
          <w:szCs w:val="28"/>
          <w14:textFill>
            <w14:solidFill>
              <w14:schemeClr w14:val="tx1"/>
            </w14:solidFill>
          </w14:textFill>
        </w:rPr>
        <w:t>面积:总占地40.47亩(含附属设施),总建筑面积9364.23</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㎡，其</w:t>
      </w:r>
      <w:r>
        <w:rPr>
          <w:rFonts w:hint="eastAsia" w:ascii="仿宋_GB2312" w:hAnsi="仿宋_GB2312" w:eastAsia="仿宋_GB2312" w:cs="仿宋_GB2312"/>
          <w:color w:val="000000" w:themeColor="text1"/>
          <w:sz w:val="28"/>
          <w:szCs w:val="28"/>
          <w14:textFill>
            <w14:solidFill>
              <w14:schemeClr w14:val="tx1"/>
            </w14:solidFill>
          </w14:textFill>
        </w:rPr>
        <w:t>研发楼建筑面积2440</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办公楼建筑面积3271</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综合楼建筑面积2864</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半地下设备建筑面积694.98</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门房建筑面积63.91</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设备用房楼梯间面积30.34</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此次招标物业招标服务范围不包含研发楼。</w:t>
      </w:r>
    </w:p>
    <w:p w14:paraId="2C51C216">
      <w:pPr>
        <w:widowControl/>
        <w:snapToGrid w:val="0"/>
        <w:spacing w:line="592" w:lineRule="exact"/>
        <w:ind w:firstLine="560" w:firstLineChars="200"/>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rPr>
        <w:t>2022年8月建成投用，使用年限50年</w:t>
      </w:r>
      <w:r>
        <w:rPr>
          <w:rFonts w:hint="eastAsia" w:ascii="仿宋_GB2312" w:hAnsi="仿宋_GB2312" w:eastAsia="仿宋_GB2312" w:cs="仿宋_GB2312"/>
          <w:sz w:val="28"/>
          <w:szCs w:val="28"/>
          <w:highlight w:val="none"/>
          <w:lang w:eastAsia="zh-CN"/>
        </w:rPr>
        <w:t>。</w:t>
      </w:r>
    </w:p>
    <w:p w14:paraId="01D12F80">
      <w:pPr>
        <w:widowControl/>
        <w:snapToGrid/>
        <w:spacing w:line="360" w:lineRule="auto"/>
        <w:ind w:firstLine="0" w:firstLineChars="0"/>
        <w:outlineLvl w:val="1"/>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2标准化厂房（含公辅配套设施）</w:t>
      </w:r>
    </w:p>
    <w:p w14:paraId="12AA23C4">
      <w:pPr>
        <w:widowControl/>
        <w:snapToGrid w:val="0"/>
        <w:spacing w:line="592" w:lineRule="exact"/>
        <w:ind w:firstLine="560" w:firstLineChars="200"/>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w:t>
      </w:r>
      <w:r>
        <w:rPr>
          <w:rFonts w:hint="eastAsia" w:ascii="仿宋_GB2312" w:hAnsi="仿宋_GB2312" w:eastAsia="仿宋_GB2312" w:cs="仿宋_GB2312"/>
          <w:color w:val="000000" w:themeColor="text1"/>
          <w:sz w:val="28"/>
          <w:szCs w:val="28"/>
          <w:highlight w:val="none"/>
          <w14:textFill>
            <w14:solidFill>
              <w14:schemeClr w14:val="tx1"/>
            </w14:solidFill>
          </w14:textFill>
        </w:rPr>
        <w:t>位置:榆横工业区A三路以南。</w:t>
      </w:r>
    </w:p>
    <w:p w14:paraId="2120050B">
      <w:pPr>
        <w:widowControl/>
        <w:snapToGrid w:val="0"/>
        <w:spacing w:line="592" w:lineRule="exact"/>
        <w:ind w:firstLine="560" w:firstLineChars="200"/>
        <w:rPr>
          <w:rFonts w:hint="default" w:ascii="仿宋_GB2312" w:hAnsi="仿宋_GB2312" w:eastAsia="仿宋_GB2312" w:cs="仿宋_GB2312"/>
          <w:color w:val="000000" w:themeColor="text1"/>
          <w:sz w:val="28"/>
          <w:szCs w:val="28"/>
          <w:highlight w:val="none"/>
          <w:lang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2.</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28"/>
          <w:szCs w:val="28"/>
          <w:highlight w:val="none"/>
          <w14:textFill>
            <w14:solidFill>
              <w14:schemeClr w14:val="tx1"/>
            </w14:solidFill>
          </w14:textFill>
        </w:rPr>
        <w:t>面积:厂区占地面积234.36亩，现状围墙内厂房及公辅建筑占地面积43177</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highlight w:val="none"/>
          <w14:textFill>
            <w14:solidFill>
              <w14:schemeClr w14:val="tx1"/>
            </w14:solidFill>
          </w14:textFill>
        </w:rPr>
        <w:t>，计容建筑面积66807.2</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㎡。此次物业招标服务范围不包含3#、6#、9#标准化厂房和</w:t>
      </w:r>
      <w:r>
        <w:rPr>
          <w:rFonts w:hint="eastAsia" w:ascii="仿宋_GB2312" w:hAnsi="仿宋_GB2312" w:eastAsia="仿宋_GB2312" w:cs="仿宋_GB2312"/>
          <w:bCs w:val="0"/>
          <w:color w:val="000000" w:themeColor="text1"/>
          <w:sz w:val="28"/>
          <w:szCs w:val="28"/>
          <w:highlight w:val="none"/>
          <w:lang w:val="en-US" w:eastAsia="zh-CN"/>
          <w14:textFill>
            <w14:solidFill>
              <w14:schemeClr w14:val="tx1"/>
            </w14:solidFill>
          </w14:textFill>
        </w:rPr>
        <w:t>室外设备区及预留空地</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073BCD0F">
      <w:pPr>
        <w:widowControl/>
        <w:snapToGrid w:val="0"/>
        <w:spacing w:line="592"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物业类型：科研办公综合物业。</w:t>
      </w:r>
    </w:p>
    <w:p w14:paraId="6D929E1C">
      <w:pPr>
        <w:widowControl/>
        <w:snapToGrid w:val="0"/>
        <w:spacing w:line="592"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服务内容：环境保洁服务，秩序维护与消防管理，公共设施、设备养护与维修服务，</w:t>
      </w:r>
      <w:r>
        <w:rPr>
          <w:rFonts w:hint="eastAsia" w:ascii="仿宋_GB2312" w:hAnsi="仿宋_GB2312" w:eastAsia="仿宋_GB2312" w:cs="仿宋_GB2312"/>
          <w:sz w:val="28"/>
          <w:szCs w:val="28"/>
          <w:lang w:val="en-US" w:eastAsia="zh-CN"/>
        </w:rPr>
        <w:t>绿化养护，</w:t>
      </w:r>
      <w:r>
        <w:rPr>
          <w:rFonts w:hint="eastAsia" w:ascii="仿宋_GB2312" w:hAnsi="仿宋_GB2312" w:eastAsia="仿宋_GB2312" w:cs="仿宋_GB2312"/>
          <w:sz w:val="28"/>
          <w:szCs w:val="28"/>
        </w:rPr>
        <w:t>应急响应服务，食堂餐饮服务等。</w:t>
      </w:r>
    </w:p>
    <w:p w14:paraId="6B546586">
      <w:pPr>
        <w:widowControl/>
        <w:snapToGrid w:val="0"/>
        <w:spacing w:line="592" w:lineRule="exact"/>
        <w:ind w:firstLine="562" w:firstLineChars="200"/>
        <w:outlineLvl w:val="9"/>
        <w:rPr>
          <w:rFonts w:hint="eastAsia" w:ascii="仿宋_GB2312" w:hAnsi="仿宋_GB2312" w:eastAsia="仿宋_GB2312" w:cs="仿宋_GB2312"/>
          <w:b/>
          <w:bCs/>
          <w:sz w:val="28"/>
          <w:szCs w:val="28"/>
        </w:rPr>
      </w:pPr>
    </w:p>
    <w:p w14:paraId="41EC1EBA">
      <w:pPr>
        <w:widowControl/>
        <w:numPr>
          <w:ilvl w:val="0"/>
          <w:numId w:val="1"/>
        </w:numPr>
        <w:snapToGrid w:val="0"/>
        <w:spacing w:line="360" w:lineRule="auto"/>
        <w:outlineLvl w:val="1"/>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物业服务区域</w:t>
      </w:r>
    </w:p>
    <w:p w14:paraId="32900D20">
      <w:pPr>
        <w:widowControl/>
        <w:snapToGrid w:val="0"/>
        <w:spacing w:line="360" w:lineRule="auto"/>
        <w:ind w:firstLine="0"/>
        <w:outlineLvl w:val="1"/>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1办公研区域</w:t>
      </w:r>
    </w:p>
    <w:p w14:paraId="7FAA1186">
      <w:pPr>
        <w:widowControl/>
        <w:snapToGrid/>
        <w:spacing w:line="360" w:lineRule="auto"/>
        <w:ind w:firstLine="560" w:firstLineChars="200"/>
        <w:outlineLvl w:val="1"/>
        <w:rPr>
          <w:rFonts w:hint="eastAsia" w:ascii="仿宋_GB2312" w:hAnsi="仿宋_GB2312" w:eastAsia="仿宋_GB2312" w:cs="仿宋_GB2312"/>
          <w:sz w:val="28"/>
          <w:szCs w:val="28"/>
        </w:rPr>
      </w:pPr>
      <w:r>
        <w:rPr>
          <w:rFonts w:hint="eastAsia" w:ascii="仿宋_GB2312" w:hAnsi="仿宋_GB2312" w:eastAsia="仿宋_GB2312" w:cs="仿宋_GB2312"/>
          <w:bCs w:val="0"/>
          <w:sz w:val="28"/>
          <w:szCs w:val="28"/>
          <w:highlight w:val="none"/>
          <w:lang w:val="en-US" w:eastAsia="zh-CN"/>
        </w:rPr>
        <w:t>除研发楼外（研发楼建筑面积2440㎡）</w:t>
      </w:r>
      <w:r>
        <w:rPr>
          <w:rFonts w:hint="eastAsia" w:ascii="仿宋_GB2312" w:hAnsi="仿宋_GB2312" w:eastAsia="仿宋_GB2312" w:cs="仿宋_GB2312"/>
          <w:bCs w:val="0"/>
          <w:sz w:val="28"/>
          <w:szCs w:val="28"/>
          <w:lang w:val="en-US" w:eastAsia="zh-CN"/>
        </w:rPr>
        <w:t>的其他区域</w:t>
      </w:r>
      <w:r>
        <w:rPr>
          <w:rFonts w:hint="eastAsia" w:ascii="仿宋_GB2312" w:hAnsi="仿宋_GB2312" w:eastAsia="仿宋_GB2312" w:cs="仿宋_GB2312"/>
          <w:bCs w:val="0"/>
          <w:sz w:val="28"/>
          <w:szCs w:val="28"/>
          <w:highlight w:val="none"/>
          <w:lang w:val="en-US" w:eastAsia="zh-CN"/>
        </w:rPr>
        <w:t>，</w:t>
      </w:r>
      <w:r>
        <w:rPr>
          <w:rFonts w:hint="eastAsia" w:ascii="仿宋_GB2312" w:hAnsi="仿宋_GB2312" w:eastAsia="仿宋_GB2312" w:cs="仿宋_GB2312"/>
          <w:bCs w:val="0"/>
          <w:sz w:val="28"/>
          <w:szCs w:val="28"/>
          <w:lang w:val="en-US" w:eastAsia="zh-CN"/>
        </w:rPr>
        <w:t>其</w:t>
      </w:r>
      <w:r>
        <w:rPr>
          <w:rFonts w:hint="eastAsia" w:ascii="仿宋_GB2312" w:hAnsi="仿宋_GB2312" w:eastAsia="仿宋_GB2312" w:cs="仿宋_GB2312"/>
          <w:bCs w:val="0"/>
          <w:sz w:val="28"/>
          <w:szCs w:val="28"/>
          <w:highlight w:val="none"/>
          <w:lang w:val="en-US" w:eastAsia="zh-CN"/>
        </w:rPr>
        <w:t>建筑面积</w:t>
      </w:r>
      <w:r>
        <w:rPr>
          <w:rFonts w:hint="eastAsia" w:ascii="仿宋_GB2312" w:hAnsi="仿宋_GB2312" w:eastAsia="仿宋_GB2312" w:cs="仿宋_GB2312"/>
          <w:bCs w:val="0"/>
          <w:sz w:val="28"/>
          <w:szCs w:val="28"/>
          <w:lang w:val="en-US" w:eastAsia="zh-CN"/>
        </w:rPr>
        <w:t>为</w:t>
      </w:r>
      <w:r>
        <w:rPr>
          <w:rFonts w:hint="eastAsia" w:ascii="仿宋_GB2312" w:hAnsi="仿宋_GB2312" w:eastAsia="仿宋_GB2312" w:cs="仿宋_GB2312"/>
          <w:bCs w:val="0"/>
          <w:sz w:val="28"/>
          <w:szCs w:val="28"/>
          <w:highlight w:val="none"/>
          <w:lang w:val="en-US" w:eastAsia="zh-CN"/>
        </w:rPr>
        <w:t>6924.23㎡</w:t>
      </w:r>
      <w:r>
        <w:rPr>
          <w:rFonts w:hint="eastAsia" w:ascii="仿宋_GB2312" w:hAnsi="仿宋_GB2312" w:eastAsia="仿宋_GB2312" w:cs="仿宋_GB2312"/>
          <w:bCs w:val="0"/>
          <w:sz w:val="28"/>
          <w:szCs w:val="28"/>
          <w:lang w:val="en-US" w:eastAsia="zh-CN"/>
        </w:rPr>
        <w:t>，具体包含：</w:t>
      </w:r>
      <w:r>
        <w:rPr>
          <w:rFonts w:hint="eastAsia" w:ascii="仿宋_GB2312" w:hAnsi="仿宋_GB2312" w:eastAsia="仿宋_GB2312" w:cs="仿宋_GB2312"/>
          <w:bCs w:val="0"/>
          <w:sz w:val="28"/>
          <w:szCs w:val="28"/>
          <w:highlight w:val="none"/>
          <w:lang w:val="en-US" w:eastAsia="zh-CN"/>
        </w:rPr>
        <w:t>办公楼建筑面积3271㎡</w:t>
      </w:r>
      <w:r>
        <w:rPr>
          <w:rFonts w:hint="eastAsia" w:ascii="仿宋_GB2312" w:hAnsi="仿宋_GB2312" w:eastAsia="仿宋_GB2312" w:cs="仿宋_GB2312"/>
          <w:bCs w:val="0"/>
          <w:sz w:val="28"/>
          <w:szCs w:val="28"/>
          <w:lang w:val="en-US" w:eastAsia="zh-CN"/>
        </w:rPr>
        <w:t>、</w:t>
      </w:r>
      <w:r>
        <w:rPr>
          <w:rFonts w:hint="eastAsia" w:ascii="仿宋_GB2312" w:hAnsi="仿宋_GB2312" w:eastAsia="仿宋_GB2312" w:cs="仿宋_GB2312"/>
          <w:bCs w:val="0"/>
          <w:sz w:val="28"/>
          <w:szCs w:val="28"/>
          <w:highlight w:val="none"/>
          <w:lang w:val="en-US" w:eastAsia="zh-CN"/>
        </w:rPr>
        <w:t>综合楼建筑面积2864㎡</w:t>
      </w:r>
      <w:r>
        <w:rPr>
          <w:rFonts w:hint="eastAsia" w:ascii="仿宋_GB2312" w:hAnsi="仿宋_GB2312" w:eastAsia="仿宋_GB2312" w:cs="仿宋_GB2312"/>
          <w:bCs w:val="0"/>
          <w:sz w:val="28"/>
          <w:szCs w:val="28"/>
          <w:lang w:val="en-US" w:eastAsia="zh-CN"/>
        </w:rPr>
        <w:t>、</w:t>
      </w:r>
      <w:r>
        <w:rPr>
          <w:rFonts w:hint="eastAsia" w:ascii="仿宋_GB2312" w:hAnsi="仿宋_GB2312" w:eastAsia="仿宋_GB2312" w:cs="仿宋_GB2312"/>
          <w:bCs w:val="0"/>
          <w:sz w:val="28"/>
          <w:szCs w:val="28"/>
          <w:highlight w:val="none"/>
          <w:lang w:val="en-US" w:eastAsia="zh-CN"/>
        </w:rPr>
        <w:t>半地下设备建筑面积694.98㎡</w:t>
      </w:r>
      <w:r>
        <w:rPr>
          <w:rFonts w:hint="eastAsia" w:ascii="仿宋_GB2312" w:hAnsi="仿宋_GB2312" w:eastAsia="仿宋_GB2312" w:cs="仿宋_GB2312"/>
          <w:bCs w:val="0"/>
          <w:sz w:val="28"/>
          <w:szCs w:val="28"/>
          <w:lang w:val="en-US" w:eastAsia="zh-CN"/>
        </w:rPr>
        <w:t>、</w:t>
      </w:r>
      <w:r>
        <w:rPr>
          <w:rFonts w:hint="eastAsia" w:ascii="仿宋_GB2312" w:hAnsi="仿宋_GB2312" w:eastAsia="仿宋_GB2312" w:cs="仿宋_GB2312"/>
          <w:bCs w:val="0"/>
          <w:sz w:val="28"/>
          <w:szCs w:val="28"/>
          <w:highlight w:val="none"/>
          <w:lang w:val="en-US" w:eastAsia="zh-CN"/>
        </w:rPr>
        <w:t>门房建筑面积63.91㎡</w:t>
      </w:r>
      <w:r>
        <w:rPr>
          <w:rFonts w:hint="eastAsia" w:ascii="仿宋_GB2312" w:hAnsi="仿宋_GB2312" w:eastAsia="仿宋_GB2312" w:cs="仿宋_GB2312"/>
          <w:bCs w:val="0"/>
          <w:sz w:val="28"/>
          <w:szCs w:val="28"/>
          <w:lang w:val="en-US" w:eastAsia="zh-CN"/>
        </w:rPr>
        <w:t>、</w:t>
      </w:r>
      <w:r>
        <w:rPr>
          <w:rFonts w:hint="eastAsia" w:ascii="仿宋_GB2312" w:hAnsi="仿宋_GB2312" w:eastAsia="仿宋_GB2312" w:cs="仿宋_GB2312"/>
          <w:bCs w:val="0"/>
          <w:sz w:val="28"/>
          <w:szCs w:val="28"/>
          <w:highlight w:val="none"/>
          <w:lang w:val="en-US" w:eastAsia="zh-CN"/>
        </w:rPr>
        <w:t>设备用房楼梯间面积30.34㎡。</w:t>
      </w:r>
    </w:p>
    <w:p w14:paraId="40AC2521">
      <w:pPr>
        <w:widowControl/>
        <w:snapToGrid/>
        <w:spacing w:line="360" w:lineRule="auto"/>
        <w:ind w:firstLine="560" w:firstLineChars="200"/>
        <w:outlineLvl w:val="1"/>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平面示意图如下：</w:t>
      </w:r>
    </w:p>
    <w:p w14:paraId="2B86DAD7">
      <w:pPr>
        <w:widowControl/>
        <w:snapToGrid w:val="0"/>
        <w:spacing w:line="360" w:lineRule="auto"/>
        <w:ind w:firstLine="1400" w:firstLineChars="500"/>
        <w:rPr>
          <w:rFonts w:hint="eastAsia" w:ascii="仿宋_GB2312" w:hAnsi="仿宋_GB2312" w:eastAsia="仿宋_GB2312" w:cs="仿宋_GB2312"/>
          <w:sz w:val="28"/>
          <w:szCs w:val="28"/>
          <w:highlight w:val="red"/>
          <w:lang w:eastAsia="zh-CN"/>
        </w:rPr>
      </w:pPr>
      <w:r>
        <w:drawing>
          <wp:inline distT="0" distB="0" distL="114300" distR="114300">
            <wp:extent cx="4137025" cy="2171700"/>
            <wp:effectExtent l="0" t="0" r="15875" b="0"/>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icPr>
                  <pic:blipFill>
                    <a:blip r:embed="rId6"/>
                    <a:srcRect l="4299" t="7346" r="3163" b="4180"/>
                    <a:stretch>
                      <a:fillRect/>
                    </a:stretch>
                  </pic:blipFill>
                  <pic:spPr>
                    <a:xfrm>
                      <a:off x="0" y="0"/>
                      <a:ext cx="4137025" cy="2171700"/>
                    </a:xfrm>
                    <a:prstGeom prst="rect">
                      <a:avLst/>
                    </a:prstGeom>
                  </pic:spPr>
                </pic:pic>
              </a:graphicData>
            </a:graphic>
          </wp:inline>
        </w:drawing>
      </w:r>
    </w:p>
    <w:p w14:paraId="7AD20619">
      <w:pPr>
        <w:widowControl/>
        <w:snapToGrid w:val="0"/>
        <w:spacing w:line="360" w:lineRule="auto"/>
        <w:ind w:firstLine="0"/>
        <w:outlineLvl w:val="1"/>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2标准化厂房区域</w:t>
      </w:r>
    </w:p>
    <w:p w14:paraId="45EC758B">
      <w:pPr>
        <w:widowControl/>
        <w:snapToGrid/>
        <w:spacing w:line="360" w:lineRule="auto"/>
        <w:ind w:firstLine="560" w:firstLineChars="200"/>
        <w:outlineLvl w:val="1"/>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Cs w:val="0"/>
          <w:sz w:val="28"/>
          <w:szCs w:val="28"/>
          <w:highlight w:val="none"/>
          <w:lang w:val="en-US" w:eastAsia="zh-CN"/>
        </w:rPr>
        <w:t>除3#、6#、9#三厂房和</w:t>
      </w:r>
      <w:r>
        <w:rPr>
          <w:rFonts w:hint="eastAsia" w:ascii="仿宋_GB2312" w:hAnsi="仿宋_GB2312" w:eastAsia="仿宋_GB2312" w:cs="仿宋_GB2312"/>
          <w:bCs w:val="0"/>
          <w:color w:val="auto"/>
          <w:sz w:val="28"/>
          <w:szCs w:val="28"/>
          <w:highlight w:val="none"/>
          <w:lang w:val="en-US" w:eastAsia="zh-CN"/>
        </w:rPr>
        <w:t>室外设</w:t>
      </w:r>
      <w:r>
        <w:rPr>
          <w:rFonts w:hint="eastAsia" w:ascii="仿宋_GB2312" w:hAnsi="仿宋_GB2312" w:eastAsia="仿宋_GB2312" w:cs="仿宋_GB2312"/>
          <w:bCs w:val="0"/>
          <w:sz w:val="28"/>
          <w:szCs w:val="28"/>
          <w:highlight w:val="none"/>
          <w:lang w:val="en-US" w:eastAsia="zh-CN"/>
        </w:rPr>
        <w:t>备区及预留空地</w:t>
      </w:r>
      <w:r>
        <w:rPr>
          <w:rFonts w:hint="eastAsia" w:ascii="仿宋_GB2312" w:hAnsi="仿宋_GB2312" w:eastAsia="仿宋_GB2312" w:cs="仿宋_GB2312"/>
          <w:bCs w:val="0"/>
          <w:sz w:val="28"/>
          <w:szCs w:val="28"/>
          <w:lang w:val="en-US" w:eastAsia="zh-CN"/>
        </w:rPr>
        <w:t>（</w:t>
      </w:r>
      <w:r>
        <w:rPr>
          <w:rFonts w:hint="eastAsia" w:ascii="仿宋_GB2312" w:hAnsi="仿宋_GB2312" w:eastAsia="仿宋_GB2312" w:cs="仿宋_GB2312"/>
          <w:bCs w:val="0"/>
          <w:color w:val="auto"/>
          <w:sz w:val="28"/>
          <w:szCs w:val="28"/>
          <w:highlight w:val="none"/>
          <w:lang w:val="en-US" w:eastAsia="zh-CN"/>
        </w:rPr>
        <w:t>其中厂房3606㎡、设备预留区792㎡、预留空地7375㎡，总面积11773㎡</w:t>
      </w:r>
      <w:r>
        <w:rPr>
          <w:rFonts w:hint="eastAsia" w:ascii="仿宋_GB2312" w:hAnsi="仿宋_GB2312" w:eastAsia="仿宋_GB2312" w:cs="仿宋_GB2312"/>
          <w:bCs w:val="0"/>
          <w:sz w:val="28"/>
          <w:szCs w:val="28"/>
          <w:highlight w:val="none"/>
          <w:lang w:val="en-US" w:eastAsia="zh-CN"/>
        </w:rPr>
        <w:t>）</w:t>
      </w:r>
      <w:r>
        <w:rPr>
          <w:rFonts w:hint="eastAsia" w:ascii="仿宋_GB2312" w:hAnsi="仿宋_GB2312" w:eastAsia="仿宋_GB2312" w:cs="仿宋_GB2312"/>
          <w:bCs w:val="0"/>
          <w:sz w:val="28"/>
          <w:szCs w:val="28"/>
          <w:lang w:val="en-US" w:eastAsia="zh-CN"/>
        </w:rPr>
        <w:t>外的其他全部区域。主要包含：</w:t>
      </w:r>
      <w:r>
        <w:rPr>
          <w:rFonts w:hint="eastAsia" w:ascii="仿宋_GB2312" w:hAnsi="仿宋_GB2312" w:eastAsia="仿宋_GB2312" w:cs="仿宋_GB2312"/>
          <w:sz w:val="28"/>
          <w:szCs w:val="28"/>
          <w:highlight w:val="none"/>
          <w:lang w:val="en-US" w:eastAsia="zh-CN"/>
        </w:rPr>
        <w:t>7个甲级标准化厂房和公辅配套设施</w:t>
      </w:r>
      <w:r>
        <w:rPr>
          <w:rFonts w:hint="eastAsia" w:ascii="仿宋_GB2312" w:hAnsi="仿宋_GB2312" w:eastAsia="仿宋_GB2312" w:cs="仿宋_GB2312"/>
          <w:sz w:val="28"/>
          <w:szCs w:val="28"/>
          <w:lang w:val="en-US" w:eastAsia="zh-CN"/>
        </w:rPr>
        <w:t>，建筑面积38571㎡。</w:t>
      </w:r>
    </w:p>
    <w:p w14:paraId="5E56C402">
      <w:pPr>
        <w:widowControl/>
        <w:snapToGrid/>
        <w:spacing w:line="360" w:lineRule="auto"/>
        <w:ind w:firstLine="560" w:firstLineChars="200"/>
        <w:outlineLvl w:val="1"/>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平面示意图如下：</w:t>
      </w:r>
    </w:p>
    <w:p w14:paraId="61F50265">
      <w:pPr>
        <w:widowControl/>
        <w:snapToGrid/>
        <w:spacing w:line="360" w:lineRule="auto"/>
        <w:ind w:firstLine="560" w:firstLineChars="200"/>
        <w:outlineLvl w:val="1"/>
      </w:pPr>
      <w:r>
        <w:rPr>
          <w:rFonts w:hint="eastAsia"/>
          <w:lang w:val="en-US" w:eastAsia="zh-CN"/>
        </w:rPr>
        <w:t xml:space="preserve">         </w:t>
      </w:r>
      <w:r>
        <w:drawing>
          <wp:inline distT="0" distB="0" distL="114300" distR="114300">
            <wp:extent cx="4081780" cy="2308225"/>
            <wp:effectExtent l="0" t="0" r="13970" b="1587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7"/>
                    <a:stretch>
                      <a:fillRect/>
                    </a:stretch>
                  </pic:blipFill>
                  <pic:spPr>
                    <a:xfrm>
                      <a:off x="0" y="0"/>
                      <a:ext cx="4081780" cy="2308225"/>
                    </a:xfrm>
                    <a:prstGeom prst="rect">
                      <a:avLst/>
                    </a:prstGeom>
                  </pic:spPr>
                </pic:pic>
              </a:graphicData>
            </a:graphic>
          </wp:inline>
        </w:drawing>
      </w:r>
    </w:p>
    <w:p w14:paraId="5889A5DD">
      <w:pPr>
        <w:widowControl/>
        <w:snapToGrid/>
        <w:spacing w:line="360" w:lineRule="auto"/>
        <w:ind w:firstLine="560" w:firstLineChars="200"/>
        <w:outlineLvl w:val="1"/>
        <w:rPr>
          <w:rFonts w:hint="default"/>
          <w:lang w:val="en-US" w:eastAsia="zh-CN"/>
        </w:rPr>
      </w:pPr>
    </w:p>
    <w:p w14:paraId="1A257751">
      <w:pPr>
        <w:rPr>
          <w:lang w:val="zh-CN"/>
        </w:rPr>
      </w:pPr>
    </w:p>
    <w:p w14:paraId="7399890F">
      <w:pPr>
        <w:widowControl/>
        <w:autoSpaceDE w:val="0"/>
        <w:autoSpaceDN w:val="0"/>
        <w:snapToGrid w:val="0"/>
        <w:spacing w:line="360" w:lineRule="auto"/>
        <w:outlineLvl w:val="1"/>
        <w:rPr>
          <w:rFonts w:ascii="仿宋" w:hAnsi="仿宋" w:eastAsia="仿宋" w:cs="仿宋"/>
          <w:b/>
          <w:bCs/>
          <w:sz w:val="28"/>
          <w:szCs w:val="28"/>
          <w:lang w:val="zh-CN"/>
        </w:rPr>
      </w:pPr>
      <w:r>
        <w:rPr>
          <w:rFonts w:hint="eastAsia" w:ascii="仿宋" w:hAnsi="仿宋" w:eastAsia="仿宋" w:cs="仿宋"/>
          <w:b/>
          <w:bCs/>
          <w:sz w:val="28"/>
          <w:szCs w:val="28"/>
          <w:lang w:val="zh-CN"/>
        </w:rPr>
        <w:t>（</w:t>
      </w:r>
      <w:r>
        <w:rPr>
          <w:rFonts w:hint="eastAsia" w:ascii="仿宋" w:hAnsi="仿宋" w:eastAsia="仿宋" w:cs="仿宋"/>
          <w:b/>
          <w:bCs/>
          <w:sz w:val="28"/>
          <w:szCs w:val="28"/>
        </w:rPr>
        <w:t>三</w:t>
      </w:r>
      <w:r>
        <w:rPr>
          <w:rFonts w:hint="eastAsia" w:ascii="仿宋" w:hAnsi="仿宋" w:eastAsia="仿宋" w:cs="仿宋"/>
          <w:b/>
          <w:bCs/>
          <w:sz w:val="28"/>
          <w:szCs w:val="28"/>
          <w:lang w:val="zh-CN"/>
        </w:rPr>
        <w:t>）人员配置及要求（总服务人数</w:t>
      </w:r>
      <w:r>
        <w:rPr>
          <w:rFonts w:hint="eastAsia" w:ascii="仿宋" w:hAnsi="仿宋" w:eastAsia="仿宋" w:cs="仿宋"/>
          <w:b/>
          <w:bCs/>
          <w:sz w:val="28"/>
          <w:szCs w:val="28"/>
          <w:lang w:val="en-US" w:eastAsia="zh-CN"/>
        </w:rPr>
        <w:t>为45</w:t>
      </w:r>
      <w:r>
        <w:rPr>
          <w:rFonts w:hint="eastAsia" w:ascii="仿宋" w:hAnsi="仿宋" w:eastAsia="仿宋" w:cs="仿宋"/>
          <w:b/>
          <w:bCs/>
          <w:sz w:val="28"/>
          <w:szCs w:val="28"/>
          <w:lang w:val="zh-CN"/>
        </w:rPr>
        <w:t>人）</w:t>
      </w:r>
    </w:p>
    <w:p w14:paraId="2CCCF3F3">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榆林中科洁净能源创新研究院榆横综合中试及示范基地园区物业服务采购项目，物业服务岗位设置、岗位要求及服务人员数量均须满足“榆横综合中试及示范基地项目物业人员配置情况表”要求，若有任一项不满足的否决其投标。</w:t>
      </w:r>
    </w:p>
    <w:p w14:paraId="448C571D">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2.服务方案中需提供人员架构表及主要岗位人员（项目经理、各主管）的满足岗位要求的证明材料，岗位证明材料包括不限于学历证、资质证书、上岗证书、工作经验证明材料等。</w:t>
      </w:r>
    </w:p>
    <w:tbl>
      <w:tblPr>
        <w:tblStyle w:val="3"/>
        <w:tblW w:w="4808" w:type="pct"/>
        <w:tblInd w:w="193" w:type="dxa"/>
        <w:tblLayout w:type="fixed"/>
        <w:tblCellMar>
          <w:top w:w="0" w:type="dxa"/>
          <w:left w:w="108" w:type="dxa"/>
          <w:bottom w:w="0" w:type="dxa"/>
          <w:right w:w="108" w:type="dxa"/>
        </w:tblCellMar>
      </w:tblPr>
      <w:tblGrid>
        <w:gridCol w:w="661"/>
        <w:gridCol w:w="660"/>
        <w:gridCol w:w="2907"/>
        <w:gridCol w:w="3967"/>
      </w:tblGrid>
      <w:tr w14:paraId="01B6342B">
        <w:tblPrEx>
          <w:tblCellMar>
            <w:top w:w="0" w:type="dxa"/>
            <w:left w:w="108" w:type="dxa"/>
            <w:bottom w:w="0" w:type="dxa"/>
            <w:right w:w="108" w:type="dxa"/>
          </w:tblCellMar>
        </w:tblPrEx>
        <w:trPr>
          <w:trHeight w:val="624" w:hRule="atLeast"/>
        </w:trPr>
        <w:tc>
          <w:tcPr>
            <w:tcW w:w="403" w:type="pct"/>
            <w:vMerge w:val="restart"/>
            <w:tcBorders>
              <w:top w:val="single" w:color="000000" w:sz="4" w:space="0"/>
              <w:left w:val="single" w:color="000000" w:sz="4" w:space="0"/>
              <w:bottom w:val="single" w:color="000000" w:sz="4" w:space="0"/>
              <w:right w:val="single" w:color="000000" w:sz="4" w:space="0"/>
            </w:tcBorders>
            <w:noWrap w:val="0"/>
            <w:vAlign w:val="center"/>
          </w:tcPr>
          <w:p w14:paraId="367CE1DE">
            <w:pPr>
              <w:jc w:val="center"/>
              <w:rPr>
                <w:rFonts w:hint="eastAsia" w:ascii="仿宋" w:hAnsi="仿宋" w:eastAsia="仿宋" w:cs="仿宋"/>
                <w:b/>
                <w:bCs/>
                <w:sz w:val="28"/>
                <w:szCs w:val="28"/>
              </w:rPr>
            </w:pPr>
            <w:r>
              <w:rPr>
                <w:rFonts w:hint="eastAsia" w:ascii="仿宋" w:hAnsi="仿宋" w:eastAsia="仿宋" w:cs="仿宋"/>
                <w:b/>
                <w:bCs/>
                <w:sz w:val="28"/>
                <w:szCs w:val="28"/>
              </w:rPr>
              <w:t>岗位</w:t>
            </w:r>
          </w:p>
          <w:p w14:paraId="30B3986F">
            <w:pPr>
              <w:jc w:val="center"/>
              <w:rPr>
                <w:rFonts w:hint="eastAsia" w:ascii="仿宋" w:hAnsi="仿宋" w:eastAsia="仿宋" w:cs="仿宋"/>
                <w:b/>
                <w:bCs/>
                <w:sz w:val="28"/>
                <w:szCs w:val="28"/>
              </w:rPr>
            </w:pPr>
            <w:r>
              <w:rPr>
                <w:rFonts w:hint="eastAsia" w:ascii="仿宋" w:hAnsi="仿宋" w:eastAsia="仿宋" w:cs="仿宋"/>
                <w:b/>
                <w:bCs/>
                <w:sz w:val="28"/>
                <w:szCs w:val="28"/>
              </w:rPr>
              <w:t>名称</w:t>
            </w:r>
          </w:p>
        </w:tc>
        <w:tc>
          <w:tcPr>
            <w:tcW w:w="402" w:type="pct"/>
            <w:vMerge w:val="restart"/>
            <w:tcBorders>
              <w:top w:val="single" w:color="000000" w:sz="4" w:space="0"/>
              <w:left w:val="single" w:color="000000" w:sz="4" w:space="0"/>
              <w:bottom w:val="single" w:color="000000" w:sz="4" w:space="0"/>
              <w:right w:val="single" w:color="000000" w:sz="4" w:space="0"/>
            </w:tcBorders>
            <w:noWrap w:val="0"/>
            <w:vAlign w:val="center"/>
          </w:tcPr>
          <w:p w14:paraId="6E37BEB9">
            <w:pPr>
              <w:jc w:val="center"/>
              <w:rPr>
                <w:rFonts w:ascii="仿宋" w:hAnsi="仿宋" w:eastAsia="仿宋" w:cs="仿宋"/>
                <w:b/>
                <w:bCs/>
                <w:sz w:val="28"/>
                <w:szCs w:val="28"/>
              </w:rPr>
            </w:pPr>
            <w:r>
              <w:rPr>
                <w:rFonts w:hint="eastAsia" w:ascii="仿宋" w:hAnsi="仿宋" w:eastAsia="仿宋" w:cs="仿宋"/>
                <w:b/>
                <w:bCs/>
                <w:sz w:val="28"/>
                <w:szCs w:val="28"/>
              </w:rPr>
              <w:t>人员配备</w:t>
            </w:r>
          </w:p>
        </w:tc>
        <w:tc>
          <w:tcPr>
            <w:tcW w:w="1773" w:type="pct"/>
            <w:vMerge w:val="restart"/>
            <w:tcBorders>
              <w:top w:val="single" w:color="000000" w:sz="4" w:space="0"/>
              <w:left w:val="single" w:color="000000" w:sz="4" w:space="0"/>
              <w:bottom w:val="single" w:color="000000" w:sz="4" w:space="0"/>
              <w:right w:val="single" w:color="000000" w:sz="4" w:space="0"/>
            </w:tcBorders>
            <w:noWrap w:val="0"/>
            <w:vAlign w:val="center"/>
          </w:tcPr>
          <w:p w14:paraId="461CD292">
            <w:pPr>
              <w:jc w:val="center"/>
              <w:rPr>
                <w:rFonts w:hint="eastAsia" w:ascii="仿宋" w:hAnsi="仿宋" w:eastAsia="仿宋" w:cs="仿宋"/>
                <w:b/>
                <w:bCs/>
                <w:sz w:val="28"/>
                <w:szCs w:val="28"/>
              </w:rPr>
            </w:pPr>
            <w:r>
              <w:rPr>
                <w:rFonts w:hint="eastAsia" w:ascii="仿宋" w:hAnsi="仿宋" w:eastAsia="仿宋" w:cs="仿宋"/>
                <w:b/>
                <w:bCs/>
                <w:sz w:val="28"/>
                <w:szCs w:val="28"/>
              </w:rPr>
              <w:t>岗位要求</w:t>
            </w:r>
          </w:p>
        </w:tc>
        <w:tc>
          <w:tcPr>
            <w:tcW w:w="24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5101BFF">
            <w:pPr>
              <w:jc w:val="center"/>
              <w:rPr>
                <w:rFonts w:hint="eastAsia" w:ascii="仿宋" w:hAnsi="仿宋" w:eastAsia="仿宋" w:cs="仿宋"/>
                <w:b/>
                <w:bCs/>
                <w:sz w:val="28"/>
                <w:szCs w:val="28"/>
              </w:rPr>
            </w:pPr>
            <w:r>
              <w:rPr>
                <w:rFonts w:hint="eastAsia" w:ascii="仿宋" w:hAnsi="仿宋" w:eastAsia="仿宋" w:cs="仿宋"/>
                <w:b/>
                <w:bCs/>
                <w:sz w:val="28"/>
                <w:szCs w:val="28"/>
              </w:rPr>
              <w:t>说 明</w:t>
            </w:r>
          </w:p>
        </w:tc>
      </w:tr>
      <w:tr w14:paraId="6294ABF2">
        <w:tblPrEx>
          <w:tblCellMar>
            <w:top w:w="0" w:type="dxa"/>
            <w:left w:w="108" w:type="dxa"/>
            <w:bottom w:w="0" w:type="dxa"/>
            <w:right w:w="108" w:type="dxa"/>
          </w:tblCellMar>
        </w:tblPrEx>
        <w:trPr>
          <w:trHeight w:val="1246" w:hRule="atLeast"/>
        </w:trPr>
        <w:tc>
          <w:tcPr>
            <w:tcW w:w="4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35EB2D">
            <w:pPr>
              <w:rPr>
                <w:rFonts w:hint="eastAsia" w:ascii="仿宋" w:hAnsi="仿宋" w:eastAsia="仿宋" w:cs="仿宋"/>
                <w:sz w:val="28"/>
                <w:szCs w:val="28"/>
              </w:rPr>
            </w:pPr>
          </w:p>
        </w:tc>
        <w:tc>
          <w:tcPr>
            <w:tcW w:w="402" w:type="pct"/>
            <w:vMerge w:val="continue"/>
            <w:tcBorders>
              <w:top w:val="single" w:color="000000" w:sz="4" w:space="0"/>
              <w:left w:val="single" w:color="000000" w:sz="4" w:space="0"/>
              <w:bottom w:val="single" w:color="000000" w:sz="4" w:space="0"/>
              <w:right w:val="single" w:color="000000" w:sz="4" w:space="0"/>
            </w:tcBorders>
            <w:noWrap w:val="0"/>
            <w:vAlign w:val="top"/>
          </w:tcPr>
          <w:p w14:paraId="2A1A1CD9">
            <w:pPr>
              <w:rPr>
                <w:rFonts w:hint="eastAsia" w:ascii="仿宋" w:hAnsi="仿宋" w:eastAsia="仿宋" w:cs="仿宋"/>
                <w:sz w:val="28"/>
                <w:szCs w:val="28"/>
              </w:rPr>
            </w:pPr>
          </w:p>
        </w:tc>
        <w:tc>
          <w:tcPr>
            <w:tcW w:w="1773" w:type="pct"/>
            <w:vMerge w:val="continue"/>
            <w:tcBorders>
              <w:top w:val="single" w:color="000000" w:sz="4" w:space="0"/>
              <w:left w:val="single" w:color="000000" w:sz="4" w:space="0"/>
              <w:bottom w:val="single" w:color="000000" w:sz="4" w:space="0"/>
              <w:right w:val="single" w:color="000000" w:sz="4" w:space="0"/>
            </w:tcBorders>
            <w:noWrap w:val="0"/>
            <w:vAlign w:val="top"/>
          </w:tcPr>
          <w:p w14:paraId="16568804">
            <w:pPr>
              <w:rPr>
                <w:rFonts w:hint="eastAsia" w:ascii="仿宋" w:hAnsi="仿宋" w:eastAsia="仿宋" w:cs="仿宋"/>
                <w:sz w:val="28"/>
                <w:szCs w:val="28"/>
              </w:rPr>
            </w:pPr>
          </w:p>
        </w:tc>
        <w:tc>
          <w:tcPr>
            <w:tcW w:w="2420" w:type="pct"/>
            <w:vMerge w:val="continue"/>
            <w:tcBorders>
              <w:top w:val="single" w:color="000000" w:sz="4" w:space="0"/>
              <w:left w:val="single" w:color="000000" w:sz="4" w:space="0"/>
              <w:bottom w:val="single" w:color="000000" w:sz="4" w:space="0"/>
              <w:right w:val="single" w:color="000000" w:sz="4" w:space="0"/>
            </w:tcBorders>
            <w:noWrap w:val="0"/>
            <w:vAlign w:val="top"/>
          </w:tcPr>
          <w:p w14:paraId="11721EBA">
            <w:pPr>
              <w:rPr>
                <w:rFonts w:hint="eastAsia" w:ascii="仿宋" w:hAnsi="仿宋" w:eastAsia="仿宋" w:cs="仿宋"/>
                <w:sz w:val="28"/>
                <w:szCs w:val="28"/>
              </w:rPr>
            </w:pPr>
          </w:p>
        </w:tc>
      </w:tr>
      <w:tr w14:paraId="2500B36F">
        <w:tblPrEx>
          <w:tblCellMar>
            <w:top w:w="0" w:type="dxa"/>
            <w:left w:w="108" w:type="dxa"/>
            <w:bottom w:w="0" w:type="dxa"/>
            <w:right w:w="108" w:type="dxa"/>
          </w:tblCellMar>
        </w:tblPrEx>
        <w:trPr>
          <w:trHeight w:val="2937"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1139BBA0">
            <w:pPr>
              <w:spacing w:line="360" w:lineRule="auto"/>
              <w:rPr>
                <w:rFonts w:hint="eastAsia" w:ascii="仿宋" w:hAnsi="仿宋" w:eastAsia="仿宋" w:cs="仿宋"/>
                <w:sz w:val="24"/>
                <w:szCs w:val="24"/>
              </w:rPr>
            </w:pPr>
            <w:r>
              <w:rPr>
                <w:rFonts w:hint="eastAsia" w:ascii="仿宋" w:hAnsi="仿宋" w:eastAsia="仿宋" w:cs="仿宋"/>
                <w:sz w:val="24"/>
                <w:szCs w:val="24"/>
              </w:rPr>
              <w:t>物业经理兼保安队长</w:t>
            </w:r>
          </w:p>
        </w:tc>
        <w:tc>
          <w:tcPr>
            <w:tcW w:w="402" w:type="pct"/>
            <w:tcBorders>
              <w:top w:val="single" w:color="000000" w:sz="4" w:space="0"/>
              <w:left w:val="single" w:color="000000" w:sz="4" w:space="0"/>
              <w:bottom w:val="single" w:color="000000" w:sz="4" w:space="0"/>
              <w:right w:val="single" w:color="000000" w:sz="4" w:space="0"/>
            </w:tcBorders>
            <w:noWrap w:val="0"/>
            <w:vAlign w:val="center"/>
          </w:tcPr>
          <w:p w14:paraId="44D79AD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30E16AE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男女不限，</w:t>
            </w:r>
            <w:r>
              <w:rPr>
                <w:rFonts w:hint="eastAsia" w:ascii="仿宋" w:hAnsi="仿宋" w:eastAsia="仿宋" w:cs="仿宋"/>
                <w:sz w:val="24"/>
                <w:szCs w:val="24"/>
              </w:rPr>
              <w:t>50周岁以下，专科及以上学历，且具有</w:t>
            </w:r>
            <w:r>
              <w:rPr>
                <w:rFonts w:hint="eastAsia" w:ascii="仿宋" w:hAnsi="仿宋" w:eastAsia="仿宋" w:cs="仿宋"/>
                <w:sz w:val="24"/>
                <w:szCs w:val="24"/>
                <w:lang w:val="en-US" w:eastAsia="zh-CN"/>
              </w:rPr>
              <w:t>3</w:t>
            </w:r>
            <w:r>
              <w:rPr>
                <w:rFonts w:hint="eastAsia" w:ascii="仿宋" w:hAnsi="仿宋" w:eastAsia="仿宋" w:cs="仿宋"/>
                <w:sz w:val="24"/>
                <w:szCs w:val="24"/>
              </w:rPr>
              <w:t>年及以上同类型物业项目管理工作经验，熟悉工程相关专业知识。</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5268BB29">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负责物业项目的全面管理，兼任保安管理第一负责人</w:t>
            </w:r>
            <w:r>
              <w:rPr>
                <w:rFonts w:hint="eastAsia" w:ascii="仿宋" w:hAnsi="仿宋" w:eastAsia="仿宋" w:cs="仿宋"/>
                <w:sz w:val="24"/>
                <w:szCs w:val="24"/>
                <w:lang w:eastAsia="zh-CN"/>
              </w:rPr>
              <w:t>。</w:t>
            </w:r>
            <w:r>
              <w:rPr>
                <w:rFonts w:hint="eastAsia" w:ascii="仿宋" w:hAnsi="仿宋" w:eastAsia="仿宋" w:cs="仿宋"/>
                <w:sz w:val="24"/>
                <w:szCs w:val="24"/>
              </w:rPr>
              <w:t>监督、检查设备设施、安全和环境等工作。负责制订项目所有工作计划、工作落实。负责项目服务品质管理及员工考核工作。24小时处理园区各类突发应急事件，按照甲方要求随时在岗</w:t>
            </w:r>
            <w:r>
              <w:rPr>
                <w:rFonts w:hint="eastAsia" w:ascii="仿宋" w:hAnsi="仿宋" w:eastAsia="仿宋" w:cs="仿宋"/>
                <w:sz w:val="24"/>
                <w:szCs w:val="24"/>
                <w:lang w:eastAsia="zh-CN"/>
              </w:rPr>
              <w:t>。</w:t>
            </w:r>
          </w:p>
        </w:tc>
      </w:tr>
      <w:tr w14:paraId="6B7245E6">
        <w:tblPrEx>
          <w:tblCellMar>
            <w:top w:w="0" w:type="dxa"/>
            <w:left w:w="108" w:type="dxa"/>
            <w:bottom w:w="0" w:type="dxa"/>
            <w:right w:w="108" w:type="dxa"/>
          </w:tblCellMar>
        </w:tblPrEx>
        <w:trPr>
          <w:trHeight w:val="930"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70E555E7">
            <w:pPr>
              <w:spacing w:line="360" w:lineRule="auto"/>
              <w:rPr>
                <w:rFonts w:hint="eastAsia" w:ascii="仿宋" w:hAnsi="仿宋" w:eastAsia="仿宋" w:cs="仿宋"/>
                <w:sz w:val="24"/>
                <w:szCs w:val="24"/>
              </w:rPr>
            </w:pPr>
            <w:r>
              <w:rPr>
                <w:rFonts w:hint="eastAsia" w:ascii="仿宋" w:hAnsi="仿宋" w:eastAsia="仿宋" w:cs="仿宋"/>
                <w:sz w:val="24"/>
                <w:szCs w:val="24"/>
              </w:rPr>
              <w:t>综合主管</w:t>
            </w:r>
          </w:p>
        </w:tc>
        <w:tc>
          <w:tcPr>
            <w:tcW w:w="402" w:type="pct"/>
            <w:tcBorders>
              <w:top w:val="single" w:color="000000" w:sz="4" w:space="0"/>
              <w:left w:val="single" w:color="000000" w:sz="4" w:space="0"/>
              <w:bottom w:val="single" w:color="000000" w:sz="4" w:space="0"/>
              <w:right w:val="single" w:color="000000" w:sz="4" w:space="0"/>
            </w:tcBorders>
            <w:noWrap w:val="0"/>
            <w:vAlign w:val="center"/>
          </w:tcPr>
          <w:p w14:paraId="19754EA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740C1FD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女，大专及以上学历，年龄在40周岁以下，具有3年</w:t>
            </w:r>
            <w:r>
              <w:rPr>
                <w:rFonts w:hint="eastAsia" w:ascii="仿宋" w:hAnsi="仿宋" w:eastAsia="仿宋" w:cs="仿宋"/>
                <w:sz w:val="24"/>
                <w:szCs w:val="24"/>
                <w:lang w:val="en-US" w:eastAsia="zh-CN"/>
              </w:rPr>
              <w:t>及</w:t>
            </w:r>
            <w:r>
              <w:rPr>
                <w:rFonts w:hint="eastAsia" w:ascii="仿宋" w:hAnsi="仿宋" w:eastAsia="仿宋" w:cs="仿宋"/>
                <w:sz w:val="24"/>
                <w:szCs w:val="24"/>
              </w:rPr>
              <w:t>以上</w:t>
            </w:r>
            <w:r>
              <w:rPr>
                <w:rFonts w:hint="eastAsia" w:ascii="仿宋" w:hAnsi="仿宋" w:eastAsia="仿宋" w:cs="仿宋"/>
                <w:sz w:val="24"/>
                <w:szCs w:val="24"/>
                <w:lang w:val="en-US" w:eastAsia="zh-CN"/>
              </w:rPr>
              <w:t>相关</w:t>
            </w:r>
            <w:r>
              <w:rPr>
                <w:rFonts w:hint="eastAsia" w:ascii="仿宋" w:hAnsi="仿宋" w:eastAsia="仿宋" w:cs="仿宋"/>
                <w:sz w:val="24"/>
                <w:szCs w:val="24"/>
              </w:rPr>
              <w:t>工作经验。</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30C25CC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负责物业办公室内值班电话的值守，进行各部门资料归档的监督工作；做好各项数据的统计及分析工作；负责办公用品采购及项目部物资的贮存管理、消耗统计。负责项目员工入离职办理，日常考勤、日常考核、薪酬管理等工作。工作日8:00-17:30</w:t>
            </w:r>
          </w:p>
        </w:tc>
      </w:tr>
      <w:tr w14:paraId="1A2BCB9E">
        <w:tblPrEx>
          <w:tblCellMar>
            <w:top w:w="0" w:type="dxa"/>
            <w:left w:w="108" w:type="dxa"/>
            <w:bottom w:w="0" w:type="dxa"/>
            <w:right w:w="108" w:type="dxa"/>
          </w:tblCellMar>
        </w:tblPrEx>
        <w:trPr>
          <w:trHeight w:val="1838"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6A68C3B8"/>
          <w:p w14:paraId="7FAC23D1"/>
          <w:p w14:paraId="2784FB51">
            <w:pPr>
              <w:spacing w:line="360" w:lineRule="auto"/>
              <w:rPr>
                <w:rFonts w:hint="eastAsia" w:ascii="仿宋" w:hAnsi="仿宋" w:eastAsia="仿宋" w:cs="仿宋"/>
                <w:sz w:val="24"/>
                <w:szCs w:val="24"/>
              </w:rPr>
            </w:pPr>
          </w:p>
          <w:p w14:paraId="0E055143">
            <w:pPr>
              <w:spacing w:line="360" w:lineRule="auto"/>
              <w:rPr>
                <w:rFonts w:hint="eastAsia" w:ascii="仿宋" w:hAnsi="仿宋" w:eastAsia="仿宋" w:cs="仿宋"/>
                <w:sz w:val="24"/>
                <w:szCs w:val="24"/>
              </w:rPr>
            </w:pPr>
          </w:p>
          <w:p w14:paraId="5E2FCD99">
            <w:pPr>
              <w:spacing w:line="360" w:lineRule="auto"/>
              <w:rPr>
                <w:rFonts w:hint="eastAsia" w:ascii="仿宋" w:hAnsi="仿宋" w:eastAsia="仿宋" w:cs="仿宋"/>
                <w:sz w:val="24"/>
                <w:szCs w:val="24"/>
              </w:rPr>
            </w:pPr>
            <w:r>
              <w:rPr>
                <w:rFonts w:hint="eastAsia" w:ascii="仿宋" w:hAnsi="仿宋" w:eastAsia="仿宋" w:cs="仿宋"/>
                <w:sz w:val="24"/>
                <w:szCs w:val="24"/>
              </w:rPr>
              <w:t>保洁</w:t>
            </w:r>
            <w:r>
              <w:rPr>
                <w:rFonts w:hint="eastAsia" w:ascii="仿宋" w:hAnsi="仿宋" w:eastAsia="仿宋" w:cs="仿宋"/>
                <w:sz w:val="24"/>
                <w:szCs w:val="24"/>
                <w:lang w:val="en-US" w:eastAsia="zh-CN"/>
              </w:rPr>
              <w:t>员</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2FDDAFC7">
            <w:pPr>
              <w:spacing w:line="360" w:lineRule="auto"/>
              <w:jc w:val="center"/>
              <w:rPr>
                <w:rFonts w:hint="eastAsia" w:ascii="仿宋" w:hAnsi="仿宋" w:eastAsia="仿宋" w:cs="仿宋"/>
                <w:sz w:val="24"/>
                <w:szCs w:val="24"/>
              </w:rPr>
            </w:pPr>
          </w:p>
          <w:p w14:paraId="5E19755B"/>
          <w:p w14:paraId="2184F2EF">
            <w:pPr>
              <w:spacing w:line="360" w:lineRule="auto"/>
              <w:jc w:val="both"/>
              <w:rPr>
                <w:rFonts w:hint="eastAsia" w:ascii="仿宋" w:hAnsi="仿宋" w:eastAsia="仿宋" w:cs="仿宋"/>
                <w:sz w:val="24"/>
                <w:szCs w:val="24"/>
              </w:rPr>
            </w:pPr>
          </w:p>
          <w:p w14:paraId="065CDEE5">
            <w:pPr>
              <w:spacing w:line="360" w:lineRule="auto"/>
              <w:jc w:val="center"/>
              <w:rPr>
                <w:rFonts w:hint="eastAsia" w:ascii="仿宋" w:hAnsi="仿宋" w:eastAsia="仿宋" w:cs="仿宋"/>
                <w:sz w:val="24"/>
                <w:szCs w:val="24"/>
              </w:rPr>
            </w:pPr>
          </w:p>
          <w:p w14:paraId="2DE559CB">
            <w:pPr>
              <w:spacing w:line="360" w:lineRule="auto"/>
              <w:ind w:firstLine="240" w:firstLineChars="100"/>
              <w:jc w:val="both"/>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0EC74BED">
            <w:pPr>
              <w:spacing w:line="360" w:lineRule="auto"/>
              <w:rPr>
                <w:rFonts w:hint="eastAsia" w:ascii="仿宋" w:hAnsi="仿宋" w:eastAsia="仿宋" w:cs="仿宋"/>
                <w:sz w:val="24"/>
                <w:szCs w:val="24"/>
              </w:rPr>
            </w:pPr>
          </w:p>
          <w:p w14:paraId="51846DB1"/>
          <w:p w14:paraId="4C1CEE62">
            <w:pPr>
              <w:spacing w:line="360" w:lineRule="auto"/>
              <w:ind w:firstLine="0" w:firstLineChars="0"/>
              <w:rPr>
                <w:rFonts w:hint="eastAsia" w:ascii="仿宋" w:hAnsi="仿宋" w:eastAsia="仿宋" w:cs="仿宋"/>
                <w:sz w:val="24"/>
                <w:szCs w:val="24"/>
              </w:rPr>
            </w:pPr>
          </w:p>
          <w:p w14:paraId="2EDEEF48">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女，50周岁以下</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中标后上岗前提供健康证</w:t>
            </w:r>
            <w:r>
              <w:rPr>
                <w:rFonts w:hint="eastAsia" w:ascii="仿宋" w:hAnsi="仿宋" w:eastAsia="仿宋" w:cs="仿宋"/>
                <w:sz w:val="24"/>
                <w:szCs w:val="24"/>
                <w:highlight w:val="none"/>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20BC121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负责</w:t>
            </w:r>
            <w:r>
              <w:rPr>
                <w:rFonts w:hint="eastAsia" w:ascii="仿宋" w:hAnsi="仿宋" w:eastAsia="仿宋" w:cs="仿宋"/>
                <w:sz w:val="24"/>
                <w:szCs w:val="24"/>
              </w:rPr>
              <w:t>楼宇</w:t>
            </w:r>
            <w:r>
              <w:rPr>
                <w:rFonts w:hint="eastAsia" w:ascii="仿宋" w:hAnsi="仿宋" w:eastAsia="仿宋" w:cs="仿宋"/>
                <w:sz w:val="24"/>
                <w:szCs w:val="24"/>
                <w:lang w:val="en-US" w:eastAsia="zh-CN"/>
              </w:rPr>
              <w:t>及厂区</w:t>
            </w:r>
            <w:r>
              <w:rPr>
                <w:rFonts w:hint="eastAsia" w:ascii="仿宋" w:hAnsi="仿宋" w:eastAsia="仿宋" w:cs="仿宋"/>
                <w:sz w:val="24"/>
                <w:szCs w:val="24"/>
              </w:rPr>
              <w:t>公共区域及公共区域设施保洁；公共卫生间保洁；负责包括道路、广场、设施、垃圾存放点、垃圾桶清洗、消毒；</w:t>
            </w:r>
            <w:r>
              <w:rPr>
                <w:rFonts w:hint="eastAsia" w:ascii="仿宋" w:hAnsi="仿宋" w:eastAsia="仿宋" w:cs="仿宋"/>
                <w:sz w:val="24"/>
                <w:szCs w:val="24"/>
                <w:lang w:val="en-US" w:eastAsia="zh-CN"/>
              </w:rPr>
              <w:t>负责</w:t>
            </w:r>
            <w:r>
              <w:rPr>
                <w:rFonts w:hint="eastAsia" w:ascii="仿宋" w:hAnsi="仿宋" w:eastAsia="仿宋" w:cs="仿宋"/>
                <w:sz w:val="24"/>
                <w:szCs w:val="24"/>
              </w:rPr>
              <w:t>停车场建筑物外围，外墙玻璃等公共区域保洁；负责园区垃圾日产日清，对垃圾存放点、垃圾桶进行清洗、消毒。工作日8:00-17:30</w:t>
            </w:r>
          </w:p>
        </w:tc>
      </w:tr>
      <w:tr w14:paraId="27C470C5">
        <w:tblPrEx>
          <w:tblCellMar>
            <w:top w:w="0" w:type="dxa"/>
            <w:left w:w="108" w:type="dxa"/>
            <w:bottom w:w="0" w:type="dxa"/>
            <w:right w:w="108" w:type="dxa"/>
          </w:tblCellMar>
        </w:tblPrEx>
        <w:trPr>
          <w:trHeight w:val="1271"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0973583F">
            <w:pPr>
              <w:spacing w:line="360" w:lineRule="auto"/>
              <w:rPr>
                <w:rFonts w:hint="eastAsia" w:ascii="仿宋" w:hAnsi="仿宋" w:eastAsia="仿宋" w:cs="仿宋"/>
                <w:sz w:val="24"/>
                <w:szCs w:val="24"/>
              </w:rPr>
            </w:pPr>
          </w:p>
          <w:p w14:paraId="552B5F83">
            <w:pPr>
              <w:spacing w:line="360" w:lineRule="auto"/>
              <w:rPr>
                <w:rFonts w:hint="eastAsia" w:ascii="仿宋" w:hAnsi="仿宋" w:eastAsia="仿宋" w:cs="仿宋"/>
                <w:sz w:val="24"/>
                <w:szCs w:val="24"/>
              </w:rPr>
            </w:pPr>
          </w:p>
          <w:p w14:paraId="19EFC0DD">
            <w:pPr>
              <w:spacing w:line="360" w:lineRule="auto"/>
              <w:rPr>
                <w:rFonts w:hint="eastAsia" w:ascii="仿宋" w:hAnsi="仿宋" w:eastAsia="仿宋" w:cs="仿宋"/>
                <w:sz w:val="24"/>
                <w:szCs w:val="24"/>
              </w:rPr>
            </w:pPr>
          </w:p>
          <w:p w14:paraId="70B6DBA3">
            <w:pPr>
              <w:spacing w:line="360" w:lineRule="auto"/>
              <w:rPr>
                <w:rFonts w:hint="eastAsia" w:ascii="仿宋" w:hAnsi="仿宋" w:eastAsia="仿宋" w:cs="仿宋"/>
                <w:sz w:val="24"/>
                <w:szCs w:val="24"/>
              </w:rPr>
            </w:pPr>
          </w:p>
          <w:p w14:paraId="29A51D41">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保安员</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5298521A">
            <w:pPr>
              <w:spacing w:line="360" w:lineRule="auto"/>
              <w:jc w:val="center"/>
              <w:rPr>
                <w:rFonts w:hint="eastAsia" w:ascii="仿宋" w:hAnsi="仿宋" w:eastAsia="仿宋" w:cs="仿宋"/>
                <w:sz w:val="24"/>
                <w:szCs w:val="24"/>
              </w:rPr>
            </w:pPr>
          </w:p>
          <w:p w14:paraId="6E2EABBC">
            <w:pPr>
              <w:spacing w:line="360" w:lineRule="auto"/>
              <w:jc w:val="center"/>
              <w:rPr>
                <w:rFonts w:hint="eastAsia" w:ascii="仿宋" w:hAnsi="仿宋" w:eastAsia="仿宋" w:cs="仿宋"/>
                <w:sz w:val="24"/>
                <w:szCs w:val="24"/>
              </w:rPr>
            </w:pPr>
          </w:p>
          <w:p w14:paraId="69CD90D1">
            <w:pPr>
              <w:spacing w:line="360" w:lineRule="auto"/>
              <w:jc w:val="center"/>
              <w:rPr>
                <w:rFonts w:hint="eastAsia" w:ascii="仿宋" w:hAnsi="仿宋" w:eastAsia="仿宋" w:cs="仿宋"/>
                <w:sz w:val="24"/>
                <w:szCs w:val="24"/>
              </w:rPr>
            </w:pPr>
          </w:p>
          <w:p w14:paraId="0475008D">
            <w:pPr>
              <w:spacing w:line="360" w:lineRule="auto"/>
              <w:jc w:val="center"/>
              <w:rPr>
                <w:rFonts w:hint="eastAsia" w:ascii="仿宋" w:hAnsi="仿宋" w:eastAsia="仿宋" w:cs="仿宋"/>
                <w:sz w:val="24"/>
                <w:szCs w:val="24"/>
              </w:rPr>
            </w:pPr>
          </w:p>
          <w:p w14:paraId="3B993546">
            <w:pPr>
              <w:spacing w:line="360" w:lineRule="auto"/>
              <w:jc w:val="center"/>
              <w:rPr>
                <w:rFonts w:hint="eastAsia" w:ascii="仿宋" w:hAnsi="仿宋" w:eastAsia="仿宋" w:cs="仿宋"/>
                <w:sz w:val="24"/>
                <w:szCs w:val="24"/>
              </w:rPr>
            </w:pPr>
          </w:p>
          <w:p w14:paraId="48D43178">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05A14625">
            <w:pPr>
              <w:spacing w:line="360" w:lineRule="auto"/>
              <w:rPr>
                <w:rFonts w:hint="eastAsia" w:ascii="仿宋" w:hAnsi="仿宋" w:eastAsia="仿宋" w:cs="仿宋"/>
                <w:sz w:val="24"/>
                <w:szCs w:val="24"/>
              </w:rPr>
            </w:pPr>
          </w:p>
          <w:p w14:paraId="186CFEC6">
            <w:pPr>
              <w:spacing w:line="360" w:lineRule="auto"/>
              <w:rPr>
                <w:rFonts w:hint="eastAsia" w:ascii="仿宋" w:hAnsi="仿宋" w:eastAsia="仿宋" w:cs="仿宋"/>
                <w:sz w:val="24"/>
                <w:szCs w:val="24"/>
              </w:rPr>
            </w:pPr>
          </w:p>
          <w:p w14:paraId="523BF8E5">
            <w:pPr>
              <w:spacing w:line="360" w:lineRule="auto"/>
              <w:ind w:firstLine="480" w:firstLineChars="200"/>
              <w:rPr>
                <w:rFonts w:hint="eastAsia" w:ascii="仿宋" w:hAnsi="仿宋" w:eastAsia="仿宋" w:cs="仿宋"/>
                <w:sz w:val="24"/>
                <w:szCs w:val="24"/>
              </w:rPr>
            </w:pPr>
          </w:p>
          <w:p w14:paraId="01128B84">
            <w:pPr>
              <w:spacing w:line="360" w:lineRule="auto"/>
              <w:ind w:firstLine="480" w:firstLineChars="200"/>
              <w:rPr>
                <w:rFonts w:hint="eastAsia" w:ascii="仿宋" w:hAnsi="仿宋" w:eastAsia="仿宋" w:cs="仿宋"/>
                <w:sz w:val="24"/>
                <w:szCs w:val="24"/>
              </w:rPr>
            </w:pPr>
          </w:p>
          <w:p w14:paraId="6B875B8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男，具有高中（或中专）及以上学历，45周岁以下</w:t>
            </w:r>
            <w:r>
              <w:rPr>
                <w:rFonts w:hint="eastAsia" w:ascii="仿宋" w:hAnsi="仿宋" w:eastAsia="仿宋" w:cs="仿宋"/>
                <w:color w:val="000000" w:themeColor="text1"/>
                <w:sz w:val="24"/>
                <w:szCs w:val="24"/>
                <w:highlight w:val="none"/>
                <w14:textFill>
                  <w14:solidFill>
                    <w14:schemeClr w14:val="tx1"/>
                  </w14:solidFill>
                </w14:textFill>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6EFD95F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办公区及厂区</w:t>
            </w:r>
            <w:r>
              <w:rPr>
                <w:rFonts w:hint="eastAsia" w:ascii="仿宋" w:hAnsi="仿宋" w:eastAsia="仿宋" w:cs="仿宋"/>
                <w:sz w:val="24"/>
                <w:szCs w:val="24"/>
              </w:rPr>
              <w:t>门岗、物流岗主要负责车辆、人员进入园区查验、登记等工作，管理门前车辆的通行、停放工作，控制外来人员出入管理，保证门岗、园区</w:t>
            </w:r>
            <w:r>
              <w:rPr>
                <w:rFonts w:hint="eastAsia" w:ascii="仿宋" w:hAnsi="仿宋" w:eastAsia="仿宋" w:cs="仿宋"/>
                <w:sz w:val="24"/>
                <w:szCs w:val="24"/>
                <w:lang w:val="en-US" w:eastAsia="zh-CN"/>
              </w:rPr>
              <w:t>和厂区</w:t>
            </w:r>
            <w:r>
              <w:rPr>
                <w:rFonts w:hint="eastAsia" w:ascii="仿宋" w:hAnsi="仿宋" w:eastAsia="仿宋" w:cs="仿宋"/>
                <w:sz w:val="24"/>
                <w:szCs w:val="24"/>
              </w:rPr>
              <w:t>秩序维护和安全管理。保安巡逻岗负责园区</w:t>
            </w:r>
            <w:r>
              <w:rPr>
                <w:rFonts w:hint="eastAsia" w:ascii="仿宋" w:hAnsi="仿宋" w:eastAsia="仿宋" w:cs="仿宋"/>
                <w:sz w:val="24"/>
                <w:szCs w:val="24"/>
                <w:lang w:val="en-US" w:eastAsia="zh-CN"/>
              </w:rPr>
              <w:t>与厂区</w:t>
            </w:r>
            <w:r>
              <w:rPr>
                <w:rFonts w:hint="eastAsia" w:ascii="仿宋" w:hAnsi="仿宋" w:eastAsia="仿宋" w:cs="仿宋"/>
                <w:sz w:val="24"/>
                <w:szCs w:val="24"/>
              </w:rPr>
              <w:t>24小时安全巡查。日常巡视、值守过程中发现并及时处置安全隐患，制止内、外部人员的违规及不文明行为，保障的日常运营秩序；负责管理车辆的通行、停放工作，排查安全隐患；安全保卫系统发出报警后的现场勘查、处置；检查下班后的各房间门是否锁闭关灯，</w:t>
            </w:r>
            <w:r>
              <w:rPr>
                <w:rFonts w:hint="eastAsia" w:ascii="仿宋" w:hAnsi="仿宋" w:eastAsia="仿宋" w:cs="仿宋"/>
                <w:sz w:val="24"/>
                <w:szCs w:val="24"/>
                <w:lang w:eastAsia="zh-CN"/>
              </w:rPr>
              <w:t>实验室及厂房</w:t>
            </w:r>
            <w:r>
              <w:rPr>
                <w:rFonts w:hint="eastAsia" w:ascii="仿宋" w:hAnsi="仿宋" w:eastAsia="仿宋" w:cs="仿宋"/>
                <w:sz w:val="24"/>
                <w:szCs w:val="24"/>
              </w:rPr>
              <w:t>是否有无人值守实验。主要出入口、巡逻岗24小时值守。12小时岗及8小时岗根据实际需要调整上下班时间。</w:t>
            </w:r>
          </w:p>
        </w:tc>
      </w:tr>
      <w:tr w14:paraId="097F9FCB">
        <w:tblPrEx>
          <w:tblCellMar>
            <w:top w:w="0" w:type="dxa"/>
            <w:left w:w="108" w:type="dxa"/>
            <w:bottom w:w="0" w:type="dxa"/>
            <w:right w:w="108" w:type="dxa"/>
          </w:tblCellMar>
        </w:tblPrEx>
        <w:trPr>
          <w:trHeight w:val="3303"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76C64EE9">
            <w:pPr>
              <w:spacing w:line="360" w:lineRule="auto"/>
              <w:rPr>
                <w:rFonts w:hint="eastAsia" w:ascii="仿宋" w:hAnsi="仿宋" w:eastAsia="仿宋" w:cs="仿宋"/>
                <w:sz w:val="24"/>
                <w:szCs w:val="24"/>
              </w:rPr>
            </w:pPr>
          </w:p>
          <w:p w14:paraId="0E58ADBD">
            <w:pPr>
              <w:spacing w:line="360" w:lineRule="auto"/>
              <w:rPr>
                <w:rFonts w:hint="eastAsia" w:ascii="仿宋" w:hAnsi="仿宋" w:eastAsia="仿宋" w:cs="仿宋"/>
                <w:sz w:val="24"/>
                <w:szCs w:val="24"/>
              </w:rPr>
            </w:pPr>
          </w:p>
          <w:p w14:paraId="7B3EE940">
            <w:pPr>
              <w:spacing w:line="360" w:lineRule="auto"/>
              <w:rPr>
                <w:rFonts w:hint="eastAsia" w:ascii="仿宋" w:hAnsi="仿宋" w:eastAsia="仿宋" w:cs="仿宋"/>
                <w:sz w:val="24"/>
                <w:szCs w:val="24"/>
              </w:rPr>
            </w:pPr>
          </w:p>
          <w:p w14:paraId="73612535">
            <w:pPr>
              <w:spacing w:line="360" w:lineRule="auto"/>
              <w:rPr>
                <w:rFonts w:hint="eastAsia" w:ascii="仿宋" w:hAnsi="仿宋" w:eastAsia="仿宋" w:cs="仿宋"/>
                <w:sz w:val="24"/>
                <w:szCs w:val="24"/>
              </w:rPr>
            </w:pPr>
            <w:r>
              <w:rPr>
                <w:rFonts w:hint="eastAsia" w:ascii="仿宋" w:hAnsi="仿宋" w:eastAsia="仿宋" w:cs="仿宋"/>
                <w:sz w:val="24"/>
                <w:szCs w:val="24"/>
              </w:rPr>
              <w:t>消防中控</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3080DCF6">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41270839">
            <w:pPr>
              <w:spacing w:line="360" w:lineRule="auto"/>
              <w:jc w:val="center"/>
              <w:rPr>
                <w:rFonts w:hint="eastAsia" w:ascii="仿宋" w:hAnsi="仿宋" w:eastAsia="仿宋" w:cs="仿宋"/>
                <w:sz w:val="24"/>
                <w:szCs w:val="24"/>
                <w:lang w:val="en-US" w:eastAsia="zh-CN"/>
              </w:rPr>
            </w:pPr>
          </w:p>
          <w:p w14:paraId="632FB02D">
            <w:pPr>
              <w:spacing w:line="360" w:lineRule="auto"/>
              <w:jc w:val="center"/>
              <w:rPr>
                <w:rFonts w:hint="eastAsia" w:ascii="仿宋" w:hAnsi="仿宋" w:eastAsia="仿宋" w:cs="仿宋"/>
                <w:sz w:val="24"/>
                <w:szCs w:val="24"/>
                <w:lang w:val="en-US" w:eastAsia="zh-CN"/>
              </w:rPr>
            </w:pPr>
          </w:p>
          <w:p w14:paraId="6BE07D68">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16</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5CCDB3DB">
            <w:pPr>
              <w:spacing w:line="360" w:lineRule="auto"/>
              <w:ind w:firstLine="480" w:firstLineChars="200"/>
              <w:rPr>
                <w:rFonts w:hint="eastAsia" w:ascii="仿宋" w:hAnsi="仿宋" w:eastAsia="仿宋" w:cs="仿宋"/>
                <w:sz w:val="24"/>
                <w:szCs w:val="24"/>
              </w:rPr>
            </w:pPr>
          </w:p>
          <w:p w14:paraId="1FC4EB17">
            <w:pPr>
              <w:spacing w:line="360" w:lineRule="auto"/>
              <w:ind w:firstLine="480" w:firstLineChars="200"/>
              <w:rPr>
                <w:rFonts w:hint="eastAsia" w:ascii="仿宋" w:hAnsi="仿宋" w:eastAsia="仿宋" w:cs="仿宋"/>
                <w:sz w:val="24"/>
                <w:szCs w:val="24"/>
              </w:rPr>
            </w:pPr>
          </w:p>
          <w:p w14:paraId="68949F9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男，具有高中（或中专）及以上学历，45周岁以下。需提供消防设施操作员中级以上证书。</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573B2F5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负责消控、监控室设备的运行、使用、清洁与管理；楼宇消防报警探测器的检查；损坏终端设备的报修；配合门岗、巡逻岗、内保岗对重点区域、重点时段、重点人员进行实时监管。每小时一次对公共区域视频监控影像的巡视、异常人员的行动轨迹追踪；配合研究院完成突发应急事件的演习工作。楼宇安防设备的定期检查并做出设备缺陷报告。 每日24小时。</w:t>
            </w:r>
          </w:p>
        </w:tc>
      </w:tr>
      <w:tr w14:paraId="2896287F">
        <w:tblPrEx>
          <w:tblCellMar>
            <w:top w:w="0" w:type="dxa"/>
            <w:left w:w="108" w:type="dxa"/>
            <w:bottom w:w="0" w:type="dxa"/>
            <w:right w:w="108" w:type="dxa"/>
          </w:tblCellMar>
        </w:tblPrEx>
        <w:trPr>
          <w:trHeight w:val="4036"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ED9B44B">
            <w:pPr>
              <w:spacing w:line="360" w:lineRule="auto"/>
              <w:ind w:left="638" w:leftChars="228"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6315F723">
            <w:pPr>
              <w:spacing w:line="360" w:lineRule="auto"/>
              <w:rPr>
                <w:rFonts w:hint="eastAsia" w:ascii="仿宋" w:hAnsi="仿宋" w:eastAsia="仿宋" w:cs="仿宋"/>
                <w:sz w:val="24"/>
                <w:szCs w:val="24"/>
                <w:lang w:val="en-US" w:eastAsia="zh-CN"/>
              </w:rPr>
            </w:pPr>
          </w:p>
          <w:p w14:paraId="68A7647C">
            <w:pPr>
              <w:spacing w:line="360" w:lineRule="auto"/>
              <w:rPr>
                <w:rFonts w:hint="eastAsia" w:ascii="仿宋" w:hAnsi="仿宋" w:eastAsia="仿宋" w:cs="仿宋"/>
                <w:sz w:val="24"/>
                <w:szCs w:val="24"/>
                <w:lang w:val="en-US" w:eastAsia="zh-CN"/>
              </w:rPr>
            </w:pPr>
          </w:p>
          <w:p w14:paraId="6F76A4DA">
            <w:pPr>
              <w:spacing w:line="360" w:lineRule="auto"/>
              <w:rPr>
                <w:rFonts w:hint="eastAsia" w:ascii="仿宋" w:hAnsi="仿宋" w:eastAsia="仿宋" w:cs="仿宋"/>
                <w:sz w:val="24"/>
                <w:szCs w:val="24"/>
                <w:lang w:eastAsia="zh-CN"/>
              </w:rPr>
            </w:pPr>
            <w:r>
              <w:rPr>
                <w:rFonts w:hint="eastAsia" w:ascii="仿宋" w:hAnsi="仿宋" w:eastAsia="仿宋" w:cs="仿宋"/>
                <w:sz w:val="24"/>
                <w:szCs w:val="24"/>
                <w:highlight w:val="none"/>
                <w:lang w:val="en-US" w:eastAsia="zh-CN"/>
              </w:rPr>
              <w:t>维修工</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5E88CDA8">
            <w:pPr>
              <w:spacing w:line="360" w:lineRule="auto"/>
              <w:jc w:val="center"/>
              <w:rPr>
                <w:rFonts w:hint="eastAsia" w:ascii="仿宋" w:hAnsi="仿宋" w:eastAsia="仿宋" w:cs="仿宋"/>
                <w:sz w:val="24"/>
                <w:szCs w:val="24"/>
              </w:rPr>
            </w:pPr>
          </w:p>
          <w:p w14:paraId="16F4B3F9">
            <w:pPr>
              <w:spacing w:line="360" w:lineRule="auto"/>
              <w:jc w:val="center"/>
              <w:rPr>
                <w:rFonts w:hint="eastAsia" w:ascii="仿宋" w:hAnsi="仿宋" w:eastAsia="仿宋" w:cs="仿宋"/>
                <w:sz w:val="24"/>
                <w:szCs w:val="24"/>
              </w:rPr>
            </w:pPr>
          </w:p>
          <w:p w14:paraId="25E5142B">
            <w:pPr>
              <w:spacing w:line="360" w:lineRule="auto"/>
              <w:jc w:val="center"/>
              <w:rPr>
                <w:rFonts w:hint="eastAsia" w:ascii="仿宋" w:hAnsi="仿宋" w:eastAsia="仿宋" w:cs="仿宋"/>
                <w:sz w:val="24"/>
                <w:szCs w:val="24"/>
              </w:rPr>
            </w:pPr>
          </w:p>
          <w:p w14:paraId="1B64AECA">
            <w:pPr>
              <w:spacing w:line="360" w:lineRule="auto"/>
              <w:jc w:val="center"/>
              <w:rPr>
                <w:rFonts w:hint="eastAsia" w:ascii="仿宋" w:hAnsi="仿宋" w:eastAsia="仿宋" w:cs="仿宋"/>
                <w:sz w:val="24"/>
                <w:szCs w:val="24"/>
              </w:rPr>
            </w:pPr>
          </w:p>
          <w:p w14:paraId="6CAEB44B">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0F976178">
            <w:pPr>
              <w:spacing w:line="360" w:lineRule="auto"/>
              <w:rPr>
                <w:rFonts w:hint="eastAsia" w:ascii="仿宋" w:hAnsi="仿宋" w:eastAsia="仿宋" w:cs="仿宋"/>
                <w:sz w:val="24"/>
                <w:szCs w:val="24"/>
              </w:rPr>
            </w:pPr>
          </w:p>
          <w:p w14:paraId="4D6AEB2E">
            <w:pPr>
              <w:spacing w:line="360" w:lineRule="auto"/>
              <w:rPr>
                <w:rFonts w:hint="eastAsia" w:ascii="仿宋" w:hAnsi="仿宋" w:eastAsia="仿宋" w:cs="仿宋"/>
                <w:sz w:val="24"/>
                <w:szCs w:val="24"/>
              </w:rPr>
            </w:pPr>
          </w:p>
          <w:p w14:paraId="2AF434F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男，具备高中（或中专）及以上学历，45周岁以下，具备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w:t>
            </w:r>
            <w:r>
              <w:rPr>
                <w:rFonts w:hint="eastAsia" w:ascii="仿宋" w:hAnsi="仿宋" w:eastAsia="仿宋" w:cs="仿宋"/>
                <w:sz w:val="24"/>
                <w:szCs w:val="24"/>
                <w:lang w:val="en-US" w:eastAsia="zh-CN"/>
              </w:rPr>
              <w:t>相关</w:t>
            </w:r>
            <w:r>
              <w:rPr>
                <w:rFonts w:hint="eastAsia" w:ascii="仿宋" w:hAnsi="仿宋" w:eastAsia="仿宋" w:cs="仿宋"/>
                <w:sz w:val="24"/>
                <w:szCs w:val="24"/>
              </w:rPr>
              <w:t>工作经验。</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34FA16B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负责公共设备设施运行维护管理及园区日常维修。保障</w:t>
            </w:r>
            <w:r>
              <w:rPr>
                <w:rFonts w:hint="eastAsia" w:ascii="仿宋" w:hAnsi="仿宋" w:eastAsia="仿宋" w:cs="仿宋"/>
                <w:sz w:val="24"/>
                <w:szCs w:val="24"/>
                <w:lang w:val="en-US" w:eastAsia="zh-CN"/>
              </w:rPr>
              <w:t>楼宇外观功能、</w:t>
            </w:r>
            <w:r>
              <w:rPr>
                <w:rFonts w:hint="eastAsia" w:ascii="仿宋" w:hAnsi="仿宋" w:eastAsia="仿宋" w:cs="仿宋"/>
                <w:sz w:val="24"/>
                <w:szCs w:val="24"/>
              </w:rPr>
              <w:t>楼内空调、供暖、排水、排污</w:t>
            </w:r>
            <w:r>
              <w:rPr>
                <w:rFonts w:hint="eastAsia" w:ascii="仿宋" w:hAnsi="仿宋" w:eastAsia="仿宋" w:cs="仿宋"/>
                <w:sz w:val="24"/>
                <w:szCs w:val="24"/>
                <w:lang w:val="en-US" w:eastAsia="zh-CN"/>
              </w:rPr>
              <w:t>等公共设施</w:t>
            </w:r>
            <w:r>
              <w:rPr>
                <w:rFonts w:hint="eastAsia" w:ascii="仿宋" w:hAnsi="仿宋" w:eastAsia="仿宋" w:cs="仿宋"/>
                <w:sz w:val="24"/>
                <w:szCs w:val="24"/>
              </w:rPr>
              <w:t>运行正常。掌握公用设施的运行和良好状况，如发现有损坏隐患或其它不正常的情况，应及时组织人员抢修，以确保公共设施良好，设备运转正常。工作日8:00-17:30。</w:t>
            </w:r>
          </w:p>
        </w:tc>
      </w:tr>
      <w:tr w14:paraId="14C3A978">
        <w:tblPrEx>
          <w:tblCellMar>
            <w:top w:w="0" w:type="dxa"/>
            <w:left w:w="108" w:type="dxa"/>
            <w:bottom w:w="0" w:type="dxa"/>
            <w:right w:w="108" w:type="dxa"/>
          </w:tblCellMar>
        </w:tblPrEx>
        <w:trPr>
          <w:trHeight w:val="3669"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B1993B8">
            <w:pPr>
              <w:spacing w:line="360" w:lineRule="auto"/>
              <w:rPr>
                <w:rFonts w:hint="eastAsia" w:ascii="仿宋" w:hAnsi="仿宋" w:eastAsia="仿宋" w:cs="仿宋"/>
                <w:sz w:val="24"/>
                <w:szCs w:val="24"/>
              </w:rPr>
            </w:pPr>
          </w:p>
          <w:p w14:paraId="47C04FC2">
            <w:pPr>
              <w:spacing w:line="360" w:lineRule="auto"/>
              <w:rPr>
                <w:rFonts w:hint="eastAsia" w:ascii="仿宋" w:hAnsi="仿宋" w:eastAsia="仿宋" w:cs="仿宋"/>
                <w:sz w:val="24"/>
                <w:szCs w:val="24"/>
              </w:rPr>
            </w:pPr>
          </w:p>
          <w:p w14:paraId="054C8FC7">
            <w:pPr>
              <w:spacing w:line="360" w:lineRule="auto"/>
              <w:rPr>
                <w:rFonts w:hint="eastAsia" w:ascii="仿宋" w:hAnsi="仿宋" w:eastAsia="仿宋" w:cs="仿宋"/>
                <w:sz w:val="24"/>
                <w:szCs w:val="24"/>
              </w:rPr>
            </w:pPr>
            <w:r>
              <w:rPr>
                <w:rFonts w:hint="eastAsia" w:ascii="仿宋" w:hAnsi="仿宋" w:eastAsia="仿宋" w:cs="仿宋"/>
                <w:sz w:val="24"/>
                <w:szCs w:val="24"/>
              </w:rPr>
              <w:t>配电值班</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2D6599D0">
            <w:pPr>
              <w:spacing w:line="360" w:lineRule="auto"/>
              <w:jc w:val="center"/>
              <w:rPr>
                <w:rFonts w:hint="eastAsia" w:ascii="仿宋" w:hAnsi="仿宋" w:eastAsia="仿宋" w:cs="仿宋"/>
                <w:sz w:val="24"/>
                <w:szCs w:val="24"/>
              </w:rPr>
            </w:pPr>
          </w:p>
          <w:p w14:paraId="0766F7EF">
            <w:pPr>
              <w:spacing w:line="360" w:lineRule="auto"/>
              <w:jc w:val="center"/>
              <w:rPr>
                <w:rFonts w:hint="eastAsia" w:ascii="仿宋" w:hAnsi="仿宋" w:eastAsia="仿宋" w:cs="仿宋"/>
                <w:sz w:val="24"/>
                <w:szCs w:val="24"/>
              </w:rPr>
            </w:pPr>
          </w:p>
          <w:p w14:paraId="742D78B6">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7C8AE178">
            <w:pPr>
              <w:spacing w:line="360" w:lineRule="auto"/>
              <w:rPr>
                <w:rFonts w:hint="eastAsia" w:ascii="仿宋" w:hAnsi="仿宋" w:eastAsia="仿宋" w:cs="仿宋"/>
                <w:sz w:val="24"/>
                <w:szCs w:val="24"/>
              </w:rPr>
            </w:pPr>
          </w:p>
          <w:p w14:paraId="75D93EB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男，具高中（或中专）及以上学历，45周岁以下，具备高压电工证，</w:t>
            </w:r>
            <w:r>
              <w:rPr>
                <w:rFonts w:hint="eastAsia" w:ascii="仿宋" w:hAnsi="仿宋" w:eastAsia="仿宋" w:cs="仿宋"/>
                <w:sz w:val="24"/>
                <w:szCs w:val="24"/>
                <w:lang w:val="en-US" w:eastAsia="zh-CN"/>
              </w:rPr>
              <w:t>具有3</w:t>
            </w:r>
            <w:r>
              <w:rPr>
                <w:rFonts w:hint="eastAsia" w:ascii="仿宋" w:hAnsi="仿宋" w:eastAsia="仿宋" w:cs="仿宋"/>
                <w:sz w:val="24"/>
                <w:szCs w:val="24"/>
              </w:rPr>
              <w:t>年以上</w:t>
            </w:r>
            <w:r>
              <w:rPr>
                <w:rFonts w:hint="eastAsia" w:ascii="仿宋" w:hAnsi="仿宋" w:eastAsia="仿宋" w:cs="仿宋"/>
                <w:sz w:val="24"/>
                <w:szCs w:val="24"/>
                <w:lang w:val="en-US" w:eastAsia="zh-CN"/>
              </w:rPr>
              <w:t>相关</w:t>
            </w:r>
            <w:r>
              <w:rPr>
                <w:rFonts w:hint="eastAsia" w:ascii="仿宋" w:hAnsi="仿宋" w:eastAsia="仿宋" w:cs="仿宋"/>
                <w:sz w:val="24"/>
                <w:szCs w:val="24"/>
              </w:rPr>
              <w:t>工作经验。</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2FC3961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负责设备运行的巡视、数据的统计、维护和检修等，保障园区设备、办公室、</w:t>
            </w:r>
            <w:r>
              <w:rPr>
                <w:rFonts w:hint="eastAsia" w:ascii="仿宋" w:hAnsi="仿宋" w:eastAsia="仿宋" w:cs="仿宋"/>
                <w:sz w:val="24"/>
                <w:szCs w:val="24"/>
                <w:lang w:eastAsia="zh-CN"/>
              </w:rPr>
              <w:t>实验室及厂房</w:t>
            </w:r>
            <w:r>
              <w:rPr>
                <w:rFonts w:hint="eastAsia" w:ascii="仿宋" w:hAnsi="仿宋" w:eastAsia="仿宋" w:cs="仿宋"/>
                <w:sz w:val="24"/>
                <w:szCs w:val="24"/>
              </w:rPr>
              <w:t>用电设备正常运行。主要包括变电所（10kV）设备巡视检查与运行记录填写，巡视、检查变压器、配电柜、三相平衡有无异常现象及时处理并记录，及时汇报变电设备异常的情况。负责供电故障应急处理及抢修。保障变压器工作正常；对供电设备等各类应急维修。</w:t>
            </w:r>
          </w:p>
        </w:tc>
      </w:tr>
      <w:tr w14:paraId="346E5691">
        <w:tblPrEx>
          <w:tblCellMar>
            <w:top w:w="0" w:type="dxa"/>
            <w:left w:w="108" w:type="dxa"/>
            <w:bottom w:w="0" w:type="dxa"/>
            <w:right w:w="108" w:type="dxa"/>
          </w:tblCellMar>
        </w:tblPrEx>
        <w:trPr>
          <w:trHeight w:val="3151"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56B3EF3">
            <w:pPr>
              <w:spacing w:line="360" w:lineRule="auto"/>
              <w:rPr>
                <w:rFonts w:hint="eastAsia" w:ascii="仿宋" w:hAnsi="仿宋" w:eastAsia="仿宋" w:cs="仿宋"/>
                <w:sz w:val="24"/>
                <w:szCs w:val="24"/>
              </w:rPr>
            </w:pPr>
          </w:p>
          <w:p w14:paraId="620260E8">
            <w:pPr>
              <w:spacing w:line="360" w:lineRule="auto"/>
              <w:rPr>
                <w:rFonts w:hint="eastAsia" w:ascii="仿宋" w:hAnsi="仿宋" w:eastAsia="仿宋" w:cs="仿宋"/>
                <w:sz w:val="24"/>
                <w:szCs w:val="24"/>
              </w:rPr>
            </w:pPr>
          </w:p>
          <w:p w14:paraId="4ABCCC78">
            <w:pPr>
              <w:spacing w:line="360" w:lineRule="auto"/>
              <w:rPr>
                <w:rFonts w:hint="eastAsia" w:ascii="仿宋" w:hAnsi="仿宋" w:eastAsia="仿宋" w:cs="仿宋"/>
                <w:sz w:val="24"/>
                <w:szCs w:val="24"/>
              </w:rPr>
            </w:pPr>
            <w:r>
              <w:rPr>
                <w:rFonts w:hint="eastAsia" w:ascii="仿宋" w:hAnsi="仿宋" w:eastAsia="仿宋" w:cs="仿宋"/>
                <w:sz w:val="24"/>
                <w:szCs w:val="24"/>
              </w:rPr>
              <w:t>主厨</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2C91A13A">
            <w:pPr>
              <w:spacing w:line="360" w:lineRule="auto"/>
              <w:jc w:val="center"/>
              <w:rPr>
                <w:rFonts w:hint="eastAsia" w:ascii="仿宋" w:hAnsi="仿宋" w:eastAsia="仿宋" w:cs="仿宋"/>
                <w:sz w:val="24"/>
                <w:szCs w:val="24"/>
              </w:rPr>
            </w:pPr>
          </w:p>
          <w:p w14:paraId="2CAAE4C2">
            <w:pPr>
              <w:spacing w:line="360" w:lineRule="auto"/>
              <w:jc w:val="center"/>
              <w:rPr>
                <w:rFonts w:hint="eastAsia" w:ascii="仿宋" w:hAnsi="仿宋" w:eastAsia="仿宋" w:cs="仿宋"/>
                <w:sz w:val="24"/>
                <w:szCs w:val="24"/>
              </w:rPr>
            </w:pPr>
          </w:p>
          <w:p w14:paraId="7BECE918">
            <w:pPr>
              <w:spacing w:line="360" w:lineRule="auto"/>
              <w:jc w:val="both"/>
              <w:rPr>
                <w:rFonts w:hint="eastAsia" w:ascii="仿宋" w:hAnsi="仿宋" w:eastAsia="仿宋" w:cs="仿宋"/>
                <w:sz w:val="24"/>
                <w:szCs w:val="24"/>
              </w:rPr>
            </w:pPr>
          </w:p>
          <w:p w14:paraId="3E9C06F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0D47CDC2"/>
          <w:p w14:paraId="2A016E35"/>
          <w:p w14:paraId="1B9A227E">
            <w:pPr>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男，主厨，年龄55周岁（含）以下，具有</w:t>
            </w:r>
            <w:r>
              <w:rPr>
                <w:rFonts w:hint="eastAsia" w:ascii="仿宋" w:hAnsi="仿宋" w:eastAsia="仿宋" w:cs="仿宋"/>
                <w:sz w:val="24"/>
                <w:szCs w:val="24"/>
                <w:lang w:val="en-US" w:eastAsia="zh-CN"/>
              </w:rPr>
              <w:t>3年及以上</w:t>
            </w:r>
            <w:r>
              <w:rPr>
                <w:rFonts w:hint="eastAsia" w:ascii="仿宋" w:hAnsi="仿宋" w:eastAsia="仿宋" w:cs="仿宋"/>
                <w:sz w:val="24"/>
                <w:szCs w:val="24"/>
              </w:rPr>
              <w:t>餐饮行业工作经验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中标后上岗前提供健康证</w:t>
            </w:r>
            <w:r>
              <w:rPr>
                <w:rFonts w:hint="eastAsia" w:ascii="仿宋" w:hAnsi="仿宋" w:eastAsia="仿宋" w:cs="仿宋"/>
                <w:sz w:val="24"/>
                <w:szCs w:val="24"/>
                <w:highlight w:val="none"/>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78867F51">
            <w:r>
              <w:rPr>
                <w:rFonts w:hint="eastAsia" w:ascii="仿宋" w:hAnsi="仿宋" w:eastAsia="仿宋" w:cs="仿宋"/>
                <w:sz w:val="24"/>
                <w:szCs w:val="24"/>
              </w:rPr>
              <w:t>负责工作餐供应，临时预定客餐服务；大型会议活动接待用餐；应急保障盒餐制作、送餐；卫生许可证以及各种相关资质办理、年检；食堂、后厨卫生清洁以及用餐后，餐具清洁消毒工作；各种原材料出入库统计</w:t>
            </w:r>
            <w:r>
              <w:rPr>
                <w:rFonts w:hint="eastAsia" w:ascii="仿宋" w:hAnsi="仿宋" w:eastAsia="仿宋" w:cs="仿宋"/>
                <w:sz w:val="24"/>
                <w:szCs w:val="24"/>
                <w:lang w:eastAsia="zh-CN"/>
              </w:rPr>
              <w:t>。</w:t>
            </w:r>
          </w:p>
          <w:p w14:paraId="1B48D7EB"/>
          <w:p w14:paraId="3A346125"/>
          <w:p w14:paraId="7C95F063"/>
          <w:p w14:paraId="18CA3BB2">
            <w:pPr>
              <w:spacing w:line="360" w:lineRule="auto"/>
              <w:ind w:firstLine="480" w:firstLineChars="200"/>
              <w:rPr>
                <w:rFonts w:hint="eastAsia" w:ascii="仿宋" w:hAnsi="仿宋" w:eastAsia="仿宋" w:cs="仿宋"/>
                <w:sz w:val="24"/>
                <w:szCs w:val="24"/>
              </w:rPr>
            </w:pPr>
          </w:p>
        </w:tc>
      </w:tr>
      <w:tr w14:paraId="4D74B8EC">
        <w:tblPrEx>
          <w:tblCellMar>
            <w:top w:w="0" w:type="dxa"/>
            <w:left w:w="108" w:type="dxa"/>
            <w:bottom w:w="0" w:type="dxa"/>
            <w:right w:w="108" w:type="dxa"/>
          </w:tblCellMar>
        </w:tblPrEx>
        <w:trPr>
          <w:trHeight w:val="1472"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DA74071">
            <w:pPr>
              <w:spacing w:line="360" w:lineRule="auto"/>
              <w:rPr>
                <w:rFonts w:hint="eastAsia" w:ascii="仿宋" w:hAnsi="仿宋" w:eastAsia="仿宋" w:cs="仿宋"/>
                <w:sz w:val="24"/>
                <w:szCs w:val="24"/>
              </w:rPr>
            </w:pPr>
          </w:p>
          <w:p w14:paraId="268A24B0">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副厨</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1EAB35B9">
            <w:pPr>
              <w:spacing w:line="360" w:lineRule="auto"/>
              <w:jc w:val="center"/>
              <w:rPr>
                <w:rFonts w:hint="eastAsia" w:ascii="仿宋" w:hAnsi="仿宋" w:eastAsia="仿宋" w:cs="仿宋"/>
                <w:sz w:val="24"/>
                <w:szCs w:val="24"/>
              </w:rPr>
            </w:pPr>
          </w:p>
          <w:p w14:paraId="71D1F4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4B5BEC7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男，45周岁以下，具备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以上餐饮行业工作经验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中标后上岗前提供健康证</w:t>
            </w:r>
            <w:r>
              <w:rPr>
                <w:rFonts w:hint="eastAsia" w:ascii="仿宋" w:hAnsi="仿宋" w:eastAsia="仿宋" w:cs="仿宋"/>
                <w:sz w:val="24"/>
                <w:szCs w:val="24"/>
                <w:highlight w:val="none"/>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3622925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负责园区工作餐供应，临时预定客餐服务；大型会议活动接待用餐；应急保障盒餐制作。</w:t>
            </w:r>
          </w:p>
        </w:tc>
      </w:tr>
      <w:tr w14:paraId="1E2778ED">
        <w:tblPrEx>
          <w:tblCellMar>
            <w:top w:w="0" w:type="dxa"/>
            <w:left w:w="108" w:type="dxa"/>
            <w:bottom w:w="0" w:type="dxa"/>
            <w:right w:w="108" w:type="dxa"/>
          </w:tblCellMar>
        </w:tblPrEx>
        <w:trPr>
          <w:trHeight w:val="632"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0AEFED8C">
            <w:pPr>
              <w:spacing w:line="360" w:lineRule="auto"/>
              <w:rPr>
                <w:rFonts w:hint="eastAsia" w:ascii="仿宋" w:hAnsi="仿宋" w:eastAsia="仿宋" w:cs="仿宋"/>
                <w:sz w:val="24"/>
                <w:szCs w:val="24"/>
              </w:rPr>
            </w:pPr>
          </w:p>
          <w:p w14:paraId="28089875">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帮厨</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7C281AC2">
            <w:pPr>
              <w:spacing w:line="360" w:lineRule="auto"/>
              <w:jc w:val="center"/>
              <w:rPr>
                <w:rFonts w:hint="eastAsia" w:ascii="仿宋" w:hAnsi="仿宋" w:eastAsia="仿宋" w:cs="仿宋"/>
                <w:sz w:val="24"/>
                <w:szCs w:val="24"/>
              </w:rPr>
            </w:pPr>
          </w:p>
          <w:p w14:paraId="3D1E5B21">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3F9BB78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以上餐饮行业工作经验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中标后上岗前提供健康证</w:t>
            </w:r>
            <w:r>
              <w:rPr>
                <w:rFonts w:hint="eastAsia" w:ascii="仿宋" w:hAnsi="仿宋" w:eastAsia="仿宋" w:cs="仿宋"/>
                <w:sz w:val="24"/>
                <w:szCs w:val="24"/>
                <w:highlight w:val="none"/>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3A2FF86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负责食品制作过程中各种切配工作，配合厨师完成其他工作。</w:t>
            </w:r>
          </w:p>
        </w:tc>
      </w:tr>
      <w:tr w14:paraId="42A95D9C">
        <w:tblPrEx>
          <w:tblCellMar>
            <w:top w:w="0" w:type="dxa"/>
            <w:left w:w="108" w:type="dxa"/>
            <w:bottom w:w="0" w:type="dxa"/>
            <w:right w:w="108" w:type="dxa"/>
          </w:tblCellMar>
        </w:tblPrEx>
        <w:trPr>
          <w:trHeight w:val="1472"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6A34A493">
            <w:pPr>
              <w:spacing w:line="360" w:lineRule="auto"/>
              <w:rPr>
                <w:rFonts w:hint="eastAsia" w:ascii="仿宋" w:hAnsi="仿宋" w:eastAsia="仿宋" w:cs="仿宋"/>
                <w:sz w:val="24"/>
                <w:szCs w:val="24"/>
              </w:rPr>
            </w:pPr>
          </w:p>
          <w:p w14:paraId="48D46D6A">
            <w:pPr>
              <w:spacing w:line="360" w:lineRule="auto"/>
              <w:rPr>
                <w:rFonts w:hint="eastAsia" w:ascii="仿宋" w:hAnsi="仿宋" w:eastAsia="仿宋" w:cs="仿宋"/>
                <w:sz w:val="24"/>
                <w:szCs w:val="24"/>
              </w:rPr>
            </w:pPr>
            <w:r>
              <w:rPr>
                <w:rFonts w:hint="eastAsia" w:ascii="仿宋" w:hAnsi="仿宋" w:eastAsia="仿宋" w:cs="仿宋"/>
                <w:sz w:val="24"/>
                <w:szCs w:val="24"/>
              </w:rPr>
              <w:t>服务员</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7DC924C8">
            <w:pPr>
              <w:spacing w:line="360" w:lineRule="auto"/>
              <w:jc w:val="center"/>
              <w:rPr>
                <w:rFonts w:hint="eastAsia" w:ascii="仿宋" w:hAnsi="仿宋" w:eastAsia="仿宋" w:cs="仿宋"/>
                <w:sz w:val="24"/>
                <w:szCs w:val="24"/>
              </w:rPr>
            </w:pPr>
          </w:p>
          <w:p w14:paraId="2FF0FC09">
            <w:pPr>
              <w:spacing w:line="360" w:lineRule="auto"/>
              <w:ind w:firstLine="240" w:firstLineChars="100"/>
              <w:jc w:val="both"/>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438C4D7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以上餐饮行业工作经验</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中标后上岗前提供健康证</w:t>
            </w:r>
            <w:r>
              <w:rPr>
                <w:rFonts w:hint="eastAsia" w:ascii="仿宋" w:hAnsi="仿宋" w:eastAsia="仿宋" w:cs="仿宋"/>
                <w:sz w:val="24"/>
                <w:szCs w:val="24"/>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5D322EF0">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配合厨师完成食品制作工作，清理餐厅及后厨卫生</w:t>
            </w:r>
            <w:r>
              <w:rPr>
                <w:rFonts w:hint="eastAsia" w:ascii="仿宋" w:hAnsi="仿宋" w:eastAsia="仿宋" w:cs="仿宋"/>
                <w:sz w:val="24"/>
                <w:szCs w:val="24"/>
                <w:lang w:eastAsia="zh-CN"/>
              </w:rPr>
              <w:t>。</w:t>
            </w:r>
          </w:p>
        </w:tc>
      </w:tr>
      <w:tr w14:paraId="6C64893E">
        <w:tblPrEx>
          <w:tblCellMar>
            <w:top w:w="0" w:type="dxa"/>
            <w:left w:w="108" w:type="dxa"/>
            <w:bottom w:w="0" w:type="dxa"/>
            <w:right w:w="108" w:type="dxa"/>
          </w:tblCellMar>
        </w:tblPrEx>
        <w:trPr>
          <w:trHeight w:val="1838"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5A9D0B56">
            <w:pPr>
              <w:spacing w:line="360" w:lineRule="auto"/>
              <w:rPr>
                <w:rFonts w:hint="eastAsia" w:ascii="仿宋" w:hAnsi="仿宋" w:eastAsia="仿宋" w:cs="仿宋"/>
                <w:sz w:val="24"/>
                <w:szCs w:val="24"/>
              </w:rPr>
            </w:pPr>
          </w:p>
          <w:p w14:paraId="0B9F03CD">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面点</w:t>
            </w:r>
            <w:r>
              <w:rPr>
                <w:rFonts w:hint="eastAsia" w:ascii="仿宋" w:hAnsi="仿宋" w:eastAsia="仿宋" w:cs="仿宋"/>
                <w:sz w:val="24"/>
                <w:szCs w:val="24"/>
                <w:lang w:val="en-US" w:eastAsia="zh-CN"/>
              </w:rPr>
              <w:t>师</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4B302E49">
            <w:pPr>
              <w:spacing w:line="360" w:lineRule="auto"/>
              <w:jc w:val="center"/>
              <w:rPr>
                <w:rFonts w:hint="eastAsia" w:ascii="仿宋" w:hAnsi="仿宋" w:eastAsia="仿宋" w:cs="仿宋"/>
                <w:sz w:val="24"/>
                <w:szCs w:val="24"/>
              </w:rPr>
            </w:pPr>
          </w:p>
          <w:p w14:paraId="6771F0A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2086868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以上餐饮行业工作经验</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中标后上岗前提供健康证</w:t>
            </w:r>
            <w:r>
              <w:rPr>
                <w:rFonts w:hint="eastAsia" w:ascii="仿宋" w:hAnsi="仿宋" w:eastAsia="仿宋" w:cs="仿宋"/>
                <w:sz w:val="24"/>
                <w:szCs w:val="24"/>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1EC7BAA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满足不同口味的面试制作，并能够按照不同节日制作不同种类面食。</w:t>
            </w:r>
          </w:p>
        </w:tc>
      </w:tr>
      <w:tr w14:paraId="614D9504">
        <w:tblPrEx>
          <w:tblCellMar>
            <w:top w:w="0" w:type="dxa"/>
            <w:left w:w="108" w:type="dxa"/>
            <w:bottom w:w="0" w:type="dxa"/>
            <w:right w:w="108" w:type="dxa"/>
          </w:tblCellMar>
        </w:tblPrEx>
        <w:trPr>
          <w:trHeight w:val="1105"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5D243467">
            <w:pPr>
              <w:spacing w:line="360" w:lineRule="auto"/>
              <w:rPr>
                <w:rFonts w:hint="eastAsia" w:ascii="仿宋" w:hAnsi="仿宋" w:eastAsia="仿宋" w:cs="仿宋"/>
                <w:sz w:val="24"/>
                <w:szCs w:val="24"/>
              </w:rPr>
            </w:pPr>
          </w:p>
          <w:p w14:paraId="4EA06666">
            <w:pPr>
              <w:spacing w:line="360" w:lineRule="auto"/>
              <w:rPr>
                <w:rFonts w:hint="eastAsia" w:ascii="仿宋" w:hAnsi="仿宋" w:eastAsia="仿宋" w:cs="仿宋"/>
                <w:sz w:val="24"/>
                <w:szCs w:val="24"/>
              </w:rPr>
            </w:pPr>
            <w:r>
              <w:rPr>
                <w:rFonts w:hint="eastAsia" w:ascii="仿宋" w:hAnsi="仿宋" w:eastAsia="仿宋" w:cs="仿宋"/>
                <w:sz w:val="24"/>
                <w:szCs w:val="24"/>
              </w:rPr>
              <w:t>洗刷</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563F7FF4">
            <w:pPr>
              <w:spacing w:line="360" w:lineRule="auto"/>
              <w:jc w:val="center"/>
              <w:rPr>
                <w:rFonts w:hint="eastAsia" w:ascii="仿宋" w:hAnsi="仿宋" w:eastAsia="仿宋" w:cs="仿宋"/>
                <w:sz w:val="24"/>
                <w:szCs w:val="24"/>
              </w:rPr>
            </w:pPr>
          </w:p>
          <w:p w14:paraId="2ED3DA2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27BDEA2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以上餐饮行业工作经验</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中标后上岗前提供健康证</w:t>
            </w:r>
            <w:r>
              <w:rPr>
                <w:rFonts w:hint="eastAsia" w:ascii="仿宋" w:hAnsi="仿宋" w:eastAsia="仿宋" w:cs="仿宋"/>
                <w:sz w:val="24"/>
                <w:szCs w:val="24"/>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1C29E458">
            <w:pPr>
              <w:spacing w:line="360" w:lineRule="auto"/>
              <w:ind w:firstLine="480" w:firstLineChars="200"/>
              <w:rPr>
                <w:rFonts w:hint="eastAsia" w:ascii="仿宋" w:hAnsi="仿宋" w:eastAsia="仿宋" w:cs="仿宋"/>
                <w:sz w:val="24"/>
                <w:szCs w:val="24"/>
              </w:rPr>
            </w:pPr>
          </w:p>
          <w:p w14:paraId="08A03494">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完成就餐后餐具洗刷工作</w:t>
            </w:r>
            <w:r>
              <w:rPr>
                <w:rFonts w:hint="eastAsia" w:ascii="仿宋" w:hAnsi="仿宋" w:eastAsia="仿宋" w:cs="仿宋"/>
                <w:sz w:val="24"/>
                <w:szCs w:val="24"/>
                <w:lang w:eastAsia="zh-CN"/>
              </w:rPr>
              <w:t>。</w:t>
            </w:r>
          </w:p>
        </w:tc>
      </w:tr>
      <w:tr w14:paraId="19D41B86">
        <w:tblPrEx>
          <w:tblCellMar>
            <w:top w:w="0" w:type="dxa"/>
            <w:left w:w="108" w:type="dxa"/>
            <w:bottom w:w="0" w:type="dxa"/>
            <w:right w:w="108" w:type="dxa"/>
          </w:tblCellMar>
        </w:tblPrEx>
        <w:trPr>
          <w:trHeight w:val="233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8D6A6E1">
            <w:pPr>
              <w:spacing w:line="360" w:lineRule="auto"/>
              <w:rPr>
                <w:rFonts w:hint="eastAsia" w:ascii="仿宋" w:hAnsi="仿宋" w:eastAsia="仿宋" w:cs="仿宋"/>
                <w:sz w:val="24"/>
                <w:szCs w:val="24"/>
              </w:rPr>
            </w:pPr>
          </w:p>
          <w:p w14:paraId="345ECA58">
            <w:pPr>
              <w:spacing w:line="360" w:lineRule="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绿化工</w:t>
            </w:r>
          </w:p>
        </w:tc>
        <w:tc>
          <w:tcPr>
            <w:tcW w:w="40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164EC19">
            <w:pPr>
              <w:spacing w:line="360" w:lineRule="auto"/>
              <w:jc w:val="center"/>
              <w:rPr>
                <w:rFonts w:hint="eastAsia" w:ascii="仿宋" w:hAnsi="仿宋" w:eastAsia="仿宋" w:cs="仿宋"/>
                <w:sz w:val="24"/>
                <w:szCs w:val="24"/>
              </w:rPr>
            </w:pPr>
          </w:p>
          <w:p w14:paraId="0E847CF9">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w:t>
            </w:r>
          </w:p>
        </w:tc>
        <w:tc>
          <w:tcPr>
            <w:tcW w:w="1773"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9BC0251">
            <w:pPr>
              <w:spacing w:line="360" w:lineRule="auto"/>
              <w:ind w:firstLine="480" w:firstLineChars="200"/>
              <w:rPr>
                <w:rFonts w:hint="eastAsia" w:ascii="仿宋" w:hAnsi="仿宋" w:eastAsia="仿宋" w:cs="仿宋"/>
                <w:sz w:val="24"/>
                <w:szCs w:val="24"/>
              </w:rPr>
            </w:pPr>
          </w:p>
          <w:p w14:paraId="5FEBF05F">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sz w:val="24"/>
                <w:szCs w:val="24"/>
              </w:rPr>
              <w:t>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w:t>
            </w:r>
            <w:r>
              <w:rPr>
                <w:rFonts w:hint="eastAsia" w:ascii="仿宋" w:hAnsi="仿宋" w:eastAsia="仿宋" w:cs="仿宋"/>
                <w:sz w:val="24"/>
                <w:szCs w:val="24"/>
                <w:lang w:val="en-US" w:eastAsia="zh-CN"/>
              </w:rPr>
              <w:t>绿化维护</w:t>
            </w:r>
            <w:r>
              <w:rPr>
                <w:rFonts w:hint="eastAsia" w:ascii="仿宋" w:hAnsi="仿宋" w:eastAsia="仿宋" w:cs="仿宋"/>
                <w:sz w:val="24"/>
                <w:szCs w:val="24"/>
              </w:rPr>
              <w:t>工作经验</w:t>
            </w:r>
            <w:r>
              <w:rPr>
                <w:rFonts w:hint="eastAsia" w:ascii="仿宋" w:hAnsi="仿宋" w:eastAsia="仿宋" w:cs="仿宋"/>
                <w:sz w:val="24"/>
                <w:szCs w:val="24"/>
                <w:lang w:eastAsia="zh-CN"/>
              </w:rPr>
              <w:t>。</w:t>
            </w:r>
          </w:p>
        </w:tc>
        <w:tc>
          <w:tcPr>
            <w:tcW w:w="242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06804F">
            <w:pPr>
              <w:spacing w:line="360" w:lineRule="auto"/>
              <w:ind w:firstLine="480" w:firstLineChars="200"/>
              <w:rPr>
                <w:rFonts w:hint="eastAsia" w:ascii="仿宋" w:hAnsi="仿宋" w:eastAsia="仿宋" w:cs="仿宋"/>
                <w:sz w:val="24"/>
                <w:szCs w:val="24"/>
              </w:rPr>
            </w:pPr>
          </w:p>
          <w:p w14:paraId="65E5BB9B">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名负责办公区</w:t>
            </w:r>
            <w:r>
              <w:rPr>
                <w:rFonts w:hint="eastAsia" w:ascii="仿宋" w:hAnsi="仿宋" w:eastAsia="仿宋" w:cs="仿宋"/>
                <w:sz w:val="24"/>
                <w:szCs w:val="24"/>
                <w:lang w:val="en-US" w:eastAsia="zh-CN"/>
              </w:rPr>
              <w:t>及厂区</w:t>
            </w:r>
            <w:r>
              <w:rPr>
                <w:rFonts w:hint="eastAsia" w:ascii="仿宋" w:hAnsi="仿宋" w:eastAsia="仿宋" w:cs="仿宋"/>
                <w:sz w:val="24"/>
                <w:szCs w:val="24"/>
              </w:rPr>
              <w:t>绿植养护、庭院花草修剪、定时浇灌；负责道路绿化带养护、杂草清理、苗木防虫除害作业，分区域保障绿化景观。</w:t>
            </w:r>
          </w:p>
        </w:tc>
      </w:tr>
      <w:tr w14:paraId="1D0BCAC5">
        <w:tblPrEx>
          <w:tblCellMar>
            <w:top w:w="0" w:type="dxa"/>
            <w:left w:w="108" w:type="dxa"/>
            <w:bottom w:w="0" w:type="dxa"/>
            <w:right w:w="108" w:type="dxa"/>
          </w:tblCellMar>
        </w:tblPrEx>
        <w:trPr>
          <w:trHeight w:val="745"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7129E827">
            <w:pPr>
              <w:spacing w:line="360" w:lineRule="auto"/>
              <w:rPr>
                <w:rFonts w:hint="default" w:ascii="仿宋" w:hAnsi="仿宋" w:eastAsia="仿宋" w:cs="仿宋"/>
                <w:color w:val="0000FF"/>
                <w:sz w:val="24"/>
                <w:szCs w:val="24"/>
                <w:lang w:val="en-US" w:eastAsia="zh-CN"/>
              </w:rPr>
            </w:pPr>
            <w:r>
              <w:rPr>
                <w:rFonts w:hint="eastAsia" w:ascii="仿宋" w:hAnsi="仿宋" w:eastAsia="仿宋" w:cs="仿宋"/>
                <w:b/>
                <w:bCs/>
                <w:color w:val="auto"/>
                <w:sz w:val="24"/>
                <w:szCs w:val="24"/>
              </w:rPr>
              <w:t>备注：</w:t>
            </w:r>
            <w:r>
              <w:rPr>
                <w:rFonts w:hint="eastAsia" w:ascii="仿宋" w:hAnsi="仿宋" w:eastAsia="仿宋" w:cs="仿宋"/>
                <w:b/>
                <w:bCs/>
                <w:color w:val="auto"/>
                <w:sz w:val="24"/>
                <w:szCs w:val="24"/>
                <w:lang w:val="en-US" w:eastAsia="zh-CN"/>
              </w:rPr>
              <w:t>1.以上要求工作经验的需提供相关证明材料；2.学历要求需提供毕业证或学信网查询证明材料；3.相关资格证书要求需提供复印件；4.以上人员上岗时提供身份证明由采购人核验年龄；5、以上要求提供健康证的，中标后上岗前由采购人核验。</w:t>
            </w:r>
          </w:p>
        </w:tc>
      </w:tr>
    </w:tbl>
    <w:p w14:paraId="67C3C7B0">
      <w:pPr>
        <w:widowControl/>
        <w:outlineLvl w:val="1"/>
        <w:rPr>
          <w:rFonts w:hint="eastAsia" w:eastAsia="华文仿宋" w:cs="Calibri Light"/>
          <w:b/>
          <w:bCs/>
          <w:sz w:val="28"/>
          <w:szCs w:val="28"/>
        </w:rPr>
      </w:pPr>
    </w:p>
    <w:p w14:paraId="12145E47">
      <w:pPr>
        <w:widowControl/>
        <w:autoSpaceDE w:val="0"/>
        <w:autoSpaceDN w:val="0"/>
        <w:snapToGrid w:val="0"/>
        <w:spacing w:line="360" w:lineRule="auto"/>
        <w:outlineLvl w:val="1"/>
        <w:rPr>
          <w:rFonts w:ascii="仿宋" w:hAnsi="仿宋" w:eastAsia="仿宋" w:cs="仿宋"/>
          <w:b/>
          <w:bCs/>
          <w:sz w:val="28"/>
          <w:szCs w:val="28"/>
          <w:lang w:val="zh-CN"/>
        </w:rPr>
      </w:pPr>
      <w:r>
        <w:rPr>
          <w:rFonts w:hint="eastAsia" w:ascii="仿宋" w:hAnsi="仿宋" w:eastAsia="仿宋" w:cs="仿宋"/>
          <w:b/>
          <w:bCs/>
          <w:sz w:val="28"/>
          <w:szCs w:val="28"/>
          <w:lang w:val="zh-CN"/>
        </w:rPr>
        <w:t>（</w:t>
      </w:r>
      <w:r>
        <w:rPr>
          <w:rFonts w:hint="eastAsia" w:ascii="仿宋" w:hAnsi="仿宋" w:eastAsia="仿宋" w:cs="仿宋"/>
          <w:b/>
          <w:bCs/>
          <w:sz w:val="28"/>
          <w:szCs w:val="28"/>
        </w:rPr>
        <w:t>四</w:t>
      </w:r>
      <w:r>
        <w:rPr>
          <w:rFonts w:hint="eastAsia" w:ascii="仿宋" w:hAnsi="仿宋" w:eastAsia="仿宋" w:cs="仿宋"/>
          <w:b/>
          <w:bCs/>
          <w:sz w:val="28"/>
          <w:szCs w:val="28"/>
          <w:lang w:val="zh-CN"/>
        </w:rPr>
        <w:t>）</w:t>
      </w:r>
      <w:r>
        <w:rPr>
          <w:rFonts w:hint="eastAsia" w:ascii="仿宋" w:hAnsi="仿宋" w:eastAsia="仿宋" w:cs="仿宋"/>
          <w:b/>
          <w:bCs/>
          <w:sz w:val="28"/>
          <w:szCs w:val="28"/>
        </w:rPr>
        <w:t>榆横综合中试及示范基地项目</w:t>
      </w:r>
      <w:r>
        <w:rPr>
          <w:rFonts w:hint="eastAsia" w:ascii="仿宋" w:hAnsi="仿宋" w:eastAsia="仿宋" w:cs="仿宋"/>
          <w:b/>
          <w:bCs/>
          <w:sz w:val="28"/>
          <w:szCs w:val="28"/>
          <w:lang w:val="zh-CN"/>
        </w:rPr>
        <w:t>物业服务内容：</w:t>
      </w:r>
    </w:p>
    <w:p w14:paraId="64FB5EF7">
      <w:pPr>
        <w:widowControl/>
        <w:snapToGrid w:val="0"/>
        <w:spacing w:line="360" w:lineRule="auto"/>
        <w:rPr>
          <w:rFonts w:ascii="仿宋" w:hAnsi="仿宋" w:eastAsia="仿宋" w:cs="仿宋"/>
          <w:b/>
          <w:bCs/>
          <w:sz w:val="28"/>
          <w:szCs w:val="28"/>
        </w:rPr>
      </w:pPr>
      <w:r>
        <w:rPr>
          <w:rFonts w:hint="eastAsia" w:ascii="仿宋" w:hAnsi="仿宋" w:eastAsia="仿宋" w:cs="仿宋"/>
          <w:b/>
          <w:bCs/>
          <w:sz w:val="28"/>
          <w:szCs w:val="28"/>
        </w:rPr>
        <w:t>1</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环境保洁服务</w:t>
      </w:r>
    </w:p>
    <w:p w14:paraId="5C7CB47C">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1.1总目标</w:t>
      </w:r>
    </w:p>
    <w:p w14:paraId="60CC3DC1">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优美、整洁、环保、无污染。</w:t>
      </w:r>
    </w:p>
    <w:p w14:paraId="0E86D7FB">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1.2.服务范围</w:t>
      </w:r>
    </w:p>
    <w:p w14:paraId="68C32856">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大楼内外、</w:t>
      </w:r>
      <w:r>
        <w:rPr>
          <w:rFonts w:hint="eastAsia" w:ascii="仿宋" w:hAnsi="仿宋" w:eastAsia="仿宋" w:cs="仿宋"/>
          <w:sz w:val="28"/>
          <w:szCs w:val="28"/>
          <w:lang w:val="en-US" w:eastAsia="zh-CN"/>
        </w:rPr>
        <w:t>厂区、</w:t>
      </w:r>
      <w:r>
        <w:rPr>
          <w:rFonts w:hint="eastAsia" w:ascii="仿宋" w:hAnsi="仿宋" w:eastAsia="仿宋" w:cs="仿宋"/>
          <w:sz w:val="28"/>
          <w:szCs w:val="28"/>
        </w:rPr>
        <w:t>公共区域日常卫生保洁；垃圾消纳；石材地墙面打理；蚊蝇鼠蟑消杀等。</w:t>
      </w:r>
    </w:p>
    <w:p w14:paraId="41491534">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1.3.服务内容</w:t>
      </w:r>
    </w:p>
    <w:p w14:paraId="57B8F5B3">
      <w:pPr>
        <w:widowControl/>
        <w:snapToGrid w:val="0"/>
        <w:ind w:firstLine="560" w:firstLineChars="200"/>
        <w:rPr>
          <w:rFonts w:ascii="仿宋" w:hAnsi="仿宋" w:eastAsia="仿宋" w:cs="仿宋"/>
          <w:sz w:val="28"/>
          <w:szCs w:val="28"/>
        </w:rPr>
      </w:pPr>
      <w:r>
        <w:rPr>
          <w:rFonts w:hint="eastAsia" w:ascii="仿宋" w:hAnsi="仿宋" w:eastAsia="仿宋" w:cs="仿宋"/>
          <w:sz w:val="28"/>
          <w:szCs w:val="28"/>
        </w:rPr>
        <w:t>1.3.1“门前三包”及室外道路和场地卫生保洁</w:t>
      </w:r>
    </w:p>
    <w:p w14:paraId="4862C3CC">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0781817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每工作日全面清扫1次室外及“三包”范围；</w:t>
      </w:r>
    </w:p>
    <w:p w14:paraId="690E60E1">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工作日每日捡拾4次废弃物、飘浮物；</w:t>
      </w:r>
    </w:p>
    <w:p w14:paraId="73BEB870">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雨雪天气及时清扫积水、积雪，洒溶雪剂、做好防滑措施；</w:t>
      </w:r>
    </w:p>
    <w:p w14:paraId="35FFB98A">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室外垃圾桶每日清理1次，每周清洗1次，每日擦试1次垃圾桶外表；夏季对垃圾桶的消杀每周不少于2次；</w:t>
      </w:r>
    </w:p>
    <w:p w14:paraId="4413DED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每日对标识牌等设施表面进行一次擦试、保洁、掸尘；</w:t>
      </w:r>
    </w:p>
    <w:p w14:paraId="06CA713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每月对室外路灯等设施进行保洁。</w:t>
      </w:r>
    </w:p>
    <w:p w14:paraId="439A3836">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1.3.2建筑入口卫生保洁</w:t>
      </w:r>
    </w:p>
    <w:p w14:paraId="5C34828F">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05CADE4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大厅卫生每日全面清扫一次；</w:t>
      </w:r>
    </w:p>
    <w:p w14:paraId="0D878305">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地面推尘工作日1次/小时，非工作日巡视保洁，沙尘暴天气随时；</w:t>
      </w:r>
    </w:p>
    <w:p w14:paraId="7BF9EBB1">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雨雪天气不间断拖地，铺防滑垫、设警告牌；</w:t>
      </w:r>
    </w:p>
    <w:p w14:paraId="5F532584">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出入口门拉手每天擦拭消毒2次，大厅门玻璃刮1次/周；</w:t>
      </w:r>
    </w:p>
    <w:p w14:paraId="63045EFF">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墙立面每周检查、掸尘、擦试一次；</w:t>
      </w:r>
    </w:p>
    <w:p w14:paraId="02535550">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所有饰物、摆设物品及家具每日检查、清扫、擦试一次，摆放整齐；</w:t>
      </w:r>
    </w:p>
    <w:p w14:paraId="2523097F">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垃圾桶每日擦试一次外表，每日清理内部垃圾2次；</w:t>
      </w:r>
    </w:p>
    <w:p w14:paraId="12D663A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每2周清洗并消杀垃圾桶内外壁1次，夏季消杀每周不低于2次；</w:t>
      </w:r>
    </w:p>
    <w:p w14:paraId="4D5EA215">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花盆、花缸每日检查、清扫、擦试一次；</w:t>
      </w:r>
    </w:p>
    <w:p w14:paraId="7DDE631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保洁工具每天检查一次，及时更换，保洁干净，无异味；</w:t>
      </w:r>
    </w:p>
    <w:p w14:paraId="516EC2F0">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雨罩3-11月每月清刮一次。</w:t>
      </w:r>
    </w:p>
    <w:p w14:paraId="660844CB">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1.3.3卫生间、浴室、保洁间、开水间</w:t>
      </w:r>
    </w:p>
    <w:p w14:paraId="659F2F7D">
      <w:pPr>
        <w:widowControl/>
        <w:snapToGrid w:val="0"/>
        <w:spacing w:line="360" w:lineRule="auto"/>
        <w:ind w:left="480"/>
        <w:jc w:val="left"/>
        <w:rPr>
          <w:rFonts w:ascii="仿宋" w:hAnsi="仿宋" w:eastAsia="仿宋" w:cs="仿宋"/>
          <w:kern w:val="0"/>
          <w:sz w:val="28"/>
          <w:szCs w:val="28"/>
          <w:lang w:val="en-AU" w:eastAsia="en-US"/>
        </w:rPr>
      </w:pPr>
      <w:r>
        <w:rPr>
          <w:rFonts w:hint="eastAsia" w:ascii="仿宋" w:hAnsi="仿宋" w:eastAsia="仿宋" w:cs="仿宋"/>
          <w:kern w:val="0"/>
          <w:sz w:val="28"/>
          <w:szCs w:val="28"/>
          <w:lang w:val="en-AU" w:eastAsia="en-US"/>
        </w:rPr>
        <w:t>■要求：</w:t>
      </w:r>
    </w:p>
    <w:p w14:paraId="4695F21F">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地面每日全面擦一次，其余时间循环保洁；</w:t>
      </w:r>
    </w:p>
    <w:p w14:paraId="3A165A7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天花板、风口、灯具及1.8米以上墙面每周掸尘一次；</w:t>
      </w:r>
    </w:p>
    <w:p w14:paraId="247CF503">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1.8米以下墙面每天擦试一次，每月刮一次；</w:t>
      </w:r>
    </w:p>
    <w:p w14:paraId="6B1838D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镜面、面盆、台面、水嘴随时巡视及时擦去水渍；</w:t>
      </w:r>
    </w:p>
    <w:p w14:paraId="71AA615A">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台面柜每天检查一次，外表每天擦试一次，每周整理保洁一次台面柜内侧；</w:t>
      </w:r>
    </w:p>
    <w:p w14:paraId="6F91105D">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干手器每天擦试一次，检查无松动完好，功能正常；</w:t>
      </w:r>
    </w:p>
    <w:p w14:paraId="1D4AA42B">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洗手液瓶每小时擦试一次，随时续加洗手液；</w:t>
      </w:r>
    </w:p>
    <w:p w14:paraId="421F8EBF">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门及隔板每天全面擦试一次，检查应无松动无损坏；</w:t>
      </w:r>
    </w:p>
    <w:p w14:paraId="1C40A09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地漏每日检查无积物；</w:t>
      </w:r>
    </w:p>
    <w:p w14:paraId="4932C8B1">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马桶、蹲坑、小便斗每日进行一次消毒，每小时巡检一次；</w:t>
      </w:r>
    </w:p>
    <w:p w14:paraId="2025FE7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纸篓每天更换垃圾袋至少一次，每两周清洁并消杀垃圾桶内外壁一次，夏季消杀每周不低于2次；</w:t>
      </w:r>
    </w:p>
    <w:p w14:paraId="4C4607E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卫生纸每小时检查一次及时补充，每日检查一次纸盒；</w:t>
      </w:r>
    </w:p>
    <w:p w14:paraId="090AF7BE">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每日全面检查一次照明、排风、门窗、给排水等设备设施，发现异常及时报修；</w:t>
      </w:r>
    </w:p>
    <w:p w14:paraId="5397B11C">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打扫卫生间的工具有明显标识、严禁混用，不得放置在地面上、应挂置，每日下班进行消毒一次；</w:t>
      </w:r>
    </w:p>
    <w:p w14:paraId="4B8A6ADB">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每天检查一次开水器运行状况，每日擦试一次表面，开水器视情况每半年保洁除垢一次，每天对茶叶筐及茶渍桶进行清刷一次。</w:t>
      </w:r>
    </w:p>
    <w:p w14:paraId="058E6167">
      <w:pPr>
        <w:widowControl/>
        <w:snapToGrid w:val="0"/>
        <w:spacing w:line="360" w:lineRule="auto"/>
        <w:ind w:left="496" w:leftChars="177"/>
        <w:rPr>
          <w:rFonts w:ascii="仿宋" w:hAnsi="仿宋" w:eastAsia="仿宋" w:cs="仿宋"/>
          <w:sz w:val="28"/>
          <w:szCs w:val="28"/>
        </w:rPr>
      </w:pPr>
      <w:r>
        <w:rPr>
          <w:rFonts w:hint="eastAsia" w:ascii="仿宋" w:hAnsi="仿宋" w:eastAsia="仿宋" w:cs="仿宋"/>
          <w:sz w:val="28"/>
          <w:szCs w:val="28"/>
        </w:rPr>
        <w:t>1.3.4楼道、走廊、电梯厅、电梯前室、电梯轿厢</w:t>
      </w:r>
    </w:p>
    <w:p w14:paraId="490B9B05">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299EC289">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地面每日全面清扫一次，其余时间迂回保洁；</w:t>
      </w:r>
    </w:p>
    <w:p w14:paraId="6618C3CF">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走道、楼道踢脚线每周擦试2次，墙面及装饰物每天巡视保洁一次、每月掸尘一次；</w:t>
      </w:r>
    </w:p>
    <w:p w14:paraId="5EA4D43C">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天花及灯具每月掸尘一次，每日检查一次；</w:t>
      </w:r>
    </w:p>
    <w:p w14:paraId="3EF457A5">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物品、家具每日掸尘、擦试一次；</w:t>
      </w:r>
    </w:p>
    <w:p w14:paraId="642F7B84">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不锈钢物品、栏杆等经常触及处每日用专用保洁剂擦试一次，每月进行一次全面保洁；</w:t>
      </w:r>
    </w:p>
    <w:p w14:paraId="5C75CB4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立面玻璃每月刮一次，其余时间迂回保洁；</w:t>
      </w:r>
    </w:p>
    <w:p w14:paraId="0E1E92C6">
      <w:pPr>
        <w:pStyle w:val="5"/>
        <w:numPr>
          <w:ilvl w:val="0"/>
          <w:numId w:val="2"/>
        </w:numPr>
        <w:snapToGrid w:val="0"/>
        <w:spacing w:line="360" w:lineRule="auto"/>
        <w:ind w:firstLineChars="0"/>
        <w:rPr>
          <w:rFonts w:ascii="仿宋" w:hAnsi="仿宋" w:eastAsia="仿宋" w:cs="仿宋"/>
        </w:rPr>
      </w:pPr>
      <w:r>
        <w:rPr>
          <w:rFonts w:hint="eastAsia" w:ascii="仿宋" w:hAnsi="仿宋" w:eastAsia="仿宋" w:cs="仿宋"/>
          <w:sz w:val="28"/>
          <w:szCs w:val="28"/>
        </w:rPr>
        <w:t>垃圾桶每日擦试一次外表，及时清理内部垃圾每日2次。</w:t>
      </w:r>
    </w:p>
    <w:p w14:paraId="3D4D57E6">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1.3.5屋面</w:t>
      </w:r>
    </w:p>
    <w:p w14:paraId="45250CA4">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■要求：上人屋面每月进行一次全面清扫，3-11月每月清刮一次屋面玻璃。</w:t>
      </w:r>
    </w:p>
    <w:p w14:paraId="38EBFEC4">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1.3.6垃圾管理</w:t>
      </w:r>
    </w:p>
    <w:p w14:paraId="4B1D2888">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3CA50C89">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每日按时将各垃圾桶垃圾存放到指定地点，每日定时按规定路线对垃圾进行清运；由专业公司进行运输和消纳；每周对垃圾存放点、垃圾桶进行清洗、消毒。</w:t>
      </w:r>
    </w:p>
    <w:p w14:paraId="76DECD67">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1.3.7蚊蝇鼠蟑消杀</w:t>
      </w:r>
    </w:p>
    <w:p w14:paraId="5A6BE260">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5C50404F">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定期对主要出入口、卫生间、垃圾桶、垃圾站进行打药消杀；3—5月每周一次、6—10月每天消杀一次；</w:t>
      </w:r>
    </w:p>
    <w:p w14:paraId="410615DD">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每季度投放一次粘鼠板，有明显标识。</w:t>
      </w:r>
    </w:p>
    <w:p w14:paraId="42CD513D">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1.3.8石材地墙面打理</w:t>
      </w:r>
    </w:p>
    <w:p w14:paraId="2822FD6D">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■要求：每日对石材地面进行保洁,每季度进行清洗。</w:t>
      </w:r>
    </w:p>
    <w:p w14:paraId="0680C093">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1.3.9地毯</w:t>
      </w:r>
    </w:p>
    <w:p w14:paraId="45D88921">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■要求：每周吸尘一次、每年清洗一次。</w:t>
      </w:r>
    </w:p>
    <w:p w14:paraId="67675120">
      <w:pPr>
        <w:widowControl/>
        <w:snapToGrid w:val="0"/>
        <w:spacing w:line="360" w:lineRule="auto"/>
        <w:rPr>
          <w:rFonts w:ascii="仿宋" w:hAnsi="仿宋" w:eastAsia="仿宋" w:cs="仿宋"/>
          <w:b/>
          <w:bCs/>
          <w:sz w:val="28"/>
          <w:szCs w:val="28"/>
        </w:rPr>
      </w:pPr>
      <w:r>
        <w:rPr>
          <w:rFonts w:hint="eastAsia" w:ascii="仿宋" w:hAnsi="仿宋" w:eastAsia="仿宋" w:cs="仿宋"/>
          <w:b/>
          <w:bCs/>
          <w:sz w:val="28"/>
          <w:szCs w:val="28"/>
        </w:rPr>
        <w:t>2</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秩序维护与消防管理</w:t>
      </w:r>
    </w:p>
    <w:p w14:paraId="6241EA3C">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2.1.总目标</w:t>
      </w:r>
    </w:p>
    <w:p w14:paraId="17CC8620">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预防为主、人技结合，处理及时、应急有序。</w:t>
      </w:r>
    </w:p>
    <w:p w14:paraId="57E63D6F">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2.2.服务范围</w:t>
      </w:r>
    </w:p>
    <w:p w14:paraId="04B2564F">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包括24小时巡逻、门岗执勤和</w:t>
      </w:r>
      <w:r>
        <w:rPr>
          <w:rFonts w:hint="eastAsia" w:ascii="仿宋" w:hAnsi="仿宋" w:eastAsia="仿宋" w:cs="仿宋"/>
          <w:sz w:val="28"/>
          <w:szCs w:val="28"/>
          <w:lang w:val="en-US" w:eastAsia="zh-CN"/>
        </w:rPr>
        <w:t>办公楼</w:t>
      </w:r>
      <w:r>
        <w:rPr>
          <w:rFonts w:hint="eastAsia" w:ascii="仿宋" w:hAnsi="仿宋" w:eastAsia="仿宋" w:cs="仿宋"/>
          <w:sz w:val="28"/>
          <w:szCs w:val="28"/>
        </w:rPr>
        <w:t>24小时秩序维护和安全管理，负责</w:t>
      </w:r>
      <w:r>
        <w:rPr>
          <w:rFonts w:hint="eastAsia" w:ascii="仿宋" w:hAnsi="仿宋" w:eastAsia="仿宋" w:cs="仿宋"/>
          <w:sz w:val="28"/>
          <w:szCs w:val="28"/>
          <w:lang w:val="en-US" w:eastAsia="zh-CN"/>
        </w:rPr>
        <w:t>办公区与厂区</w:t>
      </w:r>
      <w:r>
        <w:rPr>
          <w:rFonts w:hint="eastAsia" w:ascii="仿宋" w:hAnsi="仿宋" w:eastAsia="仿宋" w:cs="仿宋"/>
          <w:sz w:val="28"/>
          <w:szCs w:val="28"/>
        </w:rPr>
        <w:t>24小时安全巡查，消防中控室24小时双人值班服务。</w:t>
      </w:r>
    </w:p>
    <w:p w14:paraId="44C3E1B0">
      <w:pPr>
        <w:widowControl/>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依照相关法律、法规及相关约定提供24小时防范性安全服务，维护业主单位、业主客户、区域的安全和秩序，防止守护目标受到不法侵害或灾害事故的损害，有效避免各种安全防范不到位或灾害造成业主或业主客户的经济损失，满足业主及业主客户安全需要；</w:t>
      </w:r>
    </w:p>
    <w:p w14:paraId="4D76372F">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2.3．服务内容</w:t>
      </w:r>
    </w:p>
    <w:p w14:paraId="2F5AB0A9">
      <w:pPr>
        <w:widowControl/>
        <w:snapToGrid w:val="0"/>
        <w:ind w:firstLine="560" w:firstLineChars="200"/>
        <w:rPr>
          <w:rFonts w:ascii="仿宋" w:hAnsi="仿宋" w:eastAsia="仿宋" w:cs="仿宋"/>
          <w:sz w:val="28"/>
          <w:szCs w:val="28"/>
        </w:rPr>
      </w:pPr>
      <w:r>
        <w:rPr>
          <w:rFonts w:hint="eastAsia" w:ascii="仿宋" w:hAnsi="仿宋" w:eastAsia="仿宋" w:cs="仿宋"/>
          <w:sz w:val="28"/>
          <w:szCs w:val="28"/>
        </w:rPr>
        <w:t>2.3.1门卫服务</w:t>
      </w:r>
    </w:p>
    <w:p w14:paraId="20285BD9">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3290925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门卫室必须确保24小时有人值守，其中门卫每班不少于双人在岗值班。</w:t>
      </w:r>
    </w:p>
    <w:p w14:paraId="7669472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保安人员对业主所指定的区域出入口进行值守、检查，秩序维护。</w:t>
      </w:r>
    </w:p>
    <w:p w14:paraId="6B5D8DBE">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查验出入人员、物品的证件，办理登记手续，禁止无关人员进入、凭出门条运出物品。</w:t>
      </w:r>
    </w:p>
    <w:p w14:paraId="1D9278E1">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对出入的人员、车辆携带或装运的物品进行查验，防止财物流失、被盗。</w:t>
      </w:r>
    </w:p>
    <w:p w14:paraId="1C2B324B">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维护出入口的正常秩序。</w:t>
      </w:r>
    </w:p>
    <w:p w14:paraId="12080C7B">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及时发现不法行为人，做好治安防范工作，必要时报警。</w:t>
      </w:r>
    </w:p>
    <w:p w14:paraId="2D4B9BFC">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协助做好来访接待工作。</w:t>
      </w:r>
    </w:p>
    <w:p w14:paraId="1D6AE0FC">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2.3.2巡逻服务</w:t>
      </w:r>
    </w:p>
    <w:p w14:paraId="24B34650">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7612EE0C">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安保巡视人员按照巡视路线图进行巡视，做好相关巡逻记录。</w:t>
      </w:r>
    </w:p>
    <w:p w14:paraId="2B9B182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发现可疑人员，对其进行询问，对有作案嫌疑的，送交有关部门处理。</w:t>
      </w:r>
    </w:p>
    <w:p w14:paraId="65083C41">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对正在发生的不法侵害行为，应采取相应措施，予以制止，将不法行为人送交公安机关或有关部门处理。</w:t>
      </w:r>
    </w:p>
    <w:p w14:paraId="5C1D23D9">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在巡逻过程中，对已经发生的不法侵害案件或灾害事故，应及时报告，必要时报告公安机关或有关部门并保护现场。</w:t>
      </w:r>
    </w:p>
    <w:p w14:paraId="217C7A8B">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2.3.3技防、消防系统服务</w:t>
      </w:r>
    </w:p>
    <w:p w14:paraId="7ACF11CD">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7D33D8BD">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消防控制室和中控室必须确保24小时有人值守，每班不少于双人在岗值班，值班员必须持证上岗。</w:t>
      </w:r>
    </w:p>
    <w:p w14:paraId="2D8B9A77">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值班人员忠于职守，值班室内干净整洁。</w:t>
      </w:r>
    </w:p>
    <w:p w14:paraId="54B6054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门禁、闭路监控、红外报警、消防报警系统运行正常，设备灵敏可靠；一般性故障立即排除；暂时不能处理的能采取应急措施，及时通知研究</w:t>
      </w:r>
      <w:r>
        <w:rPr>
          <w:rFonts w:hint="eastAsia" w:ascii="仿宋" w:hAnsi="仿宋" w:eastAsia="仿宋" w:cs="仿宋"/>
          <w:sz w:val="28"/>
          <w:szCs w:val="28"/>
          <w:lang w:val="en-US" w:eastAsia="zh-CN"/>
        </w:rPr>
        <w:t>院</w:t>
      </w:r>
      <w:r>
        <w:rPr>
          <w:rFonts w:hint="eastAsia" w:ascii="仿宋" w:hAnsi="仿宋" w:eastAsia="仿宋" w:cs="仿宋"/>
          <w:sz w:val="28"/>
          <w:szCs w:val="28"/>
        </w:rPr>
        <w:t>主管安全部门，跟踪异常情况排除；并通知维保单位及时维修。</w:t>
      </w:r>
    </w:p>
    <w:p w14:paraId="39ECD7C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每年灭火器进行年检。</w:t>
      </w:r>
    </w:p>
    <w:p w14:paraId="3BA88C23">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熟悉消防应急预案和启动程序，熟练掌握火灾自动报警系统操作方法，熟悉火警处置方法和流程，熟悉建筑物情况。</w:t>
      </w:r>
    </w:p>
    <w:p w14:paraId="401CCD19">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2.3.4车辆安全管理服务</w:t>
      </w:r>
    </w:p>
    <w:p w14:paraId="632B74A7">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内容</w:t>
      </w:r>
      <w:r>
        <w:rPr>
          <w:rFonts w:hint="eastAsia" w:ascii="仿宋" w:hAnsi="仿宋" w:eastAsia="仿宋" w:cs="仿宋"/>
          <w:sz w:val="28"/>
          <w:szCs w:val="28"/>
        </w:rPr>
        <w:t>：</w:t>
      </w:r>
    </w:p>
    <w:p w14:paraId="0297F5BE">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负责制定并执行车辆安全管理制度。</w:t>
      </w:r>
    </w:p>
    <w:p w14:paraId="1F2AE1AE">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保安人员对区域的进出口、道路及停车场人员、机动车、非机动车等进行安全通行引导和控制。</w:t>
      </w:r>
    </w:p>
    <w:p w14:paraId="0BA2C26C">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园区秩序良好、道路通畅，机动车、自行车停放有序，确保各种车辆正常行驶，未堵塞消防通道。</w:t>
      </w:r>
    </w:p>
    <w:p w14:paraId="7C9C31DE">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车辆凭有效车证进入，无有效车证者不得进入；来访车辆需与被访人取得联系、征得同意接待后方可登记进入，并停放在指定位置；</w:t>
      </w:r>
    </w:p>
    <w:p w14:paraId="74391935">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对停放的机动车如发现未锁好车窗门的，应提醒客户并做好记录。</w:t>
      </w:r>
    </w:p>
    <w:p w14:paraId="5722A14F">
      <w:pPr>
        <w:widowControl/>
        <w:snapToGrid w:val="0"/>
        <w:spacing w:line="360" w:lineRule="auto"/>
        <w:rPr>
          <w:rFonts w:ascii="仿宋" w:hAnsi="仿宋" w:eastAsia="仿宋" w:cs="仿宋"/>
          <w:b/>
          <w:bCs/>
          <w:sz w:val="28"/>
          <w:szCs w:val="28"/>
        </w:rPr>
      </w:pPr>
      <w:r>
        <w:rPr>
          <w:rFonts w:hint="eastAsia" w:ascii="仿宋" w:hAnsi="仿宋" w:eastAsia="仿宋" w:cs="仿宋"/>
          <w:b/>
          <w:bCs/>
          <w:sz w:val="28"/>
          <w:szCs w:val="28"/>
        </w:rPr>
        <w:t>3</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公用设施、设备养护与维修服务</w:t>
      </w:r>
    </w:p>
    <w:p w14:paraId="6F084262">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3.1.总目标</w:t>
      </w:r>
    </w:p>
    <w:p w14:paraId="095CD601">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以养代修，科学管理，确保设备设施正常、有效使用。</w:t>
      </w:r>
    </w:p>
    <w:p w14:paraId="60CDE9C0">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3.2.服务范围</w:t>
      </w:r>
    </w:p>
    <w:p w14:paraId="75767451">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工程服务主要包括房屋及配套的设施设备和相关场地进行维修、养护、管理，不包括大中修、专业维保和改造更新。</w:t>
      </w:r>
    </w:p>
    <w:p w14:paraId="1BAD7A6C">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3.3.服务内容</w:t>
      </w:r>
    </w:p>
    <w:p w14:paraId="2DCF0DC4">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3.3.1综合管理</w:t>
      </w:r>
    </w:p>
    <w:p w14:paraId="56BC265A">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38123ABD">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建立房屋及共用设施设备的基础档案。</w:t>
      </w:r>
    </w:p>
    <w:p w14:paraId="0529424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运行、检查、维修养护记录应每月归档。</w:t>
      </w:r>
    </w:p>
    <w:p w14:paraId="6F439B2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每年第四季度制定下一年度维修养护计划。</w:t>
      </w:r>
    </w:p>
    <w:p w14:paraId="4EB7081B">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雷电、强降水、大风、沙尘暴等极端天气前后进行检查并落实防范措施。</w:t>
      </w:r>
    </w:p>
    <w:p w14:paraId="2D24625D">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3.3.2公用部位养护</w:t>
      </w:r>
    </w:p>
    <w:p w14:paraId="627CB074">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4ECA4A2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维修养护制度：在工作场所公示工作标准及岗位责任制度，执行良好，有检查记录、维修记录、保养记录。</w:t>
      </w:r>
    </w:p>
    <w:p w14:paraId="0CAD9AC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每月巡视检查一次警示标识，如出现丢失、损坏、残缺、松动等情况及时修复。</w:t>
      </w:r>
    </w:p>
    <w:p w14:paraId="502C843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每月巡查1次房屋外立面。</w:t>
      </w:r>
    </w:p>
    <w:p w14:paraId="17BE8EE0">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每月巡查1次楼梯扶手、门窗、玻璃，遇有损坏及时维修。</w:t>
      </w:r>
    </w:p>
    <w:p w14:paraId="3A298A0A">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每季度巡查1次楼内墙地面、顶面，遇有损坏适时修补。</w:t>
      </w:r>
    </w:p>
    <w:p w14:paraId="042D148E">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每月检查1次雨水井、化粪井，定期清理疏通。</w:t>
      </w:r>
    </w:p>
    <w:p w14:paraId="6B3A7F8A">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每月巡查1次场地、道路，发现损坏予以修复。</w:t>
      </w:r>
    </w:p>
    <w:p w14:paraId="69B5F41E">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每季度巡查1次围墙，发现损坏予以维修。</w:t>
      </w:r>
    </w:p>
    <w:p w14:paraId="0F88EF49">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每周巡视1次照明，接到业主或使用人报修后2小时内修复，复杂故障1周内修复，应急照明每日巡视1次，发现故障，即时修复。</w:t>
      </w:r>
    </w:p>
    <w:p w14:paraId="4493FC2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每月巡查1次屋面设施，发现问题及时解决。</w:t>
      </w:r>
    </w:p>
    <w:p w14:paraId="3B5DD31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每年上汛前和强降雨后检查防水和雨落管，发现损坏及时维修。</w:t>
      </w:r>
    </w:p>
    <w:p w14:paraId="36202D7C">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3.3.3供配电系统</w:t>
      </w:r>
    </w:p>
    <w:p w14:paraId="2C7214F2">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4463691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持有高压电工证的值班人员24小时双人值班。</w:t>
      </w:r>
    </w:p>
    <w:p w14:paraId="0A6AAE2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每月对重要设备进行预防性巡检，对区域内用电安全进行全面检查。</w:t>
      </w:r>
    </w:p>
    <w:p w14:paraId="387DC643">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每半年对高压安全用具进行检测。</w:t>
      </w:r>
    </w:p>
    <w:p w14:paraId="2C35B54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遇紧急停电故障能够及时响应，恢复供电。</w:t>
      </w:r>
    </w:p>
    <w:p w14:paraId="1A94812A">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做好值班记录。</w:t>
      </w:r>
    </w:p>
    <w:p w14:paraId="1AE4973A">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3.3.4消防自动控制与闭路监控系统</w:t>
      </w:r>
    </w:p>
    <w:p w14:paraId="709B22C7">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424880FC">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每年养护消防泵、喷洒泵、稳压泵一次。</w:t>
      </w:r>
    </w:p>
    <w:p w14:paraId="20270E1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每季度对综合布线设备及安全防范等弱电主要设备进行一次表面清洁。</w:t>
      </w:r>
    </w:p>
    <w:p w14:paraId="73589CB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每半年对安防系统的报警控制管理主机、网络控制箱、图像采集设备等内部除尘一次。</w:t>
      </w:r>
    </w:p>
    <w:p w14:paraId="7CC2E53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每年对监控系统进行全面检修一次。</w:t>
      </w:r>
    </w:p>
    <w:p w14:paraId="32FE3F70">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适时存储重要的图像资料。</w:t>
      </w:r>
    </w:p>
    <w:p w14:paraId="2D480EE4">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3.3.5房屋结构</w:t>
      </w:r>
    </w:p>
    <w:p w14:paraId="4AE0A20B">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61D19B1B">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每季度检查1次梁、板、柱等结构构件，外观出现变形、开裂等现象时，应申请房屋安全鉴定，同时采取必要的防护措施，按鉴定结果组织修缮。</w:t>
      </w:r>
    </w:p>
    <w:p w14:paraId="787ED212">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3.3.6设备机房</w:t>
      </w:r>
    </w:p>
    <w:p w14:paraId="7B23FC4E">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0898680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每月保洁1次，室内无杂物。</w:t>
      </w:r>
    </w:p>
    <w:p w14:paraId="13B66DDA">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设置挡鼠板、鼠药盒或粘鼠板。</w:t>
      </w:r>
    </w:p>
    <w:p w14:paraId="55F3EFF5">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在明显易取位置配备消防器材，每月检查1次消防器材。</w:t>
      </w:r>
    </w:p>
    <w:p w14:paraId="1B25E46B">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设施设备标志、标牌齐全。</w:t>
      </w:r>
    </w:p>
    <w:p w14:paraId="5AF1E0D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在显著位置张贴或悬挂相关制度、证书。</w:t>
      </w:r>
    </w:p>
    <w:p w14:paraId="2255827C">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巡视记录、工作记录齐全、完整。</w:t>
      </w:r>
    </w:p>
    <w:p w14:paraId="4636ECF4">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3.3.7空调、新风、供暖系统</w:t>
      </w:r>
    </w:p>
    <w:p w14:paraId="3F8E2844">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33B3C7C1">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运行期间每日巡视1次空调系统，保证室内温度符合相关规定。</w:t>
      </w:r>
    </w:p>
    <w:p w14:paraId="23828193">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每年检查1次管道、阀门并除锈。</w:t>
      </w:r>
    </w:p>
    <w:p w14:paraId="29C0F6F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每半年对新风机组、空调机组、送排风机组进行除尘、紧固、电机线缘遥测、水滤网清洗1次。</w:t>
      </w:r>
    </w:p>
    <w:p w14:paraId="071715F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每年两次在供冷前（5月底）、供暖前（10月底）进行中央空调、换热设备的全面检修，保证设备、设施处于良好状态。</w:t>
      </w:r>
    </w:p>
    <w:p w14:paraId="49F79E3C">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按实际情况供应冷气、暖气，温度适宜。</w:t>
      </w:r>
    </w:p>
    <w:p w14:paraId="5AEFE34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运行中无明显噪音和严重滴漏水现象。</w:t>
      </w:r>
    </w:p>
    <w:p w14:paraId="594D58BA">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设备出现故障时，维修人员应在10分钟内到达现场，零维修合格达到100%，一般性维修不过夜。</w:t>
      </w:r>
    </w:p>
    <w:p w14:paraId="3D924A02">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3.3.8给排水设施</w:t>
      </w:r>
    </w:p>
    <w:p w14:paraId="4C981147">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0F22A440">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每半年水箱清洗消毒1次。</w:t>
      </w:r>
    </w:p>
    <w:p w14:paraId="31B7C78C">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每日巡视2次水箱间、水泵房，检查设备运行状况。</w:t>
      </w:r>
    </w:p>
    <w:p w14:paraId="411BCF29">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每年检查2次水泵润滑情况，补充或更换润滑剂，每年养护1次水泵。</w:t>
      </w:r>
    </w:p>
    <w:p w14:paraId="28AFF100">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每年对供水管道、阀门等进行除锈、刷漆，每年入冬前对暴露管道进行防冻处理。</w:t>
      </w:r>
    </w:p>
    <w:p w14:paraId="5086A0A9">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水箱、蓄水池盖板应保持完好并加锁，钥匙由专人保管；溢流管口、透气口应安装金属防护网并保持完好。</w:t>
      </w:r>
    </w:p>
    <w:p w14:paraId="3D191E0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每年上汛前对雨、污水井、屋面雨水口等设施进行检查，组织清理、疏通。每次降雨前后对主要排水口、管井进行检查。</w:t>
      </w:r>
    </w:p>
    <w:p w14:paraId="210AD570">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污水泵汛期每日巡视2次，平时每周巡视1次，检查设备运行状态；每2周进行1 次手动启动测试；每季度养护1次。</w:t>
      </w:r>
    </w:p>
    <w:p w14:paraId="43F6179B">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3.3.9电气设备</w:t>
      </w:r>
    </w:p>
    <w:p w14:paraId="172E22E4">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399DB749">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无人值守的配电室每周至少巡视一次；低压柜每日巡视2次设备运行状况；每年检查1次电气安全。</w:t>
      </w:r>
    </w:p>
    <w:p w14:paraId="4177C75D">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低压配电箱每月巡视1次设备运行状况</w:t>
      </w:r>
      <w:r>
        <w:rPr>
          <w:rFonts w:hint="eastAsia" w:ascii="仿宋" w:hAnsi="仿宋" w:eastAsia="仿宋" w:cs="仿宋"/>
          <w:sz w:val="28"/>
          <w:szCs w:val="28"/>
          <w:lang w:eastAsia="zh-CN"/>
        </w:rPr>
        <w:t>。</w:t>
      </w:r>
    </w:p>
    <w:p w14:paraId="5E56E12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控制柜每2周巡视1次设备运行状况</w:t>
      </w:r>
      <w:r>
        <w:rPr>
          <w:rFonts w:hint="eastAsia" w:ascii="仿宋" w:hAnsi="仿宋" w:eastAsia="仿宋" w:cs="仿宋"/>
          <w:sz w:val="28"/>
          <w:szCs w:val="28"/>
          <w:lang w:eastAsia="zh-CN"/>
        </w:rPr>
        <w:t>。</w:t>
      </w:r>
    </w:p>
    <w:p w14:paraId="7F4B050E">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3.3.10安全防范系统</w:t>
      </w:r>
    </w:p>
    <w:p w14:paraId="30B8738F">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277960A1">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每日巡查1次报警控制管理主机，检查设备运行状态；每2周表面保洁1次；每半年内部除尘1次。</w:t>
      </w:r>
    </w:p>
    <w:p w14:paraId="6508DFA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每半年检查1次网络控制箱外观、接线；每季度表面保洁1次；每半年内部除尘1次。</w:t>
      </w:r>
    </w:p>
    <w:p w14:paraId="0F72A8B6">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每季度检查1次红外对射探测器接线、探测范围、防水状况等；每季度表面保洁1次；每半年内部除尘1次。</w:t>
      </w:r>
    </w:p>
    <w:p w14:paraId="4F9153B8">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备每周检查1次图像采集设监视画面、录像功能；每2周表面保洁1次；每半年内部除尘1次。</w:t>
      </w:r>
    </w:p>
    <w:p w14:paraId="53B062D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每半年检查1次解码器防雨罩、接线等，进行相应的调试；每半年表面保洁1次；每年内部除尘1次。</w:t>
      </w:r>
    </w:p>
    <w:p w14:paraId="558D6855">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每半年检查1次云台运转、接线，进行清晰度调校；每半年表面保洁1次；每年转动部位上润滑油1次。</w:t>
      </w:r>
    </w:p>
    <w:p w14:paraId="4D5719C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每月检查1次巡更点外观；每月表面保洁1次；每日存储巡更记录。</w:t>
      </w:r>
    </w:p>
    <w:p w14:paraId="4A6146B9">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每月检查1次读卡器外观；每月表面保洁1次，查看防水状况。</w:t>
      </w:r>
    </w:p>
    <w:p w14:paraId="36B9F365">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每2月检查1次电磁锁门锁吸力、外观、接线。</w:t>
      </w:r>
    </w:p>
    <w:p w14:paraId="2F4FF72A">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每2月检查1次出门按钮开锁功能、接线。</w:t>
      </w:r>
    </w:p>
    <w:p w14:paraId="7D93A475">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3.3.11电梯</w:t>
      </w:r>
    </w:p>
    <w:p w14:paraId="079B146F">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08D5D18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电梯登记标志应置于或附着于电梯的显著位置。</w:t>
      </w:r>
    </w:p>
    <w:p w14:paraId="227FFC15">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定期应向电梯检验检测机构提出检验申请。</w:t>
      </w:r>
    </w:p>
    <w:p w14:paraId="7F60972D">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制定电梯应急救援预案并定期演练。发生电梯困人或其它重大事件时，物业服务人员应在15分钟内到达现场，专业维修人员应在30分钟内到达现场。</w:t>
      </w:r>
    </w:p>
    <w:p w14:paraId="17F35437">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由专业公司进行定期保养维护。</w:t>
      </w:r>
    </w:p>
    <w:p w14:paraId="67181A8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按时进行年检，确保安全。</w:t>
      </w:r>
    </w:p>
    <w:p w14:paraId="4E436A00">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每日巡检电梯一次，发现问题及时通知维保单位处理。</w:t>
      </w:r>
    </w:p>
    <w:p w14:paraId="1BF53236">
      <w:pPr>
        <w:widowControl/>
        <w:snapToGrid w:val="0"/>
        <w:ind w:firstLineChars="0"/>
        <w:rPr>
          <w:rFonts w:ascii="仿宋" w:hAnsi="仿宋" w:eastAsia="仿宋" w:cs="仿宋"/>
          <w:sz w:val="28"/>
          <w:szCs w:val="28"/>
        </w:rPr>
      </w:pPr>
      <w:r>
        <w:rPr>
          <w:rFonts w:hint="eastAsia" w:ascii="仿宋" w:hAnsi="仿宋" w:eastAsia="仿宋" w:cs="仿宋"/>
          <w:sz w:val="28"/>
          <w:szCs w:val="28"/>
        </w:rPr>
        <w:t>3.3.12日常维修</w:t>
      </w:r>
    </w:p>
    <w:p w14:paraId="541E5130">
      <w:pPr>
        <w:widowControl/>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■要求：</w:t>
      </w:r>
    </w:p>
    <w:p w14:paraId="529A3592">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水、电急修20分钟内到达现场，其它报修按双方约定时间到达现场；</w:t>
      </w:r>
    </w:p>
    <w:p w14:paraId="40BF7364">
      <w:pPr>
        <w:widowControl/>
        <w:snapToGrid w:val="0"/>
        <w:spacing w:line="360" w:lineRule="auto"/>
        <w:rPr>
          <w:rFonts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、餐饮服务</w:t>
      </w:r>
    </w:p>
    <w:p w14:paraId="6C0AFF89">
      <w:pPr>
        <w:widowControl/>
        <w:snapToGrid w:val="0"/>
        <w:spacing w:line="360" w:lineRule="auto"/>
        <w:ind w:firstLine="560" w:firstLineChars="200"/>
        <w:rPr>
          <w:rFonts w:ascii="仿宋" w:hAnsi="仿宋" w:eastAsia="仿宋" w:cs="仿宋"/>
          <w:b w:val="0"/>
          <w:bCs w:val="0"/>
          <w:sz w:val="28"/>
          <w:szCs w:val="28"/>
        </w:rPr>
      </w:pPr>
      <w:r>
        <w:rPr>
          <w:rFonts w:hint="eastAsia" w:ascii="仿宋" w:hAnsi="仿宋" w:eastAsia="仿宋" w:cs="仿宋"/>
          <w:b w:val="0"/>
          <w:bCs w:val="0"/>
          <w:sz w:val="28"/>
          <w:szCs w:val="28"/>
          <w:lang w:val="en-US" w:eastAsia="zh-CN"/>
        </w:rPr>
        <w:t>4</w:t>
      </w:r>
      <w:r>
        <w:rPr>
          <w:rFonts w:hint="eastAsia" w:ascii="仿宋" w:hAnsi="仿宋" w:eastAsia="仿宋" w:cs="仿宋"/>
          <w:b w:val="0"/>
          <w:bCs w:val="0"/>
          <w:sz w:val="28"/>
          <w:szCs w:val="28"/>
        </w:rPr>
        <w:t>.1.服务内容：</w:t>
      </w:r>
    </w:p>
    <w:p w14:paraId="353001EB">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负责园区（</w:t>
      </w:r>
      <w:r>
        <w:rPr>
          <w:rFonts w:hint="eastAsia" w:ascii="仿宋" w:hAnsi="仿宋" w:eastAsia="仿宋" w:cs="仿宋"/>
          <w:b w:val="0"/>
          <w:bCs w:val="0"/>
          <w:sz w:val="28"/>
          <w:szCs w:val="28"/>
          <w:lang w:val="en-US" w:eastAsia="zh-CN"/>
        </w:rPr>
        <w:t>60</w:t>
      </w:r>
      <w:r>
        <w:rPr>
          <w:rFonts w:hint="eastAsia" w:ascii="仿宋" w:hAnsi="仿宋" w:eastAsia="仿宋" w:cs="仿宋"/>
          <w:b w:val="0"/>
          <w:bCs w:val="0"/>
          <w:sz w:val="28"/>
          <w:szCs w:val="28"/>
        </w:rPr>
        <w:t>-1</w:t>
      </w:r>
      <w:r>
        <w:rPr>
          <w:rFonts w:hint="eastAsia" w:ascii="仿宋" w:hAnsi="仿宋" w:eastAsia="仿宋" w:cs="仿宋"/>
          <w:b w:val="0"/>
          <w:bCs w:val="0"/>
          <w:sz w:val="28"/>
          <w:szCs w:val="28"/>
          <w:lang w:val="en-US" w:eastAsia="zh-CN"/>
        </w:rPr>
        <w:t>0</w:t>
      </w:r>
      <w:r>
        <w:rPr>
          <w:rFonts w:hint="eastAsia" w:ascii="仿宋" w:hAnsi="仿宋" w:eastAsia="仿宋" w:cs="仿宋"/>
          <w:b w:val="0"/>
          <w:bCs w:val="0"/>
          <w:sz w:val="28"/>
          <w:szCs w:val="28"/>
        </w:rPr>
        <w:t>0人）早、中、晚就餐保障工作；</w:t>
      </w:r>
    </w:p>
    <w:p w14:paraId="2AC2ED78">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负责临时预定客餐保障、服务工作；</w:t>
      </w:r>
    </w:p>
    <w:p w14:paraId="5716BD6C">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负责大型会议活动接待用餐工作；</w:t>
      </w:r>
    </w:p>
    <w:p w14:paraId="584FD787">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负责应急保障盒餐制作、送餐工作；</w:t>
      </w:r>
    </w:p>
    <w:p w14:paraId="1E6EE87C">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负责卫生许可证以及各种相关资质办理、年检工作；</w:t>
      </w:r>
    </w:p>
    <w:p w14:paraId="44F8BD85">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负责食堂、后厨卫生清洁以及用餐后，餐具清洁消毒工作；</w:t>
      </w:r>
    </w:p>
    <w:p w14:paraId="256FDA0F">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负责各种原材料出入库统计工作；</w:t>
      </w:r>
    </w:p>
    <w:p w14:paraId="464C95A4">
      <w:pPr>
        <w:spacing w:line="360" w:lineRule="auto"/>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4</w:t>
      </w:r>
      <w:r>
        <w:rPr>
          <w:rFonts w:hint="eastAsia" w:ascii="仿宋" w:hAnsi="仿宋" w:eastAsia="仿宋" w:cs="仿宋"/>
          <w:b w:val="0"/>
          <w:bCs w:val="0"/>
          <w:sz w:val="28"/>
          <w:szCs w:val="28"/>
        </w:rPr>
        <w:t>.2.1烹制卫生</w:t>
      </w:r>
      <w:r>
        <w:rPr>
          <w:rFonts w:hint="eastAsia" w:ascii="仿宋" w:hAnsi="仿宋" w:eastAsia="仿宋" w:cs="仿宋"/>
          <w:b w:val="0"/>
          <w:bCs w:val="0"/>
          <w:sz w:val="28"/>
          <w:szCs w:val="28"/>
          <w:lang w:val="en-US" w:eastAsia="zh-CN"/>
        </w:rPr>
        <w:t>要求</w:t>
      </w:r>
    </w:p>
    <w:p w14:paraId="702CFFC4">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无鼠、无蝇、无有毒有害及人物品。</w:t>
      </w:r>
    </w:p>
    <w:p w14:paraId="422BF571">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无垃圾，泔水桶清洁干净。</w:t>
      </w:r>
    </w:p>
    <w:p w14:paraId="551B9E8C">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地面无积水，污水排放畅通。</w:t>
      </w:r>
    </w:p>
    <w:p w14:paraId="4D342E38">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门窗洁净，墙壁无尘土及蜘蛛网。</w:t>
      </w:r>
    </w:p>
    <w:p w14:paraId="2B918C8D">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炊具、灶具、用具、器皿、水池洁净，无污垢。</w:t>
      </w:r>
    </w:p>
    <w:p w14:paraId="677B0CEE">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生、熟、荤、素器皿分用，标志明显。</w:t>
      </w:r>
    </w:p>
    <w:p w14:paraId="7127BDFF">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调料车、盒、盖每日清洗，每周消毒2次。</w:t>
      </w:r>
    </w:p>
    <w:p w14:paraId="178F8CFF">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上岗前对操作区紫外线消毒40分钟后关闭。</w:t>
      </w:r>
    </w:p>
    <w:p w14:paraId="2F9653FA">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上岗前手用肥皂流动水洗净。离开操作区或接触不洁物品后进行操作前，必须再次洗净手。</w:t>
      </w:r>
    </w:p>
    <w:p w14:paraId="24D84686">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对原料、泡发食品，辅料进行质检。</w:t>
      </w:r>
    </w:p>
    <w:p w14:paraId="233A11A2">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烹制时落地或落在灶台上的原料及熟食品弃之不用。</w:t>
      </w:r>
    </w:p>
    <w:p w14:paraId="6CDCA7E8">
      <w:pPr>
        <w:pStyle w:val="5"/>
        <w:numPr>
          <w:ilvl w:val="0"/>
          <w:numId w:val="2"/>
        </w:numPr>
        <w:snapToGrid w:val="0"/>
        <w:spacing w:line="360" w:lineRule="auto"/>
        <w:ind w:firstLineChars="0"/>
        <w:rPr>
          <w:rFonts w:hint="eastAsia" w:ascii="仿宋" w:hAnsi="仿宋" w:eastAsia="仿宋" w:cs="仿宋"/>
          <w:b w:val="0"/>
          <w:bCs w:val="0"/>
          <w:sz w:val="28"/>
          <w:szCs w:val="28"/>
        </w:rPr>
      </w:pPr>
    </w:p>
    <w:p w14:paraId="67042847">
      <w:pPr>
        <w:spacing w:line="360" w:lineRule="auto"/>
        <w:rPr>
          <w:rFonts w:hint="eastAsia" w:ascii="仿宋" w:hAnsi="仿宋" w:eastAsia="仿宋" w:cs="仿宋"/>
          <w:b w:val="0"/>
          <w:bCs w:val="0"/>
          <w:sz w:val="28"/>
          <w:szCs w:val="28"/>
        </w:rPr>
      </w:pPr>
      <w:r>
        <w:rPr>
          <w:rFonts w:hint="eastAsia" w:ascii="仿宋" w:hAnsi="仿宋" w:eastAsia="仿宋" w:cs="仿宋"/>
          <w:b w:val="0"/>
          <w:bCs w:val="0"/>
          <w:sz w:val="28"/>
          <w:szCs w:val="28"/>
        </w:rPr>
        <w:t>主食加工</w:t>
      </w:r>
      <w:r>
        <w:rPr>
          <w:rFonts w:hint="eastAsia" w:ascii="仿宋" w:hAnsi="仿宋" w:eastAsia="仿宋" w:cs="仿宋"/>
          <w:b w:val="0"/>
          <w:bCs w:val="0"/>
          <w:sz w:val="28"/>
          <w:szCs w:val="28"/>
          <w:lang w:val="en-US" w:eastAsia="zh-CN"/>
        </w:rPr>
        <w:t>要求</w:t>
      </w:r>
    </w:p>
    <w:p w14:paraId="0C35CADE">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岗前手用肥皂流水洗净并消毒。如离开操作区或接触不洁物品后进行操作前，必须再次洗净手消毒。</w:t>
      </w:r>
    </w:p>
    <w:p w14:paraId="0647AE74">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炸制食品用油不得超过2次。</w:t>
      </w:r>
    </w:p>
    <w:p w14:paraId="516782AB">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按程序操作，熟食及汤的色、香、味、形符合要求，不得用过夜水及蒸锅水做汤。</w:t>
      </w:r>
    </w:p>
    <w:p w14:paraId="7363F28F">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无关人员不准进入加工区域；</w:t>
      </w:r>
    </w:p>
    <w:p w14:paraId="3F1DE99F">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不得用手直接接触熟食品；</w:t>
      </w:r>
    </w:p>
    <w:p w14:paraId="3F0B6081">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蒸制和炸制的食品放在洁净专用器皿内离地放置，不得检出致病菌。</w:t>
      </w:r>
    </w:p>
    <w:p w14:paraId="2A4CAB6D">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掉落的原料及熟食品弃之不用。</w:t>
      </w:r>
    </w:p>
    <w:p w14:paraId="0B39F047">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运送食品时工具必须清洁并消毒，有必要的保洁、防尘、防蝇设备。</w:t>
      </w:r>
    </w:p>
    <w:p w14:paraId="5AC4025D">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按规定留样，冷藏48小时。</w:t>
      </w:r>
    </w:p>
    <w:p w14:paraId="6A4F939B">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工作结束后将操作区及用具、设备、盛具清洗干净并定位放置。</w:t>
      </w:r>
    </w:p>
    <w:p w14:paraId="5BCDAFD3">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加工设备使用前进行安全检查，加工时由专人按规定操作，不得离人，使用后断电清洁。</w:t>
      </w:r>
    </w:p>
    <w:p w14:paraId="1319E62A">
      <w:pPr>
        <w:spacing w:line="360" w:lineRule="auto"/>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4</w:t>
      </w:r>
      <w:r>
        <w:rPr>
          <w:rFonts w:hint="eastAsia" w:ascii="仿宋" w:hAnsi="仿宋" w:eastAsia="仿宋" w:cs="仿宋"/>
          <w:b w:val="0"/>
          <w:bCs w:val="0"/>
          <w:sz w:val="28"/>
          <w:szCs w:val="28"/>
        </w:rPr>
        <w:t>.2.2、生产加工</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w:t>
      </w:r>
    </w:p>
    <w:p w14:paraId="0FC09022">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食品在加工时必须做到生与熟分开、半成品与成品分开、肉禽类与海鲜类分开、水果类与蔬菜类分开。</w:t>
      </w:r>
    </w:p>
    <w:p w14:paraId="3F536383">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食品在加工时必须按规定的操作时间和标准进行生产加工，以防产品不熟和食物中毒。</w:t>
      </w:r>
    </w:p>
    <w:p w14:paraId="58627E4D">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餐具、加工工具、食品容器必须符合卫生防疫的要求，在使用时必须做到生与熟分开、半成品与成品分开、肉禽类与海鲜类分开、水果类与蔬荤类分开，并且有生、熟标记。</w:t>
      </w:r>
    </w:p>
    <w:p w14:paraId="0D2C4487">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餐具、加工工具、食品容器在使用前必须按规定的程序和标准做到清洗、消毒、无污渍，并且无落地现象。</w:t>
      </w:r>
    </w:p>
    <w:p w14:paraId="02CE37AA">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每餐生产的产品根据需要，留样48小时用于食品检疫。</w:t>
      </w:r>
    </w:p>
    <w:p w14:paraId="78FE0242">
      <w:pPr>
        <w:pStyle w:val="5"/>
        <w:snapToGrid w:val="0"/>
        <w:spacing w:line="360" w:lineRule="auto"/>
        <w:ind w:left="0" w:firstLine="0" w:firstLineChars="0"/>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4</w:t>
      </w:r>
      <w:r>
        <w:rPr>
          <w:rFonts w:hint="eastAsia" w:ascii="仿宋" w:hAnsi="仿宋" w:eastAsia="仿宋" w:cs="仿宋"/>
          <w:b w:val="0"/>
          <w:bCs w:val="0"/>
          <w:sz w:val="28"/>
          <w:szCs w:val="28"/>
        </w:rPr>
        <w:t>.2.3、运输销售</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w:t>
      </w:r>
    </w:p>
    <w:p w14:paraId="258BA456">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食品、餐具、服务用具在运输、开餐前和备用时必须做到加盖或加封保鲜膜，成品与生品或半成品分开，并且不叠放、不落地。</w:t>
      </w:r>
    </w:p>
    <w:p w14:paraId="16EEA9BA">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食品、餐具、服务用具在运输、开餐前和备用时必须做到不与清洁用具、个人用品混放。</w:t>
      </w:r>
    </w:p>
    <w:p w14:paraId="5786093E">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销售食品、使用或搬运餐具、服务用具时必须戴一次性手套。</w:t>
      </w:r>
    </w:p>
    <w:p w14:paraId="4B85E0AC">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被污染的食品严禁销售。</w:t>
      </w:r>
    </w:p>
    <w:p w14:paraId="62AE6F43">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被污染的餐具、服务用具必须按规定的程序和标准经再次清洗、消毒后才能使用。</w:t>
      </w:r>
    </w:p>
    <w:p w14:paraId="2FB0E6A2">
      <w:pPr>
        <w:spacing w:line="360" w:lineRule="auto"/>
        <w:jc w:val="lef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4</w:t>
      </w:r>
      <w:r>
        <w:rPr>
          <w:rFonts w:hint="eastAsia" w:ascii="仿宋" w:hAnsi="仿宋" w:eastAsia="仿宋" w:cs="仿宋"/>
          <w:b w:val="0"/>
          <w:bCs w:val="0"/>
          <w:color w:val="000000"/>
          <w:sz w:val="28"/>
          <w:szCs w:val="28"/>
        </w:rPr>
        <w:t>.2.4、储存</w:t>
      </w:r>
      <w:r>
        <w:rPr>
          <w:rFonts w:hint="eastAsia" w:ascii="仿宋" w:hAnsi="仿宋" w:eastAsia="仿宋" w:cs="仿宋"/>
          <w:b w:val="0"/>
          <w:bCs w:val="0"/>
          <w:color w:val="000000"/>
          <w:sz w:val="28"/>
          <w:szCs w:val="28"/>
          <w:lang w:val="en-US" w:eastAsia="zh-CN"/>
        </w:rPr>
        <w:t>要求</w:t>
      </w:r>
      <w:r>
        <w:rPr>
          <w:rFonts w:hint="eastAsia" w:ascii="仿宋" w:hAnsi="仿宋" w:eastAsia="仿宋" w:cs="仿宋"/>
          <w:b w:val="0"/>
          <w:bCs w:val="0"/>
          <w:color w:val="000000"/>
          <w:sz w:val="28"/>
          <w:szCs w:val="28"/>
        </w:rPr>
        <w:t>：</w:t>
      </w:r>
    </w:p>
    <w:p w14:paraId="1309917B">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在储存时必须做到生与熟分开、半成品与成品分开、肉类与海鲜类分开、果类与荤类分开，并且按照程序和规定区域（货架：底部为海鲜类，中部为肉禽类，上部为蔬菜类，最上部为水果类；或底部为生品，中部为半成品，上部为成品）码放。</w:t>
      </w:r>
    </w:p>
    <w:p w14:paraId="5D6E54FD">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食品在储存时必须做到加盖或加封保鲜膜，并且不叠放、不落地、不用有色塑料袋包装。</w:t>
      </w:r>
    </w:p>
    <w:p w14:paraId="28DAD73C">
      <w:pPr>
        <w:pStyle w:val="2"/>
        <w:ind w:firstLine="0" w:firstLineChars="0"/>
        <w:rPr>
          <w:rFonts w:hint="eastAsia" w:ascii="仿宋" w:hAnsi="仿宋" w:eastAsia="仿宋" w:cs="仿宋"/>
          <w:b w:val="0"/>
          <w:bCs w:val="0"/>
          <w:sz w:val="28"/>
          <w:szCs w:val="28"/>
        </w:rPr>
      </w:pPr>
      <w:bookmarkStart w:id="0" w:name="_Toc4519"/>
      <w:r>
        <w:rPr>
          <w:rFonts w:hint="eastAsia" w:ascii="仿宋" w:hAnsi="仿宋" w:eastAsia="仿宋" w:cs="仿宋"/>
          <w:b w:val="0"/>
          <w:bCs w:val="0"/>
          <w:sz w:val="28"/>
          <w:szCs w:val="28"/>
          <w:lang w:val="en-US" w:eastAsia="zh-CN"/>
        </w:rPr>
        <w:t>4</w:t>
      </w:r>
      <w:r>
        <w:rPr>
          <w:rFonts w:hint="eastAsia" w:ascii="仿宋" w:hAnsi="仿宋" w:eastAsia="仿宋" w:cs="仿宋"/>
          <w:b w:val="0"/>
          <w:bCs w:val="0"/>
          <w:sz w:val="28"/>
          <w:szCs w:val="28"/>
        </w:rPr>
        <w:t>.2.5、餐厅清洁卫生</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w:t>
      </w:r>
      <w:bookmarkEnd w:id="0"/>
      <w:r>
        <w:rPr>
          <w:rFonts w:hint="eastAsia" w:ascii="仿宋" w:hAnsi="仿宋" w:eastAsia="仿宋" w:cs="仿宋"/>
          <w:b w:val="0"/>
          <w:bCs w:val="0"/>
          <w:sz w:val="28"/>
          <w:szCs w:val="28"/>
        </w:rPr>
        <w:t xml:space="preserve"> </w:t>
      </w:r>
    </w:p>
    <w:p w14:paraId="79970481">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餐具的清洗和消毒：</w:t>
      </w:r>
    </w:p>
    <w:p w14:paraId="2A82BCED">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清洗餐具之前必须刮洗，将剩余食品刮进垃圾桶内。刮洗前，不得直接将餐具放入水槽。 不得使用钢丝球擦洗密胺餐具。</w:t>
      </w:r>
    </w:p>
    <w:p w14:paraId="4619D97E">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餐具在消毒水内要浸泡5分钟以上。</w:t>
      </w:r>
    </w:p>
    <w:p w14:paraId="787290E7">
      <w:pPr>
        <w:pStyle w:val="5"/>
        <w:snapToGrid w:val="0"/>
        <w:spacing w:line="360" w:lineRule="auto"/>
        <w:ind w:left="840" w:firstLine="0"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地面保洁和灭虫的</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 xml:space="preserve">: </w:t>
      </w:r>
    </w:p>
    <w:p w14:paraId="5E36DC8B">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地面不得有灰尘、口香糖、污物、污迹和水迹。</w:t>
      </w:r>
    </w:p>
    <w:p w14:paraId="1B4B4FEE">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每日在早餐后、中餐后、晚餐后和进货后必须及时地彻底扫地、拖地各一次。</w:t>
      </w:r>
    </w:p>
    <w:p w14:paraId="7A264C9A">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每周至少用硬毛刷，刷地一次。尤其要注意地面的油垢和卫生死角。</w:t>
      </w:r>
    </w:p>
    <w:p w14:paraId="0CBA5A68">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餐厅清洁不得有任何异味出现。</w:t>
      </w:r>
    </w:p>
    <w:p w14:paraId="3EC8929E">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在餐厅、厨房、库房、更衣室和办公室适当的地方摆放扑鼠器和灭蝇器。</w:t>
      </w:r>
    </w:p>
    <w:p w14:paraId="396835F1">
      <w:pPr>
        <w:pStyle w:val="2"/>
        <w:snapToGrid w:val="0"/>
        <w:ind w:left="0" w:firstLine="0" w:firstLineChars="0"/>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4.2.6、</w:t>
      </w:r>
      <w:r>
        <w:rPr>
          <w:rFonts w:hint="eastAsia" w:ascii="仿宋" w:hAnsi="仿宋" w:eastAsia="仿宋" w:cs="仿宋"/>
          <w:b w:val="0"/>
          <w:bCs w:val="0"/>
          <w:sz w:val="28"/>
          <w:szCs w:val="28"/>
        </w:rPr>
        <w:t>垃圾处理</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w:t>
      </w:r>
    </w:p>
    <w:p w14:paraId="1886E7DC">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垃圾桶必须在规定区域放置，垃圾桶的内外壁及桶盖必须保持干净，同时做到每日消毒。使用过程中须内置一次性垃圾袋并加盖桶盖。</w:t>
      </w:r>
    </w:p>
    <w:p w14:paraId="2BFCBFE9">
      <w:pPr>
        <w:pStyle w:val="5"/>
        <w:numPr>
          <w:ilvl w:val="0"/>
          <w:numId w:val="2"/>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垃圾倾倒前必须分拣，按纸木制品、塑料制品、金属制品和不可回收的物品分类放置。</w:t>
      </w:r>
    </w:p>
    <w:p w14:paraId="2A33F269">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垃圾按物业管理部门规定的时间和包装要求，倾倒在指定的地点。</w:t>
      </w:r>
    </w:p>
    <w:p w14:paraId="695B0867">
      <w:pPr>
        <w:widowControl/>
        <w:snapToGrid w:val="0"/>
        <w:spacing w:line="360" w:lineRule="auto"/>
        <w:rPr>
          <w:rFonts w:ascii="仿宋" w:hAnsi="仿宋" w:eastAsia="仿宋" w:cs="仿宋"/>
          <w:b w:val="0"/>
          <w:bCs w:val="0"/>
          <w:sz w:val="28"/>
          <w:szCs w:val="28"/>
        </w:rPr>
      </w:pPr>
      <w:r>
        <w:rPr>
          <w:rFonts w:hint="eastAsia" w:ascii="仿宋" w:hAnsi="仿宋" w:eastAsia="仿宋" w:cs="仿宋"/>
          <w:b w:val="0"/>
          <w:bCs w:val="0"/>
          <w:sz w:val="28"/>
          <w:szCs w:val="28"/>
          <w:lang w:val="en-US" w:eastAsia="zh-CN"/>
        </w:rPr>
        <w:t>5.</w:t>
      </w:r>
      <w:r>
        <w:rPr>
          <w:rFonts w:hint="eastAsia" w:ascii="仿宋" w:hAnsi="仿宋" w:eastAsia="仿宋" w:cs="仿宋"/>
          <w:b w:val="0"/>
          <w:bCs w:val="0"/>
          <w:sz w:val="28"/>
          <w:szCs w:val="28"/>
        </w:rPr>
        <w:t>通讯设备服务内容</w:t>
      </w:r>
    </w:p>
    <w:p w14:paraId="22F73B20">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保障园区内设备正常运行。</w:t>
      </w:r>
    </w:p>
    <w:p w14:paraId="737A4804">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设备出现故障，及时发现并解决故障。</w:t>
      </w:r>
    </w:p>
    <w:p w14:paraId="142E3050">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维修人员应在接到报修后15分钟内到达现场，故障排除不超过24小时。</w:t>
      </w:r>
    </w:p>
    <w:p w14:paraId="08A22E03">
      <w:pPr>
        <w:widowControl/>
        <w:snapToGrid w:val="0"/>
        <w:spacing w:line="360" w:lineRule="auto"/>
        <w:ind w:left="481"/>
        <w:rPr>
          <w:rFonts w:ascii="仿宋" w:hAnsi="仿宋" w:eastAsia="仿宋" w:cs="仿宋"/>
          <w:b w:val="0"/>
          <w:bCs w:val="0"/>
          <w:sz w:val="28"/>
          <w:szCs w:val="28"/>
        </w:rPr>
      </w:pPr>
      <w:r>
        <w:rPr>
          <w:rFonts w:hint="eastAsia" w:ascii="仿宋" w:hAnsi="仿宋" w:eastAsia="仿宋" w:cs="仿宋"/>
          <w:b w:val="0"/>
          <w:bCs w:val="0"/>
          <w:sz w:val="28"/>
          <w:szCs w:val="28"/>
        </w:rPr>
        <w:t>服务</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w:t>
      </w:r>
    </w:p>
    <w:p w14:paraId="09689065">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对物业范围内设备定期检查、维护及记录数据。</w:t>
      </w:r>
    </w:p>
    <w:p w14:paraId="63F3C415">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每月完成巡视、检查数据登记及上报工作。</w:t>
      </w:r>
    </w:p>
    <w:p w14:paraId="631FCD48">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主动对所负责范围进行巡视检查，发现损坏及时维修。</w:t>
      </w:r>
    </w:p>
    <w:p w14:paraId="761CD34B">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定期对园区设备进行巡回检查，按使用频率做好计划进行维护保养。</w:t>
      </w:r>
    </w:p>
    <w:p w14:paraId="35056A60">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严格按照操作规程开展工作，做到维修后场地清。</w:t>
      </w:r>
    </w:p>
    <w:p w14:paraId="1210A73B">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定期做好设备测试工作，并做好记录。</w:t>
      </w:r>
    </w:p>
    <w:p w14:paraId="05AD7684">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严格遵守钥匙使用规定，严禁外借和个人存放。</w:t>
      </w:r>
    </w:p>
    <w:p w14:paraId="3478ABEB">
      <w:pPr>
        <w:pStyle w:val="5"/>
        <w:numPr>
          <w:ilvl w:val="0"/>
          <w:numId w:val="2"/>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严格要求维护厂家工作情况，做好服务评价。</w:t>
      </w:r>
    </w:p>
    <w:p w14:paraId="6198BBC4">
      <w:pPr>
        <w:widowControl/>
        <w:snapToGrid w:val="0"/>
        <w:spacing w:line="360" w:lineRule="auto"/>
        <w:rPr>
          <w:rFonts w:ascii="仿宋" w:hAnsi="仿宋" w:eastAsia="仿宋" w:cs="仿宋"/>
          <w:bCs/>
          <w:sz w:val="28"/>
          <w:szCs w:val="28"/>
        </w:rPr>
      </w:pPr>
      <w:r>
        <w:rPr>
          <w:rFonts w:hint="eastAsia" w:ascii="仿宋" w:hAnsi="仿宋" w:eastAsia="仿宋" w:cs="仿宋"/>
          <w:bCs/>
          <w:sz w:val="28"/>
          <w:szCs w:val="28"/>
          <w:lang w:val="en-US" w:eastAsia="zh-CN"/>
        </w:rPr>
        <w:t>6.</w:t>
      </w:r>
      <w:r>
        <w:rPr>
          <w:rFonts w:hint="eastAsia" w:ascii="仿宋" w:hAnsi="仿宋" w:eastAsia="仿宋" w:cs="仿宋"/>
          <w:bCs/>
          <w:sz w:val="28"/>
          <w:szCs w:val="28"/>
        </w:rPr>
        <w:t>本项目相关管理制度、预案的建设</w:t>
      </w:r>
    </w:p>
    <w:p w14:paraId="5034FC7C">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根据项目的基本情况制订本项目相关的管理制度、服务应急预案；</w:t>
      </w:r>
    </w:p>
    <w:p w14:paraId="7E4F5BEF">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管理制度与应急预案切合研究</w:t>
      </w:r>
      <w:r>
        <w:rPr>
          <w:rFonts w:hint="eastAsia" w:ascii="仿宋" w:hAnsi="仿宋" w:eastAsia="仿宋" w:cs="仿宋"/>
          <w:sz w:val="28"/>
          <w:szCs w:val="28"/>
          <w:lang w:val="en-US" w:eastAsia="zh-CN"/>
        </w:rPr>
        <w:t>院</w:t>
      </w:r>
      <w:r>
        <w:rPr>
          <w:rFonts w:hint="eastAsia" w:ascii="仿宋" w:hAnsi="仿宋" w:eastAsia="仿宋" w:cs="仿宋"/>
          <w:sz w:val="28"/>
          <w:szCs w:val="28"/>
        </w:rPr>
        <w:t>实际，操作性强。</w:t>
      </w:r>
    </w:p>
    <w:p w14:paraId="6FA0DC13">
      <w:pPr>
        <w:widowControl/>
        <w:tabs>
          <w:tab w:val="left" w:pos="1320"/>
        </w:tabs>
        <w:snapToGrid w:val="0"/>
        <w:spacing w:line="360" w:lineRule="auto"/>
        <w:rPr>
          <w:rFonts w:ascii="仿宋" w:hAnsi="仿宋" w:eastAsia="仿宋" w:cs="仿宋"/>
          <w:bCs/>
          <w:sz w:val="28"/>
          <w:szCs w:val="28"/>
        </w:rPr>
      </w:pPr>
      <w:r>
        <w:rPr>
          <w:rFonts w:hint="eastAsia" w:ascii="仿宋" w:hAnsi="仿宋" w:eastAsia="仿宋" w:cs="仿宋"/>
          <w:bCs/>
          <w:sz w:val="28"/>
          <w:szCs w:val="28"/>
          <w:lang w:val="en-US" w:eastAsia="zh-CN"/>
        </w:rPr>
        <w:t>7.</w:t>
      </w:r>
      <w:r>
        <w:rPr>
          <w:rFonts w:hint="eastAsia" w:ascii="仿宋" w:hAnsi="仿宋" w:eastAsia="仿宋" w:cs="仿宋"/>
          <w:bCs/>
          <w:sz w:val="28"/>
          <w:szCs w:val="28"/>
        </w:rPr>
        <w:t>节能管理</w:t>
      </w:r>
    </w:p>
    <w:p w14:paraId="4AEE84D1">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节能管理指物业服务过程中能源费的各种可能的节约方案并实施；</w:t>
      </w:r>
    </w:p>
    <w:p w14:paraId="5FBF585E">
      <w:pPr>
        <w:pStyle w:val="5"/>
        <w:numPr>
          <w:ilvl w:val="0"/>
          <w:numId w:val="2"/>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在满足甲方各项需求的同时，提出合理的节能方案，为甲方节约能耗开支。</w:t>
      </w:r>
    </w:p>
    <w:p w14:paraId="057E9915">
      <w:pPr>
        <w:widowControl/>
        <w:autoSpaceDE w:val="0"/>
        <w:autoSpaceDN w:val="0"/>
        <w:snapToGrid w:val="0"/>
        <w:spacing w:line="360" w:lineRule="auto"/>
        <w:outlineLvl w:val="1"/>
        <w:rPr>
          <w:rFonts w:ascii="仿宋" w:hAnsi="仿宋" w:eastAsia="仿宋" w:cs="仿宋"/>
          <w:b/>
          <w:bCs/>
          <w:sz w:val="28"/>
          <w:szCs w:val="28"/>
          <w:lang w:val="zh-CN"/>
        </w:rPr>
      </w:pPr>
      <w:r>
        <w:rPr>
          <w:rFonts w:hint="eastAsia" w:ascii="仿宋" w:hAnsi="仿宋" w:eastAsia="仿宋" w:cs="仿宋"/>
          <w:b/>
          <w:bCs/>
          <w:sz w:val="28"/>
          <w:szCs w:val="28"/>
          <w:lang w:val="zh-CN"/>
        </w:rPr>
        <w:t>（</w:t>
      </w:r>
      <w:r>
        <w:rPr>
          <w:rFonts w:hint="eastAsia" w:ascii="仿宋" w:hAnsi="仿宋" w:eastAsia="仿宋" w:cs="仿宋"/>
          <w:b/>
          <w:bCs/>
          <w:sz w:val="28"/>
          <w:szCs w:val="28"/>
        </w:rPr>
        <w:t>五</w:t>
      </w:r>
      <w:r>
        <w:rPr>
          <w:rFonts w:hint="eastAsia" w:ascii="仿宋" w:hAnsi="仿宋" w:eastAsia="仿宋" w:cs="仿宋"/>
          <w:b/>
          <w:bCs/>
          <w:sz w:val="28"/>
          <w:szCs w:val="28"/>
          <w:lang w:val="zh-CN"/>
        </w:rPr>
        <w:t>）各项指标要求</w:t>
      </w:r>
    </w:p>
    <w:p w14:paraId="3B635480">
      <w:pPr>
        <w:widowControl/>
        <w:tabs>
          <w:tab w:val="left" w:pos="54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1．杜绝火灾责任事故，杜绝刑事案件</w:t>
      </w:r>
    </w:p>
    <w:p w14:paraId="15C05E7F">
      <w:pPr>
        <w:widowControl/>
        <w:tabs>
          <w:tab w:val="left" w:pos="54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2．环境卫生、清洁率达100%</w:t>
      </w:r>
    </w:p>
    <w:p w14:paraId="42109DDC">
      <w:pPr>
        <w:widowControl/>
        <w:tabs>
          <w:tab w:val="left" w:pos="54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3．消防设备设施安好率100%</w:t>
      </w:r>
    </w:p>
    <w:p w14:paraId="3A1D4779">
      <w:pPr>
        <w:widowControl/>
        <w:tabs>
          <w:tab w:val="left" w:pos="54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4．停车场设备安好率</w:t>
      </w:r>
      <w:r>
        <w:rPr>
          <w:rFonts w:hint="eastAsia" w:ascii="宋体" w:hAnsi="宋体" w:cs="宋体"/>
          <w:sz w:val="28"/>
          <w:szCs w:val="28"/>
        </w:rPr>
        <w:t>≧</w:t>
      </w:r>
      <w:r>
        <w:rPr>
          <w:rFonts w:hint="eastAsia" w:ascii="仿宋" w:hAnsi="仿宋" w:eastAsia="仿宋" w:cs="仿宋"/>
          <w:sz w:val="28"/>
          <w:szCs w:val="28"/>
        </w:rPr>
        <w:t>98%</w:t>
      </w:r>
    </w:p>
    <w:p w14:paraId="62304EBD">
      <w:pPr>
        <w:widowControl/>
        <w:tabs>
          <w:tab w:val="left" w:pos="54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5．房屋安好率100%</w:t>
      </w:r>
    </w:p>
    <w:p w14:paraId="1496B8DA">
      <w:pPr>
        <w:widowControl/>
        <w:tabs>
          <w:tab w:val="left" w:pos="54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6．设备完好率100%</w:t>
      </w:r>
    </w:p>
    <w:p w14:paraId="4D905A60">
      <w:pPr>
        <w:widowControl/>
        <w:tabs>
          <w:tab w:val="left" w:pos="54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7．智能化系统运行正常率</w:t>
      </w:r>
      <w:r>
        <w:rPr>
          <w:rFonts w:hint="eastAsia" w:ascii="宋体" w:hAnsi="宋体" w:cs="宋体"/>
          <w:sz w:val="28"/>
          <w:szCs w:val="28"/>
        </w:rPr>
        <w:t>≧</w:t>
      </w:r>
      <w:r>
        <w:rPr>
          <w:rFonts w:hint="eastAsia" w:ascii="仿宋" w:hAnsi="仿宋" w:eastAsia="仿宋" w:cs="仿宋"/>
          <w:sz w:val="28"/>
          <w:szCs w:val="28"/>
        </w:rPr>
        <w:t>98%</w:t>
      </w:r>
    </w:p>
    <w:p w14:paraId="217329DB">
      <w:pPr>
        <w:widowControl/>
        <w:tabs>
          <w:tab w:val="left" w:pos="54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8．零修、报修及时率100%，返修率≦1%</w:t>
      </w:r>
    </w:p>
    <w:p w14:paraId="70412EC6">
      <w:pPr>
        <w:widowControl/>
        <w:tabs>
          <w:tab w:val="left" w:pos="54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9．服务有效投诉≦1%，处理率100%</w:t>
      </w:r>
    </w:p>
    <w:p w14:paraId="1976E267">
      <w:pPr>
        <w:widowControl/>
        <w:tabs>
          <w:tab w:val="left" w:pos="540"/>
        </w:tabs>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10．内部职工物业满意率</w:t>
      </w:r>
      <w:r>
        <w:rPr>
          <w:rFonts w:hint="eastAsia" w:ascii="宋体" w:hAnsi="宋体" w:cs="宋体"/>
          <w:sz w:val="28"/>
          <w:szCs w:val="28"/>
        </w:rPr>
        <w:t>≧</w:t>
      </w:r>
      <w:r>
        <w:rPr>
          <w:rFonts w:hint="eastAsia" w:ascii="仿宋" w:hAnsi="仿宋" w:eastAsia="仿宋" w:cs="仿宋"/>
          <w:sz w:val="28"/>
          <w:szCs w:val="28"/>
        </w:rPr>
        <w:t>95%</w:t>
      </w:r>
    </w:p>
    <w:p w14:paraId="549A8A38">
      <w:pPr>
        <w:widowControl/>
        <w:tabs>
          <w:tab w:val="left" w:pos="540"/>
        </w:tabs>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（六）售后要求</w:t>
      </w:r>
    </w:p>
    <w:p w14:paraId="0FCD00FF">
      <w:pPr>
        <w:widowControl/>
        <w:tabs>
          <w:tab w:val="left" w:pos="540"/>
        </w:tabs>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物业服务考核办法</w:t>
      </w:r>
    </w:p>
    <w:p w14:paraId="34DE5B1A">
      <w:pPr>
        <w:widowControl/>
        <w:tabs>
          <w:tab w:val="left" w:pos="540"/>
        </w:tabs>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.考核结果应用</w:t>
      </w:r>
    </w:p>
    <w:p w14:paraId="050E3AB7">
      <w:pPr>
        <w:widowControl/>
        <w:tabs>
          <w:tab w:val="left" w:pos="540"/>
        </w:tabs>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采购人每</w:t>
      </w:r>
      <w:r>
        <w:rPr>
          <w:rFonts w:hint="eastAsia" w:ascii="仿宋" w:hAnsi="仿宋" w:eastAsia="仿宋" w:cs="仿宋"/>
          <w:sz w:val="28"/>
          <w:szCs w:val="28"/>
          <w:lang w:val="en-US" w:eastAsia="zh-CN"/>
        </w:rPr>
        <w:t>季度</w:t>
      </w:r>
      <w:r>
        <w:rPr>
          <w:rFonts w:hint="eastAsia" w:ascii="仿宋" w:hAnsi="仿宋" w:eastAsia="仿宋" w:cs="仿宋"/>
          <w:sz w:val="28"/>
          <w:szCs w:val="28"/>
        </w:rPr>
        <w:t>对物业整体服务进行满意度评价评分，总评分计入每</w:t>
      </w:r>
      <w:r>
        <w:rPr>
          <w:rFonts w:hint="eastAsia" w:ascii="仿宋" w:hAnsi="仿宋" w:eastAsia="仿宋" w:cs="仿宋"/>
          <w:sz w:val="28"/>
          <w:szCs w:val="28"/>
          <w:lang w:val="en-US" w:eastAsia="zh-CN"/>
        </w:rPr>
        <w:t>季度</w:t>
      </w:r>
      <w:r>
        <w:rPr>
          <w:rFonts w:hint="eastAsia" w:ascii="仿宋" w:hAnsi="仿宋" w:eastAsia="仿宋" w:cs="仿宋"/>
          <w:sz w:val="28"/>
          <w:szCs w:val="28"/>
        </w:rPr>
        <w:t>物业费结算考核，具体实施细则为：月满意度总评分85以下支付85%物业服务费；连续两月满意度总评分低于80%以下，采购人有权要求中标人限期整改，限期仍未整改的采购人有权终止物业服务合同，重新招标。</w:t>
      </w:r>
    </w:p>
    <w:p w14:paraId="379C1629">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D743C2"/>
    <w:multiLevelType w:val="singleLevel"/>
    <w:tmpl w:val="BED743C2"/>
    <w:lvl w:ilvl="0" w:tentative="0">
      <w:start w:val="2"/>
      <w:numFmt w:val="chineseCounting"/>
      <w:suff w:val="space"/>
      <w:lvlText w:val="（%1）"/>
      <w:lvlJc w:val="left"/>
      <w:rPr>
        <w:rFonts w:hint="eastAsia"/>
      </w:rPr>
    </w:lvl>
  </w:abstractNum>
  <w:abstractNum w:abstractNumId="1">
    <w:nsid w:val="756273FA"/>
    <w:multiLevelType w:val="multilevel"/>
    <w:tmpl w:val="756273FA"/>
    <w:lvl w:ilvl="0" w:tentative="0">
      <w:start w:val="1"/>
      <w:numFmt w:val="bullet"/>
      <w:lvlText w:val=""/>
      <w:lvlJc w:val="left"/>
      <w:pPr>
        <w:ind w:left="1280" w:hanging="440"/>
      </w:pPr>
      <w:rPr>
        <w:rFonts w:hint="default" w:ascii="Wingdings" w:hAnsi="Wingdings"/>
      </w:rPr>
    </w:lvl>
    <w:lvl w:ilvl="1" w:tentative="0">
      <w:start w:val="1"/>
      <w:numFmt w:val="bullet"/>
      <w:lvlText w:val=""/>
      <w:lvlJc w:val="left"/>
      <w:pPr>
        <w:ind w:left="1440" w:hanging="440"/>
      </w:pPr>
      <w:rPr>
        <w:rFonts w:hint="default" w:ascii="Wingdings" w:hAnsi="Wingdings"/>
      </w:rPr>
    </w:lvl>
    <w:lvl w:ilvl="2" w:tentative="0">
      <w:start w:val="1"/>
      <w:numFmt w:val="bullet"/>
      <w:lvlText w:val=""/>
      <w:lvlJc w:val="left"/>
      <w:pPr>
        <w:ind w:left="1880" w:hanging="440"/>
      </w:pPr>
      <w:rPr>
        <w:rFonts w:hint="default" w:ascii="Wingdings" w:hAnsi="Wingdings"/>
      </w:rPr>
    </w:lvl>
    <w:lvl w:ilvl="3" w:tentative="0">
      <w:start w:val="1"/>
      <w:numFmt w:val="bullet"/>
      <w:lvlText w:val=""/>
      <w:lvlJc w:val="left"/>
      <w:pPr>
        <w:ind w:left="2320" w:hanging="440"/>
      </w:pPr>
      <w:rPr>
        <w:rFonts w:hint="default" w:ascii="Wingdings" w:hAnsi="Wingdings"/>
      </w:rPr>
    </w:lvl>
    <w:lvl w:ilvl="4" w:tentative="0">
      <w:start w:val="1"/>
      <w:numFmt w:val="bullet"/>
      <w:lvlText w:val=""/>
      <w:lvlJc w:val="left"/>
      <w:pPr>
        <w:ind w:left="2760" w:hanging="440"/>
      </w:pPr>
      <w:rPr>
        <w:rFonts w:hint="default" w:ascii="Wingdings" w:hAnsi="Wingdings"/>
      </w:rPr>
    </w:lvl>
    <w:lvl w:ilvl="5" w:tentative="0">
      <w:start w:val="1"/>
      <w:numFmt w:val="bullet"/>
      <w:lvlText w:val=""/>
      <w:lvlJc w:val="left"/>
      <w:pPr>
        <w:ind w:left="3200" w:hanging="440"/>
      </w:pPr>
      <w:rPr>
        <w:rFonts w:hint="default" w:ascii="Wingdings" w:hAnsi="Wingdings"/>
      </w:rPr>
    </w:lvl>
    <w:lvl w:ilvl="6" w:tentative="0">
      <w:start w:val="1"/>
      <w:numFmt w:val="bullet"/>
      <w:lvlText w:val=""/>
      <w:lvlJc w:val="left"/>
      <w:pPr>
        <w:ind w:left="3640" w:hanging="440"/>
      </w:pPr>
      <w:rPr>
        <w:rFonts w:hint="default" w:ascii="Wingdings" w:hAnsi="Wingdings"/>
      </w:rPr>
    </w:lvl>
    <w:lvl w:ilvl="7" w:tentative="0">
      <w:start w:val="1"/>
      <w:numFmt w:val="bullet"/>
      <w:lvlText w:val=""/>
      <w:lvlJc w:val="left"/>
      <w:pPr>
        <w:ind w:left="4080" w:hanging="440"/>
      </w:pPr>
      <w:rPr>
        <w:rFonts w:hint="default" w:ascii="Wingdings" w:hAnsi="Wingdings"/>
      </w:rPr>
    </w:lvl>
    <w:lvl w:ilvl="8" w:tentative="0">
      <w:start w:val="1"/>
      <w:numFmt w:val="bullet"/>
      <w:lvlText w:val=""/>
      <w:lvlJc w:val="left"/>
      <w:pPr>
        <w:ind w:left="4520" w:hanging="44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AA040C"/>
    <w:rsid w:val="12AA0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2"/>
    <w:basedOn w:val="1"/>
    <w:next w:val="1"/>
    <w:qFormat/>
    <w:uiPriority w:val="9"/>
    <w:pPr>
      <w:keepNext/>
      <w:keepLines/>
      <w:spacing w:line="240" w:lineRule="auto"/>
      <w:outlineLvl w:val="1"/>
    </w:pPr>
    <w:rPr>
      <w:rFonts w:ascii="Calibri" w:hAnsi="Calibri" w:cs="Times New Roman"/>
      <w:b/>
      <w:bCs/>
      <w:sz w:val="32"/>
      <w:szCs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2026-09-28T02:27:00Z</dcterms:created>
  <dc:creator>我能吃十个蛋挞</dc:creator>
  <cp:lastModifiedBy>我能吃十个蛋挞</cp:lastModifiedBy>
  <dcterms:modified xsi:type="dcterms:W3CDTF">2026-09-28T02:28:32Z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12276802AEC24A79A4D9534562DC25DE_11</vt:lpwstr>
  </property>
  <property fmtid="{D5CDD505-2E9C-101B-9397-08002B2CF9AE}" pid="4" name="KSOTemplateDocerSaveRecord">
    <vt:lpwstr>eyJoZGlkIjoiYzFiYzAwYmRhMThhMjc3MjE4OTY4NmU5MTcwYjkwNTgiLCJ1c2VySWQiOiI3Mjg0OTkzNjgifQ==</vt:lpwstr>
  </property>
</Properties>
</file>