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AFB916">
      <w:pPr>
        <w:snapToGrid w:val="0"/>
        <w:jc w:val="center"/>
        <w:rPr>
          <w:rFonts w:ascii="宋体" w:hAnsi="宋体" w:eastAsia="宋体" w:cs="宋体"/>
          <w:b/>
          <w:bCs/>
          <w:sz w:val="52"/>
          <w:szCs w:val="52"/>
        </w:rPr>
      </w:pPr>
    </w:p>
    <w:p w14:paraId="2FBBE31B">
      <w:pPr>
        <w:pStyle w:val="10"/>
        <w:jc w:val="center"/>
        <w:rPr>
          <w:rFonts w:hint="eastAsia" w:ascii="宋体" w:hAnsi="宋体" w:eastAsia="宋体" w:cs="宋体"/>
          <w:b/>
          <w:bCs/>
          <w:sz w:val="56"/>
          <w:szCs w:val="56"/>
          <w:lang w:eastAsia="zh-CN"/>
        </w:rPr>
      </w:pPr>
      <w:r>
        <w:rPr>
          <w:rFonts w:hint="eastAsia" w:ascii="宋体" w:hAnsi="宋体" w:eastAsia="宋体" w:cs="宋体"/>
          <w:b/>
          <w:bCs/>
          <w:sz w:val="56"/>
          <w:szCs w:val="56"/>
          <w:lang w:eastAsia="zh-CN"/>
        </w:rPr>
        <w:t>延安市人民医院高质量发展示范</w:t>
      </w:r>
    </w:p>
    <w:p w14:paraId="55873058">
      <w:pPr>
        <w:pStyle w:val="10"/>
        <w:jc w:val="center"/>
        <w:rPr>
          <w:rFonts w:hint="eastAsia" w:ascii="宋体" w:hAnsi="宋体" w:eastAsia="宋体" w:cs="宋体"/>
          <w:bCs/>
          <w:sz w:val="72"/>
          <w:szCs w:val="48"/>
          <w:lang w:eastAsia="zh-CN"/>
        </w:rPr>
      </w:pPr>
      <w:r>
        <w:rPr>
          <w:rFonts w:hint="eastAsia" w:ascii="宋体" w:hAnsi="宋体" w:eastAsia="宋体" w:cs="宋体"/>
          <w:b/>
          <w:bCs/>
          <w:sz w:val="56"/>
          <w:szCs w:val="56"/>
          <w:lang w:eastAsia="zh-CN"/>
        </w:rPr>
        <w:t>项目健康科普传播中心建设（</w:t>
      </w:r>
      <w:r>
        <w:rPr>
          <w:rFonts w:hint="eastAsia" w:ascii="宋体" w:hAnsi="宋体" w:eastAsia="宋体" w:cs="宋体"/>
          <w:b/>
          <w:bCs/>
          <w:sz w:val="56"/>
          <w:szCs w:val="56"/>
          <w:lang w:val="en-US" w:eastAsia="zh-CN"/>
        </w:rPr>
        <w:t>二次</w:t>
      </w:r>
      <w:r>
        <w:rPr>
          <w:rFonts w:hint="eastAsia" w:ascii="宋体" w:hAnsi="宋体" w:eastAsia="宋体" w:cs="宋体"/>
          <w:b/>
          <w:bCs/>
          <w:sz w:val="56"/>
          <w:szCs w:val="56"/>
          <w:lang w:eastAsia="zh-CN"/>
        </w:rPr>
        <w:t>）</w:t>
      </w:r>
    </w:p>
    <w:p w14:paraId="1C6C5CDF">
      <w:pPr>
        <w:pStyle w:val="10"/>
        <w:rPr>
          <w:rFonts w:ascii="宋体" w:hAnsi="宋体" w:eastAsia="宋体" w:cs="宋体"/>
          <w:bCs/>
          <w:sz w:val="72"/>
          <w:szCs w:val="48"/>
        </w:rPr>
      </w:pPr>
    </w:p>
    <w:p w14:paraId="22AC0E2D">
      <w:pPr>
        <w:snapToGrid w:val="0"/>
        <w:jc w:val="center"/>
        <w:rPr>
          <w:rFonts w:ascii="宋体" w:hAnsi="宋体" w:eastAsia="宋体" w:cs="宋体"/>
          <w:bCs/>
          <w:sz w:val="72"/>
          <w:szCs w:val="48"/>
        </w:rPr>
      </w:pPr>
    </w:p>
    <w:p w14:paraId="2CCF6820">
      <w:pPr>
        <w:snapToGrid w:val="0"/>
        <w:jc w:val="center"/>
        <w:rPr>
          <w:rFonts w:ascii="宋体" w:hAnsi="宋体" w:eastAsia="宋体" w:cs="宋体"/>
          <w:bCs/>
          <w:sz w:val="72"/>
          <w:szCs w:val="48"/>
        </w:rPr>
      </w:pPr>
    </w:p>
    <w:p w14:paraId="6C35C875">
      <w:pPr>
        <w:snapToGrid w:val="0"/>
        <w:jc w:val="center"/>
        <w:rPr>
          <w:rFonts w:ascii="宋体" w:hAnsi="宋体" w:eastAsia="宋体" w:cs="宋体"/>
          <w:bCs/>
          <w:sz w:val="72"/>
          <w:szCs w:val="48"/>
        </w:rPr>
      </w:pPr>
      <w:r>
        <w:rPr>
          <w:rFonts w:hint="eastAsia" w:ascii="宋体" w:hAnsi="宋体" w:eastAsia="宋体" w:cs="宋体"/>
          <w:bCs/>
          <w:sz w:val="72"/>
          <w:szCs w:val="48"/>
        </w:rPr>
        <w:t>竞争性谈判文件</w:t>
      </w:r>
    </w:p>
    <w:p w14:paraId="071F3CF2">
      <w:pPr>
        <w:pStyle w:val="9"/>
        <w:spacing w:line="240" w:lineRule="auto"/>
        <w:jc w:val="center"/>
        <w:rPr>
          <w:rFonts w:hint="eastAsia" w:ascii="宋体" w:hAnsi="宋体" w:eastAsia="宋体" w:cs="宋体"/>
          <w:b/>
          <w:bCs/>
          <w:kern w:val="0"/>
          <w:sz w:val="32"/>
          <w:szCs w:val="32"/>
          <w:lang w:eastAsia="zh-CN"/>
        </w:rPr>
      </w:pPr>
      <w:r>
        <w:rPr>
          <w:rFonts w:hint="eastAsia" w:ascii="宋体" w:hAnsi="宋体" w:eastAsia="宋体" w:cs="宋体"/>
          <w:b/>
          <w:bCs/>
          <w:kern w:val="0"/>
          <w:sz w:val="32"/>
          <w:szCs w:val="32"/>
        </w:rPr>
        <w:t>项目编号：</w:t>
      </w:r>
      <w:r>
        <w:rPr>
          <w:rFonts w:hint="eastAsia" w:ascii="宋体" w:hAnsi="宋体" w:eastAsia="宋体" w:cs="宋体"/>
          <w:b/>
          <w:bCs/>
          <w:color w:val="auto"/>
          <w:kern w:val="0"/>
          <w:sz w:val="32"/>
          <w:szCs w:val="32"/>
          <w:highlight w:val="none"/>
          <w:lang w:eastAsia="zh-CN"/>
        </w:rPr>
        <w:t>JRZC-2026014.1B1</w:t>
      </w:r>
    </w:p>
    <w:p w14:paraId="47AD09B5">
      <w:pPr>
        <w:pStyle w:val="9"/>
        <w:rPr>
          <w:rFonts w:ascii="宋体" w:hAnsi="宋体" w:eastAsia="宋体" w:cs="宋体"/>
        </w:rPr>
      </w:pPr>
    </w:p>
    <w:p w14:paraId="6BA18821">
      <w:pPr>
        <w:pStyle w:val="9"/>
        <w:ind w:left="0" w:leftChars="0"/>
        <w:rPr>
          <w:rFonts w:ascii="宋体" w:hAnsi="宋体" w:eastAsia="宋体" w:cs="宋体"/>
        </w:rPr>
      </w:pPr>
    </w:p>
    <w:p w14:paraId="3B25BE6B">
      <w:pPr>
        <w:snapToGrid w:val="0"/>
        <w:spacing w:line="500" w:lineRule="exact"/>
        <w:rPr>
          <w:rFonts w:ascii="宋体" w:hAnsi="宋体" w:eastAsia="宋体" w:cs="宋体"/>
          <w:b/>
          <w:sz w:val="30"/>
        </w:rPr>
      </w:pPr>
    </w:p>
    <w:p w14:paraId="38A3E555">
      <w:pPr>
        <w:pStyle w:val="22"/>
        <w:rPr>
          <w:rFonts w:ascii="宋体" w:hAnsi="宋体" w:eastAsia="宋体" w:cs="宋体"/>
        </w:rPr>
      </w:pPr>
    </w:p>
    <w:p w14:paraId="486B81B6">
      <w:pPr>
        <w:snapToGrid w:val="0"/>
        <w:spacing w:line="480" w:lineRule="auto"/>
        <w:ind w:left="420" w:firstLine="420"/>
        <w:rPr>
          <w:rFonts w:ascii="宋体" w:hAnsi="宋体" w:eastAsia="宋体" w:cs="宋体"/>
          <w:b/>
          <w:bCs/>
          <w:sz w:val="36"/>
          <w:szCs w:val="44"/>
        </w:rPr>
      </w:pPr>
    </w:p>
    <w:p w14:paraId="58EBE2BF">
      <w:pPr>
        <w:pStyle w:val="10"/>
      </w:pPr>
    </w:p>
    <w:p w14:paraId="4DE53213">
      <w:pPr>
        <w:snapToGrid w:val="0"/>
        <w:spacing w:line="480" w:lineRule="auto"/>
        <w:ind w:left="420" w:firstLine="420"/>
        <w:rPr>
          <w:rFonts w:ascii="宋体" w:hAnsi="宋体" w:eastAsia="宋体" w:cs="宋体"/>
          <w:b/>
          <w:bCs/>
          <w:sz w:val="36"/>
          <w:szCs w:val="44"/>
        </w:rPr>
      </w:pPr>
    </w:p>
    <w:p w14:paraId="16B8C113">
      <w:pPr>
        <w:snapToGrid w:val="0"/>
        <w:spacing w:line="480" w:lineRule="auto"/>
        <w:ind w:left="420" w:firstLine="420"/>
        <w:rPr>
          <w:rFonts w:hint="eastAsia" w:ascii="宋体" w:hAnsi="宋体" w:eastAsia="宋体" w:cs="宋体"/>
          <w:b/>
          <w:bCs/>
          <w:sz w:val="36"/>
          <w:szCs w:val="44"/>
          <w:lang w:eastAsia="zh-CN"/>
        </w:rPr>
      </w:pPr>
      <w:r>
        <w:rPr>
          <w:rFonts w:hint="eastAsia" w:ascii="宋体" w:hAnsi="宋体" w:eastAsia="宋体" w:cs="宋体"/>
          <w:b/>
          <w:bCs/>
          <w:sz w:val="36"/>
          <w:szCs w:val="44"/>
        </w:rPr>
        <w:t>采购人：</w:t>
      </w:r>
      <w:r>
        <w:rPr>
          <w:rFonts w:hint="eastAsia" w:ascii="宋体" w:hAnsi="宋体" w:eastAsia="宋体" w:cs="宋体"/>
          <w:b/>
          <w:bCs/>
          <w:sz w:val="36"/>
          <w:szCs w:val="44"/>
          <w:lang w:eastAsia="zh-CN"/>
        </w:rPr>
        <w:t>延安市人民医院</w:t>
      </w:r>
    </w:p>
    <w:p w14:paraId="3D661991">
      <w:pPr>
        <w:snapToGrid w:val="0"/>
        <w:spacing w:line="480" w:lineRule="auto"/>
        <w:ind w:left="420" w:firstLine="420"/>
        <w:rPr>
          <w:rFonts w:ascii="宋体" w:hAnsi="宋体" w:eastAsia="宋体" w:cs="宋体"/>
          <w:b/>
          <w:sz w:val="32"/>
          <w:szCs w:val="32"/>
        </w:rPr>
      </w:pPr>
      <w:r>
        <w:rPr>
          <w:rFonts w:hint="eastAsia" w:ascii="宋体" w:hAnsi="宋体" w:eastAsia="宋体" w:cs="宋体"/>
          <w:b/>
          <w:bCs/>
          <w:sz w:val="36"/>
          <w:szCs w:val="44"/>
        </w:rPr>
        <w:t>采购代理机构：陕西炬荣招标代理有限公司</w:t>
      </w:r>
    </w:p>
    <w:p w14:paraId="2512E8CB">
      <w:pPr>
        <w:snapToGrid w:val="0"/>
        <w:spacing w:line="500" w:lineRule="exact"/>
        <w:jc w:val="center"/>
        <w:rPr>
          <w:rFonts w:ascii="宋体" w:hAnsi="宋体" w:eastAsia="宋体" w:cs="宋体"/>
          <w:b/>
          <w:sz w:val="32"/>
          <w:szCs w:val="32"/>
        </w:rPr>
      </w:pPr>
      <w:r>
        <w:rPr>
          <w:rFonts w:hint="eastAsia" w:ascii="宋体" w:hAnsi="宋体" w:eastAsia="宋体" w:cs="宋体"/>
          <w:b/>
          <w:sz w:val="32"/>
          <w:szCs w:val="32"/>
        </w:rPr>
        <w:t>二〇二</w:t>
      </w:r>
      <w:r>
        <w:rPr>
          <w:rFonts w:hint="eastAsia" w:ascii="宋体" w:hAnsi="宋体" w:eastAsia="宋体" w:cs="宋体"/>
          <w:b/>
          <w:sz w:val="32"/>
          <w:szCs w:val="32"/>
          <w:lang w:val="en-US" w:eastAsia="zh-CN"/>
        </w:rPr>
        <w:t>六</w:t>
      </w:r>
      <w:r>
        <w:rPr>
          <w:rFonts w:hint="eastAsia" w:ascii="宋体" w:hAnsi="宋体" w:eastAsia="宋体" w:cs="宋体"/>
          <w:b/>
          <w:sz w:val="32"/>
          <w:szCs w:val="32"/>
        </w:rPr>
        <w:t>年</w:t>
      </w:r>
      <w:r>
        <w:rPr>
          <w:rFonts w:hint="eastAsia" w:ascii="宋体" w:hAnsi="宋体" w:eastAsia="宋体" w:cs="宋体"/>
          <w:b/>
          <w:sz w:val="32"/>
          <w:szCs w:val="32"/>
          <w:lang w:val="en-US" w:eastAsia="zh-CN"/>
        </w:rPr>
        <w:t>八</w:t>
      </w:r>
      <w:r>
        <w:rPr>
          <w:rFonts w:hint="eastAsia" w:ascii="宋体" w:hAnsi="宋体" w:eastAsia="宋体" w:cs="宋体"/>
          <w:b/>
          <w:sz w:val="32"/>
          <w:szCs w:val="32"/>
        </w:rPr>
        <w:t>月</w:t>
      </w:r>
    </w:p>
    <w:p w14:paraId="07B547B4">
      <w:pPr>
        <w:pStyle w:val="2"/>
        <w:snapToGrid w:val="0"/>
        <w:spacing w:line="500" w:lineRule="exact"/>
        <w:rPr>
          <w:rFonts w:ascii="宋体" w:hAnsi="宋体" w:eastAsia="宋体" w:cs="宋体"/>
          <w:sz w:val="32"/>
          <w:szCs w:val="32"/>
        </w:rPr>
        <w:sectPr>
          <w:footerReference r:id="rId5" w:type="first"/>
          <w:headerReference r:id="rId3" w:type="default"/>
          <w:footerReference r:id="rId4" w:type="even"/>
          <w:pgSz w:w="11906" w:h="16838"/>
          <w:pgMar w:top="-1712" w:right="1417" w:bottom="1712" w:left="1587" w:header="992" w:footer="850" w:gutter="0"/>
          <w:pgNumType w:start="1"/>
          <w:cols w:space="720" w:num="1"/>
          <w:docGrid w:linePitch="326" w:charSpace="0"/>
        </w:sectPr>
      </w:pPr>
    </w:p>
    <w:p w14:paraId="19D21F08">
      <w:pPr>
        <w:rPr>
          <w:rFonts w:ascii="宋体" w:hAnsi="宋体" w:eastAsia="宋体" w:cs="宋体"/>
        </w:rPr>
      </w:pPr>
    </w:p>
    <w:p w14:paraId="38F5644A">
      <w:pPr>
        <w:pStyle w:val="2"/>
        <w:snapToGrid w:val="0"/>
        <w:spacing w:line="500" w:lineRule="exact"/>
        <w:rPr>
          <w:rFonts w:ascii="宋体" w:hAnsi="宋体" w:eastAsia="宋体" w:cs="宋体"/>
          <w:sz w:val="44"/>
        </w:rPr>
      </w:pPr>
      <w:r>
        <w:rPr>
          <w:rFonts w:hint="eastAsia" w:ascii="宋体" w:hAnsi="宋体" w:eastAsia="宋体" w:cs="宋体"/>
          <w:sz w:val="44"/>
        </w:rPr>
        <w:t>目  录</w:t>
      </w:r>
    </w:p>
    <w:p w14:paraId="3275FF92">
      <w:pPr>
        <w:snapToGrid w:val="0"/>
        <w:spacing w:line="500" w:lineRule="exact"/>
        <w:ind w:firstLine="420"/>
        <w:rPr>
          <w:rFonts w:ascii="宋体" w:hAnsi="宋体" w:eastAsia="宋体" w:cs="宋体"/>
        </w:rPr>
      </w:pPr>
    </w:p>
    <w:p w14:paraId="5D26D40B">
      <w:pPr>
        <w:snapToGrid w:val="0"/>
        <w:spacing w:line="720" w:lineRule="auto"/>
        <w:jc w:val="left"/>
        <w:rPr>
          <w:rFonts w:ascii="宋体" w:hAnsi="宋体" w:eastAsia="宋体" w:cs="宋体"/>
          <w:b/>
          <w:sz w:val="32"/>
          <w:szCs w:val="32"/>
        </w:rPr>
      </w:pPr>
      <w:r>
        <w:rPr>
          <w:rFonts w:hint="eastAsia" w:ascii="宋体" w:hAnsi="宋体" w:eastAsia="宋体" w:cs="宋体"/>
          <w:b/>
          <w:sz w:val="30"/>
          <w:szCs w:val="30"/>
        </w:rPr>
        <w:t>第一部分  谈判</w:t>
      </w:r>
      <w:r>
        <w:rPr>
          <w:rFonts w:hint="eastAsia" w:ascii="宋体" w:hAnsi="宋体" w:eastAsia="宋体" w:cs="宋体"/>
          <w:b/>
          <w:sz w:val="32"/>
          <w:szCs w:val="32"/>
        </w:rPr>
        <w:t>公告</w:t>
      </w:r>
    </w:p>
    <w:p w14:paraId="067826A6">
      <w:pPr>
        <w:snapToGrid w:val="0"/>
        <w:spacing w:line="720" w:lineRule="auto"/>
        <w:jc w:val="left"/>
        <w:rPr>
          <w:rFonts w:ascii="宋体" w:hAnsi="宋体" w:eastAsia="宋体" w:cs="宋体"/>
          <w:b/>
          <w:color w:val="FF0000"/>
          <w:sz w:val="30"/>
          <w:szCs w:val="30"/>
        </w:rPr>
      </w:pPr>
      <w:r>
        <w:rPr>
          <w:rFonts w:hint="eastAsia" w:ascii="宋体" w:hAnsi="宋体" w:eastAsia="宋体" w:cs="宋体"/>
          <w:b/>
          <w:sz w:val="30"/>
          <w:szCs w:val="30"/>
        </w:rPr>
        <w:t>第二部分  谈判供应商须知</w:t>
      </w:r>
    </w:p>
    <w:p w14:paraId="124D46C8">
      <w:pPr>
        <w:snapToGrid w:val="0"/>
        <w:spacing w:line="720" w:lineRule="auto"/>
        <w:jc w:val="left"/>
        <w:rPr>
          <w:rFonts w:ascii="宋体" w:hAnsi="宋体" w:eastAsia="宋体" w:cs="宋体"/>
          <w:b/>
          <w:color w:val="FF0000"/>
          <w:sz w:val="30"/>
          <w:szCs w:val="30"/>
        </w:rPr>
      </w:pPr>
      <w:r>
        <w:rPr>
          <w:rFonts w:hint="eastAsia" w:ascii="宋体" w:hAnsi="宋体" w:eastAsia="宋体" w:cs="宋体"/>
          <w:b/>
          <w:sz w:val="30"/>
          <w:szCs w:val="30"/>
        </w:rPr>
        <w:t>第三部分  谈判内容及要求</w:t>
      </w:r>
    </w:p>
    <w:p w14:paraId="27DE3518">
      <w:pPr>
        <w:snapToGrid w:val="0"/>
        <w:spacing w:line="720" w:lineRule="auto"/>
        <w:jc w:val="left"/>
        <w:rPr>
          <w:rFonts w:ascii="宋体" w:hAnsi="宋体" w:eastAsia="宋体" w:cs="宋体"/>
          <w:b/>
          <w:sz w:val="30"/>
          <w:szCs w:val="30"/>
        </w:rPr>
      </w:pPr>
      <w:r>
        <w:rPr>
          <w:rFonts w:hint="eastAsia" w:ascii="宋体" w:hAnsi="宋体" w:eastAsia="宋体" w:cs="宋体"/>
          <w:b/>
          <w:sz w:val="30"/>
          <w:szCs w:val="30"/>
        </w:rPr>
        <w:t>第四部分  商务及合同主要条款</w:t>
      </w:r>
    </w:p>
    <w:p w14:paraId="79E4B822">
      <w:pPr>
        <w:snapToGrid w:val="0"/>
        <w:spacing w:line="720" w:lineRule="auto"/>
        <w:jc w:val="left"/>
        <w:rPr>
          <w:rFonts w:ascii="宋体" w:hAnsi="宋体" w:eastAsia="宋体" w:cs="宋体"/>
          <w:b/>
          <w:sz w:val="30"/>
          <w:szCs w:val="30"/>
        </w:rPr>
      </w:pPr>
      <w:r>
        <w:rPr>
          <w:rFonts w:hint="eastAsia" w:ascii="宋体" w:hAnsi="宋体" w:eastAsia="宋体" w:cs="宋体"/>
          <w:b/>
          <w:sz w:val="30"/>
          <w:szCs w:val="30"/>
        </w:rPr>
        <w:t>第五部分  谈判响应文件格式</w:t>
      </w:r>
    </w:p>
    <w:p w14:paraId="4D386443">
      <w:pPr>
        <w:snapToGrid w:val="0"/>
        <w:spacing w:line="720" w:lineRule="auto"/>
        <w:ind w:firstLine="602" w:firstLineChars="200"/>
        <w:rPr>
          <w:rFonts w:ascii="宋体" w:hAnsi="宋体" w:eastAsia="宋体" w:cs="宋体"/>
          <w:b/>
          <w:sz w:val="30"/>
          <w:szCs w:val="30"/>
        </w:rPr>
      </w:pPr>
    </w:p>
    <w:p w14:paraId="5ADF5BBB">
      <w:pPr>
        <w:snapToGrid w:val="0"/>
        <w:spacing w:line="500" w:lineRule="exact"/>
        <w:ind w:firstLine="562" w:firstLineChars="200"/>
        <w:rPr>
          <w:rFonts w:ascii="宋体" w:hAnsi="宋体" w:eastAsia="宋体" w:cs="宋体"/>
          <w:b/>
          <w:sz w:val="28"/>
          <w:szCs w:val="28"/>
        </w:rPr>
        <w:sectPr>
          <w:headerReference r:id="rId6" w:type="default"/>
          <w:footerReference r:id="rId7" w:type="default"/>
          <w:pgSz w:w="11906" w:h="16838"/>
          <w:pgMar w:top="-1712" w:right="1417" w:bottom="1712" w:left="1587" w:header="992" w:footer="850" w:gutter="0"/>
          <w:pgNumType w:start="1"/>
          <w:cols w:space="720" w:num="1"/>
          <w:docGrid w:linePitch="326" w:charSpace="0"/>
        </w:sectPr>
      </w:pPr>
    </w:p>
    <w:p w14:paraId="6344846B">
      <w:pPr>
        <w:pStyle w:val="12"/>
        <w:spacing w:beforeAutospacing="0" w:afterAutospacing="0" w:line="360" w:lineRule="auto"/>
        <w:ind w:firstLine="420"/>
        <w:jc w:val="center"/>
        <w:rPr>
          <w:rFonts w:eastAsia="宋体"/>
          <w:b/>
          <w:bCs/>
          <w:kern w:val="2"/>
          <w:sz w:val="32"/>
          <w:szCs w:val="32"/>
        </w:rPr>
      </w:pPr>
      <w:r>
        <w:rPr>
          <w:rFonts w:hint="eastAsia" w:eastAsia="宋体"/>
          <w:b/>
          <w:bCs/>
          <w:kern w:val="2"/>
          <w:sz w:val="32"/>
          <w:szCs w:val="32"/>
        </w:rPr>
        <w:t>第一部分  谈判公告</w:t>
      </w:r>
    </w:p>
    <w:p w14:paraId="28C9405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20" w:firstLineChars="0"/>
        <w:jc w:val="left"/>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项目概况</w:t>
      </w:r>
    </w:p>
    <w:p w14:paraId="5F2F063F">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高质量发展示范项目健康科普传播中心建设(二次)采购项目的潜在供应商应在全国公共资源交易平台（陕西省·延安市）获取采购文件，并于2026年08月1</w:t>
      </w:r>
      <w:r>
        <w:rPr>
          <w:rFonts w:hint="eastAsia" w:eastAsia="宋体" w:cs="宋体"/>
          <w:i w:val="0"/>
          <w:iCs w:val="0"/>
          <w:caps w:val="0"/>
          <w:color w:val="auto"/>
          <w:spacing w:val="0"/>
          <w:sz w:val="24"/>
          <w:szCs w:val="24"/>
          <w:shd w:val="clear" w:fill="FFFFFF"/>
          <w:lang w:val="en-US" w:eastAsia="zh-CN"/>
        </w:rPr>
        <w:t>2</w:t>
      </w:r>
      <w:r>
        <w:rPr>
          <w:rFonts w:hint="eastAsia" w:ascii="宋体" w:hAnsi="宋体" w:eastAsia="宋体" w:cs="宋体"/>
          <w:i w:val="0"/>
          <w:iCs w:val="0"/>
          <w:caps w:val="0"/>
          <w:color w:val="auto"/>
          <w:spacing w:val="0"/>
          <w:sz w:val="24"/>
          <w:szCs w:val="24"/>
          <w:shd w:val="clear" w:fill="FFFFFF"/>
        </w:rPr>
        <w:t>日15时30分（北京时间）前提交响应文件。</w:t>
      </w:r>
    </w:p>
    <w:p w14:paraId="4C9DBCF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一、项目基本情况</w:t>
      </w:r>
    </w:p>
    <w:p w14:paraId="1287A34B">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项目编号：JRZC-2026014.1B1</w:t>
      </w:r>
    </w:p>
    <w:p w14:paraId="09020A48">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项目名称：高质量发展示范项目健康科普传播中心建设(二次)</w:t>
      </w:r>
    </w:p>
    <w:p w14:paraId="59C4F574">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采购方式：竞争性谈判</w:t>
      </w:r>
    </w:p>
    <w:p w14:paraId="62E742E6">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预算金额：730,500.00元</w:t>
      </w:r>
    </w:p>
    <w:p w14:paraId="6FFCB854">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4FE1756D">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合同包1(延安市人民医院高质量发展示范项目健康科普传播中心建设（二次）):</w:t>
      </w:r>
    </w:p>
    <w:p w14:paraId="1E8C3C16">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合同包预算金额：730,500.00元</w:t>
      </w:r>
    </w:p>
    <w:p w14:paraId="146AB0AF">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合同包最高限价：730,500.00元</w:t>
      </w:r>
    </w:p>
    <w:tbl>
      <w:tblPr>
        <w:tblStyle w:val="15"/>
        <w:tblW w:w="5139" w:type="pct"/>
        <w:tblInd w:w="-242"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27"/>
        <w:gridCol w:w="2428"/>
        <w:gridCol w:w="1965"/>
        <w:gridCol w:w="1247"/>
        <w:gridCol w:w="1530"/>
        <w:gridCol w:w="1571"/>
      </w:tblGrid>
      <w:tr w14:paraId="19C43FF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4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167704">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26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AFF18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02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F96CF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65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115596">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4E3FFCAE">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79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908DDC">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82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A753D2">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7275497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4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4F56EE">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26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4E87A6">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数据、多媒体通信终端设备</w:t>
            </w:r>
          </w:p>
        </w:tc>
        <w:tc>
          <w:tcPr>
            <w:tcW w:w="102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35BE4C">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健康科普传播中心建设</w:t>
            </w:r>
          </w:p>
        </w:tc>
        <w:tc>
          <w:tcPr>
            <w:tcW w:w="65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FF2E14">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79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E85E95">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82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9534FE">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730,500.00</w:t>
            </w:r>
          </w:p>
        </w:tc>
      </w:tr>
    </w:tbl>
    <w:p w14:paraId="3A08C147">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23EBF874">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合同履行期限：详见竞争性谈判文件</w:t>
      </w:r>
    </w:p>
    <w:p w14:paraId="183BEE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二、申请人的资格要求：</w:t>
      </w:r>
    </w:p>
    <w:p w14:paraId="06470C66">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1E8442C5">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09F6309C">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合同包1(延安市人民医院高质量发展示范项目健康科普传播中心建设（二次）)落实政府采购政策需满足的资格要求如下:</w:t>
      </w:r>
    </w:p>
    <w:p w14:paraId="17B363F6">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（1）政府采购促进中小企业发展管理办法的通知--财库[2020]46号；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（5）财政部、国家发改委、生态环境部、市场监管总局联合印发《关于调整优化节能产品、环境标志产品政府采购执行机制的通知》（财库〔2019〕9号）。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（7）《陕西省财政厅关于加快推进我省中小企业政府采购信用融资工作的通知》（陕财办采〔2020〕15号）、陕西省财政厅关于印发《陕西省中小企业政府采购信用融资办法》（陕财办采〔2018〕23号）。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（8）《国务院办公厅关于在政府采购中实施本国产品标准及相关政策的通知》（国办发〔2025〕34号）。</w:t>
      </w:r>
    </w:p>
    <w:p w14:paraId="3773EC0B">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2DFB3BE6">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合同包1(延安市人民医院高质量发展示范项目健康科普传播中心建设（二次）)特定资格要求如下:</w:t>
      </w:r>
    </w:p>
    <w:p w14:paraId="654FE46B">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（3）税收缴纳证明：提供2025年度7月至2026年度7月份任意一个月份的缴税凭证或依法免税的供应商应提供相关文件证明；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（4）社会保障资金缴纳证明：提供2025年7月份至2026年7月份任意一个月份的社会保障资金缴存证明或社保机构开具的社会保险参保缴费情况证明；依法不需要缴纳社会保障资金的应提供相关文件证明；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财务状况证明：供应商须提供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（7）本项目不接受联合体谈判：提供非联合体谈判声明。</w:t>
      </w:r>
    </w:p>
    <w:p w14:paraId="7DE1CB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三、获取采购文件</w:t>
      </w:r>
    </w:p>
    <w:p w14:paraId="3DB25C27">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时间：2026年08月03日至2026年08月05日，每天上午08:00:00至12:00:00，下午14:00:00至18:00:00（北京时间）</w:t>
      </w:r>
    </w:p>
    <w:p w14:paraId="696107A4">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途径：全国公共资源交易平台（陕西省·延安市）</w:t>
      </w:r>
    </w:p>
    <w:p w14:paraId="17102AFE">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方式：现场获取</w:t>
      </w:r>
    </w:p>
    <w:p w14:paraId="0A8D0011">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6EA252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四、响应文件提交</w:t>
      </w:r>
    </w:p>
    <w:p w14:paraId="1E13FDAD">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截止时间：2026年08月1</w:t>
      </w:r>
      <w:r>
        <w:rPr>
          <w:rFonts w:hint="eastAsia" w:eastAsia="宋体" w:cs="宋体"/>
          <w:i w:val="0"/>
          <w:iCs w:val="0"/>
          <w:caps w:val="0"/>
          <w:color w:val="auto"/>
          <w:spacing w:val="0"/>
          <w:sz w:val="24"/>
          <w:szCs w:val="24"/>
          <w:shd w:val="clear" w:fill="FFFFFF"/>
          <w:lang w:val="en-US" w:eastAsia="zh-CN"/>
        </w:rPr>
        <w:t>2</w:t>
      </w:r>
      <w:r>
        <w:rPr>
          <w:rFonts w:hint="eastAsia" w:ascii="宋体" w:hAnsi="宋体" w:eastAsia="宋体" w:cs="宋体"/>
          <w:i w:val="0"/>
          <w:iCs w:val="0"/>
          <w:caps w:val="0"/>
          <w:color w:val="auto"/>
          <w:spacing w:val="0"/>
          <w:sz w:val="24"/>
          <w:szCs w:val="24"/>
          <w:shd w:val="clear" w:fill="FFFFFF"/>
        </w:rPr>
        <w:t>日15时30分00秒（北京时间）</w:t>
      </w:r>
    </w:p>
    <w:p w14:paraId="439199E4">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地点：延安市公共资源交易中心开标</w:t>
      </w:r>
      <w:r>
        <w:rPr>
          <w:rFonts w:hint="eastAsia" w:eastAsia="宋体"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室</w:t>
      </w:r>
    </w:p>
    <w:p w14:paraId="25578A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五、开启</w:t>
      </w:r>
    </w:p>
    <w:p w14:paraId="388E7A09">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时间：2026年08月1</w:t>
      </w:r>
      <w:r>
        <w:rPr>
          <w:rFonts w:hint="eastAsia" w:eastAsia="宋体" w:cs="宋体"/>
          <w:i w:val="0"/>
          <w:iCs w:val="0"/>
          <w:caps w:val="0"/>
          <w:color w:val="auto"/>
          <w:spacing w:val="0"/>
          <w:sz w:val="24"/>
          <w:szCs w:val="24"/>
          <w:shd w:val="clear" w:fill="FFFFFF"/>
          <w:lang w:val="en-US" w:eastAsia="zh-CN"/>
        </w:rPr>
        <w:t>2</w:t>
      </w:r>
      <w:r>
        <w:rPr>
          <w:rFonts w:hint="eastAsia" w:ascii="宋体" w:hAnsi="宋体" w:eastAsia="宋体" w:cs="宋体"/>
          <w:i w:val="0"/>
          <w:iCs w:val="0"/>
          <w:caps w:val="0"/>
          <w:color w:val="auto"/>
          <w:spacing w:val="0"/>
          <w:sz w:val="24"/>
          <w:szCs w:val="24"/>
          <w:shd w:val="clear" w:fill="FFFFFF"/>
        </w:rPr>
        <w:t>日15时30分00秒（北京时间）</w:t>
      </w:r>
    </w:p>
    <w:p w14:paraId="388020E7">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地点：延安市公共资源交易中心开标</w:t>
      </w:r>
      <w:r>
        <w:rPr>
          <w:rFonts w:hint="eastAsia" w:eastAsia="宋体"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室</w:t>
      </w:r>
    </w:p>
    <w:p w14:paraId="0CD397F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六、公告期限</w:t>
      </w:r>
    </w:p>
    <w:p w14:paraId="3E65E825">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5FD3D0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七、其他补充事宜</w:t>
      </w:r>
    </w:p>
    <w:p w14:paraId="18BB2495">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1.报名登记：供应商使用捆绑CA证书登录全国公共资源交易平台（陕西省·延安市），选择电子交易平台中的陕西政府采购交易系统进行登录，登录后选择“交易乙方”身份进入供应商界面进行报名。</w:t>
      </w:r>
    </w:p>
    <w:p w14:paraId="0E4948CD">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2.下载文件：供应商登录全国公共资源交易平台（陕西省·延安市），选择“交易乙方”身份进入供应商界面下载采购文件。</w:t>
      </w:r>
    </w:p>
    <w:p w14:paraId="5DB937D7">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3.请供应商按照陕西省财政厅关于政府采购供应商注册登记有关事项的通知中的要求，通过陕西省政府采购网注册登记加入陕西省政府采购供应商库。</w:t>
      </w:r>
    </w:p>
    <w:p w14:paraId="6B017140">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4.本项目不专门面向中小企业采购。</w:t>
      </w:r>
    </w:p>
    <w:p w14:paraId="7038460E">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5.项目名称：延安市人民医院高质量发展示范项目健康科普传播中心建设（二次）。</w:t>
      </w:r>
    </w:p>
    <w:p w14:paraId="4262EE00">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6.资金来源：财政资金。</w:t>
      </w:r>
    </w:p>
    <w:p w14:paraId="6C04FF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八、对本次招标提出询问，请按以下方式联系。</w:t>
      </w:r>
    </w:p>
    <w:p w14:paraId="573E4B4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6E899CCF">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名称：延安市人民医院</w:t>
      </w:r>
    </w:p>
    <w:p w14:paraId="6BF81A81">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地址：延安市七里铺</w:t>
      </w:r>
    </w:p>
    <w:p w14:paraId="1D4C5B5A">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联系方式：0911-2888450</w:t>
      </w:r>
    </w:p>
    <w:p w14:paraId="5F3F331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65D8F351">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名称：陕西炬荣招标代理有限公司</w:t>
      </w:r>
    </w:p>
    <w:p w14:paraId="7DCA3696">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地址：延安市新区大都荟B座501</w:t>
      </w:r>
    </w:p>
    <w:p w14:paraId="66F569E5">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联系方式：0911-8887276</w:t>
      </w:r>
    </w:p>
    <w:p w14:paraId="651F1A2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1E0238F1">
      <w:pPr>
        <w:pStyle w:val="1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项目联系人：张工</w:t>
      </w:r>
    </w:p>
    <w:p w14:paraId="0B156050">
      <w:pPr>
        <w:pStyle w:val="12"/>
        <w:wordWrap w:val="0"/>
        <w:spacing w:before="0" w:beforeAutospacing="0" w:after="0" w:afterAutospacing="0" w:line="360" w:lineRule="auto"/>
        <w:ind w:firstLine="480"/>
        <w:jc w:val="both"/>
        <w:rPr>
          <w:rFonts w:eastAsia="宋体"/>
        </w:rPr>
      </w:pPr>
      <w:r>
        <w:rPr>
          <w:rFonts w:hint="eastAsia" w:ascii="宋体" w:hAnsi="宋体" w:eastAsia="宋体" w:cs="宋体"/>
          <w:i w:val="0"/>
          <w:iCs w:val="0"/>
          <w:caps w:val="0"/>
          <w:color w:val="auto"/>
          <w:spacing w:val="0"/>
          <w:sz w:val="24"/>
          <w:szCs w:val="24"/>
          <w:shd w:val="clear" w:fill="FFFFFF"/>
        </w:rPr>
        <w:t>电话：0911-8887276</w:t>
      </w:r>
    </w:p>
    <w:p w14:paraId="4F4BB993">
      <w:pPr>
        <w:pStyle w:val="12"/>
        <w:wordWrap w:val="0"/>
        <w:spacing w:before="0" w:beforeAutospacing="0" w:after="0" w:afterAutospacing="0" w:line="360" w:lineRule="auto"/>
        <w:ind w:firstLine="480"/>
        <w:jc w:val="both"/>
        <w:rPr>
          <w:rFonts w:eastAsia="宋体"/>
        </w:rPr>
      </w:pPr>
    </w:p>
    <w:p w14:paraId="151E4C22">
      <w:pPr>
        <w:rPr>
          <w:rFonts w:ascii="宋体" w:hAnsi="宋体" w:eastAsia="宋体" w:cs="宋体"/>
          <w:b/>
          <w:kern w:val="44"/>
          <w:sz w:val="44"/>
          <w:szCs w:val="44"/>
        </w:rPr>
      </w:pPr>
      <w:r>
        <w:rPr>
          <w:rFonts w:hint="eastAsia" w:ascii="宋体" w:hAnsi="宋体" w:eastAsia="宋体" w:cs="宋体"/>
          <w:b/>
          <w:kern w:val="44"/>
          <w:sz w:val="44"/>
          <w:szCs w:val="44"/>
        </w:rPr>
        <w:br w:type="page"/>
      </w:r>
    </w:p>
    <w:p w14:paraId="6F053E75">
      <w:pPr>
        <w:spacing w:after="50" w:line="600" w:lineRule="exact"/>
        <w:jc w:val="center"/>
        <w:rPr>
          <w:rFonts w:ascii="宋体" w:hAnsi="宋体" w:eastAsia="宋体" w:cs="宋体"/>
          <w:b/>
          <w:sz w:val="32"/>
          <w:szCs w:val="32"/>
        </w:rPr>
      </w:pPr>
      <w:r>
        <w:rPr>
          <w:rFonts w:hint="eastAsia" w:ascii="宋体" w:hAnsi="宋体" w:eastAsia="宋体" w:cs="宋体"/>
          <w:b/>
          <w:kern w:val="44"/>
          <w:sz w:val="32"/>
          <w:szCs w:val="32"/>
        </w:rPr>
        <w:t>第二</w:t>
      </w:r>
      <w:r>
        <w:rPr>
          <w:rFonts w:hint="eastAsia" w:ascii="宋体" w:hAnsi="宋体" w:eastAsia="宋体" w:cs="宋体"/>
          <w:b/>
          <w:sz w:val="32"/>
          <w:szCs w:val="32"/>
        </w:rPr>
        <w:t>部分  谈判供应商须知</w:t>
      </w:r>
      <w:bookmarkStart w:id="0" w:name="_Toc184283909"/>
      <w:bookmarkStart w:id="1" w:name="_Toc184274915"/>
    </w:p>
    <w:p w14:paraId="70DF0F01">
      <w:pPr>
        <w:pStyle w:val="3"/>
        <w:spacing w:before="360" w:beforeLines="150" w:after="0"/>
        <w:rPr>
          <w:rFonts w:ascii="宋体" w:hAnsi="宋体" w:eastAsia="宋体" w:cs="宋体"/>
          <w:sz w:val="32"/>
        </w:rPr>
      </w:pPr>
      <w:bookmarkStart w:id="2" w:name="_Toc213396760"/>
      <w:bookmarkStart w:id="3" w:name="_Toc213496268"/>
      <w:bookmarkStart w:id="4" w:name="_Toc213397010"/>
      <w:bookmarkStart w:id="5" w:name="_Toc217446032"/>
      <w:bookmarkStart w:id="6" w:name="_Toc189727030"/>
      <w:bookmarkStart w:id="7" w:name="_Toc213396946"/>
      <w:r>
        <w:rPr>
          <w:rFonts w:hint="eastAsia" w:ascii="宋体" w:hAnsi="宋体" w:eastAsia="宋体" w:cs="宋体"/>
          <w:sz w:val="32"/>
        </w:rPr>
        <w:t>供应商须知前列表</w:t>
      </w:r>
      <w:bookmarkEnd w:id="0"/>
      <w:bookmarkEnd w:id="1"/>
      <w:bookmarkEnd w:id="2"/>
      <w:bookmarkEnd w:id="3"/>
      <w:bookmarkEnd w:id="4"/>
      <w:bookmarkEnd w:id="5"/>
      <w:bookmarkEnd w:id="6"/>
      <w:bookmarkEnd w:id="7"/>
    </w:p>
    <w:tbl>
      <w:tblPr>
        <w:tblStyle w:val="15"/>
        <w:tblW w:w="91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2098"/>
        <w:gridCol w:w="6294"/>
      </w:tblGrid>
      <w:tr w14:paraId="4A46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blHeader/>
        </w:trPr>
        <w:tc>
          <w:tcPr>
            <w:tcW w:w="747" w:type="dxa"/>
            <w:vAlign w:val="center"/>
          </w:tcPr>
          <w:p w14:paraId="72D34588">
            <w:pPr>
              <w:spacing w:before="12" w:beforeLines="5" w:after="12" w:afterLines="5" w:line="360" w:lineRule="auto"/>
              <w:jc w:val="center"/>
              <w:rPr>
                <w:rFonts w:ascii="宋体" w:hAnsi="宋体" w:eastAsia="宋体" w:cs="宋体"/>
                <w:b/>
                <w:bCs/>
                <w:sz w:val="24"/>
              </w:rPr>
            </w:pPr>
            <w:r>
              <w:rPr>
                <w:rFonts w:hint="eastAsia" w:ascii="宋体" w:hAnsi="宋体" w:eastAsia="宋体" w:cs="宋体"/>
                <w:b/>
                <w:bCs/>
                <w:sz w:val="24"/>
              </w:rPr>
              <w:t>序号</w:t>
            </w:r>
          </w:p>
        </w:tc>
        <w:tc>
          <w:tcPr>
            <w:tcW w:w="2098" w:type="dxa"/>
            <w:vAlign w:val="center"/>
          </w:tcPr>
          <w:p w14:paraId="03EF933D">
            <w:pPr>
              <w:spacing w:before="12" w:beforeLines="5" w:after="12" w:afterLines="5" w:line="360" w:lineRule="auto"/>
              <w:ind w:firstLine="562"/>
              <w:rPr>
                <w:rFonts w:ascii="宋体" w:hAnsi="宋体" w:eastAsia="宋体" w:cs="宋体"/>
                <w:b/>
                <w:bCs/>
                <w:sz w:val="24"/>
              </w:rPr>
            </w:pPr>
            <w:r>
              <w:rPr>
                <w:rFonts w:hint="eastAsia" w:ascii="宋体" w:hAnsi="宋体" w:eastAsia="宋体" w:cs="宋体"/>
                <w:b/>
                <w:bCs/>
                <w:sz w:val="24"/>
              </w:rPr>
              <w:t>内容</w:t>
            </w:r>
          </w:p>
        </w:tc>
        <w:tc>
          <w:tcPr>
            <w:tcW w:w="6294" w:type="dxa"/>
            <w:vAlign w:val="center"/>
          </w:tcPr>
          <w:p w14:paraId="5E247DA3">
            <w:pPr>
              <w:spacing w:before="12" w:beforeLines="5" w:after="12" w:afterLines="5" w:line="360" w:lineRule="auto"/>
              <w:jc w:val="center"/>
              <w:rPr>
                <w:rFonts w:ascii="宋体" w:hAnsi="宋体" w:eastAsia="宋体" w:cs="宋体"/>
                <w:b/>
                <w:bCs/>
                <w:sz w:val="24"/>
              </w:rPr>
            </w:pPr>
            <w:r>
              <w:rPr>
                <w:rFonts w:hint="eastAsia" w:ascii="宋体" w:hAnsi="宋体" w:eastAsia="宋体" w:cs="宋体"/>
                <w:b/>
                <w:bCs/>
                <w:sz w:val="24"/>
              </w:rPr>
              <w:t>说明与要求</w:t>
            </w:r>
          </w:p>
        </w:tc>
      </w:tr>
      <w:tr w14:paraId="6A302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747" w:type="dxa"/>
            <w:vAlign w:val="center"/>
          </w:tcPr>
          <w:p w14:paraId="74D4FCF6">
            <w:pPr>
              <w:spacing w:line="360" w:lineRule="auto"/>
              <w:jc w:val="center"/>
              <w:rPr>
                <w:rFonts w:ascii="宋体" w:hAnsi="宋体" w:eastAsia="宋体" w:cs="宋体"/>
                <w:sz w:val="24"/>
              </w:rPr>
            </w:pPr>
            <w:r>
              <w:rPr>
                <w:rFonts w:hint="eastAsia" w:ascii="宋体" w:hAnsi="宋体" w:eastAsia="宋体" w:cs="宋体"/>
                <w:sz w:val="24"/>
              </w:rPr>
              <w:t>1</w:t>
            </w:r>
          </w:p>
        </w:tc>
        <w:tc>
          <w:tcPr>
            <w:tcW w:w="2098" w:type="dxa"/>
            <w:vAlign w:val="center"/>
          </w:tcPr>
          <w:p w14:paraId="21C01DF9">
            <w:pPr>
              <w:keepNext/>
              <w:keepLines/>
              <w:snapToGrid w:val="0"/>
              <w:spacing w:line="360" w:lineRule="auto"/>
              <w:ind w:right="560" w:firstLine="240" w:firstLineChars="100"/>
              <w:jc w:val="center"/>
              <w:outlineLvl w:val="6"/>
              <w:rPr>
                <w:rFonts w:ascii="宋体" w:hAnsi="宋体" w:eastAsia="宋体" w:cs="宋体"/>
                <w:sz w:val="24"/>
              </w:rPr>
            </w:pPr>
            <w:r>
              <w:rPr>
                <w:rFonts w:hint="eastAsia" w:ascii="宋体" w:hAnsi="宋体" w:eastAsia="宋体" w:cs="宋体"/>
                <w:sz w:val="24"/>
              </w:rPr>
              <w:t>采购人</w:t>
            </w:r>
          </w:p>
        </w:tc>
        <w:tc>
          <w:tcPr>
            <w:tcW w:w="6294" w:type="dxa"/>
            <w:vAlign w:val="center"/>
          </w:tcPr>
          <w:p w14:paraId="3EBBB25F">
            <w:pPr>
              <w:spacing w:line="360" w:lineRule="auto"/>
              <w:jc w:val="left"/>
              <w:rPr>
                <w:rFonts w:hint="eastAsia" w:ascii="宋体" w:hAnsi="宋体" w:eastAsia="宋体" w:cs="宋体"/>
                <w:sz w:val="24"/>
                <w:lang w:eastAsia="zh-CN"/>
              </w:rPr>
            </w:pPr>
            <w:r>
              <w:rPr>
                <w:rFonts w:hint="eastAsia" w:ascii="宋体" w:hAnsi="宋体" w:eastAsia="宋体" w:cs="宋体"/>
                <w:sz w:val="24"/>
              </w:rPr>
              <w:t>采购人：</w:t>
            </w:r>
            <w:r>
              <w:rPr>
                <w:rFonts w:hint="eastAsia" w:ascii="宋体" w:hAnsi="宋体" w:eastAsia="宋体" w:cs="宋体"/>
                <w:sz w:val="24"/>
                <w:lang w:eastAsia="zh-CN"/>
              </w:rPr>
              <w:t>延安市人民医院</w:t>
            </w:r>
          </w:p>
          <w:p w14:paraId="2364A961">
            <w:pPr>
              <w:spacing w:line="360" w:lineRule="auto"/>
              <w:jc w:val="left"/>
              <w:rPr>
                <w:rFonts w:hint="eastAsia" w:ascii="宋体" w:hAnsi="宋体" w:eastAsia="宋体" w:cs="宋体"/>
                <w:sz w:val="24"/>
                <w:lang w:eastAsia="zh-CN"/>
              </w:rPr>
            </w:pPr>
            <w:r>
              <w:rPr>
                <w:rFonts w:hint="eastAsia" w:ascii="宋体" w:hAnsi="宋体" w:eastAsia="宋体" w:cs="宋体"/>
                <w:sz w:val="24"/>
              </w:rPr>
              <w:t>地  址：</w:t>
            </w:r>
            <w:r>
              <w:rPr>
                <w:rFonts w:hint="eastAsia" w:ascii="宋体" w:hAnsi="宋体" w:eastAsia="宋体" w:cs="宋体"/>
                <w:i w:val="0"/>
                <w:iCs w:val="0"/>
                <w:caps w:val="0"/>
                <w:color w:val="333333"/>
                <w:spacing w:val="0"/>
                <w:sz w:val="24"/>
                <w:szCs w:val="24"/>
                <w:shd w:val="clear" w:fill="FFFFFF"/>
                <w:lang w:eastAsia="zh-CN"/>
              </w:rPr>
              <w:t>延安市七里铺</w:t>
            </w:r>
          </w:p>
          <w:p w14:paraId="2BB5F502">
            <w:pPr>
              <w:spacing w:line="360" w:lineRule="auto"/>
              <w:jc w:val="left"/>
              <w:rPr>
                <w:rFonts w:hint="eastAsia" w:ascii="宋体" w:hAnsi="宋体" w:eastAsia="宋体" w:cs="宋体"/>
                <w:sz w:val="24"/>
                <w:lang w:eastAsia="zh-CN"/>
              </w:rPr>
            </w:pPr>
            <w:r>
              <w:rPr>
                <w:rFonts w:hint="eastAsia" w:ascii="宋体" w:hAnsi="宋体" w:eastAsia="宋体" w:cs="宋体"/>
                <w:sz w:val="24"/>
              </w:rPr>
              <w:t>联系方式：0911-2888450</w:t>
            </w:r>
          </w:p>
        </w:tc>
      </w:tr>
      <w:tr w14:paraId="76FA5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747" w:type="dxa"/>
            <w:vAlign w:val="center"/>
          </w:tcPr>
          <w:p w14:paraId="4EC94FED">
            <w:pPr>
              <w:spacing w:line="360" w:lineRule="auto"/>
              <w:jc w:val="center"/>
              <w:rPr>
                <w:rFonts w:ascii="宋体" w:hAnsi="宋体" w:eastAsia="宋体" w:cs="宋体"/>
                <w:sz w:val="24"/>
              </w:rPr>
            </w:pPr>
            <w:r>
              <w:rPr>
                <w:rFonts w:hint="eastAsia" w:ascii="宋体" w:hAnsi="宋体" w:eastAsia="宋体" w:cs="宋体"/>
                <w:sz w:val="24"/>
              </w:rPr>
              <w:t>2</w:t>
            </w:r>
          </w:p>
        </w:tc>
        <w:tc>
          <w:tcPr>
            <w:tcW w:w="2098" w:type="dxa"/>
            <w:vAlign w:val="center"/>
          </w:tcPr>
          <w:p w14:paraId="5808E23B">
            <w:pPr>
              <w:spacing w:line="360" w:lineRule="auto"/>
              <w:jc w:val="center"/>
              <w:rPr>
                <w:rFonts w:ascii="宋体" w:hAnsi="宋体" w:eastAsia="宋体" w:cs="宋体"/>
                <w:sz w:val="24"/>
              </w:rPr>
            </w:pPr>
            <w:r>
              <w:rPr>
                <w:rFonts w:hint="eastAsia" w:ascii="宋体" w:hAnsi="宋体" w:eastAsia="宋体" w:cs="宋体"/>
                <w:sz w:val="24"/>
              </w:rPr>
              <w:t>谈判组织机构</w:t>
            </w:r>
          </w:p>
        </w:tc>
        <w:tc>
          <w:tcPr>
            <w:tcW w:w="6294" w:type="dxa"/>
            <w:vAlign w:val="center"/>
          </w:tcPr>
          <w:p w14:paraId="2E69CB8A">
            <w:pPr>
              <w:spacing w:line="360" w:lineRule="auto"/>
              <w:jc w:val="left"/>
              <w:rPr>
                <w:rFonts w:ascii="宋体" w:hAnsi="宋体" w:eastAsia="宋体" w:cs="宋体"/>
                <w:sz w:val="24"/>
              </w:rPr>
            </w:pPr>
            <w:r>
              <w:rPr>
                <w:rFonts w:hint="eastAsia" w:ascii="宋体" w:hAnsi="宋体" w:eastAsia="宋体" w:cs="宋体"/>
                <w:sz w:val="24"/>
              </w:rPr>
              <w:t>采购代理机构：陕西炬荣招标代理有限公司</w:t>
            </w:r>
          </w:p>
          <w:p w14:paraId="31B0FDA9">
            <w:pPr>
              <w:spacing w:line="360" w:lineRule="auto"/>
              <w:jc w:val="left"/>
              <w:rPr>
                <w:rFonts w:hint="eastAsia" w:ascii="宋体" w:hAnsi="宋体" w:eastAsia="宋体" w:cs="宋体"/>
                <w:sz w:val="24"/>
                <w:lang w:eastAsia="zh-CN"/>
              </w:rPr>
            </w:pPr>
            <w:r>
              <w:rPr>
                <w:rFonts w:hint="eastAsia" w:ascii="宋体" w:hAnsi="宋体" w:eastAsia="宋体" w:cs="宋体"/>
                <w:sz w:val="24"/>
              </w:rPr>
              <w:t>地址：</w:t>
            </w:r>
            <w:r>
              <w:rPr>
                <w:rFonts w:hint="eastAsia" w:ascii="宋体" w:hAnsi="宋体" w:eastAsia="宋体" w:cs="宋体"/>
                <w:sz w:val="24"/>
                <w:lang w:eastAsia="zh-CN"/>
              </w:rPr>
              <w:t>延安市新区大都荟B座501</w:t>
            </w:r>
          </w:p>
          <w:p w14:paraId="0CBAE632">
            <w:pPr>
              <w:spacing w:line="360" w:lineRule="auto"/>
              <w:jc w:val="left"/>
              <w:rPr>
                <w:rFonts w:ascii="宋体" w:hAnsi="宋体" w:eastAsia="宋体" w:cs="宋体"/>
                <w:sz w:val="24"/>
              </w:rPr>
            </w:pPr>
            <w:r>
              <w:rPr>
                <w:rFonts w:hint="eastAsia" w:ascii="宋体" w:hAnsi="宋体" w:eastAsia="宋体" w:cs="宋体"/>
                <w:sz w:val="24"/>
              </w:rPr>
              <w:t>联系人：张工   联系电话：0911-8887276</w:t>
            </w:r>
          </w:p>
        </w:tc>
      </w:tr>
      <w:tr w14:paraId="69A29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5F8A531B">
            <w:pPr>
              <w:spacing w:line="360" w:lineRule="auto"/>
              <w:jc w:val="center"/>
              <w:rPr>
                <w:rFonts w:ascii="宋体" w:hAnsi="宋体" w:eastAsia="宋体" w:cs="宋体"/>
                <w:sz w:val="24"/>
              </w:rPr>
            </w:pPr>
            <w:r>
              <w:rPr>
                <w:rFonts w:hint="eastAsia" w:ascii="宋体" w:hAnsi="宋体" w:eastAsia="宋体" w:cs="宋体"/>
                <w:sz w:val="24"/>
              </w:rPr>
              <w:t>3</w:t>
            </w:r>
          </w:p>
        </w:tc>
        <w:tc>
          <w:tcPr>
            <w:tcW w:w="2098" w:type="dxa"/>
            <w:vAlign w:val="center"/>
          </w:tcPr>
          <w:p w14:paraId="33095598">
            <w:pPr>
              <w:spacing w:line="360" w:lineRule="auto"/>
              <w:ind w:firstLine="480" w:firstLineChars="200"/>
              <w:jc w:val="left"/>
              <w:rPr>
                <w:rFonts w:ascii="宋体" w:hAnsi="宋体" w:eastAsia="宋体" w:cs="宋体"/>
                <w:sz w:val="24"/>
              </w:rPr>
            </w:pPr>
            <w:r>
              <w:rPr>
                <w:rFonts w:hint="eastAsia" w:ascii="宋体" w:hAnsi="宋体" w:eastAsia="宋体" w:cs="宋体"/>
                <w:sz w:val="24"/>
              </w:rPr>
              <w:t>采购内容</w:t>
            </w:r>
          </w:p>
        </w:tc>
        <w:tc>
          <w:tcPr>
            <w:tcW w:w="6294" w:type="dxa"/>
            <w:vAlign w:val="center"/>
          </w:tcPr>
          <w:p w14:paraId="7E613908">
            <w:pPr>
              <w:pStyle w:val="12"/>
              <w:spacing w:beforeAutospacing="0" w:afterAutospacing="0" w:line="360" w:lineRule="auto"/>
              <w:rPr>
                <w:rFonts w:hint="eastAsia" w:eastAsia="宋体"/>
                <w:kern w:val="2"/>
                <w:lang w:eastAsia="zh-CN"/>
              </w:rPr>
            </w:pPr>
            <w:r>
              <w:rPr>
                <w:rFonts w:hint="eastAsia" w:eastAsia="宋体"/>
                <w:shd w:val="clear" w:color="auto" w:fill="FFFFFF"/>
                <w:lang w:eastAsia="zh-CN"/>
              </w:rPr>
              <w:t>延安市人民医院高质量发展示范项目健康科普传播中心建设（二次）</w:t>
            </w:r>
          </w:p>
        </w:tc>
      </w:tr>
      <w:tr w14:paraId="700F4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55F6D9CD">
            <w:pPr>
              <w:spacing w:line="360" w:lineRule="auto"/>
              <w:jc w:val="center"/>
              <w:rPr>
                <w:rFonts w:ascii="宋体" w:hAnsi="宋体" w:eastAsia="宋体" w:cs="宋体"/>
                <w:sz w:val="24"/>
              </w:rPr>
            </w:pPr>
            <w:r>
              <w:rPr>
                <w:rFonts w:hint="eastAsia" w:ascii="宋体" w:hAnsi="宋体" w:eastAsia="宋体" w:cs="宋体"/>
                <w:sz w:val="24"/>
              </w:rPr>
              <w:t>4</w:t>
            </w:r>
          </w:p>
        </w:tc>
        <w:tc>
          <w:tcPr>
            <w:tcW w:w="2098" w:type="dxa"/>
            <w:vAlign w:val="center"/>
          </w:tcPr>
          <w:p w14:paraId="39054DA1">
            <w:pPr>
              <w:spacing w:line="360" w:lineRule="auto"/>
              <w:jc w:val="center"/>
              <w:rPr>
                <w:rFonts w:ascii="宋体" w:hAnsi="宋体" w:eastAsia="宋体" w:cs="宋体"/>
                <w:sz w:val="24"/>
              </w:rPr>
            </w:pPr>
            <w:r>
              <w:rPr>
                <w:rFonts w:hint="eastAsia" w:ascii="宋体" w:hAnsi="宋体" w:eastAsia="宋体" w:cs="宋体"/>
                <w:sz w:val="24"/>
              </w:rPr>
              <w:t>项目名称及编号</w:t>
            </w:r>
          </w:p>
        </w:tc>
        <w:tc>
          <w:tcPr>
            <w:tcW w:w="6294" w:type="dxa"/>
            <w:vAlign w:val="center"/>
          </w:tcPr>
          <w:p w14:paraId="1C6431EF">
            <w:pPr>
              <w:numPr>
                <w:ilvl w:val="0"/>
                <w:numId w:val="1"/>
              </w:numPr>
              <w:spacing w:line="360" w:lineRule="auto"/>
              <w:jc w:val="left"/>
              <w:rPr>
                <w:rFonts w:ascii="宋体" w:hAnsi="宋体" w:eastAsia="宋体" w:cs="宋体"/>
                <w:sz w:val="24"/>
              </w:rPr>
            </w:pPr>
            <w:r>
              <w:rPr>
                <w:rFonts w:hint="eastAsia" w:ascii="宋体" w:hAnsi="宋体" w:eastAsia="宋体" w:cs="宋体"/>
                <w:sz w:val="24"/>
              </w:rPr>
              <w:t>项目名称：</w:t>
            </w:r>
            <w:r>
              <w:rPr>
                <w:rFonts w:hint="eastAsia" w:ascii="宋体" w:hAnsi="宋体" w:eastAsia="宋体" w:cs="宋体"/>
                <w:sz w:val="24"/>
                <w:shd w:val="clear" w:color="auto" w:fill="FFFFFF"/>
                <w:lang w:eastAsia="zh-CN"/>
              </w:rPr>
              <w:t>延安市人民医院高质量发展示范项目健康科普传播中心建设（二次）</w:t>
            </w:r>
          </w:p>
          <w:p w14:paraId="08F1398E">
            <w:pPr>
              <w:spacing w:line="360" w:lineRule="auto"/>
              <w:jc w:val="left"/>
              <w:rPr>
                <w:rFonts w:hint="eastAsia" w:ascii="宋体" w:hAnsi="宋体" w:eastAsia="宋体" w:cs="宋体"/>
                <w:sz w:val="24"/>
                <w:lang w:eastAsia="zh-CN"/>
              </w:rPr>
            </w:pPr>
            <w:r>
              <w:rPr>
                <w:rFonts w:hint="eastAsia" w:ascii="宋体" w:hAnsi="宋体" w:eastAsia="宋体" w:cs="宋体"/>
                <w:sz w:val="24"/>
              </w:rPr>
              <w:t>2.项目编号：</w:t>
            </w:r>
            <w:r>
              <w:rPr>
                <w:rFonts w:hint="eastAsia" w:ascii="宋体" w:hAnsi="宋体" w:eastAsia="宋体" w:cs="宋体"/>
                <w:color w:val="auto"/>
                <w:sz w:val="24"/>
                <w:lang w:eastAsia="zh-CN"/>
              </w:rPr>
              <w:t>JRZC-2026014.1B1</w:t>
            </w:r>
          </w:p>
        </w:tc>
      </w:tr>
      <w:tr w14:paraId="492E8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34CEEBBF">
            <w:pPr>
              <w:spacing w:line="360" w:lineRule="auto"/>
              <w:jc w:val="center"/>
              <w:rPr>
                <w:rFonts w:ascii="宋体" w:hAnsi="宋体" w:eastAsia="宋体" w:cs="宋体"/>
                <w:sz w:val="24"/>
              </w:rPr>
            </w:pPr>
            <w:r>
              <w:rPr>
                <w:rFonts w:hint="eastAsia" w:ascii="宋体" w:hAnsi="宋体" w:eastAsia="宋体" w:cs="宋体"/>
                <w:sz w:val="24"/>
              </w:rPr>
              <w:t>5</w:t>
            </w:r>
          </w:p>
        </w:tc>
        <w:tc>
          <w:tcPr>
            <w:tcW w:w="2098" w:type="dxa"/>
            <w:vAlign w:val="center"/>
          </w:tcPr>
          <w:p w14:paraId="0C02A0C7">
            <w:pPr>
              <w:spacing w:line="360" w:lineRule="auto"/>
              <w:jc w:val="center"/>
              <w:rPr>
                <w:rFonts w:ascii="宋体" w:hAnsi="宋体" w:eastAsia="宋体" w:cs="宋体"/>
                <w:bCs/>
                <w:sz w:val="24"/>
              </w:rPr>
            </w:pPr>
            <w:r>
              <w:rPr>
                <w:rFonts w:hint="eastAsia" w:ascii="宋体" w:hAnsi="宋体" w:eastAsia="宋体" w:cs="宋体"/>
                <w:bCs/>
                <w:sz w:val="24"/>
              </w:rPr>
              <w:t>采购预算价</w:t>
            </w:r>
          </w:p>
        </w:tc>
        <w:tc>
          <w:tcPr>
            <w:tcW w:w="6294" w:type="dxa"/>
            <w:vAlign w:val="center"/>
          </w:tcPr>
          <w:p w14:paraId="6ED13F24">
            <w:pPr>
              <w:pStyle w:val="23"/>
              <w:spacing w:line="360" w:lineRule="auto"/>
              <w:ind w:firstLine="0" w:firstLineChars="0"/>
              <w:jc w:val="left"/>
              <w:rPr>
                <w:rFonts w:ascii="宋体" w:hAnsi="宋体" w:eastAsia="宋体" w:cs="宋体"/>
                <w:sz w:val="24"/>
              </w:rPr>
            </w:pPr>
            <w:r>
              <w:rPr>
                <w:rFonts w:hint="eastAsia" w:ascii="宋体" w:hAnsi="宋体" w:eastAsia="宋体" w:cs="宋体"/>
                <w:bCs/>
                <w:sz w:val="24"/>
              </w:rPr>
              <w:t>采购预算：</w:t>
            </w:r>
            <w:r>
              <w:rPr>
                <w:rFonts w:hint="eastAsia" w:ascii="宋体" w:hAnsi="宋体" w:eastAsia="宋体" w:cs="宋体"/>
                <w:sz w:val="24"/>
                <w:shd w:val="clear" w:color="auto" w:fill="FFFFFF"/>
                <w:lang w:val="en-US" w:eastAsia="zh-CN"/>
              </w:rPr>
              <w:t>730500.00</w:t>
            </w:r>
            <w:r>
              <w:rPr>
                <w:rFonts w:hint="eastAsia" w:ascii="宋体" w:hAnsi="宋体" w:eastAsia="宋体" w:cs="宋体"/>
                <w:bCs/>
                <w:sz w:val="24"/>
              </w:rPr>
              <w:t xml:space="preserve">元 </w:t>
            </w:r>
          </w:p>
        </w:tc>
      </w:tr>
      <w:tr w14:paraId="36202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47" w:type="dxa"/>
            <w:vAlign w:val="center"/>
          </w:tcPr>
          <w:p w14:paraId="4EB341A7">
            <w:pPr>
              <w:spacing w:line="360" w:lineRule="auto"/>
              <w:jc w:val="center"/>
              <w:rPr>
                <w:rFonts w:ascii="宋体" w:hAnsi="宋体" w:eastAsia="宋体" w:cs="宋体"/>
                <w:sz w:val="24"/>
              </w:rPr>
            </w:pPr>
            <w:r>
              <w:rPr>
                <w:rFonts w:hint="eastAsia" w:ascii="宋体" w:hAnsi="宋体" w:eastAsia="宋体" w:cs="宋体"/>
                <w:sz w:val="24"/>
              </w:rPr>
              <w:t>6</w:t>
            </w:r>
          </w:p>
        </w:tc>
        <w:tc>
          <w:tcPr>
            <w:tcW w:w="2098" w:type="dxa"/>
            <w:vAlign w:val="center"/>
          </w:tcPr>
          <w:p w14:paraId="618AD393">
            <w:pPr>
              <w:spacing w:line="360" w:lineRule="auto"/>
              <w:jc w:val="center"/>
              <w:rPr>
                <w:rFonts w:ascii="宋体" w:hAnsi="宋体" w:eastAsia="宋体" w:cs="宋体"/>
                <w:sz w:val="24"/>
              </w:rPr>
            </w:pPr>
            <w:r>
              <w:rPr>
                <w:rFonts w:hint="eastAsia" w:ascii="宋体" w:hAnsi="宋体" w:eastAsia="宋体" w:cs="宋体"/>
                <w:sz w:val="24"/>
              </w:rPr>
              <w:t>采购方式</w:t>
            </w:r>
          </w:p>
        </w:tc>
        <w:tc>
          <w:tcPr>
            <w:tcW w:w="6294" w:type="dxa"/>
            <w:vAlign w:val="center"/>
          </w:tcPr>
          <w:p w14:paraId="499FE88E">
            <w:pPr>
              <w:spacing w:line="360" w:lineRule="auto"/>
              <w:jc w:val="left"/>
              <w:rPr>
                <w:rFonts w:ascii="宋体" w:hAnsi="宋体" w:eastAsia="宋体" w:cs="宋体"/>
                <w:sz w:val="24"/>
              </w:rPr>
            </w:pPr>
            <w:r>
              <w:rPr>
                <w:rFonts w:hint="eastAsia" w:ascii="宋体" w:hAnsi="宋体" w:eastAsia="宋体" w:cs="宋体"/>
                <w:sz w:val="24"/>
              </w:rPr>
              <w:t>竞争性谈判</w:t>
            </w:r>
          </w:p>
        </w:tc>
      </w:tr>
      <w:tr w14:paraId="7D1CA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6AD7C70A">
            <w:pPr>
              <w:spacing w:line="360" w:lineRule="auto"/>
              <w:jc w:val="center"/>
              <w:rPr>
                <w:rFonts w:ascii="宋体" w:hAnsi="宋体" w:eastAsia="宋体" w:cs="宋体"/>
                <w:sz w:val="24"/>
              </w:rPr>
            </w:pPr>
            <w:r>
              <w:rPr>
                <w:rFonts w:hint="eastAsia" w:ascii="宋体" w:hAnsi="宋体" w:eastAsia="宋体" w:cs="宋体"/>
                <w:sz w:val="24"/>
              </w:rPr>
              <w:t>7</w:t>
            </w:r>
          </w:p>
        </w:tc>
        <w:tc>
          <w:tcPr>
            <w:tcW w:w="2098" w:type="dxa"/>
            <w:vAlign w:val="center"/>
          </w:tcPr>
          <w:p w14:paraId="1C2D78E2">
            <w:pPr>
              <w:spacing w:line="360" w:lineRule="auto"/>
              <w:jc w:val="center"/>
              <w:rPr>
                <w:rFonts w:ascii="宋体" w:hAnsi="宋体" w:eastAsia="宋体" w:cs="宋体"/>
                <w:sz w:val="24"/>
              </w:rPr>
            </w:pPr>
            <w:r>
              <w:rPr>
                <w:rFonts w:hint="eastAsia" w:ascii="宋体" w:hAnsi="宋体" w:eastAsia="宋体" w:cs="宋体"/>
                <w:sz w:val="24"/>
              </w:rPr>
              <w:t>响应周期</w:t>
            </w:r>
          </w:p>
        </w:tc>
        <w:tc>
          <w:tcPr>
            <w:tcW w:w="6294" w:type="dxa"/>
            <w:vAlign w:val="center"/>
          </w:tcPr>
          <w:p w14:paraId="701F1B6D">
            <w:pPr>
              <w:spacing w:line="360" w:lineRule="auto"/>
              <w:jc w:val="left"/>
              <w:rPr>
                <w:rFonts w:ascii="宋体" w:hAnsi="宋体" w:eastAsia="宋体" w:cs="宋体"/>
                <w:color w:val="auto"/>
                <w:sz w:val="24"/>
              </w:rPr>
            </w:pPr>
            <w:r>
              <w:rPr>
                <w:rFonts w:hint="eastAsia" w:ascii="宋体" w:hAnsi="宋体" w:eastAsia="宋体" w:cs="宋体"/>
                <w:color w:val="auto"/>
                <w:sz w:val="24"/>
              </w:rPr>
              <w:t>1.发售时间：202</w:t>
            </w:r>
            <w:r>
              <w:rPr>
                <w:rFonts w:hint="eastAsia" w:ascii="宋体" w:hAnsi="宋体" w:eastAsia="宋体" w:cs="宋体"/>
                <w:color w:val="auto"/>
                <w:sz w:val="24"/>
                <w:lang w:val="en-US" w:eastAsia="zh-CN"/>
              </w:rPr>
              <w:t>6</w:t>
            </w:r>
            <w:r>
              <w:rPr>
                <w:rFonts w:hint="eastAsia" w:ascii="宋体" w:hAnsi="宋体" w:eastAsia="宋体" w:cs="宋体"/>
                <w:color w:val="auto"/>
                <w:sz w:val="24"/>
              </w:rPr>
              <w:t>年</w:t>
            </w:r>
            <w:r>
              <w:rPr>
                <w:rFonts w:hint="eastAsia" w:ascii="宋体" w:hAnsi="宋体" w:eastAsia="宋体" w:cs="宋体"/>
                <w:color w:val="auto"/>
                <w:sz w:val="24"/>
                <w:lang w:val="en-US" w:eastAsia="zh-CN"/>
              </w:rPr>
              <w:t>08</w:t>
            </w:r>
            <w:r>
              <w:rPr>
                <w:rFonts w:hint="eastAsia" w:ascii="宋体" w:hAnsi="宋体" w:eastAsia="宋体" w:cs="宋体"/>
                <w:color w:val="auto"/>
                <w:sz w:val="24"/>
              </w:rPr>
              <w:t>月</w:t>
            </w:r>
            <w:r>
              <w:rPr>
                <w:rFonts w:hint="eastAsia" w:ascii="宋体" w:hAnsi="宋体" w:eastAsia="宋体" w:cs="宋体"/>
                <w:color w:val="auto"/>
                <w:sz w:val="24"/>
                <w:lang w:val="en-US" w:eastAsia="zh-CN"/>
              </w:rPr>
              <w:t>03</w:t>
            </w:r>
            <w:r>
              <w:rPr>
                <w:rFonts w:hint="eastAsia" w:ascii="宋体" w:hAnsi="宋体" w:eastAsia="宋体" w:cs="宋体"/>
                <w:color w:val="auto"/>
                <w:sz w:val="24"/>
              </w:rPr>
              <w:t>日至202</w:t>
            </w:r>
            <w:r>
              <w:rPr>
                <w:rFonts w:hint="eastAsia" w:ascii="宋体" w:hAnsi="宋体" w:eastAsia="宋体" w:cs="宋体"/>
                <w:color w:val="auto"/>
                <w:sz w:val="24"/>
                <w:lang w:val="en-US" w:eastAsia="zh-CN"/>
              </w:rPr>
              <w:t>6</w:t>
            </w:r>
            <w:r>
              <w:rPr>
                <w:rFonts w:hint="eastAsia" w:ascii="宋体" w:hAnsi="宋体" w:eastAsia="宋体" w:cs="宋体"/>
                <w:color w:val="auto"/>
                <w:sz w:val="24"/>
              </w:rPr>
              <w:t>年</w:t>
            </w:r>
            <w:r>
              <w:rPr>
                <w:rFonts w:hint="eastAsia" w:ascii="宋体" w:hAnsi="宋体" w:eastAsia="宋体" w:cs="宋体"/>
                <w:color w:val="auto"/>
                <w:sz w:val="24"/>
                <w:lang w:val="en-US" w:eastAsia="zh-CN"/>
              </w:rPr>
              <w:t>08</w:t>
            </w:r>
            <w:r>
              <w:rPr>
                <w:rFonts w:hint="eastAsia" w:ascii="宋体" w:hAnsi="宋体" w:eastAsia="宋体" w:cs="宋体"/>
                <w:color w:val="auto"/>
                <w:sz w:val="24"/>
              </w:rPr>
              <w:t>月</w:t>
            </w:r>
            <w:r>
              <w:rPr>
                <w:rFonts w:hint="eastAsia" w:ascii="宋体" w:hAnsi="宋体" w:eastAsia="宋体" w:cs="宋体"/>
                <w:color w:val="auto"/>
                <w:sz w:val="24"/>
                <w:lang w:val="en-US" w:eastAsia="zh-CN"/>
              </w:rPr>
              <w:t>05</w:t>
            </w:r>
            <w:r>
              <w:rPr>
                <w:rFonts w:hint="eastAsia" w:ascii="宋体" w:hAnsi="宋体" w:eastAsia="宋体" w:cs="宋体"/>
                <w:color w:val="auto"/>
                <w:sz w:val="24"/>
              </w:rPr>
              <w:t>日(8:00-12:00,14:00-18:00时止)</w:t>
            </w:r>
          </w:p>
          <w:p w14:paraId="45EFC337">
            <w:pPr>
              <w:spacing w:line="360" w:lineRule="auto"/>
              <w:jc w:val="left"/>
              <w:rPr>
                <w:rFonts w:ascii="宋体" w:hAnsi="宋体" w:eastAsia="宋体" w:cs="宋体"/>
                <w:sz w:val="24"/>
              </w:rPr>
            </w:pPr>
            <w:r>
              <w:rPr>
                <w:rFonts w:hint="eastAsia" w:ascii="宋体" w:hAnsi="宋体" w:eastAsia="宋体" w:cs="宋体"/>
                <w:color w:val="auto"/>
                <w:sz w:val="24"/>
              </w:rPr>
              <w:t>2 .响应文件递交截止时间及开标时间：202</w:t>
            </w:r>
            <w:r>
              <w:rPr>
                <w:rFonts w:hint="eastAsia" w:ascii="宋体" w:hAnsi="宋体" w:eastAsia="宋体" w:cs="宋体"/>
                <w:color w:val="auto"/>
                <w:sz w:val="24"/>
                <w:lang w:val="en-US" w:eastAsia="zh-CN"/>
              </w:rPr>
              <w:t>6</w:t>
            </w:r>
            <w:r>
              <w:rPr>
                <w:rFonts w:hint="eastAsia" w:ascii="宋体" w:hAnsi="宋体" w:eastAsia="宋体" w:cs="宋体"/>
                <w:color w:val="auto"/>
                <w:sz w:val="24"/>
              </w:rPr>
              <w:t>年</w:t>
            </w:r>
            <w:r>
              <w:rPr>
                <w:rFonts w:hint="eastAsia" w:ascii="宋体" w:hAnsi="宋体" w:eastAsia="宋体" w:cs="宋体"/>
                <w:color w:val="auto"/>
                <w:sz w:val="24"/>
                <w:lang w:val="en-US" w:eastAsia="zh-CN"/>
              </w:rPr>
              <w:t>08</w:t>
            </w:r>
            <w:r>
              <w:rPr>
                <w:rFonts w:hint="eastAsia" w:ascii="宋体" w:hAnsi="宋体" w:eastAsia="宋体" w:cs="宋体"/>
                <w:color w:val="auto"/>
                <w:sz w:val="24"/>
              </w:rPr>
              <w:t>月</w:t>
            </w:r>
            <w:r>
              <w:rPr>
                <w:rFonts w:hint="eastAsia" w:ascii="宋体" w:hAnsi="宋体" w:eastAsia="宋体" w:cs="宋体"/>
                <w:color w:val="auto"/>
                <w:sz w:val="24"/>
                <w:lang w:val="en-US" w:eastAsia="zh-CN"/>
              </w:rPr>
              <w:t>12</w:t>
            </w:r>
            <w:r>
              <w:rPr>
                <w:rFonts w:hint="eastAsia" w:ascii="宋体" w:hAnsi="宋体" w:eastAsia="宋体" w:cs="宋体"/>
                <w:color w:val="auto"/>
                <w:sz w:val="24"/>
              </w:rPr>
              <w:t>日1</w:t>
            </w:r>
            <w:r>
              <w:rPr>
                <w:rFonts w:hint="eastAsia" w:ascii="宋体" w:hAnsi="宋体" w:eastAsia="宋体" w:cs="宋体"/>
                <w:color w:val="auto"/>
                <w:sz w:val="24"/>
                <w:lang w:val="en-US" w:eastAsia="zh-CN"/>
              </w:rPr>
              <w:t>5</w:t>
            </w:r>
            <w:r>
              <w:rPr>
                <w:rFonts w:hint="eastAsia" w:ascii="宋体" w:hAnsi="宋体" w:eastAsia="宋体" w:cs="宋体"/>
                <w:color w:val="auto"/>
                <w:sz w:val="24"/>
              </w:rPr>
              <w:t>时</w:t>
            </w:r>
            <w:r>
              <w:rPr>
                <w:rFonts w:hint="eastAsia" w:ascii="宋体" w:hAnsi="宋体" w:eastAsia="宋体" w:cs="宋体"/>
                <w:color w:val="auto"/>
                <w:sz w:val="24"/>
                <w:lang w:val="en-US" w:eastAsia="zh-CN"/>
              </w:rPr>
              <w:t>3</w:t>
            </w:r>
            <w:r>
              <w:rPr>
                <w:rFonts w:hint="eastAsia" w:ascii="宋体" w:hAnsi="宋体" w:eastAsia="宋体" w:cs="宋体"/>
                <w:color w:val="auto"/>
                <w:sz w:val="24"/>
              </w:rPr>
              <w:t>0分（北京时间）</w:t>
            </w:r>
          </w:p>
        </w:tc>
      </w:tr>
      <w:tr w14:paraId="73B37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747" w:type="dxa"/>
            <w:vMerge w:val="restart"/>
            <w:vAlign w:val="center"/>
          </w:tcPr>
          <w:p w14:paraId="41847F48">
            <w:pPr>
              <w:spacing w:line="360" w:lineRule="auto"/>
              <w:jc w:val="center"/>
              <w:rPr>
                <w:rFonts w:ascii="宋体" w:hAnsi="宋体" w:eastAsia="宋体" w:cs="宋体"/>
                <w:sz w:val="24"/>
              </w:rPr>
            </w:pPr>
            <w:r>
              <w:rPr>
                <w:rFonts w:hint="eastAsia" w:ascii="宋体" w:hAnsi="宋体" w:eastAsia="宋体" w:cs="宋体"/>
                <w:sz w:val="24"/>
              </w:rPr>
              <w:t>8</w:t>
            </w:r>
          </w:p>
        </w:tc>
        <w:tc>
          <w:tcPr>
            <w:tcW w:w="2098" w:type="dxa"/>
            <w:vMerge w:val="restart"/>
            <w:vAlign w:val="center"/>
          </w:tcPr>
          <w:p w14:paraId="0E0C9F5B">
            <w:pPr>
              <w:spacing w:line="360" w:lineRule="auto"/>
              <w:jc w:val="center"/>
              <w:rPr>
                <w:rFonts w:ascii="宋体" w:hAnsi="宋体" w:eastAsia="宋体" w:cs="宋体"/>
                <w:sz w:val="24"/>
              </w:rPr>
            </w:pPr>
            <w:r>
              <w:rPr>
                <w:rFonts w:hint="eastAsia" w:ascii="宋体" w:hAnsi="宋体" w:eastAsia="宋体" w:cs="宋体"/>
                <w:sz w:val="24"/>
              </w:rPr>
              <w:t>谈判供应商要求澄清竞争性谈判文件</w:t>
            </w:r>
          </w:p>
        </w:tc>
        <w:tc>
          <w:tcPr>
            <w:tcW w:w="6294" w:type="dxa"/>
            <w:vAlign w:val="center"/>
          </w:tcPr>
          <w:p w14:paraId="77BB6D52">
            <w:pPr>
              <w:spacing w:line="360" w:lineRule="auto"/>
              <w:jc w:val="left"/>
              <w:rPr>
                <w:rFonts w:ascii="宋体" w:hAnsi="宋体" w:eastAsia="宋体" w:cs="宋体"/>
                <w:sz w:val="24"/>
              </w:rPr>
            </w:pPr>
            <w:r>
              <w:rPr>
                <w:rFonts w:hint="eastAsia" w:ascii="宋体" w:hAnsi="宋体" w:eastAsia="宋体" w:cs="宋体"/>
                <w:sz w:val="24"/>
              </w:rPr>
              <w:t>时间：谈判截止时间三日前</w:t>
            </w:r>
          </w:p>
        </w:tc>
      </w:tr>
      <w:tr w14:paraId="11013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747" w:type="dxa"/>
            <w:vMerge w:val="continue"/>
            <w:vAlign w:val="center"/>
          </w:tcPr>
          <w:p w14:paraId="09750D84">
            <w:pPr>
              <w:spacing w:line="360" w:lineRule="auto"/>
              <w:jc w:val="center"/>
              <w:rPr>
                <w:rFonts w:ascii="宋体" w:hAnsi="宋体" w:eastAsia="宋体" w:cs="宋体"/>
                <w:sz w:val="24"/>
              </w:rPr>
            </w:pPr>
          </w:p>
        </w:tc>
        <w:tc>
          <w:tcPr>
            <w:tcW w:w="2098" w:type="dxa"/>
            <w:vMerge w:val="continue"/>
            <w:vAlign w:val="center"/>
          </w:tcPr>
          <w:p w14:paraId="5350DBA5">
            <w:pPr>
              <w:spacing w:line="360" w:lineRule="auto"/>
              <w:jc w:val="center"/>
              <w:rPr>
                <w:rFonts w:ascii="宋体" w:hAnsi="宋体" w:eastAsia="宋体" w:cs="宋体"/>
                <w:sz w:val="24"/>
              </w:rPr>
            </w:pPr>
          </w:p>
        </w:tc>
        <w:tc>
          <w:tcPr>
            <w:tcW w:w="6294" w:type="dxa"/>
            <w:vAlign w:val="center"/>
          </w:tcPr>
          <w:p w14:paraId="27EF948D">
            <w:pPr>
              <w:spacing w:line="360" w:lineRule="auto"/>
              <w:jc w:val="left"/>
              <w:rPr>
                <w:rFonts w:ascii="宋体" w:hAnsi="宋体" w:eastAsia="宋体" w:cs="宋体"/>
                <w:sz w:val="24"/>
              </w:rPr>
            </w:pPr>
            <w:r>
              <w:rPr>
                <w:rFonts w:hint="eastAsia" w:ascii="宋体" w:hAnsi="宋体" w:eastAsia="宋体" w:cs="宋体"/>
                <w:sz w:val="24"/>
              </w:rPr>
              <w:t>形式：书面形式</w:t>
            </w:r>
          </w:p>
        </w:tc>
      </w:tr>
      <w:tr w14:paraId="713E7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5FA622E0">
            <w:pPr>
              <w:spacing w:line="360" w:lineRule="auto"/>
              <w:jc w:val="center"/>
              <w:rPr>
                <w:rFonts w:ascii="宋体" w:hAnsi="宋体" w:eastAsia="宋体" w:cs="宋体"/>
                <w:sz w:val="24"/>
              </w:rPr>
            </w:pPr>
            <w:r>
              <w:rPr>
                <w:rFonts w:hint="eastAsia" w:ascii="宋体" w:hAnsi="宋体" w:eastAsia="宋体" w:cs="宋体"/>
                <w:sz w:val="24"/>
              </w:rPr>
              <w:t>9</w:t>
            </w:r>
          </w:p>
        </w:tc>
        <w:tc>
          <w:tcPr>
            <w:tcW w:w="2098" w:type="dxa"/>
            <w:vAlign w:val="center"/>
          </w:tcPr>
          <w:p w14:paraId="2FFAE762">
            <w:pPr>
              <w:spacing w:line="360" w:lineRule="auto"/>
              <w:jc w:val="center"/>
              <w:rPr>
                <w:rFonts w:ascii="宋体" w:hAnsi="宋体" w:eastAsia="宋体" w:cs="宋体"/>
                <w:sz w:val="24"/>
              </w:rPr>
            </w:pPr>
            <w:r>
              <w:rPr>
                <w:rFonts w:hint="eastAsia" w:ascii="宋体" w:hAnsi="宋体" w:eastAsia="宋体" w:cs="宋体"/>
                <w:sz w:val="24"/>
              </w:rPr>
              <w:t>采购人书面澄清的时间</w:t>
            </w:r>
          </w:p>
        </w:tc>
        <w:tc>
          <w:tcPr>
            <w:tcW w:w="6294" w:type="dxa"/>
            <w:vAlign w:val="center"/>
          </w:tcPr>
          <w:p w14:paraId="04BEB437">
            <w:pPr>
              <w:spacing w:line="360" w:lineRule="auto"/>
              <w:jc w:val="left"/>
              <w:rPr>
                <w:rFonts w:ascii="宋体" w:hAnsi="宋体" w:eastAsia="宋体" w:cs="宋体"/>
                <w:sz w:val="24"/>
              </w:rPr>
            </w:pPr>
            <w:r>
              <w:rPr>
                <w:rFonts w:hint="eastAsia" w:ascii="宋体" w:hAnsi="宋体" w:eastAsia="宋体" w:cs="宋体"/>
                <w:sz w:val="24"/>
              </w:rPr>
              <w:t>响应文件递交截止时间两日前</w:t>
            </w:r>
          </w:p>
        </w:tc>
      </w:tr>
      <w:tr w14:paraId="09221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3E678BDE">
            <w:pPr>
              <w:spacing w:line="360" w:lineRule="auto"/>
              <w:ind w:firstLine="240" w:firstLineChars="100"/>
              <w:rPr>
                <w:rFonts w:ascii="宋体" w:hAnsi="宋体" w:eastAsia="宋体" w:cs="宋体"/>
                <w:sz w:val="24"/>
              </w:rPr>
            </w:pPr>
            <w:r>
              <w:rPr>
                <w:rFonts w:hint="eastAsia" w:ascii="宋体" w:hAnsi="宋体" w:eastAsia="宋体" w:cs="宋体"/>
                <w:sz w:val="24"/>
              </w:rPr>
              <w:t>10</w:t>
            </w:r>
          </w:p>
        </w:tc>
        <w:tc>
          <w:tcPr>
            <w:tcW w:w="2098" w:type="dxa"/>
            <w:vAlign w:val="center"/>
          </w:tcPr>
          <w:p w14:paraId="7FFCCBEE">
            <w:pPr>
              <w:spacing w:line="360" w:lineRule="auto"/>
              <w:ind w:left="240" w:hanging="240" w:hangingChars="100"/>
              <w:rPr>
                <w:rFonts w:ascii="宋体" w:hAnsi="宋体" w:eastAsia="宋体" w:cs="宋体"/>
                <w:sz w:val="24"/>
              </w:rPr>
            </w:pPr>
            <w:r>
              <w:rPr>
                <w:rFonts w:hint="eastAsia" w:ascii="宋体" w:hAnsi="宋体" w:eastAsia="宋体" w:cs="宋体"/>
                <w:sz w:val="24"/>
              </w:rPr>
              <w:t>竞争性谈判文件澄清发出的形式</w:t>
            </w:r>
          </w:p>
        </w:tc>
        <w:tc>
          <w:tcPr>
            <w:tcW w:w="6294" w:type="dxa"/>
            <w:vAlign w:val="center"/>
          </w:tcPr>
          <w:p w14:paraId="1FBC6ED4">
            <w:pPr>
              <w:spacing w:line="360" w:lineRule="auto"/>
              <w:jc w:val="left"/>
              <w:rPr>
                <w:rFonts w:ascii="宋体" w:hAnsi="宋体" w:eastAsia="宋体" w:cs="宋体"/>
                <w:sz w:val="24"/>
              </w:rPr>
            </w:pPr>
            <w:r>
              <w:rPr>
                <w:rFonts w:hint="eastAsia" w:ascii="宋体" w:hAnsi="宋体" w:eastAsia="宋体" w:cs="宋体"/>
                <w:sz w:val="24"/>
              </w:rPr>
              <w:t>书面形式</w:t>
            </w:r>
          </w:p>
        </w:tc>
      </w:tr>
      <w:tr w14:paraId="0218C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78A87158">
            <w:pPr>
              <w:spacing w:line="360" w:lineRule="auto"/>
              <w:ind w:firstLine="240" w:firstLineChars="100"/>
              <w:rPr>
                <w:rFonts w:ascii="宋体" w:hAnsi="宋体" w:eastAsia="宋体" w:cs="宋体"/>
                <w:sz w:val="24"/>
              </w:rPr>
            </w:pPr>
            <w:r>
              <w:rPr>
                <w:rFonts w:hint="eastAsia" w:ascii="宋体" w:hAnsi="宋体" w:eastAsia="宋体" w:cs="宋体"/>
                <w:sz w:val="24"/>
              </w:rPr>
              <w:t>11</w:t>
            </w:r>
          </w:p>
        </w:tc>
        <w:tc>
          <w:tcPr>
            <w:tcW w:w="2098" w:type="dxa"/>
            <w:vAlign w:val="center"/>
          </w:tcPr>
          <w:p w14:paraId="3666E682">
            <w:pPr>
              <w:spacing w:line="360" w:lineRule="auto"/>
              <w:rPr>
                <w:rFonts w:ascii="宋体" w:hAnsi="宋体" w:eastAsia="宋体" w:cs="宋体"/>
                <w:sz w:val="24"/>
              </w:rPr>
            </w:pPr>
            <w:r>
              <w:rPr>
                <w:rFonts w:hint="eastAsia" w:ascii="宋体" w:hAnsi="宋体" w:eastAsia="宋体" w:cs="宋体"/>
                <w:sz w:val="24"/>
              </w:rPr>
              <w:t>供应商资质要求</w:t>
            </w:r>
          </w:p>
        </w:tc>
        <w:tc>
          <w:tcPr>
            <w:tcW w:w="6294" w:type="dxa"/>
            <w:vAlign w:val="center"/>
          </w:tcPr>
          <w:p w14:paraId="58B16EFC">
            <w:pPr>
              <w:spacing w:line="360" w:lineRule="auto"/>
              <w:jc w:val="left"/>
              <w:rPr>
                <w:rFonts w:hint="eastAsia" w:ascii="宋体" w:hAnsi="宋体" w:eastAsia="宋体" w:cs="宋体"/>
                <w:sz w:val="24"/>
              </w:rPr>
            </w:pPr>
            <w:r>
              <w:rPr>
                <w:rFonts w:hint="eastAsia" w:ascii="宋体" w:hAnsi="宋体" w:eastAsia="宋体" w:cs="宋体"/>
                <w:sz w:val="24"/>
              </w:rPr>
              <w:t>（1）具有独立承担民事责任能力的法人或其他组织，提供合法有效的统一社会信用代码的营业执照（附年度报告书）或事业单位法人证书等国家规定的相关证明，自然人参与的提供其身份证明；</w:t>
            </w:r>
          </w:p>
          <w:p w14:paraId="19FA8067">
            <w:pPr>
              <w:spacing w:line="360" w:lineRule="auto"/>
              <w:jc w:val="left"/>
              <w:rPr>
                <w:rFonts w:hint="eastAsia" w:ascii="宋体" w:hAnsi="宋体" w:eastAsia="宋体" w:cs="宋体"/>
                <w:sz w:val="24"/>
              </w:rPr>
            </w:pPr>
            <w:r>
              <w:rPr>
                <w:rFonts w:hint="eastAsia" w:ascii="宋体" w:hAnsi="宋体" w:eastAsia="宋体" w:cs="宋体"/>
                <w:sz w:val="24"/>
              </w:rPr>
              <w:t>（2）法定代表人授权书（附法定代表人身份证复印件）及被授权人身份证（法定代表人直接参加只须提供法定代表人身份证）；</w:t>
            </w:r>
          </w:p>
          <w:p w14:paraId="718BBD4E">
            <w:pPr>
              <w:spacing w:line="360" w:lineRule="auto"/>
              <w:jc w:val="left"/>
              <w:rPr>
                <w:rFonts w:hint="eastAsia" w:ascii="宋体" w:hAnsi="宋体" w:eastAsia="宋体" w:cs="宋体"/>
                <w:sz w:val="24"/>
              </w:rPr>
            </w:pPr>
            <w:r>
              <w:rPr>
                <w:rFonts w:hint="eastAsia" w:ascii="宋体" w:hAnsi="宋体" w:eastAsia="宋体" w:cs="宋体"/>
                <w:sz w:val="24"/>
              </w:rPr>
              <w:t>（3）税收缴纳证明：提供2025年度7月至2026年度7月份任意一个月份的缴税凭证或依法免税的供应商应提供相关文件证明；</w:t>
            </w:r>
          </w:p>
          <w:p w14:paraId="65916365">
            <w:pPr>
              <w:spacing w:line="360" w:lineRule="auto"/>
              <w:jc w:val="left"/>
              <w:rPr>
                <w:rFonts w:hint="eastAsia" w:ascii="宋体" w:hAnsi="宋体" w:eastAsia="宋体" w:cs="宋体"/>
                <w:sz w:val="24"/>
              </w:rPr>
            </w:pPr>
            <w:r>
              <w:rPr>
                <w:rFonts w:hint="eastAsia" w:ascii="宋体" w:hAnsi="宋体" w:eastAsia="宋体" w:cs="宋体"/>
                <w:sz w:val="24"/>
              </w:rPr>
              <w:t>（4）社会保障资金缴纳证明：提供2025年7月份至2026年7月份任意一个月份的社会保障资金缴存证明或社保机构开具的社会保险参保缴费情况证明；依法不需要缴纳社会保障资金的应提供相关文件证明；</w:t>
            </w:r>
          </w:p>
          <w:p w14:paraId="76AB4CA3">
            <w:pPr>
              <w:spacing w:line="360" w:lineRule="auto"/>
              <w:jc w:val="left"/>
              <w:rPr>
                <w:rFonts w:hint="eastAsia" w:ascii="宋体" w:hAnsi="宋体" w:eastAsia="宋体" w:cs="宋体"/>
                <w:sz w:val="24"/>
              </w:rPr>
            </w:pPr>
            <w:r>
              <w:rPr>
                <w:rFonts w:hint="eastAsia" w:ascii="宋体" w:hAnsi="宋体" w:eastAsia="宋体" w:cs="宋体"/>
                <w:sz w:val="24"/>
              </w:rPr>
              <w:t>（5）财务状况证明：供应商须提供2025年度的财务审计报告(成立时间至提交响应文件截止时间不足一年的可提供成立后任意时段的资产负债表)，或其基本存款账户开户银行出具的资信证明及基本存款账户开户信息；</w:t>
            </w:r>
          </w:p>
          <w:p w14:paraId="31C6212A">
            <w:pPr>
              <w:spacing w:line="360" w:lineRule="auto"/>
              <w:jc w:val="left"/>
              <w:rPr>
                <w:rFonts w:hint="eastAsia" w:ascii="宋体" w:hAnsi="宋体" w:eastAsia="宋体" w:cs="宋体"/>
                <w:sz w:val="24"/>
              </w:rPr>
            </w:pPr>
            <w:r>
              <w:rPr>
                <w:rFonts w:hint="eastAsia" w:ascii="宋体" w:hAnsi="宋体" w:eastAsia="宋体" w:cs="宋体"/>
                <w:sz w:val="24"/>
              </w:rPr>
              <w:t>（6）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p>
          <w:p w14:paraId="51B28CD0">
            <w:pPr>
              <w:spacing w:line="360" w:lineRule="auto"/>
              <w:jc w:val="left"/>
              <w:rPr>
                <w:rFonts w:ascii="宋体" w:hAnsi="宋体" w:eastAsia="宋体" w:cs="宋体"/>
                <w:sz w:val="24"/>
              </w:rPr>
            </w:pPr>
            <w:r>
              <w:rPr>
                <w:rFonts w:hint="eastAsia" w:ascii="宋体" w:hAnsi="宋体" w:eastAsia="宋体" w:cs="宋体"/>
                <w:sz w:val="24"/>
              </w:rPr>
              <w:t>（7）本项目不接受联合体谈判：提供非联合体谈判声明。</w:t>
            </w:r>
          </w:p>
        </w:tc>
      </w:tr>
      <w:tr w14:paraId="27EDA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747" w:type="dxa"/>
            <w:vAlign w:val="center"/>
          </w:tcPr>
          <w:p w14:paraId="0AD30B63">
            <w:pPr>
              <w:spacing w:line="360" w:lineRule="auto"/>
              <w:jc w:val="center"/>
              <w:rPr>
                <w:rFonts w:ascii="宋体" w:hAnsi="宋体" w:eastAsia="宋体" w:cs="宋体"/>
                <w:sz w:val="24"/>
              </w:rPr>
            </w:pPr>
            <w:r>
              <w:rPr>
                <w:rFonts w:hint="eastAsia" w:ascii="宋体" w:hAnsi="宋体" w:eastAsia="宋体" w:cs="宋体"/>
                <w:sz w:val="24"/>
              </w:rPr>
              <w:t>12</w:t>
            </w:r>
          </w:p>
        </w:tc>
        <w:tc>
          <w:tcPr>
            <w:tcW w:w="2098" w:type="dxa"/>
            <w:vAlign w:val="center"/>
          </w:tcPr>
          <w:p w14:paraId="5BAD9422">
            <w:pPr>
              <w:spacing w:line="360" w:lineRule="auto"/>
              <w:rPr>
                <w:rFonts w:ascii="宋体" w:hAnsi="宋体" w:eastAsia="宋体" w:cs="宋体"/>
                <w:sz w:val="24"/>
              </w:rPr>
            </w:pPr>
            <w:r>
              <w:rPr>
                <w:rFonts w:hint="eastAsia" w:ascii="宋体" w:hAnsi="宋体" w:eastAsia="宋体" w:cs="宋体"/>
                <w:sz w:val="24"/>
              </w:rPr>
              <w:t>资格审查方式</w:t>
            </w:r>
          </w:p>
        </w:tc>
        <w:tc>
          <w:tcPr>
            <w:tcW w:w="6294" w:type="dxa"/>
            <w:vAlign w:val="center"/>
          </w:tcPr>
          <w:p w14:paraId="6EBCC826">
            <w:pPr>
              <w:spacing w:line="360" w:lineRule="auto"/>
              <w:ind w:firstLine="480" w:firstLineChars="200"/>
              <w:rPr>
                <w:rFonts w:ascii="宋体" w:hAnsi="宋体" w:eastAsia="宋体" w:cs="宋体"/>
                <w:sz w:val="24"/>
              </w:rPr>
            </w:pPr>
            <w:r>
              <w:rPr>
                <w:rFonts w:hint="eastAsia" w:ascii="宋体" w:hAnsi="宋体" w:eastAsia="宋体" w:cs="宋体"/>
                <w:sz w:val="24"/>
              </w:rPr>
              <w:t>资格后审</w:t>
            </w:r>
          </w:p>
        </w:tc>
      </w:tr>
      <w:tr w14:paraId="0064B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47" w:type="dxa"/>
            <w:vAlign w:val="center"/>
          </w:tcPr>
          <w:p w14:paraId="53B63699">
            <w:pPr>
              <w:spacing w:line="360" w:lineRule="auto"/>
              <w:jc w:val="center"/>
              <w:rPr>
                <w:rFonts w:ascii="宋体" w:hAnsi="宋体" w:eastAsia="宋体" w:cs="宋体"/>
                <w:sz w:val="24"/>
              </w:rPr>
            </w:pPr>
            <w:r>
              <w:rPr>
                <w:rFonts w:hint="eastAsia" w:ascii="宋体" w:hAnsi="宋体" w:eastAsia="宋体" w:cs="宋体"/>
                <w:sz w:val="24"/>
              </w:rPr>
              <w:t>13</w:t>
            </w:r>
          </w:p>
        </w:tc>
        <w:tc>
          <w:tcPr>
            <w:tcW w:w="2098" w:type="dxa"/>
            <w:vAlign w:val="center"/>
          </w:tcPr>
          <w:p w14:paraId="69040402">
            <w:pPr>
              <w:spacing w:line="360" w:lineRule="auto"/>
              <w:rPr>
                <w:rFonts w:ascii="宋体" w:hAnsi="宋体" w:eastAsia="宋体" w:cs="宋体"/>
                <w:sz w:val="24"/>
              </w:rPr>
            </w:pPr>
            <w:r>
              <w:rPr>
                <w:rFonts w:hint="eastAsia" w:ascii="宋体" w:hAnsi="宋体" w:eastAsia="宋体" w:cs="宋体"/>
                <w:sz w:val="24"/>
              </w:rPr>
              <w:t>谈判预备会议</w:t>
            </w:r>
          </w:p>
        </w:tc>
        <w:tc>
          <w:tcPr>
            <w:tcW w:w="6294" w:type="dxa"/>
            <w:vAlign w:val="center"/>
          </w:tcPr>
          <w:p w14:paraId="4B7BB571">
            <w:pPr>
              <w:spacing w:line="360" w:lineRule="auto"/>
              <w:rPr>
                <w:rFonts w:ascii="宋体" w:hAnsi="宋体" w:eastAsia="宋体" w:cs="宋体"/>
                <w:sz w:val="24"/>
              </w:rPr>
            </w:pPr>
            <w:r>
              <w:rPr>
                <w:rFonts w:hint="eastAsia" w:ascii="宋体" w:hAnsi="宋体" w:eastAsia="宋体" w:cs="宋体"/>
                <w:sz w:val="24"/>
              </w:rPr>
              <w:t>采购人不组织谈判预备会议。</w:t>
            </w:r>
          </w:p>
        </w:tc>
      </w:tr>
      <w:tr w14:paraId="0CFE7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507A4F94">
            <w:pPr>
              <w:spacing w:line="360" w:lineRule="auto"/>
              <w:jc w:val="center"/>
              <w:rPr>
                <w:rFonts w:ascii="宋体" w:hAnsi="宋体" w:eastAsia="宋体" w:cs="宋体"/>
                <w:sz w:val="24"/>
              </w:rPr>
            </w:pPr>
            <w:r>
              <w:rPr>
                <w:rFonts w:hint="eastAsia" w:ascii="宋体" w:hAnsi="宋体" w:eastAsia="宋体" w:cs="宋体"/>
                <w:sz w:val="24"/>
              </w:rPr>
              <w:t>14</w:t>
            </w:r>
          </w:p>
        </w:tc>
        <w:tc>
          <w:tcPr>
            <w:tcW w:w="2098" w:type="dxa"/>
            <w:vAlign w:val="center"/>
          </w:tcPr>
          <w:p w14:paraId="2817C735">
            <w:pPr>
              <w:spacing w:line="360" w:lineRule="auto"/>
              <w:jc w:val="center"/>
              <w:rPr>
                <w:rFonts w:ascii="宋体" w:hAnsi="宋体" w:eastAsia="宋体" w:cs="宋体"/>
                <w:sz w:val="24"/>
              </w:rPr>
            </w:pPr>
            <w:r>
              <w:rPr>
                <w:rFonts w:hint="eastAsia" w:ascii="宋体" w:hAnsi="宋体" w:eastAsia="宋体" w:cs="宋体"/>
                <w:sz w:val="24"/>
              </w:rPr>
              <w:t>澄清答疑与踏勘现场</w:t>
            </w:r>
          </w:p>
        </w:tc>
        <w:tc>
          <w:tcPr>
            <w:tcW w:w="6294" w:type="dxa"/>
            <w:vAlign w:val="center"/>
          </w:tcPr>
          <w:p w14:paraId="565A22C3">
            <w:pPr>
              <w:spacing w:line="360" w:lineRule="auto"/>
              <w:ind w:firstLine="420" w:firstLineChars="175"/>
              <w:rPr>
                <w:rFonts w:ascii="宋体" w:hAnsi="宋体" w:eastAsia="宋体" w:cs="宋体"/>
                <w:sz w:val="24"/>
              </w:rPr>
            </w:pPr>
            <w:r>
              <w:rPr>
                <w:rFonts w:hint="eastAsia" w:ascii="宋体" w:hAnsi="宋体" w:eastAsia="宋体" w:cs="宋体"/>
                <w:sz w:val="24"/>
              </w:rPr>
              <w:t>谈判供应商需以书面形式向谈判组织机构提交需澄清或答疑的问题，同时将澄清或答疑问题的电子版发至谈判组织机构电子邮箱：</w:t>
            </w:r>
            <w:r>
              <w:fldChar w:fldCharType="begin"/>
            </w:r>
            <w:r>
              <w:instrText xml:space="preserve"> HYPERLINK "mailto:414769631@qq.com" </w:instrText>
            </w:r>
            <w:r>
              <w:fldChar w:fldCharType="separate"/>
            </w:r>
            <w:r>
              <w:rPr>
                <w:rStyle w:val="21"/>
                <w:rFonts w:hint="eastAsia" w:ascii="宋体" w:hAnsi="宋体" w:eastAsia="宋体" w:cs="宋体"/>
                <w:color w:val="auto"/>
                <w:sz w:val="24"/>
              </w:rPr>
              <w:t>970890455@qq.com</w:t>
            </w:r>
            <w:r>
              <w:rPr>
                <w:rStyle w:val="21"/>
                <w:rFonts w:hint="eastAsia" w:ascii="宋体" w:hAnsi="宋体" w:eastAsia="宋体" w:cs="宋体"/>
                <w:color w:val="auto"/>
                <w:sz w:val="24"/>
              </w:rPr>
              <w:fldChar w:fldCharType="end"/>
            </w:r>
            <w:r>
              <w:rPr>
                <w:rFonts w:hint="eastAsia" w:ascii="宋体" w:hAnsi="宋体" w:eastAsia="宋体" w:cs="宋体"/>
                <w:sz w:val="24"/>
              </w:rPr>
              <w:t>，采购人认为有必要答复的将以书面形式发至各供应商。</w:t>
            </w:r>
          </w:p>
          <w:p w14:paraId="7FB36EC3">
            <w:pPr>
              <w:spacing w:line="360" w:lineRule="auto"/>
              <w:ind w:firstLine="560"/>
              <w:rPr>
                <w:rFonts w:ascii="宋体" w:hAnsi="宋体" w:eastAsia="宋体" w:cs="宋体"/>
                <w:sz w:val="24"/>
              </w:rPr>
            </w:pPr>
            <w:r>
              <w:rPr>
                <w:rFonts w:hint="eastAsia" w:ascii="宋体" w:hAnsi="宋体" w:eastAsia="宋体" w:cs="宋体"/>
                <w:sz w:val="24"/>
              </w:rPr>
              <w:t>踏勘现场：采购人不组织现场踏勘会，若谈判供应商认为有必要时，可自行组织踏勘，但因踏勘产生的一切费用及影响由谈判供应商自行承担。</w:t>
            </w:r>
          </w:p>
        </w:tc>
      </w:tr>
      <w:tr w14:paraId="4ED56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2F63758B">
            <w:pPr>
              <w:spacing w:line="360" w:lineRule="auto"/>
              <w:jc w:val="center"/>
              <w:rPr>
                <w:rFonts w:ascii="宋体" w:hAnsi="宋体" w:eastAsia="宋体" w:cs="宋体"/>
                <w:sz w:val="24"/>
              </w:rPr>
            </w:pPr>
            <w:r>
              <w:rPr>
                <w:rFonts w:hint="eastAsia" w:ascii="宋体" w:hAnsi="宋体" w:eastAsia="宋体" w:cs="宋体"/>
                <w:sz w:val="24"/>
              </w:rPr>
              <w:t>15</w:t>
            </w:r>
          </w:p>
        </w:tc>
        <w:tc>
          <w:tcPr>
            <w:tcW w:w="2098" w:type="dxa"/>
            <w:vAlign w:val="center"/>
          </w:tcPr>
          <w:p w14:paraId="20C113B7">
            <w:pPr>
              <w:spacing w:line="360" w:lineRule="auto"/>
              <w:rPr>
                <w:rFonts w:ascii="宋体" w:hAnsi="宋体" w:eastAsia="宋体" w:cs="宋体"/>
                <w:sz w:val="24"/>
              </w:rPr>
            </w:pPr>
            <w:r>
              <w:rPr>
                <w:rFonts w:hint="eastAsia" w:ascii="宋体" w:hAnsi="宋体" w:eastAsia="宋体" w:cs="宋体"/>
                <w:sz w:val="24"/>
              </w:rPr>
              <w:t>响应文件的递交</w:t>
            </w:r>
          </w:p>
        </w:tc>
        <w:tc>
          <w:tcPr>
            <w:tcW w:w="6294" w:type="dxa"/>
            <w:shd w:val="clear" w:color="auto" w:fill="auto"/>
            <w:vAlign w:val="center"/>
          </w:tcPr>
          <w:p w14:paraId="1044395A">
            <w:pPr>
              <w:spacing w:line="360" w:lineRule="auto"/>
              <w:rPr>
                <w:rFonts w:ascii="宋体" w:hAnsi="宋体" w:eastAsia="宋体" w:cs="宋体"/>
                <w:sz w:val="24"/>
              </w:rPr>
            </w:pPr>
            <w:r>
              <w:rPr>
                <w:rFonts w:hint="eastAsia" w:ascii="宋体" w:hAnsi="宋体" w:eastAsia="宋体" w:cs="宋体"/>
                <w:sz w:val="24"/>
              </w:rPr>
              <w:t xml:space="preserve">（1）本项目采用电子化远程不见面谈判的方式远程解密，相关操作流程详见全国公共资源交易平台（陕西省）网站[服务指南-下载专区]中的《陕西省公共资源交易中心政府采购项目投标指南》；      </w:t>
            </w:r>
          </w:p>
          <w:p w14:paraId="4309F688">
            <w:pPr>
              <w:spacing w:line="360" w:lineRule="auto"/>
              <w:rPr>
                <w:rFonts w:ascii="宋体" w:hAnsi="宋体" w:eastAsia="宋体" w:cs="宋体"/>
                <w:sz w:val="24"/>
              </w:rPr>
            </w:pPr>
            <w:r>
              <w:rPr>
                <w:rFonts w:hint="eastAsia" w:ascii="宋体" w:hAnsi="宋体" w:eastAsia="宋体" w:cs="宋体"/>
                <w:sz w:val="24"/>
              </w:rPr>
              <w:t>（2）电子响应文件可于提交响应文件截止时间前任意时段进行提交，逾期交易系统将拒绝接收。</w:t>
            </w:r>
          </w:p>
          <w:p w14:paraId="46940C67">
            <w:pPr>
              <w:spacing w:line="360" w:lineRule="auto"/>
              <w:rPr>
                <w:rFonts w:ascii="宋体" w:hAnsi="宋体" w:eastAsia="宋体" w:cs="宋体"/>
                <w:sz w:val="24"/>
              </w:rPr>
            </w:pPr>
            <w:r>
              <w:rPr>
                <w:rFonts w:hint="eastAsia" w:ascii="宋体" w:hAnsi="宋体" w:eastAsia="宋体" w:cs="宋体"/>
                <w:b/>
                <w:bCs/>
                <w:sz w:val="24"/>
              </w:rPr>
              <w:t>（3）另需单独提供纸质版响应文件：1套正本，2套副本，电子版U盘</w:t>
            </w:r>
            <w:r>
              <w:rPr>
                <w:rFonts w:hint="eastAsia" w:ascii="宋体" w:hAnsi="宋体" w:eastAsia="宋体" w:cs="宋体"/>
                <w:b/>
                <w:bCs/>
                <w:sz w:val="24"/>
                <w:lang w:val="en-US" w:eastAsia="zh-CN"/>
              </w:rPr>
              <w:t>三</w:t>
            </w:r>
            <w:r>
              <w:rPr>
                <w:rFonts w:hint="eastAsia" w:ascii="宋体" w:hAnsi="宋体" w:eastAsia="宋体" w:cs="宋体"/>
                <w:b/>
                <w:bCs/>
                <w:sz w:val="24"/>
              </w:rPr>
              <w:t>份；递交地点：延安市为民服务中心7号楼二楼（延安市公共资源交易中</w:t>
            </w:r>
            <w:r>
              <w:rPr>
                <w:rFonts w:hint="eastAsia" w:ascii="宋体" w:hAnsi="宋体" w:eastAsia="宋体" w:cs="宋体"/>
                <w:b/>
                <w:bCs/>
                <w:color w:val="auto"/>
                <w:sz w:val="24"/>
              </w:rPr>
              <w:t>心开标</w:t>
            </w:r>
            <w:r>
              <w:rPr>
                <w:rFonts w:hint="eastAsia" w:ascii="宋体" w:hAnsi="宋体" w:eastAsia="宋体" w:cs="宋体"/>
                <w:b/>
                <w:bCs/>
                <w:color w:val="auto"/>
                <w:sz w:val="24"/>
                <w:lang w:val="en-US" w:eastAsia="zh-CN"/>
              </w:rPr>
              <w:t>7</w:t>
            </w:r>
            <w:r>
              <w:rPr>
                <w:rFonts w:hint="eastAsia" w:ascii="宋体" w:hAnsi="宋体" w:eastAsia="宋体" w:cs="宋体"/>
                <w:b/>
                <w:bCs/>
                <w:color w:val="auto"/>
                <w:sz w:val="24"/>
              </w:rPr>
              <w:t>室）。</w:t>
            </w:r>
          </w:p>
          <w:p w14:paraId="7CFE919A">
            <w:pPr>
              <w:spacing w:line="360" w:lineRule="auto"/>
              <w:rPr>
                <w:rFonts w:ascii="宋体" w:hAnsi="宋体" w:eastAsia="宋体" w:cs="宋体"/>
                <w:sz w:val="24"/>
              </w:rPr>
            </w:pPr>
            <w:r>
              <w:rPr>
                <w:rFonts w:hint="eastAsia" w:ascii="宋体" w:hAnsi="宋体" w:eastAsia="宋体" w:cs="宋体"/>
                <w:sz w:val="24"/>
              </w:rPr>
              <w:t>（4）供应商必须在谈判文件规定的开标时间和地点，将全部纸质版响应文件递交至开标现场，如未递交纸质版响应文件</w:t>
            </w:r>
            <w:r>
              <w:rPr>
                <w:rFonts w:hint="eastAsia" w:ascii="宋体" w:hAnsi="宋体" w:eastAsia="宋体" w:cs="宋体"/>
                <w:bCs/>
                <w:sz w:val="24"/>
              </w:rPr>
              <w:t>视为自动放弃；</w:t>
            </w:r>
          </w:p>
          <w:p w14:paraId="07932D76">
            <w:pPr>
              <w:spacing w:line="360" w:lineRule="auto"/>
              <w:rPr>
                <w:rFonts w:ascii="宋体" w:hAnsi="宋体" w:eastAsia="宋体" w:cs="宋体"/>
                <w:sz w:val="24"/>
              </w:rPr>
            </w:pPr>
            <w:r>
              <w:rPr>
                <w:rFonts w:hint="eastAsia" w:ascii="宋体" w:hAnsi="宋体" w:eastAsia="宋体" w:cs="宋体"/>
                <w:sz w:val="24"/>
              </w:rPr>
              <w:t>（5）采购代理机构项目负责人在谈判文件规定的响应文件递交截止时间前，只负责纸质版响应文件的接收、清点、造册登记工作，对其有效性不负任何责任；</w:t>
            </w:r>
          </w:p>
          <w:p w14:paraId="5A710530">
            <w:pPr>
              <w:spacing w:line="360" w:lineRule="auto"/>
              <w:rPr>
                <w:rFonts w:ascii="宋体" w:hAnsi="宋体" w:eastAsia="宋体" w:cs="宋体"/>
                <w:sz w:val="24"/>
              </w:rPr>
            </w:pPr>
            <w:r>
              <w:rPr>
                <w:rFonts w:hint="eastAsia" w:ascii="宋体" w:hAnsi="宋体" w:eastAsia="宋体" w:cs="宋体"/>
                <w:sz w:val="24"/>
              </w:rPr>
              <w:t>（6）在递交响应文件截止时间之后，拒绝接收任何人送达、递交的纸质版响应文件；</w:t>
            </w:r>
          </w:p>
          <w:p w14:paraId="6CF04CA1">
            <w:pPr>
              <w:spacing w:line="360" w:lineRule="auto"/>
              <w:rPr>
                <w:rFonts w:ascii="宋体" w:hAnsi="宋体" w:eastAsia="宋体" w:cs="宋体"/>
                <w:sz w:val="24"/>
              </w:rPr>
            </w:pPr>
            <w:r>
              <w:rPr>
                <w:rFonts w:hint="eastAsia" w:ascii="宋体" w:hAnsi="宋体" w:eastAsia="宋体" w:cs="宋体"/>
                <w:sz w:val="24"/>
              </w:rPr>
              <w:t>（7）无论供应商成交与否或者废标，其响应文件恕不退还。</w:t>
            </w:r>
          </w:p>
        </w:tc>
      </w:tr>
      <w:tr w14:paraId="259B6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3AE6F0AD">
            <w:pPr>
              <w:spacing w:line="360" w:lineRule="auto"/>
              <w:jc w:val="center"/>
              <w:rPr>
                <w:rFonts w:ascii="宋体" w:hAnsi="宋体" w:eastAsia="宋体" w:cs="宋体"/>
                <w:sz w:val="24"/>
              </w:rPr>
            </w:pPr>
            <w:r>
              <w:rPr>
                <w:rFonts w:hint="eastAsia" w:ascii="宋体" w:hAnsi="宋体" w:eastAsia="宋体" w:cs="宋体"/>
                <w:sz w:val="24"/>
              </w:rPr>
              <w:t>16</w:t>
            </w:r>
          </w:p>
        </w:tc>
        <w:tc>
          <w:tcPr>
            <w:tcW w:w="2098" w:type="dxa"/>
            <w:vAlign w:val="center"/>
          </w:tcPr>
          <w:p w14:paraId="757C6890">
            <w:pPr>
              <w:spacing w:line="360" w:lineRule="auto"/>
              <w:rPr>
                <w:rFonts w:ascii="宋体" w:hAnsi="宋体" w:eastAsia="宋体" w:cs="宋体"/>
                <w:sz w:val="24"/>
              </w:rPr>
            </w:pPr>
            <w:r>
              <w:rPr>
                <w:rFonts w:hint="eastAsia" w:ascii="宋体" w:hAnsi="宋体" w:eastAsia="宋体" w:cs="宋体"/>
                <w:sz w:val="24"/>
              </w:rPr>
              <w:t>谈判特殊要求</w:t>
            </w:r>
          </w:p>
        </w:tc>
        <w:tc>
          <w:tcPr>
            <w:tcW w:w="6294" w:type="dxa"/>
            <w:vAlign w:val="center"/>
          </w:tcPr>
          <w:p w14:paraId="33F7F957">
            <w:pPr>
              <w:spacing w:line="360" w:lineRule="auto"/>
              <w:rPr>
                <w:rFonts w:ascii="宋体" w:hAnsi="宋体" w:eastAsia="宋体" w:cs="宋体"/>
                <w:sz w:val="24"/>
              </w:rPr>
            </w:pPr>
            <w:r>
              <w:rPr>
                <w:rFonts w:hint="eastAsia" w:ascii="宋体" w:hAnsi="宋体" w:eastAsia="宋体" w:cs="宋体"/>
                <w:sz w:val="24"/>
              </w:rPr>
              <w:t>无</w:t>
            </w:r>
          </w:p>
        </w:tc>
      </w:tr>
      <w:tr w14:paraId="7E438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555BCD09">
            <w:pPr>
              <w:spacing w:line="360" w:lineRule="auto"/>
              <w:jc w:val="center"/>
              <w:rPr>
                <w:rFonts w:ascii="宋体" w:hAnsi="宋体" w:eastAsia="宋体" w:cs="宋体"/>
                <w:sz w:val="24"/>
              </w:rPr>
            </w:pPr>
            <w:r>
              <w:rPr>
                <w:rFonts w:hint="eastAsia" w:ascii="宋体" w:hAnsi="宋体" w:eastAsia="宋体" w:cs="宋体"/>
                <w:sz w:val="24"/>
              </w:rPr>
              <w:t>17</w:t>
            </w:r>
          </w:p>
        </w:tc>
        <w:tc>
          <w:tcPr>
            <w:tcW w:w="2098" w:type="dxa"/>
            <w:vAlign w:val="center"/>
          </w:tcPr>
          <w:p w14:paraId="1930DA9C">
            <w:pPr>
              <w:spacing w:line="360" w:lineRule="auto"/>
              <w:rPr>
                <w:rFonts w:ascii="宋体" w:hAnsi="宋体" w:eastAsia="宋体" w:cs="宋体"/>
                <w:sz w:val="24"/>
              </w:rPr>
            </w:pPr>
            <w:r>
              <w:rPr>
                <w:rFonts w:hint="eastAsia" w:ascii="宋体" w:hAnsi="宋体" w:eastAsia="宋体" w:cs="宋体"/>
                <w:sz w:val="24"/>
              </w:rPr>
              <w:t>报价采用币种</w:t>
            </w:r>
          </w:p>
        </w:tc>
        <w:tc>
          <w:tcPr>
            <w:tcW w:w="6294" w:type="dxa"/>
            <w:vAlign w:val="center"/>
          </w:tcPr>
          <w:p w14:paraId="1D984A55">
            <w:pPr>
              <w:spacing w:line="360" w:lineRule="auto"/>
              <w:rPr>
                <w:rFonts w:ascii="宋体" w:hAnsi="宋体" w:eastAsia="宋体" w:cs="宋体"/>
                <w:sz w:val="24"/>
              </w:rPr>
            </w:pPr>
            <w:r>
              <w:rPr>
                <w:rFonts w:hint="eastAsia" w:ascii="宋体" w:hAnsi="宋体" w:eastAsia="宋体" w:cs="宋体"/>
                <w:sz w:val="24"/>
              </w:rPr>
              <w:t>人民币</w:t>
            </w:r>
          </w:p>
        </w:tc>
      </w:tr>
      <w:tr w14:paraId="54561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03005BA9">
            <w:pPr>
              <w:spacing w:line="360" w:lineRule="auto"/>
              <w:jc w:val="center"/>
              <w:rPr>
                <w:rFonts w:ascii="宋体" w:hAnsi="宋体" w:eastAsia="宋体" w:cs="宋体"/>
                <w:sz w:val="24"/>
              </w:rPr>
            </w:pPr>
            <w:r>
              <w:rPr>
                <w:rFonts w:hint="eastAsia" w:ascii="宋体" w:hAnsi="宋体" w:eastAsia="宋体" w:cs="宋体"/>
                <w:sz w:val="24"/>
              </w:rPr>
              <w:t>18</w:t>
            </w:r>
          </w:p>
        </w:tc>
        <w:tc>
          <w:tcPr>
            <w:tcW w:w="2098" w:type="dxa"/>
            <w:vAlign w:val="center"/>
          </w:tcPr>
          <w:p w14:paraId="3F704303">
            <w:pPr>
              <w:spacing w:line="360" w:lineRule="auto"/>
              <w:rPr>
                <w:rFonts w:ascii="宋体" w:hAnsi="宋体" w:eastAsia="宋体" w:cs="宋体"/>
                <w:sz w:val="24"/>
              </w:rPr>
            </w:pPr>
            <w:r>
              <w:rPr>
                <w:rFonts w:hint="eastAsia" w:ascii="宋体" w:hAnsi="宋体" w:eastAsia="宋体" w:cs="宋体"/>
                <w:sz w:val="24"/>
              </w:rPr>
              <w:t>是否允许递交备选谈判方案</w:t>
            </w:r>
          </w:p>
        </w:tc>
        <w:tc>
          <w:tcPr>
            <w:tcW w:w="6294" w:type="dxa"/>
            <w:vAlign w:val="center"/>
          </w:tcPr>
          <w:p w14:paraId="11ECDEB6">
            <w:pPr>
              <w:spacing w:line="360" w:lineRule="auto"/>
              <w:rPr>
                <w:rFonts w:ascii="宋体" w:hAnsi="宋体" w:eastAsia="宋体" w:cs="宋体"/>
                <w:sz w:val="24"/>
              </w:rPr>
            </w:pPr>
            <w:r>
              <w:rPr>
                <w:rFonts w:hint="eastAsia" w:ascii="宋体" w:hAnsi="宋体" w:eastAsia="宋体" w:cs="宋体"/>
                <w:sz w:val="24"/>
              </w:rPr>
              <w:t>不允许</w:t>
            </w:r>
          </w:p>
        </w:tc>
      </w:tr>
      <w:tr w14:paraId="2E604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7D1219DB">
            <w:pPr>
              <w:spacing w:line="360" w:lineRule="auto"/>
              <w:jc w:val="center"/>
              <w:rPr>
                <w:rFonts w:ascii="宋体" w:hAnsi="宋体" w:eastAsia="宋体" w:cs="宋体"/>
                <w:sz w:val="24"/>
              </w:rPr>
            </w:pPr>
            <w:r>
              <w:rPr>
                <w:rFonts w:hint="eastAsia" w:ascii="宋体" w:hAnsi="宋体" w:eastAsia="宋体" w:cs="宋体"/>
                <w:sz w:val="24"/>
              </w:rPr>
              <w:t>19</w:t>
            </w:r>
          </w:p>
        </w:tc>
        <w:tc>
          <w:tcPr>
            <w:tcW w:w="2098" w:type="dxa"/>
            <w:vAlign w:val="center"/>
          </w:tcPr>
          <w:p w14:paraId="1439C118">
            <w:pPr>
              <w:spacing w:line="360" w:lineRule="auto"/>
              <w:ind w:firstLine="240" w:firstLineChars="100"/>
              <w:rPr>
                <w:rFonts w:ascii="宋体" w:hAnsi="宋体" w:eastAsia="宋体" w:cs="宋体"/>
                <w:sz w:val="24"/>
              </w:rPr>
            </w:pPr>
            <w:r>
              <w:rPr>
                <w:rFonts w:hint="eastAsia" w:ascii="宋体" w:hAnsi="宋体" w:eastAsia="宋体" w:cs="宋体"/>
                <w:sz w:val="24"/>
              </w:rPr>
              <w:t>签字或盖章</w:t>
            </w:r>
          </w:p>
          <w:p w14:paraId="47AEE7E8">
            <w:pPr>
              <w:spacing w:line="360" w:lineRule="auto"/>
              <w:ind w:firstLine="560"/>
              <w:rPr>
                <w:rFonts w:ascii="宋体" w:hAnsi="宋体" w:eastAsia="宋体" w:cs="宋体"/>
                <w:sz w:val="24"/>
              </w:rPr>
            </w:pPr>
            <w:r>
              <w:rPr>
                <w:rFonts w:hint="eastAsia" w:ascii="宋体" w:hAnsi="宋体" w:eastAsia="宋体" w:cs="宋体"/>
                <w:sz w:val="24"/>
              </w:rPr>
              <w:t>要求</w:t>
            </w:r>
          </w:p>
        </w:tc>
        <w:tc>
          <w:tcPr>
            <w:tcW w:w="6294" w:type="dxa"/>
            <w:vAlign w:val="center"/>
          </w:tcPr>
          <w:p w14:paraId="16BD07A3">
            <w:pPr>
              <w:spacing w:line="360" w:lineRule="auto"/>
              <w:ind w:firstLine="480" w:firstLineChars="200"/>
              <w:rPr>
                <w:rFonts w:ascii="宋体" w:hAnsi="宋体" w:eastAsia="宋体" w:cs="宋体"/>
                <w:sz w:val="24"/>
              </w:rPr>
            </w:pPr>
            <w:r>
              <w:rPr>
                <w:rFonts w:hint="eastAsia" w:ascii="宋体" w:hAnsi="宋体" w:eastAsia="宋体" w:cs="宋体"/>
                <w:sz w:val="24"/>
              </w:rPr>
              <w:t>响应文件</w:t>
            </w:r>
            <w:r>
              <w:rPr>
                <w:rFonts w:hint="eastAsia" w:ascii="宋体" w:hAnsi="宋体" w:eastAsia="宋体" w:cs="宋体"/>
                <w:b/>
                <w:bCs/>
                <w:sz w:val="24"/>
              </w:rPr>
              <w:t>必须逐页加盖公章</w:t>
            </w:r>
            <w:r>
              <w:rPr>
                <w:rFonts w:hint="eastAsia" w:ascii="宋体" w:hAnsi="宋体" w:eastAsia="宋体" w:cs="宋体"/>
                <w:sz w:val="24"/>
              </w:rPr>
              <w:t>。由委托代理人签字或盖章的在响应文件中须同时提交响应文件签署授权委托书。除谈判供应商对错误处须修改外，全套响应文件应无涂改或行间插字和增删。如有修改，修改处应由谈判供应商加盖单位公章或由公司法人或授权代理签字或盖章。</w:t>
            </w:r>
          </w:p>
        </w:tc>
      </w:tr>
      <w:tr w14:paraId="27D1D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0312009A">
            <w:pPr>
              <w:spacing w:line="360" w:lineRule="auto"/>
              <w:jc w:val="center"/>
              <w:rPr>
                <w:rFonts w:ascii="宋体" w:hAnsi="宋体" w:eastAsia="宋体" w:cs="宋体"/>
                <w:sz w:val="24"/>
              </w:rPr>
            </w:pPr>
            <w:r>
              <w:rPr>
                <w:rFonts w:hint="eastAsia" w:ascii="宋体" w:hAnsi="宋体" w:eastAsia="宋体" w:cs="宋体"/>
                <w:sz w:val="24"/>
              </w:rPr>
              <w:t>20</w:t>
            </w:r>
          </w:p>
        </w:tc>
        <w:tc>
          <w:tcPr>
            <w:tcW w:w="2098" w:type="dxa"/>
            <w:vAlign w:val="center"/>
          </w:tcPr>
          <w:p w14:paraId="3C547773">
            <w:pPr>
              <w:spacing w:line="360" w:lineRule="auto"/>
              <w:rPr>
                <w:rFonts w:ascii="宋体" w:hAnsi="宋体" w:eastAsia="宋体" w:cs="宋体"/>
                <w:sz w:val="24"/>
              </w:rPr>
            </w:pPr>
            <w:r>
              <w:rPr>
                <w:rFonts w:hint="eastAsia" w:ascii="宋体" w:hAnsi="宋体" w:eastAsia="宋体" w:cs="宋体"/>
                <w:sz w:val="24"/>
              </w:rPr>
              <w:t>是否退还响应文件</w:t>
            </w:r>
          </w:p>
        </w:tc>
        <w:tc>
          <w:tcPr>
            <w:tcW w:w="6294" w:type="dxa"/>
            <w:vAlign w:val="center"/>
          </w:tcPr>
          <w:p w14:paraId="365EBDE1">
            <w:pPr>
              <w:spacing w:line="360" w:lineRule="auto"/>
              <w:rPr>
                <w:rFonts w:ascii="宋体" w:hAnsi="宋体" w:eastAsia="宋体" w:cs="宋体"/>
                <w:sz w:val="24"/>
              </w:rPr>
            </w:pPr>
            <w:r>
              <w:rPr>
                <w:rFonts w:hint="eastAsia" w:ascii="宋体" w:hAnsi="宋体" w:eastAsia="宋体" w:cs="宋体"/>
                <w:sz w:val="24"/>
              </w:rPr>
              <w:t>无论成交与否，一律不退</w:t>
            </w:r>
          </w:p>
        </w:tc>
      </w:tr>
      <w:tr w14:paraId="46BDB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1A75BBC4">
            <w:pPr>
              <w:spacing w:line="360" w:lineRule="auto"/>
              <w:jc w:val="center"/>
              <w:rPr>
                <w:rFonts w:ascii="宋体" w:hAnsi="宋体" w:eastAsia="宋体" w:cs="宋体"/>
                <w:sz w:val="24"/>
              </w:rPr>
            </w:pPr>
            <w:r>
              <w:rPr>
                <w:rFonts w:hint="eastAsia" w:ascii="宋体" w:hAnsi="宋体" w:eastAsia="宋体" w:cs="宋体"/>
                <w:sz w:val="24"/>
              </w:rPr>
              <w:t>21</w:t>
            </w:r>
          </w:p>
        </w:tc>
        <w:tc>
          <w:tcPr>
            <w:tcW w:w="2098" w:type="dxa"/>
            <w:vAlign w:val="center"/>
          </w:tcPr>
          <w:p w14:paraId="76C65719">
            <w:pPr>
              <w:spacing w:line="360" w:lineRule="auto"/>
              <w:ind w:firstLine="240" w:firstLineChars="100"/>
              <w:rPr>
                <w:rFonts w:ascii="宋体" w:hAnsi="宋体" w:eastAsia="宋体" w:cs="宋体"/>
                <w:sz w:val="24"/>
              </w:rPr>
            </w:pPr>
            <w:r>
              <w:rPr>
                <w:rFonts w:hint="eastAsia" w:ascii="宋体" w:hAnsi="宋体" w:eastAsia="宋体" w:cs="宋体"/>
                <w:sz w:val="24"/>
              </w:rPr>
              <w:t>谈判保证金</w:t>
            </w:r>
          </w:p>
          <w:p w14:paraId="78744F18">
            <w:pPr>
              <w:spacing w:line="360" w:lineRule="auto"/>
              <w:ind w:firstLine="560"/>
              <w:rPr>
                <w:rFonts w:ascii="宋体" w:hAnsi="宋体" w:eastAsia="宋体" w:cs="宋体"/>
                <w:sz w:val="24"/>
              </w:rPr>
            </w:pPr>
            <w:r>
              <w:rPr>
                <w:rFonts w:hint="eastAsia" w:ascii="宋体" w:hAnsi="宋体" w:eastAsia="宋体" w:cs="宋体"/>
                <w:sz w:val="24"/>
              </w:rPr>
              <w:t>形式</w:t>
            </w:r>
          </w:p>
        </w:tc>
        <w:tc>
          <w:tcPr>
            <w:tcW w:w="6294" w:type="dxa"/>
            <w:shd w:val="clear" w:color="auto" w:fill="auto"/>
            <w:vAlign w:val="center"/>
          </w:tcPr>
          <w:p w14:paraId="2065784B">
            <w:pP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本项目不收取谈判保证金</w:t>
            </w:r>
          </w:p>
        </w:tc>
      </w:tr>
      <w:tr w14:paraId="2E1FF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747" w:type="dxa"/>
            <w:vAlign w:val="center"/>
          </w:tcPr>
          <w:p w14:paraId="56105D85">
            <w:pPr>
              <w:spacing w:line="360" w:lineRule="auto"/>
              <w:jc w:val="center"/>
              <w:rPr>
                <w:rFonts w:ascii="宋体" w:hAnsi="宋体" w:eastAsia="宋体" w:cs="宋体"/>
                <w:sz w:val="24"/>
              </w:rPr>
            </w:pPr>
            <w:r>
              <w:rPr>
                <w:rFonts w:hint="eastAsia" w:ascii="宋体" w:hAnsi="宋体" w:eastAsia="宋体" w:cs="宋体"/>
                <w:sz w:val="24"/>
              </w:rPr>
              <w:t>22</w:t>
            </w:r>
          </w:p>
        </w:tc>
        <w:tc>
          <w:tcPr>
            <w:tcW w:w="2098" w:type="dxa"/>
            <w:vAlign w:val="center"/>
          </w:tcPr>
          <w:p w14:paraId="2F95C06D">
            <w:pPr>
              <w:spacing w:line="360" w:lineRule="auto"/>
              <w:rPr>
                <w:rFonts w:ascii="宋体" w:hAnsi="宋体" w:eastAsia="宋体" w:cs="宋体"/>
                <w:sz w:val="24"/>
              </w:rPr>
            </w:pPr>
            <w:r>
              <w:rPr>
                <w:rFonts w:hint="eastAsia" w:ascii="宋体" w:hAnsi="宋体" w:eastAsia="宋体" w:cs="宋体"/>
                <w:sz w:val="24"/>
              </w:rPr>
              <w:t>谈判时间和地点</w:t>
            </w:r>
          </w:p>
        </w:tc>
        <w:tc>
          <w:tcPr>
            <w:tcW w:w="6294" w:type="dxa"/>
            <w:vAlign w:val="center"/>
          </w:tcPr>
          <w:p w14:paraId="73FE1A9D">
            <w:pPr>
              <w:spacing w:line="360" w:lineRule="auto"/>
              <w:rPr>
                <w:rFonts w:ascii="宋体" w:hAnsi="宋体" w:eastAsia="宋体" w:cs="宋体"/>
                <w:color w:val="auto"/>
                <w:sz w:val="24"/>
              </w:rPr>
            </w:pPr>
            <w:r>
              <w:rPr>
                <w:rFonts w:hint="eastAsia" w:ascii="宋体" w:hAnsi="宋体" w:eastAsia="宋体" w:cs="宋体"/>
                <w:sz w:val="24"/>
              </w:rPr>
              <w:t>谈判时间：</w:t>
            </w:r>
            <w:r>
              <w:rPr>
                <w:rFonts w:hint="eastAsia" w:ascii="宋体" w:hAnsi="宋体" w:eastAsia="宋体" w:cs="宋体"/>
                <w:color w:val="auto"/>
                <w:sz w:val="24"/>
              </w:rPr>
              <w:t>202</w:t>
            </w:r>
            <w:r>
              <w:rPr>
                <w:rFonts w:hint="eastAsia" w:ascii="宋体" w:hAnsi="宋体" w:eastAsia="宋体" w:cs="宋体"/>
                <w:color w:val="auto"/>
                <w:sz w:val="24"/>
                <w:lang w:val="en-US" w:eastAsia="zh-CN"/>
              </w:rPr>
              <w:t>6</w:t>
            </w:r>
            <w:r>
              <w:rPr>
                <w:rFonts w:hint="eastAsia" w:ascii="宋体" w:hAnsi="宋体" w:eastAsia="宋体" w:cs="宋体"/>
                <w:color w:val="auto"/>
                <w:sz w:val="24"/>
              </w:rPr>
              <w:t>年</w:t>
            </w:r>
            <w:r>
              <w:rPr>
                <w:rFonts w:hint="eastAsia" w:ascii="宋体" w:hAnsi="宋体" w:eastAsia="宋体" w:cs="宋体"/>
                <w:color w:val="auto"/>
                <w:sz w:val="24"/>
                <w:lang w:val="en-US" w:eastAsia="zh-CN"/>
              </w:rPr>
              <w:t>08</w:t>
            </w:r>
            <w:r>
              <w:rPr>
                <w:rFonts w:hint="eastAsia" w:ascii="宋体" w:hAnsi="宋体" w:eastAsia="宋体" w:cs="宋体"/>
                <w:color w:val="auto"/>
                <w:sz w:val="24"/>
              </w:rPr>
              <w:t>月</w:t>
            </w:r>
            <w:r>
              <w:rPr>
                <w:rFonts w:hint="eastAsia" w:ascii="宋体" w:hAnsi="宋体" w:eastAsia="宋体" w:cs="宋体"/>
                <w:color w:val="auto"/>
                <w:sz w:val="24"/>
                <w:lang w:val="en-US" w:eastAsia="zh-CN"/>
              </w:rPr>
              <w:t>12</w:t>
            </w:r>
            <w:r>
              <w:rPr>
                <w:rFonts w:hint="eastAsia" w:ascii="宋体" w:hAnsi="宋体" w:eastAsia="宋体" w:cs="宋体"/>
                <w:color w:val="auto"/>
                <w:sz w:val="24"/>
              </w:rPr>
              <w:t>日1</w:t>
            </w:r>
            <w:r>
              <w:rPr>
                <w:rFonts w:hint="eastAsia" w:ascii="宋体" w:hAnsi="宋体" w:eastAsia="宋体" w:cs="宋体"/>
                <w:color w:val="auto"/>
                <w:sz w:val="24"/>
                <w:lang w:val="en-US" w:eastAsia="zh-CN"/>
              </w:rPr>
              <w:t>5</w:t>
            </w:r>
            <w:r>
              <w:rPr>
                <w:rFonts w:hint="eastAsia" w:ascii="宋体" w:hAnsi="宋体" w:eastAsia="宋体" w:cs="宋体"/>
                <w:color w:val="auto"/>
                <w:sz w:val="24"/>
              </w:rPr>
              <w:t>时</w:t>
            </w:r>
            <w:r>
              <w:rPr>
                <w:rFonts w:hint="eastAsia" w:ascii="宋体" w:hAnsi="宋体" w:eastAsia="宋体" w:cs="宋体"/>
                <w:color w:val="auto"/>
                <w:sz w:val="24"/>
                <w:lang w:val="en-US" w:eastAsia="zh-CN"/>
              </w:rPr>
              <w:t>3</w:t>
            </w:r>
            <w:r>
              <w:rPr>
                <w:rFonts w:hint="eastAsia" w:ascii="宋体" w:hAnsi="宋体" w:eastAsia="宋体" w:cs="宋体"/>
                <w:color w:val="auto"/>
                <w:sz w:val="24"/>
              </w:rPr>
              <w:t>0分</w:t>
            </w:r>
          </w:p>
          <w:p w14:paraId="0BC3BD1A">
            <w:pPr>
              <w:spacing w:line="360" w:lineRule="auto"/>
              <w:rPr>
                <w:rFonts w:ascii="宋体" w:hAnsi="宋体" w:eastAsia="宋体" w:cs="宋体"/>
                <w:sz w:val="24"/>
              </w:rPr>
            </w:pPr>
            <w:r>
              <w:rPr>
                <w:rFonts w:hint="eastAsia" w:ascii="宋体" w:hAnsi="宋体" w:eastAsia="宋体" w:cs="宋体"/>
                <w:color w:val="auto"/>
                <w:sz w:val="24"/>
              </w:rPr>
              <w:t>谈判地点：延安市公共资源交易中心开标</w:t>
            </w:r>
            <w:r>
              <w:rPr>
                <w:rFonts w:hint="eastAsia" w:ascii="宋体" w:hAnsi="宋体" w:eastAsia="宋体" w:cs="宋体"/>
                <w:color w:val="auto"/>
                <w:sz w:val="24"/>
                <w:lang w:val="en-US" w:eastAsia="zh-CN"/>
              </w:rPr>
              <w:t>7</w:t>
            </w:r>
            <w:r>
              <w:rPr>
                <w:rFonts w:hint="eastAsia" w:ascii="宋体" w:hAnsi="宋体" w:eastAsia="宋体" w:cs="宋体"/>
                <w:color w:val="auto"/>
                <w:sz w:val="24"/>
              </w:rPr>
              <w:t>室</w:t>
            </w:r>
          </w:p>
        </w:tc>
      </w:tr>
      <w:tr w14:paraId="11B85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274A0A58">
            <w:pPr>
              <w:spacing w:line="360" w:lineRule="auto"/>
              <w:jc w:val="center"/>
              <w:rPr>
                <w:rFonts w:ascii="宋体" w:hAnsi="宋体" w:eastAsia="宋体" w:cs="宋体"/>
                <w:sz w:val="24"/>
              </w:rPr>
            </w:pPr>
            <w:r>
              <w:rPr>
                <w:rFonts w:hint="eastAsia" w:ascii="宋体" w:hAnsi="宋体" w:eastAsia="宋体" w:cs="宋体"/>
                <w:sz w:val="24"/>
              </w:rPr>
              <w:t>23</w:t>
            </w:r>
          </w:p>
        </w:tc>
        <w:tc>
          <w:tcPr>
            <w:tcW w:w="2098" w:type="dxa"/>
            <w:vAlign w:val="center"/>
          </w:tcPr>
          <w:p w14:paraId="1A2D5568">
            <w:pPr>
              <w:spacing w:line="360" w:lineRule="auto"/>
              <w:rPr>
                <w:rFonts w:ascii="宋体" w:hAnsi="宋体" w:eastAsia="宋体" w:cs="宋体"/>
                <w:sz w:val="24"/>
              </w:rPr>
            </w:pPr>
            <w:r>
              <w:rPr>
                <w:rFonts w:hint="eastAsia" w:ascii="宋体" w:hAnsi="宋体" w:eastAsia="宋体" w:cs="宋体"/>
                <w:sz w:val="24"/>
              </w:rPr>
              <w:t>谈判小组成员的组建</w:t>
            </w:r>
          </w:p>
        </w:tc>
        <w:tc>
          <w:tcPr>
            <w:tcW w:w="6294" w:type="dxa"/>
            <w:vAlign w:val="center"/>
          </w:tcPr>
          <w:p w14:paraId="349937DE">
            <w:pPr>
              <w:spacing w:line="360" w:lineRule="auto"/>
              <w:rPr>
                <w:rFonts w:ascii="宋体" w:hAnsi="宋体" w:eastAsia="宋体" w:cs="宋体"/>
                <w:sz w:val="24"/>
              </w:rPr>
            </w:pPr>
            <w:r>
              <w:rPr>
                <w:rFonts w:hint="eastAsia" w:ascii="宋体" w:hAnsi="宋体" w:eastAsia="宋体" w:cs="宋体"/>
                <w:sz w:val="24"/>
              </w:rPr>
              <w:t>谈判小组构成：3人</w:t>
            </w:r>
          </w:p>
          <w:p w14:paraId="41143C47">
            <w:pPr>
              <w:spacing w:line="360" w:lineRule="auto"/>
              <w:rPr>
                <w:rFonts w:ascii="宋体" w:hAnsi="宋体" w:eastAsia="宋体" w:cs="宋体"/>
                <w:sz w:val="24"/>
              </w:rPr>
            </w:pPr>
            <w:r>
              <w:rPr>
                <w:rFonts w:hint="eastAsia" w:ascii="宋体" w:hAnsi="宋体" w:eastAsia="宋体" w:cs="宋体"/>
                <w:sz w:val="24"/>
              </w:rPr>
              <w:t>谈判专家确定方式：陕西省政府采购专家库随机抽取</w:t>
            </w:r>
          </w:p>
        </w:tc>
      </w:tr>
      <w:tr w14:paraId="0AD98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206115A8">
            <w:pPr>
              <w:spacing w:line="360" w:lineRule="auto"/>
              <w:jc w:val="center"/>
              <w:rPr>
                <w:rFonts w:ascii="宋体" w:hAnsi="宋体" w:eastAsia="宋体" w:cs="宋体"/>
                <w:sz w:val="24"/>
              </w:rPr>
            </w:pPr>
            <w:r>
              <w:rPr>
                <w:rFonts w:hint="eastAsia" w:ascii="宋体" w:hAnsi="宋体" w:eastAsia="宋体" w:cs="宋体"/>
                <w:sz w:val="24"/>
              </w:rPr>
              <w:t>24</w:t>
            </w:r>
          </w:p>
        </w:tc>
        <w:tc>
          <w:tcPr>
            <w:tcW w:w="2098" w:type="dxa"/>
            <w:vAlign w:val="center"/>
          </w:tcPr>
          <w:p w14:paraId="06192775">
            <w:pPr>
              <w:spacing w:line="360" w:lineRule="auto"/>
              <w:rPr>
                <w:rFonts w:ascii="宋体" w:hAnsi="宋体" w:eastAsia="宋体" w:cs="宋体"/>
                <w:sz w:val="24"/>
              </w:rPr>
            </w:pPr>
            <w:r>
              <w:rPr>
                <w:rFonts w:hint="eastAsia" w:ascii="宋体" w:hAnsi="宋体" w:eastAsia="宋体" w:cs="宋体"/>
                <w:sz w:val="24"/>
              </w:rPr>
              <w:t>是否授权谈判小组确定成交供应商</w:t>
            </w:r>
          </w:p>
        </w:tc>
        <w:tc>
          <w:tcPr>
            <w:tcW w:w="6294" w:type="dxa"/>
            <w:vAlign w:val="center"/>
          </w:tcPr>
          <w:p w14:paraId="5D638601">
            <w:pPr>
              <w:spacing w:line="360" w:lineRule="auto"/>
              <w:rPr>
                <w:rFonts w:ascii="宋体" w:hAnsi="宋体" w:eastAsia="宋体" w:cs="宋体"/>
                <w:b/>
              </w:rPr>
            </w:pPr>
            <w:r>
              <w:rPr>
                <w:rFonts w:hint="eastAsia" w:ascii="宋体" w:hAnsi="宋体" w:eastAsia="宋体" w:cs="宋体"/>
                <w:sz w:val="24"/>
              </w:rPr>
              <w:t>是，推荐的成交候选人数：3人</w:t>
            </w:r>
          </w:p>
        </w:tc>
      </w:tr>
      <w:tr w14:paraId="380C1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14D0C544">
            <w:pPr>
              <w:spacing w:line="360" w:lineRule="auto"/>
              <w:jc w:val="center"/>
              <w:rPr>
                <w:rFonts w:ascii="宋体" w:hAnsi="宋体" w:eastAsia="宋体" w:cs="宋体"/>
                <w:sz w:val="24"/>
              </w:rPr>
            </w:pPr>
            <w:r>
              <w:rPr>
                <w:rFonts w:hint="eastAsia" w:ascii="宋体" w:hAnsi="宋体" w:eastAsia="宋体" w:cs="宋体"/>
                <w:sz w:val="24"/>
              </w:rPr>
              <w:t>25</w:t>
            </w:r>
          </w:p>
        </w:tc>
        <w:tc>
          <w:tcPr>
            <w:tcW w:w="2098" w:type="dxa"/>
            <w:vAlign w:val="center"/>
          </w:tcPr>
          <w:p w14:paraId="4D9D9890">
            <w:pPr>
              <w:spacing w:line="360" w:lineRule="auto"/>
              <w:jc w:val="center"/>
              <w:rPr>
                <w:rFonts w:ascii="宋体" w:hAnsi="宋体" w:eastAsia="宋体" w:cs="宋体"/>
                <w:sz w:val="24"/>
              </w:rPr>
            </w:pPr>
            <w:r>
              <w:rPr>
                <w:rFonts w:hint="eastAsia" w:ascii="宋体" w:hAnsi="宋体" w:eastAsia="宋体" w:cs="宋体"/>
                <w:sz w:val="24"/>
              </w:rPr>
              <w:t>谈判有效期</w:t>
            </w:r>
          </w:p>
        </w:tc>
        <w:tc>
          <w:tcPr>
            <w:tcW w:w="6294" w:type="dxa"/>
            <w:vAlign w:val="center"/>
          </w:tcPr>
          <w:p w14:paraId="1CA9E4F0">
            <w:pPr>
              <w:spacing w:line="360" w:lineRule="auto"/>
              <w:rPr>
                <w:rFonts w:ascii="宋体" w:hAnsi="宋体" w:eastAsia="宋体" w:cs="宋体"/>
                <w:sz w:val="24"/>
              </w:rPr>
            </w:pPr>
            <w:r>
              <w:rPr>
                <w:rFonts w:hint="eastAsia" w:ascii="宋体" w:hAnsi="宋体" w:eastAsia="宋体" w:cs="宋体"/>
                <w:sz w:val="24"/>
              </w:rPr>
              <w:t>90天（日历天数）</w:t>
            </w:r>
          </w:p>
        </w:tc>
      </w:tr>
      <w:tr w14:paraId="5D5FE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28D4AF7D">
            <w:pPr>
              <w:spacing w:line="360" w:lineRule="auto"/>
              <w:jc w:val="center"/>
              <w:rPr>
                <w:rFonts w:ascii="宋体" w:hAnsi="宋体" w:eastAsia="宋体" w:cs="宋体"/>
                <w:sz w:val="24"/>
              </w:rPr>
            </w:pPr>
            <w:r>
              <w:rPr>
                <w:rFonts w:hint="eastAsia" w:ascii="宋体" w:hAnsi="宋体" w:eastAsia="宋体" w:cs="宋体"/>
                <w:sz w:val="24"/>
              </w:rPr>
              <w:t>26</w:t>
            </w:r>
          </w:p>
        </w:tc>
        <w:tc>
          <w:tcPr>
            <w:tcW w:w="2098" w:type="dxa"/>
            <w:shd w:val="clear" w:color="auto" w:fill="auto"/>
            <w:vAlign w:val="center"/>
          </w:tcPr>
          <w:p w14:paraId="2FAB1048">
            <w:pPr>
              <w:spacing w:line="360" w:lineRule="auto"/>
              <w:jc w:val="center"/>
              <w:rPr>
                <w:rFonts w:ascii="宋体" w:hAnsi="宋体" w:eastAsia="宋体" w:cs="宋体"/>
                <w:sz w:val="24"/>
                <w:highlight w:val="none"/>
              </w:rPr>
            </w:pPr>
            <w:r>
              <w:rPr>
                <w:rFonts w:hint="eastAsia" w:ascii="宋体" w:hAnsi="宋体" w:eastAsia="宋体" w:cs="宋体"/>
                <w:sz w:val="24"/>
                <w:highlight w:val="none"/>
              </w:rPr>
              <w:t>供货期（工期）</w:t>
            </w:r>
          </w:p>
        </w:tc>
        <w:tc>
          <w:tcPr>
            <w:tcW w:w="6294" w:type="dxa"/>
            <w:shd w:val="clear" w:color="auto" w:fill="auto"/>
            <w:vAlign w:val="center"/>
          </w:tcPr>
          <w:p w14:paraId="3946E992">
            <w:pPr>
              <w:spacing w:line="360" w:lineRule="auto"/>
              <w:rPr>
                <w:rFonts w:ascii="宋体" w:hAnsi="宋体" w:eastAsia="宋体" w:cs="宋体"/>
                <w:sz w:val="24"/>
                <w:highlight w:val="none"/>
              </w:rPr>
            </w:pPr>
            <w:r>
              <w:rPr>
                <w:rFonts w:ascii="宋体" w:hAnsi="宋体" w:eastAsia="宋体" w:cs="宋体"/>
                <w:sz w:val="24"/>
                <w:highlight w:val="none"/>
              </w:rPr>
              <w:t>合同签订后</w:t>
            </w:r>
            <w:r>
              <w:rPr>
                <w:rFonts w:hint="eastAsia" w:ascii="宋体" w:hAnsi="宋体" w:eastAsia="宋体" w:cs="宋体"/>
                <w:sz w:val="24"/>
                <w:highlight w:val="none"/>
              </w:rPr>
              <w:t>20天</w:t>
            </w:r>
          </w:p>
        </w:tc>
      </w:tr>
      <w:tr w14:paraId="05024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5A598DFA">
            <w:pPr>
              <w:spacing w:line="360" w:lineRule="auto"/>
              <w:jc w:val="center"/>
              <w:rPr>
                <w:rFonts w:hint="default" w:ascii="宋体" w:hAnsi="宋体" w:eastAsia="宋体" w:cs="宋体"/>
                <w:sz w:val="24"/>
                <w:lang w:val="en-US" w:eastAsia="zh-CN"/>
              </w:rPr>
            </w:pPr>
            <w:r>
              <w:rPr>
                <w:rFonts w:hint="eastAsia" w:ascii="宋体" w:hAnsi="宋体" w:eastAsia="宋体" w:cs="宋体"/>
                <w:sz w:val="24"/>
                <w:lang w:val="en-US" w:eastAsia="zh-CN"/>
              </w:rPr>
              <w:t>27</w:t>
            </w:r>
          </w:p>
        </w:tc>
        <w:tc>
          <w:tcPr>
            <w:tcW w:w="2098" w:type="dxa"/>
            <w:shd w:val="clear" w:color="auto" w:fill="auto"/>
            <w:vAlign w:val="center"/>
          </w:tcPr>
          <w:p w14:paraId="25138577">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lang w:val="en-US" w:eastAsia="zh-CN"/>
              </w:rPr>
              <w:t>质保期</w:t>
            </w:r>
          </w:p>
        </w:tc>
        <w:tc>
          <w:tcPr>
            <w:tcW w:w="6294" w:type="dxa"/>
            <w:shd w:val="clear" w:color="auto" w:fill="auto"/>
            <w:vAlign w:val="center"/>
          </w:tcPr>
          <w:p w14:paraId="3B8AA7D2">
            <w:pP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一年</w:t>
            </w:r>
          </w:p>
        </w:tc>
      </w:tr>
      <w:tr w14:paraId="2AE8E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747" w:type="dxa"/>
            <w:vAlign w:val="center"/>
          </w:tcPr>
          <w:p w14:paraId="109F3983">
            <w:pPr>
              <w:spacing w:line="360" w:lineRule="auto"/>
              <w:jc w:val="center"/>
              <w:rPr>
                <w:rFonts w:hint="eastAsia" w:ascii="宋体" w:hAnsi="宋体" w:eastAsia="宋体" w:cs="宋体"/>
                <w:sz w:val="24"/>
                <w:lang w:eastAsia="zh-CN"/>
              </w:rPr>
            </w:pPr>
            <w:r>
              <w:rPr>
                <w:rFonts w:hint="eastAsia" w:ascii="宋体" w:hAnsi="宋体" w:eastAsia="宋体" w:cs="宋体"/>
                <w:sz w:val="24"/>
              </w:rPr>
              <w:t>2</w:t>
            </w:r>
            <w:r>
              <w:rPr>
                <w:rFonts w:hint="eastAsia" w:ascii="宋体" w:hAnsi="宋体" w:eastAsia="宋体" w:cs="宋体"/>
                <w:sz w:val="24"/>
                <w:lang w:val="en-US" w:eastAsia="zh-CN"/>
              </w:rPr>
              <w:t>8</w:t>
            </w:r>
          </w:p>
        </w:tc>
        <w:tc>
          <w:tcPr>
            <w:tcW w:w="2098" w:type="dxa"/>
            <w:vAlign w:val="center"/>
          </w:tcPr>
          <w:p w14:paraId="14238993">
            <w:pPr>
              <w:spacing w:line="360" w:lineRule="auto"/>
              <w:jc w:val="center"/>
              <w:rPr>
                <w:rFonts w:ascii="宋体" w:hAnsi="宋体" w:eastAsia="宋体" w:cs="宋体"/>
                <w:sz w:val="24"/>
              </w:rPr>
            </w:pPr>
            <w:r>
              <w:rPr>
                <w:rFonts w:hint="eastAsia" w:ascii="宋体" w:hAnsi="宋体" w:eastAsia="宋体" w:cs="宋体"/>
                <w:sz w:val="24"/>
              </w:rPr>
              <w:t>是否采用电子谈判及响应</w:t>
            </w:r>
          </w:p>
        </w:tc>
        <w:tc>
          <w:tcPr>
            <w:tcW w:w="6294" w:type="dxa"/>
            <w:vAlign w:val="center"/>
          </w:tcPr>
          <w:p w14:paraId="795C6F26">
            <w:pPr>
              <w:spacing w:line="360" w:lineRule="auto"/>
              <w:rPr>
                <w:rFonts w:ascii="宋体" w:hAnsi="宋体" w:eastAsia="宋体" w:cs="宋体"/>
                <w:sz w:val="24"/>
              </w:rPr>
            </w:pPr>
            <w:r>
              <w:rPr>
                <w:rFonts w:hint="eastAsia" w:ascii="宋体" w:hAnsi="宋体" w:eastAsia="宋体" w:cs="宋体"/>
                <w:sz w:val="24"/>
              </w:rPr>
              <w:t>是</w:t>
            </w:r>
          </w:p>
        </w:tc>
      </w:tr>
      <w:tr w14:paraId="11171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47" w:type="dxa"/>
            <w:vAlign w:val="center"/>
          </w:tcPr>
          <w:p w14:paraId="466B4A54">
            <w:pPr>
              <w:spacing w:line="360" w:lineRule="auto"/>
              <w:jc w:val="center"/>
              <w:rPr>
                <w:rFonts w:hint="eastAsia" w:ascii="宋体" w:hAnsi="宋体" w:eastAsia="宋体" w:cs="宋体"/>
                <w:color w:val="FFFFFF"/>
                <w:sz w:val="24"/>
                <w:lang w:eastAsia="zh-CN"/>
              </w:rPr>
            </w:pPr>
            <w:r>
              <w:rPr>
                <w:rFonts w:hint="eastAsia" w:ascii="宋体" w:hAnsi="宋体" w:eastAsia="宋体" w:cs="宋体"/>
                <w:sz w:val="24"/>
              </w:rPr>
              <w:t>2</w:t>
            </w:r>
            <w:r>
              <w:rPr>
                <w:rFonts w:hint="eastAsia" w:ascii="宋体" w:hAnsi="宋体" w:eastAsia="宋体" w:cs="宋体"/>
                <w:sz w:val="24"/>
                <w:lang w:val="en-US" w:eastAsia="zh-CN"/>
              </w:rPr>
              <w:t>9</w:t>
            </w:r>
          </w:p>
        </w:tc>
        <w:tc>
          <w:tcPr>
            <w:tcW w:w="2098" w:type="dxa"/>
            <w:vAlign w:val="center"/>
          </w:tcPr>
          <w:p w14:paraId="455194A6">
            <w:pPr>
              <w:spacing w:line="360" w:lineRule="auto"/>
              <w:jc w:val="center"/>
              <w:rPr>
                <w:rFonts w:ascii="宋体" w:hAnsi="宋体" w:eastAsia="宋体" w:cs="宋体"/>
                <w:sz w:val="24"/>
              </w:rPr>
            </w:pPr>
            <w:r>
              <w:rPr>
                <w:rFonts w:hint="eastAsia" w:ascii="宋体" w:hAnsi="宋体" w:eastAsia="宋体" w:cs="宋体"/>
                <w:sz w:val="24"/>
              </w:rPr>
              <w:t>成交候选人公示媒介及期限</w:t>
            </w:r>
          </w:p>
        </w:tc>
        <w:tc>
          <w:tcPr>
            <w:tcW w:w="6294" w:type="dxa"/>
            <w:vAlign w:val="center"/>
          </w:tcPr>
          <w:p w14:paraId="731C395E">
            <w:pPr>
              <w:spacing w:line="360" w:lineRule="auto"/>
              <w:jc w:val="left"/>
              <w:rPr>
                <w:rFonts w:ascii="宋体" w:hAnsi="宋体" w:eastAsia="宋体" w:cs="宋体"/>
                <w:sz w:val="24"/>
              </w:rPr>
            </w:pPr>
            <w:r>
              <w:rPr>
                <w:rFonts w:hint="eastAsia" w:ascii="宋体" w:hAnsi="宋体" w:eastAsia="宋体" w:cs="宋体"/>
                <w:sz w:val="24"/>
              </w:rPr>
              <w:t>公示媒介：陕西省政府采购网、全国公共资源交易平台（陕西省·延安市）</w:t>
            </w:r>
          </w:p>
          <w:p w14:paraId="7F39E62C">
            <w:pPr>
              <w:spacing w:line="360" w:lineRule="auto"/>
              <w:jc w:val="left"/>
              <w:rPr>
                <w:rFonts w:ascii="宋体" w:hAnsi="宋体" w:eastAsia="宋体" w:cs="宋体"/>
                <w:sz w:val="24"/>
              </w:rPr>
            </w:pPr>
            <w:r>
              <w:rPr>
                <w:rFonts w:hint="eastAsia" w:ascii="宋体" w:hAnsi="宋体" w:eastAsia="宋体" w:cs="宋体"/>
                <w:sz w:val="24"/>
              </w:rPr>
              <w:t>公示期限：1个工作日</w:t>
            </w:r>
          </w:p>
        </w:tc>
      </w:tr>
      <w:tr w14:paraId="7BE86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47" w:type="dxa"/>
            <w:vAlign w:val="center"/>
          </w:tcPr>
          <w:p w14:paraId="11AAE00F">
            <w:pPr>
              <w:spacing w:line="360" w:lineRule="auto"/>
              <w:jc w:val="center"/>
              <w:rPr>
                <w:rFonts w:hint="default" w:ascii="宋体" w:hAnsi="宋体" w:eastAsia="宋体" w:cs="宋体"/>
                <w:sz w:val="24"/>
                <w:lang w:val="en-US" w:eastAsia="zh-CN"/>
              </w:rPr>
            </w:pPr>
            <w:r>
              <w:rPr>
                <w:rFonts w:hint="eastAsia" w:ascii="宋体" w:hAnsi="宋体" w:eastAsia="宋体" w:cs="宋体"/>
                <w:sz w:val="24"/>
                <w:lang w:val="en-US" w:eastAsia="zh-CN"/>
              </w:rPr>
              <w:t>30</w:t>
            </w:r>
          </w:p>
        </w:tc>
        <w:tc>
          <w:tcPr>
            <w:tcW w:w="2098" w:type="dxa"/>
            <w:vAlign w:val="center"/>
          </w:tcPr>
          <w:p w14:paraId="7D40287B">
            <w:pPr>
              <w:spacing w:line="360" w:lineRule="auto"/>
              <w:jc w:val="center"/>
              <w:rPr>
                <w:rFonts w:ascii="宋体" w:hAnsi="宋体" w:eastAsia="宋体" w:cs="宋体"/>
                <w:sz w:val="24"/>
              </w:rPr>
            </w:pPr>
            <w:r>
              <w:rPr>
                <w:rFonts w:hint="eastAsia" w:ascii="宋体" w:hAnsi="宋体" w:eastAsia="宋体" w:cs="宋体"/>
                <w:sz w:val="24"/>
              </w:rPr>
              <w:t>未成交补偿</w:t>
            </w:r>
          </w:p>
        </w:tc>
        <w:tc>
          <w:tcPr>
            <w:tcW w:w="6294" w:type="dxa"/>
            <w:vAlign w:val="center"/>
          </w:tcPr>
          <w:p w14:paraId="57AA5A38">
            <w:pPr>
              <w:spacing w:line="360" w:lineRule="auto"/>
              <w:ind w:firstLine="560"/>
              <w:rPr>
                <w:rFonts w:ascii="宋体" w:hAnsi="宋体" w:eastAsia="宋体" w:cs="宋体"/>
                <w:sz w:val="24"/>
              </w:rPr>
            </w:pPr>
            <w:r>
              <w:rPr>
                <w:rFonts w:hint="eastAsia" w:ascii="宋体" w:hAnsi="宋体" w:eastAsia="宋体" w:cs="宋体"/>
                <w:sz w:val="24"/>
              </w:rPr>
              <w:t>无补偿</w:t>
            </w:r>
          </w:p>
        </w:tc>
      </w:tr>
      <w:tr w14:paraId="6A2AC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747" w:type="dxa"/>
            <w:vAlign w:val="center"/>
          </w:tcPr>
          <w:p w14:paraId="13D91D67">
            <w:pPr>
              <w:spacing w:line="360" w:lineRule="auto"/>
              <w:jc w:val="center"/>
              <w:rPr>
                <w:rFonts w:hint="default" w:ascii="宋体" w:hAnsi="宋体" w:eastAsia="宋体" w:cs="宋体"/>
                <w:sz w:val="24"/>
                <w:lang w:val="en-US" w:eastAsia="zh-CN"/>
              </w:rPr>
            </w:pPr>
            <w:r>
              <w:rPr>
                <w:rFonts w:hint="eastAsia" w:ascii="宋体" w:hAnsi="宋体" w:eastAsia="宋体" w:cs="宋体"/>
                <w:sz w:val="24"/>
                <w:lang w:val="en-US" w:eastAsia="zh-CN"/>
              </w:rPr>
              <w:t>31</w:t>
            </w:r>
          </w:p>
        </w:tc>
        <w:tc>
          <w:tcPr>
            <w:tcW w:w="2098" w:type="dxa"/>
            <w:vAlign w:val="center"/>
          </w:tcPr>
          <w:p w14:paraId="3E0898B4">
            <w:pPr>
              <w:spacing w:line="360" w:lineRule="auto"/>
              <w:jc w:val="center"/>
              <w:rPr>
                <w:rFonts w:ascii="宋体" w:hAnsi="宋体" w:eastAsia="宋体" w:cs="宋体"/>
                <w:sz w:val="24"/>
              </w:rPr>
            </w:pPr>
            <w:r>
              <w:rPr>
                <w:rFonts w:hint="eastAsia" w:ascii="宋体" w:hAnsi="宋体" w:eastAsia="宋体" w:cs="宋体"/>
                <w:sz w:val="24"/>
              </w:rPr>
              <w:t>需要补充的其他内容</w:t>
            </w:r>
          </w:p>
        </w:tc>
        <w:tc>
          <w:tcPr>
            <w:tcW w:w="6294" w:type="dxa"/>
            <w:vAlign w:val="center"/>
          </w:tcPr>
          <w:p w14:paraId="63B53679">
            <w:pPr>
              <w:spacing w:line="360" w:lineRule="auto"/>
              <w:jc w:val="center"/>
              <w:rPr>
                <w:rFonts w:ascii="宋体" w:hAnsi="宋体" w:eastAsia="宋体" w:cs="宋体"/>
                <w:sz w:val="24"/>
              </w:rPr>
            </w:pPr>
            <w:r>
              <w:rPr>
                <w:rFonts w:hint="eastAsia" w:ascii="宋体" w:hAnsi="宋体" w:eastAsia="宋体" w:cs="宋体"/>
                <w:sz w:val="24"/>
              </w:rPr>
              <w:t>/</w:t>
            </w:r>
          </w:p>
        </w:tc>
      </w:tr>
      <w:tr w14:paraId="5CFF6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39" w:type="dxa"/>
            <w:gridSpan w:val="3"/>
            <w:vAlign w:val="center"/>
          </w:tcPr>
          <w:p w14:paraId="47682BEC">
            <w:pPr>
              <w:snapToGrid w:val="0"/>
              <w:spacing w:line="360" w:lineRule="auto"/>
              <w:rPr>
                <w:rFonts w:ascii="宋体" w:hAnsi="宋体" w:eastAsia="宋体" w:cs="宋体"/>
                <w:sz w:val="24"/>
              </w:rPr>
            </w:pPr>
            <w:r>
              <w:rPr>
                <w:rFonts w:hint="eastAsia" w:ascii="宋体" w:hAnsi="宋体" w:eastAsia="宋体" w:cs="宋体"/>
                <w:sz w:val="24"/>
              </w:rPr>
              <w:t>招标代理服务费：成交单位在领取成交通知书时向采购代理机构缴纳代理服务费。</w:t>
            </w:r>
          </w:p>
        </w:tc>
      </w:tr>
      <w:tr w14:paraId="426E4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139" w:type="dxa"/>
            <w:gridSpan w:val="3"/>
            <w:vAlign w:val="center"/>
          </w:tcPr>
          <w:p w14:paraId="51971338">
            <w:pPr>
              <w:spacing w:line="360" w:lineRule="auto"/>
              <w:rPr>
                <w:rFonts w:ascii="宋体" w:hAnsi="宋体" w:eastAsia="宋体" w:cs="宋体"/>
                <w:sz w:val="24"/>
              </w:rPr>
            </w:pPr>
            <w:r>
              <w:rPr>
                <w:rFonts w:hint="eastAsia" w:ascii="宋体" w:hAnsi="宋体" w:eastAsia="宋体" w:cs="宋体"/>
                <w:b/>
                <w:bCs/>
                <w:sz w:val="24"/>
              </w:rPr>
              <w:t>竞争性谈判文件的最终解释权归谈判代理机构所有</w:t>
            </w:r>
          </w:p>
        </w:tc>
      </w:tr>
    </w:tbl>
    <w:p w14:paraId="17DEB462">
      <w:pPr>
        <w:tabs>
          <w:tab w:val="left" w:pos="760"/>
        </w:tabs>
        <w:spacing w:line="590" w:lineRule="exact"/>
        <w:ind w:left="360"/>
        <w:rPr>
          <w:rFonts w:ascii="宋体" w:hAnsi="宋体" w:eastAsia="宋体" w:cs="宋体"/>
          <w:sz w:val="24"/>
        </w:rPr>
      </w:pPr>
      <w:r>
        <w:rPr>
          <w:rFonts w:hint="eastAsia" w:ascii="宋体" w:hAnsi="宋体" w:eastAsia="宋体" w:cs="宋体"/>
          <w:b/>
          <w:sz w:val="24"/>
        </w:rPr>
        <w:t>1.总则</w:t>
      </w:r>
    </w:p>
    <w:p w14:paraId="18015C7F">
      <w:pPr>
        <w:spacing w:line="590" w:lineRule="exact"/>
        <w:ind w:firstLine="480" w:firstLineChars="200"/>
        <w:rPr>
          <w:rFonts w:ascii="宋体" w:hAnsi="宋体" w:eastAsia="宋体" w:cs="宋体"/>
          <w:sz w:val="24"/>
        </w:rPr>
      </w:pPr>
      <w:r>
        <w:rPr>
          <w:rFonts w:hint="eastAsia" w:ascii="宋体" w:hAnsi="宋体" w:eastAsia="宋体" w:cs="宋体"/>
          <w:sz w:val="24"/>
        </w:rPr>
        <w:t>1.1 谈判项目概况</w:t>
      </w:r>
    </w:p>
    <w:p w14:paraId="7F3BD8E6">
      <w:pPr>
        <w:spacing w:line="590" w:lineRule="exact"/>
        <w:ind w:firstLine="480" w:firstLineChars="200"/>
        <w:rPr>
          <w:rFonts w:ascii="宋体" w:hAnsi="宋体" w:eastAsia="宋体" w:cs="宋体"/>
          <w:sz w:val="24"/>
        </w:rPr>
      </w:pPr>
      <w:r>
        <w:rPr>
          <w:rFonts w:hint="eastAsia" w:ascii="宋体" w:hAnsi="宋体" w:eastAsia="宋体" w:cs="宋体"/>
          <w:sz w:val="24"/>
        </w:rPr>
        <w:t>1.1.1 根据《中华人民共和国政府采购法》、《中华人民共和国政府采购法实施条例》等有关法律、法规和规章的规定，本谈判项目已具备谈判条件，现对</w:t>
      </w:r>
      <w:r>
        <w:rPr>
          <w:rFonts w:hint="eastAsia" w:ascii="宋体" w:hAnsi="宋体" w:eastAsia="宋体" w:cs="宋体"/>
          <w:sz w:val="24"/>
          <w:lang w:eastAsia="zh-CN"/>
        </w:rPr>
        <w:t>延安市人民医院高质量发展示范项目健康科普传播中心建设（二次）</w:t>
      </w:r>
      <w:r>
        <w:rPr>
          <w:rFonts w:hint="eastAsia" w:ascii="宋体" w:hAnsi="宋体" w:eastAsia="宋体" w:cs="宋体"/>
          <w:sz w:val="24"/>
        </w:rPr>
        <w:t>进行谈判。</w:t>
      </w:r>
    </w:p>
    <w:p w14:paraId="04685C0D">
      <w:pPr>
        <w:spacing w:line="590" w:lineRule="exact"/>
        <w:ind w:firstLine="480" w:firstLineChars="200"/>
        <w:rPr>
          <w:rFonts w:ascii="宋体" w:hAnsi="宋体" w:eastAsia="宋体" w:cs="宋体"/>
          <w:sz w:val="24"/>
        </w:rPr>
      </w:pPr>
      <w:r>
        <w:rPr>
          <w:rFonts w:hint="eastAsia" w:ascii="宋体" w:hAnsi="宋体" w:eastAsia="宋体" w:cs="宋体"/>
          <w:sz w:val="24"/>
        </w:rPr>
        <w:t>1.1.2 采购人：见供应商须知前附表。</w:t>
      </w:r>
    </w:p>
    <w:p w14:paraId="481B6C94">
      <w:pPr>
        <w:spacing w:line="590" w:lineRule="exact"/>
        <w:ind w:firstLine="480" w:firstLineChars="200"/>
        <w:rPr>
          <w:rFonts w:ascii="宋体" w:hAnsi="宋体" w:eastAsia="宋体" w:cs="宋体"/>
          <w:sz w:val="24"/>
        </w:rPr>
      </w:pPr>
      <w:r>
        <w:rPr>
          <w:rFonts w:hint="eastAsia" w:ascii="宋体" w:hAnsi="宋体" w:eastAsia="宋体" w:cs="宋体"/>
          <w:sz w:val="24"/>
        </w:rPr>
        <w:t>1.1.3 谈判组织机构：见供应商须知前附表。</w:t>
      </w:r>
    </w:p>
    <w:p w14:paraId="6EE95AE6">
      <w:pPr>
        <w:spacing w:line="590" w:lineRule="exact"/>
        <w:ind w:firstLine="480" w:firstLineChars="200"/>
        <w:rPr>
          <w:rFonts w:ascii="宋体" w:hAnsi="宋体" w:eastAsia="宋体" w:cs="宋体"/>
          <w:sz w:val="24"/>
        </w:rPr>
      </w:pPr>
      <w:r>
        <w:rPr>
          <w:rFonts w:hint="eastAsia" w:ascii="宋体" w:hAnsi="宋体" w:eastAsia="宋体" w:cs="宋体"/>
          <w:sz w:val="24"/>
        </w:rPr>
        <w:t>1.1.4 谈判项目名称：见供应商须知前附表。</w:t>
      </w:r>
    </w:p>
    <w:p w14:paraId="661EE0B7">
      <w:pPr>
        <w:spacing w:line="590" w:lineRule="exact"/>
        <w:ind w:firstLine="480" w:firstLineChars="200"/>
        <w:rPr>
          <w:rFonts w:ascii="宋体" w:hAnsi="宋体" w:eastAsia="宋体" w:cs="宋体"/>
          <w:sz w:val="24"/>
        </w:rPr>
      </w:pPr>
      <w:r>
        <w:rPr>
          <w:rFonts w:hint="eastAsia" w:ascii="宋体" w:hAnsi="宋体" w:eastAsia="宋体" w:cs="宋体"/>
          <w:sz w:val="24"/>
        </w:rPr>
        <w:t>1.1.5 项目预算：见供应商须知前附表。</w:t>
      </w:r>
    </w:p>
    <w:p w14:paraId="7B33C5EE">
      <w:pPr>
        <w:spacing w:line="590" w:lineRule="exact"/>
        <w:ind w:left="500"/>
        <w:rPr>
          <w:rFonts w:ascii="宋体" w:hAnsi="宋体" w:eastAsia="宋体" w:cs="宋体"/>
          <w:sz w:val="24"/>
        </w:rPr>
      </w:pPr>
      <w:r>
        <w:rPr>
          <w:rFonts w:hint="eastAsia" w:ascii="宋体" w:hAnsi="宋体" w:eastAsia="宋体" w:cs="宋体"/>
          <w:sz w:val="24"/>
        </w:rPr>
        <w:t>1.2 供应商资格要求</w:t>
      </w:r>
    </w:p>
    <w:p w14:paraId="072D0FB4">
      <w:pPr>
        <w:spacing w:line="590" w:lineRule="exact"/>
        <w:ind w:firstLine="480" w:firstLineChars="200"/>
        <w:rPr>
          <w:rFonts w:ascii="宋体" w:hAnsi="宋体" w:eastAsia="宋体" w:cs="宋体"/>
          <w:sz w:val="24"/>
        </w:rPr>
      </w:pPr>
      <w:r>
        <w:rPr>
          <w:rFonts w:hint="eastAsia" w:ascii="宋体" w:hAnsi="宋体" w:eastAsia="宋体" w:cs="宋体"/>
          <w:sz w:val="24"/>
        </w:rPr>
        <w:t>1.2.1 供应商应具备承担本谈判项目资质条件：</w:t>
      </w:r>
    </w:p>
    <w:p w14:paraId="70485261">
      <w:pPr>
        <w:spacing w:line="590" w:lineRule="exact"/>
        <w:ind w:firstLine="480" w:firstLineChars="200"/>
        <w:rPr>
          <w:rFonts w:ascii="宋体" w:hAnsi="宋体" w:eastAsia="宋体" w:cs="宋体"/>
          <w:sz w:val="24"/>
        </w:rPr>
      </w:pPr>
      <w:r>
        <w:rPr>
          <w:rFonts w:hint="eastAsia" w:ascii="宋体" w:hAnsi="宋体" w:eastAsia="宋体" w:cs="宋体"/>
          <w:sz w:val="24"/>
        </w:rPr>
        <w:t>（1）资质要求：见供应商须知前附表；</w:t>
      </w:r>
    </w:p>
    <w:p w14:paraId="2C6D330F">
      <w:pPr>
        <w:spacing w:line="590" w:lineRule="exact"/>
        <w:ind w:firstLine="480" w:firstLineChars="200"/>
        <w:rPr>
          <w:rFonts w:ascii="宋体" w:hAnsi="宋体" w:eastAsia="宋体" w:cs="宋体"/>
          <w:sz w:val="24"/>
        </w:rPr>
      </w:pPr>
      <w:r>
        <w:rPr>
          <w:rFonts w:hint="eastAsia" w:ascii="宋体" w:hAnsi="宋体" w:eastAsia="宋体" w:cs="宋体"/>
          <w:sz w:val="24"/>
        </w:rPr>
        <w:t>1.2.2供应商不得存在下列情形之一：</w:t>
      </w:r>
    </w:p>
    <w:p w14:paraId="28AF59F5">
      <w:pPr>
        <w:spacing w:line="590" w:lineRule="exact"/>
        <w:ind w:firstLine="480" w:firstLineChars="200"/>
        <w:rPr>
          <w:rFonts w:ascii="宋体" w:hAnsi="宋体" w:eastAsia="宋体" w:cs="宋体"/>
          <w:sz w:val="24"/>
        </w:rPr>
      </w:pPr>
      <w:r>
        <w:rPr>
          <w:rFonts w:hint="eastAsia" w:ascii="宋体" w:hAnsi="宋体" w:eastAsia="宋体" w:cs="宋体"/>
          <w:sz w:val="24"/>
        </w:rPr>
        <w:t>（1）为采购人不具有独立法人资格的附属机构（单位）；</w:t>
      </w:r>
    </w:p>
    <w:p w14:paraId="08D265AB">
      <w:pPr>
        <w:spacing w:line="590" w:lineRule="exact"/>
        <w:ind w:firstLine="480" w:firstLineChars="200"/>
        <w:rPr>
          <w:rFonts w:ascii="宋体" w:hAnsi="宋体" w:eastAsia="宋体" w:cs="宋体"/>
          <w:sz w:val="24"/>
        </w:rPr>
      </w:pPr>
      <w:r>
        <w:rPr>
          <w:rFonts w:hint="eastAsia" w:ascii="宋体" w:hAnsi="宋体" w:eastAsia="宋体" w:cs="宋体"/>
          <w:sz w:val="24"/>
        </w:rPr>
        <w:t>（2）与采购人存在利害关系且可能影响谈判公正性；</w:t>
      </w:r>
    </w:p>
    <w:p w14:paraId="06496E35">
      <w:pPr>
        <w:spacing w:line="590" w:lineRule="exact"/>
        <w:ind w:firstLine="480" w:firstLineChars="200"/>
        <w:rPr>
          <w:rFonts w:ascii="宋体" w:hAnsi="宋体" w:eastAsia="宋体" w:cs="宋体"/>
          <w:sz w:val="24"/>
        </w:rPr>
      </w:pPr>
      <w:r>
        <w:rPr>
          <w:rFonts w:hint="eastAsia" w:ascii="宋体" w:hAnsi="宋体" w:eastAsia="宋体" w:cs="宋体"/>
          <w:sz w:val="24"/>
        </w:rPr>
        <w:t>（3）与本谈判项目的其他供应商为同一个单位负责人；</w:t>
      </w:r>
    </w:p>
    <w:p w14:paraId="0BFD3220">
      <w:pPr>
        <w:spacing w:line="590" w:lineRule="exact"/>
        <w:ind w:firstLine="480" w:firstLineChars="200"/>
        <w:rPr>
          <w:rFonts w:ascii="宋体" w:hAnsi="宋体" w:eastAsia="宋体" w:cs="宋体"/>
          <w:sz w:val="24"/>
        </w:rPr>
      </w:pPr>
      <w:r>
        <w:rPr>
          <w:rFonts w:hint="eastAsia" w:ascii="宋体" w:hAnsi="宋体" w:eastAsia="宋体" w:cs="宋体"/>
          <w:sz w:val="24"/>
        </w:rPr>
        <w:t>（4）与本谈判项目的其他供应商存在控股、管理关系；</w:t>
      </w:r>
    </w:p>
    <w:p w14:paraId="462E2134">
      <w:pPr>
        <w:spacing w:line="590" w:lineRule="exact"/>
        <w:ind w:firstLine="480" w:firstLineChars="200"/>
        <w:rPr>
          <w:rFonts w:ascii="宋体" w:hAnsi="宋体" w:eastAsia="宋体" w:cs="宋体"/>
          <w:sz w:val="24"/>
        </w:rPr>
      </w:pPr>
      <w:r>
        <w:rPr>
          <w:rFonts w:hint="eastAsia" w:ascii="宋体" w:hAnsi="宋体" w:eastAsia="宋体" w:cs="宋体"/>
          <w:sz w:val="24"/>
        </w:rPr>
        <w:t>（5）为本谈判项目的代建人；</w:t>
      </w:r>
    </w:p>
    <w:p w14:paraId="5EA20E29">
      <w:pPr>
        <w:spacing w:line="590" w:lineRule="exact"/>
        <w:ind w:firstLine="480" w:firstLineChars="200"/>
        <w:rPr>
          <w:rFonts w:ascii="宋体" w:hAnsi="宋体" w:eastAsia="宋体" w:cs="宋体"/>
          <w:sz w:val="24"/>
        </w:rPr>
      </w:pPr>
      <w:r>
        <w:rPr>
          <w:rFonts w:hint="eastAsia" w:ascii="宋体" w:hAnsi="宋体" w:eastAsia="宋体" w:cs="宋体"/>
          <w:sz w:val="24"/>
        </w:rPr>
        <w:t>（6）为本谈判项目的谈判组织机构；</w:t>
      </w:r>
    </w:p>
    <w:p w14:paraId="0FBBA63D">
      <w:pPr>
        <w:spacing w:line="590" w:lineRule="exact"/>
        <w:ind w:firstLine="480" w:firstLineChars="200"/>
        <w:rPr>
          <w:rFonts w:ascii="宋体" w:hAnsi="宋体" w:eastAsia="宋体" w:cs="宋体"/>
          <w:sz w:val="24"/>
        </w:rPr>
      </w:pPr>
      <w:r>
        <w:rPr>
          <w:rFonts w:hint="eastAsia" w:ascii="宋体" w:hAnsi="宋体" w:eastAsia="宋体" w:cs="宋体"/>
          <w:sz w:val="24"/>
        </w:rPr>
        <w:t>（7）与本谈判项目的代建人或谈判组织机构同为一个法定代表人；</w:t>
      </w:r>
    </w:p>
    <w:p w14:paraId="2F98348B">
      <w:pPr>
        <w:spacing w:line="590" w:lineRule="exact"/>
        <w:ind w:firstLine="480" w:firstLineChars="200"/>
        <w:rPr>
          <w:rFonts w:ascii="宋体" w:hAnsi="宋体" w:eastAsia="宋体" w:cs="宋体"/>
          <w:sz w:val="24"/>
        </w:rPr>
      </w:pPr>
      <w:r>
        <w:rPr>
          <w:rFonts w:hint="eastAsia" w:ascii="宋体" w:hAnsi="宋体" w:eastAsia="宋体" w:cs="宋体"/>
          <w:sz w:val="24"/>
        </w:rPr>
        <w:t>（8）与本谈判项目的代建人或谈判组织机构存在控股或参股关系；</w:t>
      </w:r>
    </w:p>
    <w:p w14:paraId="3CB2EB46">
      <w:pPr>
        <w:spacing w:line="590" w:lineRule="exact"/>
        <w:ind w:firstLine="480" w:firstLineChars="200"/>
        <w:rPr>
          <w:rFonts w:ascii="宋体" w:hAnsi="宋体" w:eastAsia="宋体" w:cs="宋体"/>
          <w:sz w:val="24"/>
        </w:rPr>
      </w:pPr>
      <w:r>
        <w:rPr>
          <w:rFonts w:hint="eastAsia" w:ascii="宋体" w:hAnsi="宋体" w:eastAsia="宋体" w:cs="宋体"/>
          <w:sz w:val="24"/>
        </w:rPr>
        <w:t>（9）被依法暂停或者取消谈判资格；</w:t>
      </w:r>
    </w:p>
    <w:p w14:paraId="55FDE479">
      <w:pPr>
        <w:spacing w:line="590" w:lineRule="exact"/>
        <w:ind w:firstLine="480" w:firstLineChars="200"/>
        <w:rPr>
          <w:rFonts w:ascii="宋体" w:hAnsi="宋体" w:eastAsia="宋体" w:cs="宋体"/>
          <w:sz w:val="24"/>
        </w:rPr>
      </w:pPr>
      <w:r>
        <w:rPr>
          <w:rFonts w:hint="eastAsia" w:ascii="宋体" w:hAnsi="宋体" w:eastAsia="宋体" w:cs="宋体"/>
          <w:sz w:val="24"/>
        </w:rPr>
        <w:t>（10）被责令停产停业、暂扣或者吊销许可证、暂扣或者吊销执照；</w:t>
      </w:r>
    </w:p>
    <w:p w14:paraId="24DE338C">
      <w:pPr>
        <w:spacing w:line="590" w:lineRule="exact"/>
        <w:ind w:firstLine="480" w:firstLineChars="200"/>
        <w:rPr>
          <w:rFonts w:ascii="宋体" w:hAnsi="宋体" w:eastAsia="宋体" w:cs="宋体"/>
          <w:sz w:val="24"/>
        </w:rPr>
      </w:pPr>
      <w:r>
        <w:rPr>
          <w:rFonts w:hint="eastAsia" w:ascii="宋体" w:hAnsi="宋体" w:eastAsia="宋体" w:cs="宋体"/>
          <w:sz w:val="24"/>
        </w:rPr>
        <w:t>（11）进入清算程序，或被宣告破产，或其他丧失履约能力的情形；</w:t>
      </w:r>
    </w:p>
    <w:p w14:paraId="4F0BA767">
      <w:pPr>
        <w:spacing w:line="590" w:lineRule="exact"/>
        <w:ind w:firstLine="480" w:firstLineChars="200"/>
        <w:rPr>
          <w:rFonts w:ascii="宋体" w:hAnsi="宋体" w:eastAsia="宋体" w:cs="宋体"/>
          <w:sz w:val="24"/>
        </w:rPr>
      </w:pPr>
      <w:r>
        <w:rPr>
          <w:rFonts w:hint="eastAsia" w:ascii="宋体" w:hAnsi="宋体" w:eastAsia="宋体" w:cs="宋体"/>
          <w:sz w:val="24"/>
        </w:rPr>
        <w:t>（12）在最近三年内发生重大工程质量问题（以相关行业主管部门的行政处罚决定或司法机关出具的有关法律文书为准）；</w:t>
      </w:r>
    </w:p>
    <w:p w14:paraId="70FFD00C">
      <w:pPr>
        <w:spacing w:line="590" w:lineRule="exact"/>
        <w:ind w:firstLine="480" w:firstLineChars="200"/>
        <w:rPr>
          <w:rFonts w:ascii="宋体" w:hAnsi="宋体" w:eastAsia="宋体" w:cs="宋体"/>
          <w:sz w:val="24"/>
        </w:rPr>
      </w:pPr>
      <w:r>
        <w:rPr>
          <w:rFonts w:hint="eastAsia" w:ascii="宋体" w:hAnsi="宋体" w:eastAsia="宋体" w:cs="宋体"/>
          <w:sz w:val="24"/>
        </w:rPr>
        <w:t>（13）被工商行政管理机关在全国企业信用信息公示系统中列入严重违法失信企业名单；</w:t>
      </w:r>
    </w:p>
    <w:p w14:paraId="466948E1">
      <w:pPr>
        <w:numPr>
          <w:ilvl w:val="0"/>
          <w:numId w:val="2"/>
        </w:numPr>
        <w:spacing w:line="590" w:lineRule="exact"/>
        <w:ind w:firstLine="480" w:firstLineChars="200"/>
        <w:rPr>
          <w:rFonts w:ascii="宋体" w:hAnsi="宋体" w:eastAsia="宋体" w:cs="宋体"/>
          <w:sz w:val="24"/>
        </w:rPr>
      </w:pPr>
      <w:r>
        <w:rPr>
          <w:rFonts w:hint="eastAsia" w:ascii="宋体" w:hAnsi="宋体" w:eastAsia="宋体" w:cs="宋体"/>
          <w:sz w:val="24"/>
        </w:rPr>
        <w:t>被最高人民法院在“信用中国”网站（www.creditchina.gov.cn）或各级信用信息共享平台中列入失信被执行人名单；</w:t>
      </w:r>
    </w:p>
    <w:p w14:paraId="43B63850">
      <w:pPr>
        <w:numPr>
          <w:ilvl w:val="0"/>
          <w:numId w:val="3"/>
        </w:numPr>
        <w:spacing w:line="590" w:lineRule="exact"/>
        <w:ind w:firstLine="480" w:firstLineChars="200"/>
        <w:rPr>
          <w:rFonts w:ascii="宋体" w:hAnsi="宋体" w:eastAsia="宋体" w:cs="宋体"/>
          <w:sz w:val="24"/>
        </w:rPr>
      </w:pPr>
      <w:r>
        <w:rPr>
          <w:rFonts w:hint="eastAsia" w:ascii="宋体" w:hAnsi="宋体" w:eastAsia="宋体" w:cs="宋体"/>
          <w:sz w:val="24"/>
        </w:rPr>
        <w:t>法律法规或供应商须知前附表规定的其他情形。</w:t>
      </w:r>
    </w:p>
    <w:p w14:paraId="4142422C">
      <w:pPr>
        <w:spacing w:line="590" w:lineRule="exact"/>
        <w:ind w:left="500"/>
        <w:rPr>
          <w:rFonts w:ascii="宋体" w:hAnsi="宋体" w:eastAsia="宋体" w:cs="宋体"/>
          <w:sz w:val="24"/>
        </w:rPr>
      </w:pPr>
      <w:r>
        <w:rPr>
          <w:rFonts w:hint="eastAsia" w:ascii="宋体" w:hAnsi="宋体" w:eastAsia="宋体" w:cs="宋体"/>
          <w:sz w:val="24"/>
        </w:rPr>
        <w:t>1.3 费用承担</w:t>
      </w:r>
    </w:p>
    <w:p w14:paraId="564D00CC">
      <w:pPr>
        <w:spacing w:line="590" w:lineRule="exact"/>
        <w:ind w:firstLine="480" w:firstLineChars="200"/>
        <w:rPr>
          <w:rFonts w:ascii="宋体" w:hAnsi="宋体" w:eastAsia="宋体" w:cs="宋体"/>
          <w:sz w:val="24"/>
        </w:rPr>
      </w:pPr>
      <w:r>
        <w:rPr>
          <w:rFonts w:hint="eastAsia" w:ascii="宋体" w:hAnsi="宋体" w:eastAsia="宋体" w:cs="宋体"/>
          <w:sz w:val="24"/>
        </w:rPr>
        <w:t>供应商准备和参加谈判活动发生的费用自理。</w:t>
      </w:r>
    </w:p>
    <w:p w14:paraId="5FFE799A">
      <w:pPr>
        <w:spacing w:line="590" w:lineRule="exact"/>
        <w:ind w:left="500"/>
        <w:rPr>
          <w:rFonts w:ascii="宋体" w:hAnsi="宋体" w:eastAsia="宋体" w:cs="宋体"/>
          <w:sz w:val="24"/>
        </w:rPr>
      </w:pPr>
      <w:r>
        <w:rPr>
          <w:rFonts w:hint="eastAsia" w:ascii="宋体" w:hAnsi="宋体" w:eastAsia="宋体" w:cs="宋体"/>
          <w:sz w:val="24"/>
        </w:rPr>
        <w:t>1.4 保密</w:t>
      </w:r>
    </w:p>
    <w:p w14:paraId="4817AE54">
      <w:pPr>
        <w:spacing w:line="590" w:lineRule="exact"/>
        <w:ind w:firstLine="480" w:firstLineChars="200"/>
        <w:rPr>
          <w:rFonts w:ascii="宋体" w:hAnsi="宋体" w:eastAsia="宋体" w:cs="宋体"/>
          <w:sz w:val="24"/>
        </w:rPr>
      </w:pPr>
      <w:r>
        <w:rPr>
          <w:rFonts w:hint="eastAsia" w:ascii="宋体" w:hAnsi="宋体" w:eastAsia="宋体" w:cs="宋体"/>
          <w:sz w:val="24"/>
        </w:rPr>
        <w:t>参与谈判活动的各方应对谈判文件和响应文件中的商业和技术等秘密保密，否则应承担相应的法律责任。</w:t>
      </w:r>
    </w:p>
    <w:p w14:paraId="26A7500A">
      <w:pPr>
        <w:spacing w:line="590" w:lineRule="exact"/>
        <w:ind w:left="500"/>
        <w:rPr>
          <w:rFonts w:ascii="宋体" w:hAnsi="宋体" w:eastAsia="宋体" w:cs="宋体"/>
          <w:sz w:val="24"/>
        </w:rPr>
      </w:pPr>
      <w:r>
        <w:rPr>
          <w:rFonts w:hint="eastAsia" w:ascii="宋体" w:hAnsi="宋体" w:eastAsia="宋体" w:cs="宋体"/>
          <w:sz w:val="24"/>
        </w:rPr>
        <w:t>1.5 语言文字</w:t>
      </w:r>
    </w:p>
    <w:p w14:paraId="1F36A2B1">
      <w:pPr>
        <w:spacing w:line="590" w:lineRule="exact"/>
        <w:ind w:firstLine="480" w:firstLineChars="200"/>
        <w:rPr>
          <w:rFonts w:ascii="宋体" w:hAnsi="宋体" w:eastAsia="宋体" w:cs="宋体"/>
          <w:sz w:val="24"/>
        </w:rPr>
      </w:pPr>
      <w:r>
        <w:rPr>
          <w:rFonts w:hint="eastAsia" w:ascii="宋体" w:hAnsi="宋体" w:eastAsia="宋体" w:cs="宋体"/>
          <w:sz w:val="24"/>
        </w:rPr>
        <w:t>谈判响应文件使用的语言文字为中文。专用术语使用外文的，应附有中文注释。</w:t>
      </w:r>
    </w:p>
    <w:p w14:paraId="05B03C79">
      <w:pPr>
        <w:spacing w:line="590" w:lineRule="exact"/>
        <w:ind w:left="500"/>
        <w:rPr>
          <w:rFonts w:ascii="宋体" w:hAnsi="宋体" w:eastAsia="宋体" w:cs="宋体"/>
          <w:sz w:val="24"/>
        </w:rPr>
      </w:pPr>
      <w:r>
        <w:rPr>
          <w:rFonts w:hint="eastAsia" w:ascii="宋体" w:hAnsi="宋体" w:eastAsia="宋体" w:cs="宋体"/>
          <w:sz w:val="24"/>
        </w:rPr>
        <w:t>1.6 计量单位</w:t>
      </w:r>
    </w:p>
    <w:p w14:paraId="006235A0">
      <w:pPr>
        <w:spacing w:line="590" w:lineRule="exact"/>
        <w:ind w:firstLine="480" w:firstLineChars="200"/>
        <w:rPr>
          <w:rFonts w:ascii="宋体" w:hAnsi="宋体" w:eastAsia="宋体" w:cs="宋体"/>
          <w:sz w:val="24"/>
        </w:rPr>
      </w:pPr>
      <w:r>
        <w:rPr>
          <w:rFonts w:hint="eastAsia" w:ascii="宋体" w:hAnsi="宋体" w:eastAsia="宋体" w:cs="宋体"/>
          <w:sz w:val="24"/>
        </w:rPr>
        <w:t>所有计量均采用中华人民共和国法定计量单位。</w:t>
      </w:r>
    </w:p>
    <w:p w14:paraId="3D314E0D">
      <w:pPr>
        <w:spacing w:line="590" w:lineRule="exact"/>
        <w:ind w:left="500"/>
        <w:rPr>
          <w:rFonts w:ascii="宋体" w:hAnsi="宋体" w:eastAsia="宋体" w:cs="宋体"/>
          <w:sz w:val="24"/>
        </w:rPr>
      </w:pPr>
      <w:r>
        <w:rPr>
          <w:rFonts w:hint="eastAsia" w:ascii="宋体" w:hAnsi="宋体" w:eastAsia="宋体" w:cs="宋体"/>
          <w:sz w:val="24"/>
        </w:rPr>
        <w:t>1.7 踏勘现场</w:t>
      </w:r>
    </w:p>
    <w:p w14:paraId="2AE36476">
      <w:pPr>
        <w:spacing w:line="590" w:lineRule="exact"/>
        <w:ind w:firstLine="480" w:firstLineChars="200"/>
        <w:rPr>
          <w:rFonts w:ascii="宋体" w:hAnsi="宋体" w:eastAsia="宋体" w:cs="宋体"/>
          <w:sz w:val="24"/>
        </w:rPr>
      </w:pPr>
      <w:r>
        <w:rPr>
          <w:rFonts w:hint="eastAsia" w:ascii="宋体" w:hAnsi="宋体" w:eastAsia="宋体" w:cs="宋体"/>
          <w:sz w:val="24"/>
        </w:rPr>
        <w:t>1.7.1 供应商须知前附表规定组织踏勘现场的，采购人按供应商须知前附表规定的时间、地点组织供应商踏勘项目现场。部分供应商未按时参加踏勘现场的，不影响踏勘现场的正常进行。</w:t>
      </w:r>
    </w:p>
    <w:p w14:paraId="240B02AD">
      <w:pPr>
        <w:spacing w:line="590" w:lineRule="exact"/>
        <w:ind w:firstLine="480" w:firstLineChars="200"/>
        <w:rPr>
          <w:rFonts w:ascii="宋体" w:hAnsi="宋体" w:eastAsia="宋体" w:cs="宋体"/>
          <w:sz w:val="24"/>
        </w:rPr>
      </w:pPr>
      <w:r>
        <w:rPr>
          <w:rFonts w:hint="eastAsia" w:ascii="宋体" w:hAnsi="宋体" w:eastAsia="宋体" w:cs="宋体"/>
          <w:sz w:val="24"/>
        </w:rPr>
        <w:t>1.7.2 供应商踏勘现场发生的费用自理。</w:t>
      </w:r>
    </w:p>
    <w:p w14:paraId="5F0F4E83">
      <w:pPr>
        <w:spacing w:line="590" w:lineRule="exact"/>
        <w:ind w:firstLine="480" w:firstLineChars="200"/>
        <w:rPr>
          <w:rFonts w:ascii="宋体" w:hAnsi="宋体" w:eastAsia="宋体" w:cs="宋体"/>
          <w:sz w:val="24"/>
        </w:rPr>
      </w:pPr>
      <w:r>
        <w:rPr>
          <w:rFonts w:hint="eastAsia" w:ascii="宋体" w:hAnsi="宋体" w:eastAsia="宋体" w:cs="宋体"/>
          <w:sz w:val="24"/>
        </w:rPr>
        <w:t>1.7.3 除采购人的原因外，供应商自行负责在踏勘现场中所发生的人员伤亡和财产损失与采购人和谈判组织机构无关。</w:t>
      </w:r>
    </w:p>
    <w:p w14:paraId="6268DB5A">
      <w:pPr>
        <w:spacing w:line="590" w:lineRule="exact"/>
        <w:ind w:firstLine="480" w:firstLineChars="200"/>
        <w:rPr>
          <w:rFonts w:ascii="宋体" w:hAnsi="宋体" w:eastAsia="宋体" w:cs="宋体"/>
          <w:sz w:val="24"/>
        </w:rPr>
      </w:pPr>
      <w:r>
        <w:rPr>
          <w:rFonts w:hint="eastAsia" w:ascii="宋体" w:hAnsi="宋体" w:eastAsia="宋体" w:cs="宋体"/>
          <w:sz w:val="24"/>
        </w:rPr>
        <w:t>1.7.4 采购人在踏勘现场中介绍的工程场地和相关的周边环境情况，供应商在编制响应文件时参考，采购人不对供应商据此作出的判断和决策负责。</w:t>
      </w:r>
    </w:p>
    <w:p w14:paraId="14204C16">
      <w:pPr>
        <w:spacing w:line="590" w:lineRule="exact"/>
        <w:ind w:left="500"/>
        <w:rPr>
          <w:rFonts w:ascii="宋体" w:hAnsi="宋体" w:eastAsia="宋体" w:cs="宋体"/>
          <w:sz w:val="24"/>
        </w:rPr>
      </w:pPr>
      <w:r>
        <w:rPr>
          <w:rFonts w:hint="eastAsia" w:ascii="宋体" w:hAnsi="宋体" w:eastAsia="宋体" w:cs="宋体"/>
          <w:sz w:val="24"/>
        </w:rPr>
        <w:t>1.8 谈判预备会</w:t>
      </w:r>
    </w:p>
    <w:p w14:paraId="0855CBA0">
      <w:pPr>
        <w:spacing w:line="590" w:lineRule="exact"/>
        <w:ind w:firstLine="480" w:firstLineChars="200"/>
        <w:rPr>
          <w:rFonts w:ascii="宋体" w:hAnsi="宋体" w:eastAsia="宋体" w:cs="宋体"/>
          <w:sz w:val="24"/>
        </w:rPr>
      </w:pPr>
      <w:r>
        <w:rPr>
          <w:rFonts w:hint="eastAsia" w:ascii="宋体" w:hAnsi="宋体" w:eastAsia="宋体" w:cs="宋体"/>
          <w:sz w:val="24"/>
        </w:rPr>
        <w:t>1.8.1 供应商须知前附表规定召开谈判预备会的，采购人按供应商须知前附表规定的时间和地点召开谈判预备会，澄清供应商提出的问题。</w:t>
      </w:r>
    </w:p>
    <w:p w14:paraId="74EB7815">
      <w:pPr>
        <w:spacing w:line="590" w:lineRule="exact"/>
        <w:ind w:firstLine="480" w:firstLineChars="200"/>
        <w:rPr>
          <w:rFonts w:ascii="宋体" w:hAnsi="宋体" w:eastAsia="宋体" w:cs="宋体"/>
          <w:sz w:val="24"/>
        </w:rPr>
      </w:pPr>
      <w:r>
        <w:rPr>
          <w:rFonts w:hint="eastAsia" w:ascii="宋体" w:hAnsi="宋体" w:eastAsia="宋体" w:cs="宋体"/>
          <w:sz w:val="24"/>
        </w:rPr>
        <w:t>1.8.2 供应商应按供应商须知前附表规定的时间和形式将提出的问题送达采购人，以便采购</w:t>
      </w:r>
    </w:p>
    <w:p w14:paraId="519610D9">
      <w:pPr>
        <w:spacing w:line="590" w:lineRule="exact"/>
        <w:rPr>
          <w:rFonts w:ascii="宋体" w:hAnsi="宋体" w:eastAsia="宋体" w:cs="宋体"/>
          <w:sz w:val="24"/>
        </w:rPr>
      </w:pPr>
      <w:r>
        <w:rPr>
          <w:rFonts w:hint="eastAsia" w:ascii="宋体" w:hAnsi="宋体" w:eastAsia="宋体" w:cs="宋体"/>
          <w:sz w:val="24"/>
        </w:rPr>
        <w:t>人在会议期间澄清。</w:t>
      </w:r>
    </w:p>
    <w:p w14:paraId="12402798">
      <w:pPr>
        <w:spacing w:line="590" w:lineRule="exact"/>
        <w:ind w:firstLine="480" w:firstLineChars="200"/>
        <w:rPr>
          <w:rFonts w:ascii="宋体" w:hAnsi="宋体" w:eastAsia="宋体" w:cs="宋体"/>
          <w:sz w:val="24"/>
        </w:rPr>
      </w:pPr>
      <w:r>
        <w:rPr>
          <w:rFonts w:hint="eastAsia" w:ascii="宋体" w:hAnsi="宋体" w:eastAsia="宋体" w:cs="宋体"/>
          <w:sz w:val="24"/>
        </w:rPr>
        <w:t>1.8.3 谈判预备会后，采购人将对供应商所提问题的澄清，以供应商须知前附表规定的形式</w:t>
      </w:r>
    </w:p>
    <w:p w14:paraId="08EA3630">
      <w:pPr>
        <w:spacing w:line="590" w:lineRule="exact"/>
        <w:rPr>
          <w:rFonts w:ascii="宋体" w:hAnsi="宋体" w:eastAsia="宋体" w:cs="宋体"/>
          <w:sz w:val="24"/>
        </w:rPr>
      </w:pPr>
      <w:r>
        <w:rPr>
          <w:rFonts w:hint="eastAsia" w:ascii="宋体" w:hAnsi="宋体" w:eastAsia="宋体" w:cs="宋体"/>
          <w:sz w:val="24"/>
        </w:rPr>
        <w:t>通知所有购买谈判文件的供应商。该澄清内容为谈判文件的组成部分。</w:t>
      </w:r>
    </w:p>
    <w:p w14:paraId="12F62D92">
      <w:pPr>
        <w:spacing w:line="590" w:lineRule="exact"/>
        <w:ind w:firstLine="480" w:firstLineChars="200"/>
        <w:rPr>
          <w:rFonts w:ascii="宋体" w:hAnsi="宋体" w:eastAsia="宋体" w:cs="宋体"/>
          <w:sz w:val="24"/>
        </w:rPr>
      </w:pPr>
      <w:bookmarkStart w:id="8" w:name="page24"/>
      <w:bookmarkEnd w:id="8"/>
      <w:r>
        <w:rPr>
          <w:rFonts w:hint="eastAsia" w:ascii="宋体" w:hAnsi="宋体" w:eastAsia="宋体" w:cs="宋体"/>
          <w:sz w:val="24"/>
        </w:rPr>
        <w:t>1.9 分包</w:t>
      </w:r>
    </w:p>
    <w:p w14:paraId="3A9E33BB">
      <w:pPr>
        <w:spacing w:line="590" w:lineRule="exact"/>
        <w:ind w:firstLine="480" w:firstLineChars="200"/>
        <w:rPr>
          <w:rFonts w:ascii="宋体" w:hAnsi="宋体" w:eastAsia="宋体" w:cs="宋体"/>
          <w:sz w:val="24"/>
        </w:rPr>
      </w:pPr>
      <w:r>
        <w:rPr>
          <w:rFonts w:hint="eastAsia" w:ascii="宋体" w:hAnsi="宋体" w:eastAsia="宋体" w:cs="宋体"/>
          <w:sz w:val="24"/>
        </w:rPr>
        <w:t>1.9.1 供应商拟在成交后将成交项目的非主体、非关键性分项工程进行分包的，应符合供应商须知前附表规定的分包内容、分包金额和资质要求等限制性条件，除供应商须知前附表规定的非主体、非关键性工程外，其他工作不得分包。</w:t>
      </w:r>
    </w:p>
    <w:p w14:paraId="59672FC8">
      <w:pPr>
        <w:spacing w:line="590" w:lineRule="exact"/>
        <w:ind w:firstLine="480" w:firstLineChars="200"/>
        <w:rPr>
          <w:rFonts w:ascii="宋体" w:hAnsi="宋体" w:eastAsia="宋体" w:cs="宋体"/>
          <w:sz w:val="24"/>
        </w:rPr>
      </w:pPr>
      <w:r>
        <w:rPr>
          <w:rFonts w:hint="eastAsia" w:ascii="宋体" w:hAnsi="宋体" w:eastAsia="宋体" w:cs="宋体"/>
          <w:sz w:val="24"/>
        </w:rPr>
        <w:t>1.9.2 成交人不得向他人转让成交项目，接受分包的人不得再次分包。成交人应当就分包项目向采购人负责，接受分包的人就分包项目承担连带责任。</w:t>
      </w:r>
    </w:p>
    <w:p w14:paraId="059D76EB">
      <w:pPr>
        <w:spacing w:line="590" w:lineRule="exact"/>
        <w:ind w:left="500"/>
        <w:rPr>
          <w:rFonts w:ascii="宋体" w:hAnsi="宋体" w:eastAsia="宋体" w:cs="宋体"/>
          <w:sz w:val="24"/>
        </w:rPr>
      </w:pPr>
      <w:r>
        <w:rPr>
          <w:rFonts w:hint="eastAsia" w:ascii="宋体" w:hAnsi="宋体" w:eastAsia="宋体" w:cs="宋体"/>
          <w:sz w:val="24"/>
        </w:rPr>
        <w:t>1.10 响应和偏差</w:t>
      </w:r>
    </w:p>
    <w:p w14:paraId="27310932">
      <w:pPr>
        <w:spacing w:line="590" w:lineRule="exact"/>
        <w:ind w:firstLine="480" w:firstLineChars="200"/>
        <w:rPr>
          <w:rFonts w:ascii="宋体" w:hAnsi="宋体" w:eastAsia="宋体" w:cs="宋体"/>
          <w:sz w:val="24"/>
        </w:rPr>
      </w:pPr>
      <w:r>
        <w:rPr>
          <w:rFonts w:hint="eastAsia" w:ascii="宋体" w:hAnsi="宋体" w:eastAsia="宋体" w:cs="宋体"/>
          <w:sz w:val="24"/>
        </w:rPr>
        <w:t>1.10.1 响应文件应当对谈判文件的实质性要求和条件作出满足性或更有利于采购人的响应，</w:t>
      </w:r>
    </w:p>
    <w:p w14:paraId="5D432F5C">
      <w:pPr>
        <w:spacing w:line="590" w:lineRule="exact"/>
        <w:rPr>
          <w:rFonts w:ascii="宋体" w:hAnsi="宋体" w:eastAsia="宋体" w:cs="宋体"/>
          <w:sz w:val="24"/>
        </w:rPr>
      </w:pPr>
      <w:r>
        <w:rPr>
          <w:rFonts w:hint="eastAsia" w:ascii="宋体" w:hAnsi="宋体" w:eastAsia="宋体" w:cs="宋体"/>
          <w:sz w:val="24"/>
        </w:rPr>
        <w:t>否则，供应商的谈判将被否决。</w:t>
      </w:r>
    </w:p>
    <w:p w14:paraId="09617588">
      <w:pPr>
        <w:spacing w:line="590" w:lineRule="exact"/>
        <w:ind w:firstLine="480" w:firstLineChars="200"/>
        <w:rPr>
          <w:rFonts w:ascii="宋体" w:hAnsi="宋体" w:eastAsia="宋体" w:cs="宋体"/>
          <w:sz w:val="24"/>
        </w:rPr>
      </w:pPr>
      <w:r>
        <w:rPr>
          <w:rFonts w:hint="eastAsia" w:ascii="宋体" w:hAnsi="宋体" w:eastAsia="宋体" w:cs="宋体"/>
          <w:sz w:val="24"/>
        </w:rPr>
        <w:t>1.10.2 供应商应根据谈判文件的要求提供谈判项目实施等内容以对谈判文件作出响应。</w:t>
      </w:r>
    </w:p>
    <w:p w14:paraId="56C03996">
      <w:pPr>
        <w:spacing w:line="590" w:lineRule="exact"/>
        <w:ind w:firstLine="480" w:firstLineChars="200"/>
        <w:rPr>
          <w:rFonts w:ascii="宋体" w:hAnsi="宋体" w:eastAsia="宋体" w:cs="宋体"/>
          <w:sz w:val="24"/>
        </w:rPr>
      </w:pPr>
      <w:r>
        <w:rPr>
          <w:rFonts w:hint="eastAsia" w:ascii="宋体" w:hAnsi="宋体" w:eastAsia="宋体" w:cs="宋体"/>
          <w:sz w:val="24"/>
        </w:rPr>
        <w:t>2.谈判及谈判文件</w:t>
      </w:r>
    </w:p>
    <w:p w14:paraId="049D44E0">
      <w:pPr>
        <w:overflowPunct w:val="0"/>
        <w:spacing w:line="590" w:lineRule="exact"/>
        <w:ind w:firstLine="723" w:firstLineChars="300"/>
        <w:rPr>
          <w:rFonts w:ascii="宋体" w:hAnsi="宋体" w:eastAsia="宋体" w:cs="宋体"/>
          <w:b/>
          <w:bCs/>
          <w:sz w:val="24"/>
        </w:rPr>
      </w:pPr>
      <w:r>
        <w:rPr>
          <w:rFonts w:hint="eastAsia" w:ascii="宋体" w:hAnsi="宋体" w:eastAsia="宋体" w:cs="宋体"/>
          <w:b/>
          <w:bCs/>
          <w:sz w:val="24"/>
        </w:rPr>
        <w:t>2.1谈判文件</w:t>
      </w:r>
    </w:p>
    <w:p w14:paraId="23F5198E">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2.1.1谈判文件由本文件目录所列第一章至第六章构成。</w:t>
      </w:r>
    </w:p>
    <w:p w14:paraId="076CC6B9">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2.2.2谈判文件各章内容对谈判事宜提出明确要求，供应商须仔细阅读和正确理解。因供应商在阅读、理解谈判文件方面产生疏漏和误解，而导致谈判不利后果的或者被废标的，其责任由供应商自负。</w:t>
      </w:r>
    </w:p>
    <w:p w14:paraId="03BA251E">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a.谈判组织机构可对已发出的谈判文件进行必要的修改、澄清或补正，修改、澄清或补正的内容在谈判截止时间前，在财政部门指定的政府采购信息发布媒体上发布更正公告，并在全国公共资源交易中心平台（陕西省·延安市）交易系统通知所有谈判文件收受人，该澄清或修改的内容为谈判文件的组成部分。</w:t>
      </w:r>
    </w:p>
    <w:p w14:paraId="6824EB05">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b.供应商要求对谈判文件进行澄清的，必须在谈判截止时间三日前，在全国公共资源交易中心平台（陕西省·延安市）交易系统中向谈判组织机构进行提出；谈判组织机构将予以答复；必要时将书面答复传送给所有谈判文件收受人。</w:t>
      </w:r>
    </w:p>
    <w:p w14:paraId="27E7C115">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 xml:space="preserve">c.谈判组织机构可以视采购具体情况，延长谈判截止时间和谈判时间，但至少在谈判文件要求的提交响应文件的截止时间二日前，将变更时间书面通知所有谈判文件收受人，并在政府采购信息发布媒体上发布变更公告。 </w:t>
      </w:r>
    </w:p>
    <w:p w14:paraId="533CC501">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2.2谈判文件由谈判组织机构登记发售，一经售出，恕不能退。</w:t>
      </w:r>
    </w:p>
    <w:p w14:paraId="1B2F3275">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2.3供应商不得擅自转让、变卖或复制谈判文件进行谈判响应。</w:t>
      </w:r>
    </w:p>
    <w:p w14:paraId="449F102E">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2.4谈判文件的解释权归谈判组织机构。</w:t>
      </w:r>
    </w:p>
    <w:p w14:paraId="4D23F978">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2.5谈判保证金</w:t>
      </w:r>
    </w:p>
    <w:p w14:paraId="503A3E40">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2.5.1谈判保证金缴纳详见谈判须知前附表；</w:t>
      </w:r>
    </w:p>
    <w:p w14:paraId="3217B9D4">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2.5.2查验入账后，可向采购代理机构索取收款收据，将银行转账凭证及采购代理机构开具的收款收据作为缴纳证明，复印件装置谈判文件。</w:t>
      </w:r>
    </w:p>
    <w:p w14:paraId="491E1C41">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2.5.3供应商未交纳、或者未足额交纳、或者未按规定时限交纳保证金的，将被视为自动放弃谈判的权利。</w:t>
      </w:r>
    </w:p>
    <w:p w14:paraId="5F646D91">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2.5.4保证金的退还</w:t>
      </w:r>
    </w:p>
    <w:p w14:paraId="14A1983E">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a.谈判供应商在响应文件递交截止时间撤回已提交的响应文件的，采购人或者谈判组织机构应当自收到供应商书面撤回通知之日起5个工作日内，退还已收取的谈判保证金，但因谈判供应商自身原因导致无法及时退还的除外。</w:t>
      </w:r>
    </w:p>
    <w:p w14:paraId="72FA6BCA">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b.采购人或者谈判组织机构应当自成交通知书发出之日起5个工作日内退还未成交供应商的谈判保证金，自采购合同签订之日起5个工作日内退还成交供应商的保证金或者转为成交供应商的合同履约保证金（以成交价</w:t>
      </w:r>
      <w:r>
        <w:rPr>
          <w:rFonts w:hint="eastAsia" w:ascii="宋体" w:hAnsi="宋体" w:eastAsia="宋体" w:cs="宋体"/>
          <w:sz w:val="24"/>
          <w:lang w:val="en-US" w:eastAsia="zh-CN"/>
        </w:rPr>
        <w:t>3</w:t>
      </w:r>
      <w:r>
        <w:rPr>
          <w:rFonts w:hint="eastAsia" w:ascii="宋体" w:hAnsi="宋体" w:eastAsia="宋体" w:cs="宋体"/>
          <w:sz w:val="24"/>
        </w:rPr>
        <w:t>%的标准）。若保证金不足支付的，剩余款项转至谈判保证金缴纳账户。合同履约保证金在项目验收合格后15天内退还给成交供应商（无息）。</w:t>
      </w:r>
    </w:p>
    <w:p w14:paraId="612B4B5C">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2.5.5供应商有下列情形之一的，已交纳的谈判保证金不予退还：</w:t>
      </w:r>
    </w:p>
    <w:p w14:paraId="15830E38">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a.在响应文件有效期内，撤回响应文件或者擅自退出谈判活动的；</w:t>
      </w:r>
    </w:p>
    <w:p w14:paraId="537CDE73">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b.成交后无正当理由不与采购人或采购代理机构签订合同的；</w:t>
      </w:r>
    </w:p>
    <w:p w14:paraId="5C1B22E5">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c.成交项目转让给他人，或者在响应文件中未说明，且未经采购代理机构同意，将成交项目分包给他人的；</w:t>
      </w:r>
    </w:p>
    <w:p w14:paraId="34BBBEB3">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d.供应商交纳谈判保证金后，无故不参加谈判活动的；</w:t>
      </w:r>
    </w:p>
    <w:p w14:paraId="369B2EE2">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e.具有欺诈、无理取闹行为谈判的。</w:t>
      </w:r>
    </w:p>
    <w:p w14:paraId="1851BF06">
      <w:pPr>
        <w:spacing w:line="590" w:lineRule="exact"/>
        <w:ind w:firstLine="480" w:firstLineChars="200"/>
        <w:rPr>
          <w:rFonts w:ascii="宋体" w:hAnsi="宋体" w:eastAsia="宋体" w:cs="宋体"/>
          <w:sz w:val="24"/>
        </w:rPr>
      </w:pPr>
      <w:r>
        <w:rPr>
          <w:rFonts w:hint="eastAsia" w:ascii="宋体" w:hAnsi="宋体" w:eastAsia="宋体" w:cs="宋体"/>
          <w:sz w:val="24"/>
        </w:rPr>
        <w:t>3.响应文件的编制</w:t>
      </w:r>
    </w:p>
    <w:p w14:paraId="437799AD">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3.1响应的所有文件、资料、函电文字均须使用简体中文（通用缩写、代号、名称除外）。</w:t>
      </w:r>
    </w:p>
    <w:p w14:paraId="524CF019">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3.2供应商在谈判时使用的计量单位须应为公制单位（另有规定的除外）。</w:t>
      </w:r>
    </w:p>
    <w:p w14:paraId="4AD9F870">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3.3供应商须依据谈判文件内容和响应文件格式的要求编制响应文件，明确表达谈判意愿，详细说明谈判方案、谈判承诺及谈判价格。供应商须保证其编制、递交的响应文件内容真实、合法、有效，并承担相应的法律责任。</w:t>
      </w:r>
    </w:p>
    <w:p w14:paraId="6CC25D8A">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3.4响应文件格式及构成（详见《响应文件格式及构成》章节要求）。</w:t>
      </w:r>
    </w:p>
    <w:p w14:paraId="35886D49">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3.5响应文件中未要求提供备选方案的，供应商只能提交唯一的谈判方案。否则，谈判无效。</w:t>
      </w:r>
    </w:p>
    <w:p w14:paraId="58DD10EC">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3.6响应文件有效期</w:t>
      </w:r>
    </w:p>
    <w:p w14:paraId="6FAEA84A">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a.响应文件有效期（法人授权书、谈判函、谈判方案）自谈判大会之日起计算不得少于90天。</w:t>
      </w:r>
    </w:p>
    <w:p w14:paraId="1C433D9F">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b.在特殊情况下，在响应文件有效期满之前，采购代理机构可向供应商提出延长响应文件有效期的书面要求。供应商书面同意延长响应文件有效期的，供应商资格、保证金有效期相应延长。供应商也可书面拒绝延长有效期（在规定时限内无应答的视为拒绝），供应商资格则自动丧失，但保证金无息退还。</w:t>
      </w:r>
    </w:p>
    <w:p w14:paraId="299B1E13">
      <w:pPr>
        <w:widowControl/>
        <w:spacing w:line="580" w:lineRule="exact"/>
        <w:ind w:firstLine="560"/>
        <w:rPr>
          <w:rFonts w:ascii="宋体" w:hAnsi="宋体" w:eastAsia="宋体" w:cs="宋体"/>
          <w:sz w:val="24"/>
        </w:rPr>
      </w:pPr>
      <w:r>
        <w:rPr>
          <w:rFonts w:hint="eastAsia" w:ascii="宋体" w:hAnsi="宋体" w:eastAsia="宋体" w:cs="宋体"/>
          <w:sz w:val="24"/>
        </w:rPr>
        <w:t>3.7响应文件均由供应商的法定代表人或其授权代表在规定签章处签字或盖章。</w:t>
      </w:r>
    </w:p>
    <w:p w14:paraId="5788067A">
      <w:pPr>
        <w:widowControl/>
        <w:spacing w:line="580" w:lineRule="exact"/>
        <w:ind w:firstLine="560"/>
        <w:rPr>
          <w:rFonts w:ascii="宋体" w:hAnsi="宋体" w:eastAsia="宋体" w:cs="宋体"/>
          <w:sz w:val="24"/>
        </w:rPr>
      </w:pPr>
      <w:r>
        <w:rPr>
          <w:rFonts w:hint="eastAsia" w:ascii="宋体" w:hAnsi="宋体" w:eastAsia="宋体" w:cs="宋体"/>
          <w:sz w:val="24"/>
        </w:rPr>
        <w:t>3.8响应文件的书写应清楚工整，任何行间插字、涂改或增删，必须由供应商的法定代表人或其授权代表签字或盖个人印鉴。字迹潦草、表达不清或可能导致非唯一理解的响应文件可能视为无效响应。</w:t>
      </w:r>
    </w:p>
    <w:p w14:paraId="0DFB401B">
      <w:pPr>
        <w:widowControl/>
        <w:spacing w:line="580" w:lineRule="exact"/>
        <w:ind w:firstLine="560"/>
        <w:rPr>
          <w:rFonts w:ascii="宋体" w:hAnsi="宋体" w:eastAsia="宋体" w:cs="宋体"/>
          <w:sz w:val="24"/>
        </w:rPr>
      </w:pPr>
      <w:r>
        <w:rPr>
          <w:rFonts w:hint="eastAsia" w:ascii="宋体" w:hAnsi="宋体" w:eastAsia="宋体" w:cs="宋体"/>
          <w:sz w:val="24"/>
        </w:rPr>
        <w:t>3.9响应文件应根据谈判文件的要求制作，签署、盖章和内容应完整，如有遗漏，供应商将自行承担其响应文件被视为无效响应文件的风险。</w:t>
      </w:r>
    </w:p>
    <w:p w14:paraId="3254663F">
      <w:pPr>
        <w:widowControl/>
        <w:spacing w:line="580" w:lineRule="exact"/>
        <w:ind w:firstLine="560"/>
        <w:rPr>
          <w:rFonts w:ascii="宋体" w:hAnsi="宋体" w:eastAsia="宋体" w:cs="宋体"/>
          <w:sz w:val="24"/>
        </w:rPr>
      </w:pPr>
      <w:r>
        <w:rPr>
          <w:rFonts w:hint="eastAsia" w:ascii="宋体" w:hAnsi="宋体" w:eastAsia="宋体" w:cs="宋体"/>
          <w:sz w:val="24"/>
        </w:rPr>
        <w:t>3.10响应文件需逐页加盖公章。</w:t>
      </w:r>
    </w:p>
    <w:p w14:paraId="5ED6B289">
      <w:pPr>
        <w:widowControl/>
        <w:spacing w:line="580" w:lineRule="exact"/>
        <w:ind w:firstLine="560"/>
        <w:rPr>
          <w:rFonts w:ascii="宋体" w:hAnsi="宋体" w:eastAsia="宋体" w:cs="宋体"/>
          <w:sz w:val="24"/>
        </w:rPr>
      </w:pPr>
      <w:r>
        <w:rPr>
          <w:rFonts w:hint="eastAsia" w:ascii="宋体" w:hAnsi="宋体" w:eastAsia="宋体" w:cs="宋体"/>
          <w:sz w:val="24"/>
        </w:rPr>
        <w:t>3.11响应文件的递交</w:t>
      </w:r>
    </w:p>
    <w:p w14:paraId="5D601A41">
      <w:pPr>
        <w:widowControl/>
        <w:spacing w:line="580" w:lineRule="exact"/>
        <w:ind w:firstLine="560"/>
        <w:rPr>
          <w:rFonts w:ascii="宋体" w:hAnsi="宋体" w:eastAsia="宋体" w:cs="宋体"/>
          <w:sz w:val="24"/>
        </w:rPr>
      </w:pPr>
      <w:r>
        <w:rPr>
          <w:rFonts w:hint="eastAsia" w:ascii="宋体" w:hAnsi="宋体" w:eastAsia="宋体" w:cs="宋体"/>
          <w:sz w:val="24"/>
        </w:rPr>
        <w:t>a.供应商须按谈判文件确定的时间和地点（详见供应商须知前附表），将全部</w:t>
      </w:r>
      <w:r>
        <w:rPr>
          <w:rFonts w:hint="eastAsia" w:ascii="宋体" w:hAnsi="宋体" w:eastAsia="宋体" w:cs="宋体"/>
          <w:sz w:val="24"/>
          <w:lang w:val="en-US" w:eastAsia="zh-CN"/>
        </w:rPr>
        <w:t>电子</w:t>
      </w:r>
      <w:r>
        <w:rPr>
          <w:rFonts w:hint="eastAsia" w:ascii="宋体" w:hAnsi="宋体" w:eastAsia="宋体" w:cs="宋体"/>
          <w:sz w:val="24"/>
        </w:rPr>
        <w:t>响应文件递交至全国公共资源交易中心平台（陕西省·延安市）交易系统中。</w:t>
      </w:r>
    </w:p>
    <w:p w14:paraId="6E063459">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b.谈判组织机构项目承办人仅负责记录工作。</w:t>
      </w:r>
    </w:p>
    <w:p w14:paraId="75C68025">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c.无论供应商成交与否，其响应文件恕不退还。</w:t>
      </w:r>
    </w:p>
    <w:p w14:paraId="096F7B4A">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 xml:space="preserve">3.12响应文件的修改与撤回                                        </w:t>
      </w:r>
    </w:p>
    <w:p w14:paraId="20D0AE27">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a.供应商只能在谈判截止时间之前，对已递交的响应文件提出补充、修改或撤回的书面申请。补充、修改的内容为响应文件的组成部分。</w:t>
      </w:r>
    </w:p>
    <w:p w14:paraId="681B9609">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b.谈判单位在响应文件递交截止时间后，不得对其响应文件做任何修改。</w:t>
      </w:r>
    </w:p>
    <w:p w14:paraId="76D3CD73">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c.在谈判截止时间后，谈判单位不得申请撤销响应文件，如有发生，其谈判保证金将被没收。</w:t>
      </w:r>
    </w:p>
    <w:p w14:paraId="15539AF9">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d.对撤回的响应文件进行修改、补充、再递交的，按谈判文件规定的响应文件编制及递交要求办理。</w:t>
      </w:r>
    </w:p>
    <w:p w14:paraId="67B7C90D">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e.撤回响应文件应以书面的形式通知谈判单位。</w:t>
      </w:r>
    </w:p>
    <w:p w14:paraId="63F794F4">
      <w:pPr>
        <w:spacing w:line="590" w:lineRule="exact"/>
        <w:ind w:firstLine="480" w:firstLineChars="200"/>
        <w:rPr>
          <w:rFonts w:ascii="宋体" w:hAnsi="宋体" w:eastAsia="宋体" w:cs="宋体"/>
          <w:sz w:val="24"/>
        </w:rPr>
      </w:pPr>
      <w:r>
        <w:rPr>
          <w:rFonts w:hint="eastAsia" w:ascii="宋体" w:hAnsi="宋体" w:eastAsia="宋体" w:cs="宋体"/>
          <w:sz w:val="24"/>
        </w:rPr>
        <w:t>4.谈判报价</w:t>
      </w:r>
    </w:p>
    <w:p w14:paraId="4A574613">
      <w:pPr>
        <w:spacing w:line="590" w:lineRule="exact"/>
        <w:ind w:firstLine="480" w:firstLineChars="200"/>
        <w:rPr>
          <w:rFonts w:ascii="宋体" w:hAnsi="宋体" w:eastAsia="宋体" w:cs="宋体"/>
          <w:sz w:val="24"/>
        </w:rPr>
      </w:pPr>
      <w:r>
        <w:rPr>
          <w:rFonts w:hint="eastAsia" w:ascii="宋体" w:hAnsi="宋体" w:eastAsia="宋体" w:cs="宋体"/>
          <w:sz w:val="24"/>
        </w:rPr>
        <w:t>（1）凡本谈判文件要求谈判供应商认为需要进行报价的各项费用项目，若谈判时未报或未在谈判文件中予以说明，评标时将视这些费用已取，并已包含在谈判报价中。</w:t>
      </w:r>
    </w:p>
    <w:p w14:paraId="5C09CFB7">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（2）供应商对所投谈判内容不得分解或只报一部分，否则视为非响应性谈判，按无效标处理。</w:t>
      </w:r>
    </w:p>
    <w:p w14:paraId="0EC027A9">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 xml:space="preserve">（3）谈判报价只能提交唯一、不可选择的报价。谈判货币：人民币。 </w:t>
      </w:r>
    </w:p>
    <w:p w14:paraId="57EFA219">
      <w:pPr>
        <w:spacing w:line="590" w:lineRule="exact"/>
        <w:ind w:firstLine="480" w:firstLineChars="200"/>
        <w:rPr>
          <w:rFonts w:ascii="宋体" w:hAnsi="宋体" w:eastAsia="宋体" w:cs="宋体"/>
          <w:sz w:val="24"/>
        </w:rPr>
      </w:pPr>
      <w:r>
        <w:rPr>
          <w:rFonts w:hint="eastAsia" w:ascii="宋体" w:hAnsi="宋体" w:eastAsia="宋体" w:cs="宋体"/>
          <w:sz w:val="24"/>
        </w:rPr>
        <w:t>5.谈判流程</w:t>
      </w:r>
    </w:p>
    <w:p w14:paraId="2BFEBD20">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5.1采购代理机构在谈判公告规定的时间和地点以电子远程不见面开标形式开标。</w:t>
      </w:r>
    </w:p>
    <w:p w14:paraId="4CA16885">
      <w:pPr>
        <w:spacing w:line="590" w:lineRule="exact"/>
        <w:ind w:firstLine="480" w:firstLineChars="200"/>
        <w:jc w:val="left"/>
        <w:rPr>
          <w:rFonts w:ascii="宋体" w:hAnsi="宋体" w:eastAsia="宋体" w:cs="宋体"/>
          <w:sz w:val="24"/>
        </w:rPr>
      </w:pPr>
      <w:r>
        <w:rPr>
          <w:rFonts w:hint="eastAsia" w:ascii="宋体" w:hAnsi="宋体" w:eastAsia="宋体" w:cs="宋体"/>
          <w:sz w:val="24"/>
        </w:rPr>
        <w:t>5.2谈判大会在递交响应文件截止时间的同一时间举行，出席和参加大会的人员和代表，应在会议开始之前进行会议签到。</w:t>
      </w:r>
    </w:p>
    <w:p w14:paraId="736708FB">
      <w:pPr>
        <w:spacing w:line="590" w:lineRule="exact"/>
        <w:ind w:firstLine="480" w:firstLineChars="200"/>
        <w:jc w:val="left"/>
        <w:rPr>
          <w:rFonts w:ascii="宋体" w:hAnsi="宋体" w:eastAsia="宋体" w:cs="宋体"/>
          <w:sz w:val="24"/>
        </w:rPr>
      </w:pPr>
      <w:r>
        <w:rPr>
          <w:rFonts w:hint="eastAsia" w:ascii="宋体" w:hAnsi="宋体" w:eastAsia="宋体" w:cs="宋体"/>
          <w:sz w:val="24"/>
        </w:rPr>
        <w:t>5.3谈判程序</w:t>
      </w:r>
    </w:p>
    <w:p w14:paraId="2BF0D693">
      <w:pPr>
        <w:spacing w:line="590" w:lineRule="exact"/>
        <w:ind w:firstLine="480" w:firstLineChars="200"/>
        <w:jc w:val="left"/>
        <w:rPr>
          <w:rFonts w:ascii="宋体" w:hAnsi="宋体" w:eastAsia="宋体" w:cs="宋体"/>
          <w:sz w:val="24"/>
        </w:rPr>
      </w:pPr>
      <w:r>
        <w:rPr>
          <w:rFonts w:hint="eastAsia" w:ascii="宋体" w:hAnsi="宋体" w:eastAsia="宋体" w:cs="宋体"/>
          <w:sz w:val="24"/>
        </w:rPr>
        <w:t>主持人按下列程序进行谈判：</w:t>
      </w:r>
    </w:p>
    <w:p w14:paraId="2F28DC0A">
      <w:pPr>
        <w:spacing w:line="590" w:lineRule="exact"/>
        <w:ind w:firstLine="480" w:firstLineChars="200"/>
        <w:jc w:val="left"/>
        <w:rPr>
          <w:rFonts w:ascii="宋体" w:hAnsi="宋体" w:eastAsia="宋体" w:cs="宋体"/>
          <w:sz w:val="24"/>
        </w:rPr>
      </w:pPr>
      <w:r>
        <w:rPr>
          <w:rFonts w:hint="eastAsia" w:ascii="宋体" w:hAnsi="宋体" w:eastAsia="宋体" w:cs="宋体"/>
          <w:sz w:val="24"/>
        </w:rPr>
        <w:t>（1）宣布开标纪律；</w:t>
      </w:r>
    </w:p>
    <w:p w14:paraId="5B9A305E">
      <w:pPr>
        <w:spacing w:line="590" w:lineRule="exact"/>
        <w:ind w:firstLine="480" w:firstLineChars="200"/>
        <w:jc w:val="left"/>
        <w:rPr>
          <w:rFonts w:ascii="宋体" w:hAnsi="宋体" w:eastAsia="宋体" w:cs="宋体"/>
          <w:sz w:val="24"/>
        </w:rPr>
      </w:pPr>
      <w:r>
        <w:rPr>
          <w:rFonts w:hint="eastAsia" w:ascii="宋体" w:hAnsi="宋体" w:eastAsia="宋体" w:cs="宋体"/>
          <w:sz w:val="24"/>
        </w:rPr>
        <w:t>（2）公布在谈判截止时间前递交响应文件的供应商名称；</w:t>
      </w:r>
    </w:p>
    <w:p w14:paraId="2325CA0A">
      <w:pPr>
        <w:spacing w:line="590" w:lineRule="exact"/>
        <w:ind w:firstLine="480" w:firstLineChars="200"/>
        <w:jc w:val="left"/>
        <w:rPr>
          <w:rFonts w:ascii="宋体" w:hAnsi="宋体" w:eastAsia="宋体" w:cs="宋体"/>
          <w:sz w:val="24"/>
        </w:rPr>
      </w:pPr>
      <w:r>
        <w:rPr>
          <w:rFonts w:hint="eastAsia" w:ascii="宋体" w:hAnsi="宋体" w:eastAsia="宋体" w:cs="宋体"/>
          <w:sz w:val="24"/>
        </w:rPr>
        <w:t>（3）发起响应文件远程解密指令；</w:t>
      </w:r>
    </w:p>
    <w:p w14:paraId="58F5BC60">
      <w:pPr>
        <w:spacing w:line="590" w:lineRule="exact"/>
        <w:ind w:firstLine="480" w:firstLineChars="200"/>
        <w:jc w:val="left"/>
        <w:rPr>
          <w:rFonts w:ascii="宋体" w:hAnsi="宋体" w:eastAsia="宋体" w:cs="宋体"/>
          <w:sz w:val="24"/>
        </w:rPr>
      </w:pPr>
      <w:r>
        <w:rPr>
          <w:rFonts w:hint="eastAsia" w:ascii="宋体" w:hAnsi="宋体" w:eastAsia="宋体" w:cs="宋体"/>
          <w:sz w:val="24"/>
        </w:rPr>
        <w:t>（4）报价程序。</w:t>
      </w:r>
    </w:p>
    <w:p w14:paraId="566F8BFE">
      <w:pPr>
        <w:spacing w:line="590" w:lineRule="exact"/>
        <w:ind w:firstLine="480" w:firstLineChars="200"/>
        <w:jc w:val="left"/>
        <w:rPr>
          <w:rFonts w:ascii="宋体" w:hAnsi="宋体" w:eastAsia="宋体" w:cs="宋体"/>
          <w:sz w:val="24"/>
        </w:rPr>
      </w:pPr>
      <w:r>
        <w:rPr>
          <w:rFonts w:hint="eastAsia" w:ascii="宋体" w:hAnsi="宋体" w:eastAsia="宋体" w:cs="宋体"/>
          <w:sz w:val="24"/>
        </w:rPr>
        <w:t>a. 依据《政府采购法》和《政府采购非招标采购方式管理办法》（财政部令第74号）等规定(陕财办采资[2016]53号)，竞争性谈判采用两次报价，</w:t>
      </w:r>
      <w:r>
        <w:rPr>
          <w:rFonts w:hint="eastAsia" w:ascii="宋体" w:hAnsi="宋体" w:eastAsia="宋体" w:cs="宋体"/>
          <w:sz w:val="24"/>
          <w:lang w:val="en-US" w:eastAsia="zh-CN"/>
        </w:rPr>
        <w:t>不见面开标大厅</w:t>
      </w:r>
      <w:r>
        <w:rPr>
          <w:rFonts w:hint="eastAsia" w:ascii="宋体" w:hAnsi="宋体" w:eastAsia="宋体" w:cs="宋体"/>
          <w:sz w:val="24"/>
        </w:rPr>
        <w:t>不当众宣布谈判报价内容，并将响应文件中谈判报价作为第一次报价。</w:t>
      </w:r>
    </w:p>
    <w:p w14:paraId="5C1FD5CB">
      <w:pPr>
        <w:spacing w:line="590" w:lineRule="exact"/>
        <w:ind w:firstLine="480" w:firstLineChars="200"/>
        <w:jc w:val="left"/>
        <w:rPr>
          <w:rFonts w:ascii="宋体" w:hAnsi="宋体" w:eastAsia="宋体" w:cs="宋体"/>
          <w:sz w:val="24"/>
        </w:rPr>
      </w:pPr>
      <w:r>
        <w:rPr>
          <w:rFonts w:hint="eastAsia" w:ascii="宋体" w:hAnsi="宋体" w:eastAsia="宋体" w:cs="宋体"/>
          <w:sz w:val="24"/>
        </w:rPr>
        <w:t>b.大写金额和小写金额不一致的，以大写金额为准；</w:t>
      </w:r>
    </w:p>
    <w:p w14:paraId="37FF1242">
      <w:pPr>
        <w:spacing w:line="590" w:lineRule="exact"/>
        <w:ind w:firstLine="480" w:firstLineChars="200"/>
        <w:jc w:val="left"/>
        <w:rPr>
          <w:rFonts w:ascii="宋体" w:hAnsi="宋体" w:eastAsia="宋体" w:cs="宋体"/>
          <w:sz w:val="24"/>
        </w:rPr>
      </w:pPr>
      <w:r>
        <w:rPr>
          <w:rFonts w:hint="eastAsia" w:ascii="宋体" w:hAnsi="宋体" w:eastAsia="宋体" w:cs="宋体"/>
          <w:sz w:val="24"/>
        </w:rPr>
        <w:t>c.单价金额小数点或者百分比有明显错位的，以谈判一览表（报价表）的总价为准，并修改单价；</w:t>
      </w:r>
    </w:p>
    <w:p w14:paraId="1044C320">
      <w:pPr>
        <w:spacing w:line="590" w:lineRule="exact"/>
        <w:ind w:firstLine="480" w:firstLineChars="200"/>
        <w:jc w:val="left"/>
        <w:rPr>
          <w:rFonts w:ascii="宋体" w:hAnsi="宋体" w:eastAsia="宋体" w:cs="宋体"/>
          <w:sz w:val="24"/>
        </w:rPr>
      </w:pPr>
      <w:r>
        <w:rPr>
          <w:rFonts w:hint="eastAsia" w:ascii="宋体" w:hAnsi="宋体" w:eastAsia="宋体" w:cs="宋体"/>
          <w:sz w:val="24"/>
        </w:rPr>
        <w:t>d.总价金额与单价汇总金额不一致的，以单价金额计算结果为准；</w:t>
      </w:r>
    </w:p>
    <w:p w14:paraId="7177D0A7">
      <w:pPr>
        <w:spacing w:line="590" w:lineRule="exact"/>
        <w:ind w:firstLine="480" w:firstLineChars="200"/>
        <w:jc w:val="left"/>
        <w:rPr>
          <w:rFonts w:ascii="宋体" w:hAnsi="宋体" w:eastAsia="宋体" w:cs="宋体"/>
          <w:sz w:val="24"/>
        </w:rPr>
      </w:pPr>
      <w:r>
        <w:rPr>
          <w:rFonts w:hint="eastAsia" w:ascii="宋体" w:hAnsi="宋体" w:eastAsia="宋体" w:cs="宋体"/>
          <w:sz w:val="24"/>
        </w:rPr>
        <w:t>e. 谈判小组在与供应商一对一谈判后，给各供应商第二次报价机会，即最终报价，评审以最终报价为依据。</w:t>
      </w:r>
    </w:p>
    <w:p w14:paraId="7A4C3F57">
      <w:pPr>
        <w:spacing w:line="590" w:lineRule="exact"/>
        <w:ind w:firstLine="480" w:firstLineChars="200"/>
        <w:jc w:val="left"/>
        <w:rPr>
          <w:rFonts w:ascii="宋体" w:hAnsi="宋体" w:eastAsia="宋体" w:cs="宋体"/>
          <w:sz w:val="24"/>
        </w:rPr>
      </w:pPr>
      <w:r>
        <w:rPr>
          <w:rFonts w:hint="eastAsia" w:ascii="宋体" w:hAnsi="宋体" w:eastAsia="宋体" w:cs="宋体"/>
          <w:sz w:val="24"/>
        </w:rPr>
        <w:t>f.谈判组织机构指定专人对报价全过程进行记录，并存档备查。</w:t>
      </w:r>
    </w:p>
    <w:p w14:paraId="601578E5">
      <w:pPr>
        <w:spacing w:line="590" w:lineRule="exact"/>
        <w:ind w:firstLine="240" w:firstLineChars="100"/>
        <w:jc w:val="left"/>
        <w:rPr>
          <w:rFonts w:ascii="宋体" w:hAnsi="宋体" w:eastAsia="宋体" w:cs="宋体"/>
          <w:sz w:val="24"/>
        </w:rPr>
      </w:pPr>
      <w:r>
        <w:rPr>
          <w:rFonts w:hint="eastAsia" w:ascii="宋体" w:hAnsi="宋体" w:eastAsia="宋体" w:cs="宋体"/>
          <w:sz w:val="24"/>
        </w:rPr>
        <w:t>（5）采购人代表、记录人等有关人员在开标记录上签字确认；</w:t>
      </w:r>
    </w:p>
    <w:p w14:paraId="40656E29">
      <w:pPr>
        <w:spacing w:line="590" w:lineRule="exact"/>
        <w:ind w:firstLine="480" w:firstLineChars="200"/>
        <w:jc w:val="left"/>
        <w:rPr>
          <w:rFonts w:ascii="宋体" w:hAnsi="宋体" w:eastAsia="宋体" w:cs="宋体"/>
          <w:sz w:val="24"/>
        </w:rPr>
      </w:pPr>
      <w:r>
        <w:rPr>
          <w:rFonts w:hint="eastAsia" w:ascii="宋体" w:hAnsi="宋体" w:eastAsia="宋体" w:cs="宋体"/>
          <w:sz w:val="24"/>
        </w:rPr>
        <w:t>5.4谈判时，响应文件中出现下列情况，修正原则为。</w:t>
      </w:r>
    </w:p>
    <w:p w14:paraId="19EF79D2">
      <w:pPr>
        <w:spacing w:line="590" w:lineRule="exact"/>
        <w:ind w:firstLine="480" w:firstLineChars="200"/>
        <w:jc w:val="left"/>
        <w:rPr>
          <w:rFonts w:ascii="宋体" w:hAnsi="宋体" w:eastAsia="宋体" w:cs="宋体"/>
          <w:sz w:val="24"/>
        </w:rPr>
      </w:pPr>
      <w:r>
        <w:rPr>
          <w:rFonts w:hint="eastAsia" w:ascii="宋体" w:hAnsi="宋体" w:eastAsia="宋体" w:cs="宋体"/>
          <w:sz w:val="24"/>
        </w:rPr>
        <w:t>（1）谈判报价的大写金额和小写不一致的，以大写金额为准；</w:t>
      </w:r>
    </w:p>
    <w:p w14:paraId="3D26C156">
      <w:pPr>
        <w:spacing w:line="590" w:lineRule="exact"/>
        <w:ind w:firstLine="480" w:firstLineChars="200"/>
        <w:jc w:val="left"/>
        <w:rPr>
          <w:rFonts w:ascii="宋体" w:hAnsi="宋体" w:eastAsia="宋体" w:cs="宋体"/>
          <w:sz w:val="24"/>
        </w:rPr>
      </w:pPr>
      <w:r>
        <w:rPr>
          <w:rFonts w:hint="eastAsia" w:ascii="宋体" w:hAnsi="宋体" w:eastAsia="宋体" w:cs="宋体"/>
          <w:sz w:val="24"/>
        </w:rPr>
        <w:t>（2）单价金额小数点有明显错位的，以修改单价为准；</w:t>
      </w:r>
    </w:p>
    <w:p w14:paraId="5BE66E04">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（3）多处内容交叉不符时，以谈判小组评审结果为准；</w:t>
      </w:r>
    </w:p>
    <w:p w14:paraId="4BD6CFFF">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（4）文字与图表不符时以文字为准。</w:t>
      </w:r>
    </w:p>
    <w:p w14:paraId="6272A995">
      <w:pPr>
        <w:spacing w:line="590" w:lineRule="exact"/>
        <w:ind w:firstLine="480" w:firstLineChars="200"/>
        <w:jc w:val="left"/>
        <w:rPr>
          <w:rFonts w:ascii="宋体" w:hAnsi="宋体" w:eastAsia="宋体" w:cs="宋体"/>
          <w:sz w:val="24"/>
        </w:rPr>
      </w:pPr>
      <w:r>
        <w:rPr>
          <w:rFonts w:hint="eastAsia" w:ascii="宋体" w:hAnsi="宋体" w:eastAsia="宋体" w:cs="宋体"/>
          <w:sz w:val="24"/>
        </w:rPr>
        <w:t>5.5谈判异议</w:t>
      </w:r>
    </w:p>
    <w:p w14:paraId="2359E258">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供应商对谈判有异议的，应当在不见面开标系统中现场提出，采购人当场作出答复，并制作记录。</w:t>
      </w:r>
    </w:p>
    <w:p w14:paraId="08F26E3E">
      <w:pPr>
        <w:spacing w:line="590" w:lineRule="exact"/>
        <w:ind w:firstLine="480" w:firstLineChars="200"/>
        <w:rPr>
          <w:rFonts w:ascii="宋体" w:hAnsi="宋体" w:eastAsia="宋体" w:cs="宋体"/>
          <w:sz w:val="24"/>
        </w:rPr>
      </w:pPr>
      <w:r>
        <w:rPr>
          <w:rFonts w:hint="eastAsia" w:ascii="宋体" w:hAnsi="宋体" w:eastAsia="宋体" w:cs="宋体"/>
          <w:sz w:val="24"/>
        </w:rPr>
        <w:t>6、谈判</w:t>
      </w:r>
    </w:p>
    <w:p w14:paraId="3B3EE87B">
      <w:pPr>
        <w:spacing w:line="590" w:lineRule="exact"/>
        <w:ind w:firstLine="480" w:firstLineChars="200"/>
        <w:jc w:val="left"/>
        <w:rPr>
          <w:rFonts w:ascii="宋体" w:hAnsi="宋体" w:eastAsia="宋体" w:cs="宋体"/>
          <w:sz w:val="24"/>
        </w:rPr>
      </w:pPr>
      <w:r>
        <w:rPr>
          <w:rFonts w:hint="eastAsia" w:ascii="宋体" w:hAnsi="宋体" w:eastAsia="宋体" w:cs="宋体"/>
          <w:sz w:val="24"/>
        </w:rPr>
        <w:t>1.谈判工作由采购代理机构负责组织，具体评标事务由谈判小组成员负责。</w:t>
      </w:r>
    </w:p>
    <w:p w14:paraId="4C31B144">
      <w:pPr>
        <w:spacing w:line="590" w:lineRule="exact"/>
        <w:ind w:firstLine="480" w:firstLineChars="200"/>
        <w:jc w:val="left"/>
        <w:rPr>
          <w:rFonts w:ascii="宋体" w:hAnsi="宋体" w:eastAsia="宋体" w:cs="宋体"/>
          <w:sz w:val="24"/>
        </w:rPr>
      </w:pPr>
      <w:r>
        <w:rPr>
          <w:rFonts w:hint="eastAsia" w:ascii="宋体" w:hAnsi="宋体" w:eastAsia="宋体" w:cs="宋体"/>
          <w:sz w:val="24"/>
        </w:rPr>
        <w:t>（1）谈判小组由采购人代表和有关技术、经济等方面的专家组成，人数应当为3人以上单数，其中技术、经济等方面的专家不得少于成员总数的三分之二。</w:t>
      </w:r>
    </w:p>
    <w:p w14:paraId="4BCC5D1F">
      <w:pPr>
        <w:spacing w:line="590" w:lineRule="exact"/>
        <w:ind w:firstLine="480" w:firstLineChars="200"/>
        <w:jc w:val="left"/>
        <w:rPr>
          <w:rFonts w:ascii="宋体" w:hAnsi="宋体" w:eastAsia="宋体" w:cs="宋体"/>
          <w:sz w:val="24"/>
        </w:rPr>
      </w:pPr>
      <w:r>
        <w:rPr>
          <w:rFonts w:hint="eastAsia" w:ascii="宋体" w:hAnsi="宋体" w:eastAsia="宋体" w:cs="宋体"/>
          <w:sz w:val="24"/>
        </w:rPr>
        <w:t>（2）评审工作由采购代理机构负责组织，具体评审事务由谈判小组成员负责。</w:t>
      </w:r>
    </w:p>
    <w:p w14:paraId="40A3BEAE">
      <w:pPr>
        <w:spacing w:line="590" w:lineRule="exact"/>
        <w:ind w:firstLine="480" w:firstLineChars="200"/>
        <w:jc w:val="left"/>
        <w:rPr>
          <w:rFonts w:ascii="宋体" w:hAnsi="宋体" w:eastAsia="宋体" w:cs="宋体"/>
          <w:sz w:val="24"/>
        </w:rPr>
      </w:pPr>
      <w:r>
        <w:rPr>
          <w:rFonts w:hint="eastAsia" w:ascii="宋体" w:hAnsi="宋体" w:eastAsia="宋体" w:cs="宋体"/>
          <w:sz w:val="24"/>
        </w:rPr>
        <w:t>2.谈判小组成员有下列情形之一的，应当回避：</w:t>
      </w:r>
    </w:p>
    <w:p w14:paraId="2989C460">
      <w:pPr>
        <w:spacing w:line="590" w:lineRule="exact"/>
        <w:ind w:firstLine="480" w:firstLineChars="200"/>
        <w:jc w:val="left"/>
        <w:rPr>
          <w:rFonts w:ascii="宋体" w:hAnsi="宋体" w:eastAsia="宋体" w:cs="宋体"/>
          <w:sz w:val="24"/>
        </w:rPr>
      </w:pPr>
      <w:r>
        <w:rPr>
          <w:rFonts w:hint="eastAsia" w:ascii="宋体" w:hAnsi="宋体" w:eastAsia="宋体" w:cs="宋体"/>
          <w:sz w:val="24"/>
        </w:rPr>
        <w:t>A.采购人或供应商的主要负责人的近亲属。</w:t>
      </w:r>
    </w:p>
    <w:p w14:paraId="0963570B">
      <w:pPr>
        <w:spacing w:line="590" w:lineRule="exact"/>
        <w:ind w:firstLine="480" w:firstLineChars="200"/>
        <w:jc w:val="left"/>
        <w:rPr>
          <w:rFonts w:ascii="宋体" w:hAnsi="宋体" w:eastAsia="宋体" w:cs="宋体"/>
          <w:sz w:val="24"/>
        </w:rPr>
      </w:pPr>
      <w:r>
        <w:rPr>
          <w:rFonts w:hint="eastAsia" w:ascii="宋体" w:hAnsi="宋体" w:eastAsia="宋体" w:cs="宋体"/>
          <w:sz w:val="24"/>
        </w:rPr>
        <w:t>B.项目主管部门或者行政监督部门的人员。</w:t>
      </w:r>
    </w:p>
    <w:p w14:paraId="77361F15">
      <w:pPr>
        <w:spacing w:line="590" w:lineRule="exact"/>
        <w:ind w:firstLine="480" w:firstLineChars="200"/>
        <w:jc w:val="left"/>
        <w:rPr>
          <w:rFonts w:ascii="宋体" w:hAnsi="宋体" w:eastAsia="宋体" w:cs="宋体"/>
          <w:sz w:val="24"/>
        </w:rPr>
      </w:pPr>
      <w:r>
        <w:rPr>
          <w:rFonts w:hint="eastAsia" w:ascii="宋体" w:hAnsi="宋体" w:eastAsia="宋体" w:cs="宋体"/>
          <w:sz w:val="24"/>
        </w:rPr>
        <w:t>C.与供应商有经济利益关系，可能影响对采购公正评审的。</w:t>
      </w:r>
    </w:p>
    <w:p w14:paraId="4249CED8">
      <w:pPr>
        <w:spacing w:line="590" w:lineRule="exact"/>
        <w:ind w:firstLine="480" w:firstLineChars="200"/>
        <w:jc w:val="left"/>
        <w:rPr>
          <w:rFonts w:ascii="宋体" w:hAnsi="宋体" w:eastAsia="宋体" w:cs="宋体"/>
          <w:sz w:val="24"/>
        </w:rPr>
      </w:pPr>
      <w:r>
        <w:rPr>
          <w:rFonts w:hint="eastAsia" w:ascii="宋体" w:hAnsi="宋体" w:eastAsia="宋体" w:cs="宋体"/>
          <w:sz w:val="24"/>
        </w:rPr>
        <w:t xml:space="preserve">D.曾因在采购、响应文件评审以及其他与采购有关活动中从事违法行为而受过行政处罚或刑事处罚的。 </w:t>
      </w:r>
    </w:p>
    <w:p w14:paraId="1A5651BD">
      <w:pPr>
        <w:spacing w:line="590" w:lineRule="exact"/>
        <w:ind w:firstLine="480" w:firstLineChars="200"/>
        <w:jc w:val="left"/>
        <w:rPr>
          <w:rFonts w:ascii="宋体" w:hAnsi="宋体" w:eastAsia="宋体" w:cs="宋体"/>
          <w:sz w:val="24"/>
        </w:rPr>
      </w:pPr>
      <w:r>
        <w:rPr>
          <w:rFonts w:hint="eastAsia" w:ascii="宋体" w:hAnsi="宋体" w:eastAsia="宋体" w:cs="宋体"/>
          <w:sz w:val="24"/>
        </w:rPr>
        <w:t>3.谈判小组独立履行下列职责和义务：</w:t>
      </w:r>
    </w:p>
    <w:p w14:paraId="55D69CC9">
      <w:pPr>
        <w:spacing w:line="590" w:lineRule="exact"/>
        <w:ind w:firstLine="480" w:firstLineChars="200"/>
        <w:jc w:val="left"/>
        <w:rPr>
          <w:rFonts w:ascii="宋体" w:hAnsi="宋体" w:eastAsia="宋体" w:cs="宋体"/>
          <w:sz w:val="24"/>
        </w:rPr>
      </w:pPr>
      <w:r>
        <w:rPr>
          <w:rFonts w:hint="eastAsia" w:ascii="宋体" w:hAnsi="宋体" w:eastAsia="宋体" w:cs="宋体"/>
          <w:sz w:val="24"/>
        </w:rPr>
        <w:t>A.职责：审查响应文件是否符合谈判文件要求，并作出评价；要求供应商对响应文件有关事项作出解释或者澄清；推荐成交候选供应商名单，向采购单位或者有关部门报告非法干预响应文件评审工作的行为。</w:t>
      </w:r>
    </w:p>
    <w:p w14:paraId="3ACAAD58">
      <w:pPr>
        <w:spacing w:line="590" w:lineRule="exact"/>
        <w:ind w:firstLine="480" w:firstLineChars="200"/>
        <w:jc w:val="left"/>
        <w:rPr>
          <w:rFonts w:ascii="宋体" w:hAnsi="宋体" w:eastAsia="宋体" w:cs="宋体"/>
          <w:sz w:val="24"/>
        </w:rPr>
      </w:pPr>
      <w:r>
        <w:rPr>
          <w:rFonts w:hint="eastAsia" w:ascii="宋体" w:hAnsi="宋体" w:eastAsia="宋体" w:cs="宋体"/>
          <w:sz w:val="24"/>
        </w:rPr>
        <w:t>B.义务：遵纪守法，客观、公正、廉洁地履行职责；按照谈判文件规定的响应文件评审方法和响应文件评审标准进行响应文件评审，对评审意见承担个人责任；对响应文件评审过程和结果，以及供应商的商业秘密保密；参与响应文件评审报告的起草；配合有关部门的投诉处理工作；配合采购单位答复供应商提出的质疑。</w:t>
      </w:r>
    </w:p>
    <w:p w14:paraId="5CAC3F88">
      <w:pPr>
        <w:spacing w:line="590" w:lineRule="exact"/>
        <w:ind w:firstLine="480" w:firstLineChars="200"/>
        <w:jc w:val="left"/>
        <w:rPr>
          <w:rFonts w:ascii="宋体" w:hAnsi="宋体" w:eastAsia="宋体" w:cs="宋体"/>
          <w:sz w:val="24"/>
        </w:rPr>
      </w:pPr>
      <w:r>
        <w:rPr>
          <w:rFonts w:hint="eastAsia" w:ascii="宋体" w:hAnsi="宋体" w:eastAsia="宋体" w:cs="宋体"/>
          <w:sz w:val="24"/>
        </w:rPr>
        <w:t>C.谈判小组有权就响应文件中有疑义之处或前后表述不一致的问题，向供应商提出询问或澄清。供应商必须在谈判小组规定的时间内派技术和商务人员进行澄清，有关澄清的内容应以书面形式提交，并由供应商法定代表人或委托代理人签字确认。澄清时供应商只作说明和解释，不得借此对谈判报价、优惠条件、售后服务等实质性内容做任何修改。</w:t>
      </w:r>
    </w:p>
    <w:p w14:paraId="28A561D1">
      <w:pPr>
        <w:spacing w:line="590" w:lineRule="exact"/>
        <w:ind w:firstLine="480" w:firstLineChars="200"/>
        <w:jc w:val="left"/>
        <w:rPr>
          <w:rFonts w:ascii="宋体" w:hAnsi="宋体" w:eastAsia="宋体" w:cs="宋体"/>
          <w:sz w:val="24"/>
        </w:rPr>
      </w:pPr>
      <w:r>
        <w:rPr>
          <w:rFonts w:hint="eastAsia" w:ascii="宋体" w:hAnsi="宋体" w:eastAsia="宋体" w:cs="宋体"/>
          <w:sz w:val="24"/>
        </w:rPr>
        <w:t>D.谈判小组有权对谈判、谈判过程中出现的一切问题，根据相关法律法规，本着公平、公正的原则，提出处理意见，经采购人、谈判组织机构同意后做出处理决定。</w:t>
      </w:r>
    </w:p>
    <w:p w14:paraId="6AF120E6">
      <w:pPr>
        <w:spacing w:line="590" w:lineRule="exact"/>
        <w:ind w:firstLine="480" w:firstLineChars="200"/>
        <w:jc w:val="left"/>
        <w:rPr>
          <w:rFonts w:ascii="宋体" w:hAnsi="宋体" w:eastAsia="宋体" w:cs="宋体"/>
          <w:sz w:val="24"/>
        </w:rPr>
      </w:pPr>
      <w:r>
        <w:rPr>
          <w:rFonts w:hint="eastAsia" w:ascii="宋体" w:hAnsi="宋体" w:eastAsia="宋体" w:cs="宋体"/>
          <w:sz w:val="24"/>
        </w:rPr>
        <w:t>4.评审原则</w:t>
      </w:r>
    </w:p>
    <w:p w14:paraId="6EDE75FC">
      <w:pPr>
        <w:spacing w:line="590" w:lineRule="exact"/>
        <w:ind w:firstLine="480" w:firstLineChars="200"/>
        <w:jc w:val="left"/>
        <w:rPr>
          <w:rFonts w:ascii="宋体" w:hAnsi="宋体" w:eastAsia="宋体" w:cs="宋体"/>
          <w:sz w:val="24"/>
        </w:rPr>
      </w:pPr>
      <w:r>
        <w:rPr>
          <w:rFonts w:hint="eastAsia" w:ascii="宋体" w:hAnsi="宋体" w:eastAsia="宋体" w:cs="宋体"/>
          <w:sz w:val="24"/>
        </w:rPr>
        <w:t>4.1按照《中华人民共和国政府采购法》、《中华人民共和国政府采购法实施条例》和《政府采购服务招标投标管理办法》的规定，依法组建谈判小组。谈判小组按照竞争性谈判文件规定的评审办法独立进行评审工作。</w:t>
      </w:r>
    </w:p>
    <w:p w14:paraId="03E4D135">
      <w:pPr>
        <w:spacing w:line="590" w:lineRule="exact"/>
        <w:ind w:firstLine="480" w:firstLineChars="200"/>
        <w:jc w:val="left"/>
        <w:rPr>
          <w:rFonts w:ascii="宋体" w:hAnsi="宋体" w:eastAsia="宋体" w:cs="宋体"/>
          <w:sz w:val="24"/>
        </w:rPr>
      </w:pPr>
      <w:r>
        <w:rPr>
          <w:rFonts w:hint="eastAsia" w:ascii="宋体" w:hAnsi="宋体" w:eastAsia="宋体" w:cs="宋体"/>
          <w:sz w:val="24"/>
        </w:rPr>
        <w:t>4.2竞争性谈判文件和响应文件是评审的依据。在评审中，不得改变竞争性谈判文件中规定的评审标准、方法和成交条件。供应商不得在评审后使用任何方式对响应文件的实质性内容做任何更改。</w:t>
      </w:r>
    </w:p>
    <w:p w14:paraId="0871A546">
      <w:pPr>
        <w:spacing w:line="590" w:lineRule="exact"/>
        <w:ind w:firstLine="480" w:firstLineChars="200"/>
        <w:jc w:val="left"/>
        <w:rPr>
          <w:rFonts w:ascii="宋体" w:hAnsi="宋体" w:eastAsia="宋体" w:cs="宋体"/>
          <w:sz w:val="24"/>
        </w:rPr>
      </w:pPr>
      <w:r>
        <w:rPr>
          <w:rFonts w:hint="eastAsia" w:ascii="宋体" w:hAnsi="宋体" w:eastAsia="宋体" w:cs="宋体"/>
          <w:sz w:val="24"/>
        </w:rPr>
        <w:t>4.3在评审期间，对响应文件中含义不明确、同类问题表述不一致或者有明显文字和计算错误的内容，谈判小组可以在全国公共资源交易中心平台（陕西省·延安市）交易系统中要求供应商作出必要的澄清、说明或者纠正。供应商的澄清、说明或者补正应当在全国公共资源交易中心平台（陕西省·延安市）交易系统中进行回复，由其授权的代表签字，并不得超出响应文件的范围或者改变响应文件的实质性内容。</w:t>
      </w:r>
    </w:p>
    <w:p w14:paraId="24DFA834">
      <w:pPr>
        <w:spacing w:line="590" w:lineRule="exact"/>
        <w:ind w:firstLine="480" w:firstLineChars="200"/>
        <w:jc w:val="left"/>
        <w:rPr>
          <w:rFonts w:ascii="宋体" w:hAnsi="宋体" w:eastAsia="宋体" w:cs="宋体"/>
          <w:sz w:val="24"/>
        </w:rPr>
      </w:pPr>
      <w:r>
        <w:rPr>
          <w:rFonts w:hint="eastAsia" w:ascii="宋体" w:hAnsi="宋体" w:eastAsia="宋体" w:cs="宋体"/>
          <w:sz w:val="24"/>
        </w:rPr>
        <w:t>4.4如果供应商在澄清规定期限内，未能答复或拒绝答复评委会提出的澄清要求，将由谈判小组根据其响应文件按最大风险进行评审。</w:t>
      </w:r>
    </w:p>
    <w:p w14:paraId="2F950FF3">
      <w:pPr>
        <w:spacing w:line="590" w:lineRule="exact"/>
        <w:ind w:firstLine="480" w:firstLineChars="200"/>
        <w:jc w:val="left"/>
        <w:rPr>
          <w:rFonts w:ascii="宋体" w:hAnsi="宋体" w:eastAsia="宋体" w:cs="宋体"/>
          <w:sz w:val="24"/>
        </w:rPr>
      </w:pPr>
      <w:r>
        <w:rPr>
          <w:rFonts w:hint="eastAsia" w:ascii="宋体" w:hAnsi="宋体" w:eastAsia="宋体" w:cs="宋体"/>
          <w:sz w:val="24"/>
        </w:rPr>
        <w:t>5.评审过程的保密</w:t>
      </w:r>
    </w:p>
    <w:p w14:paraId="4C13D80E">
      <w:pPr>
        <w:spacing w:line="590" w:lineRule="exact"/>
        <w:ind w:firstLine="480" w:firstLineChars="200"/>
        <w:jc w:val="left"/>
        <w:rPr>
          <w:rFonts w:ascii="宋体" w:hAnsi="宋体" w:eastAsia="宋体" w:cs="宋体"/>
          <w:sz w:val="24"/>
        </w:rPr>
      </w:pPr>
      <w:r>
        <w:rPr>
          <w:rFonts w:hint="eastAsia" w:ascii="宋体" w:hAnsi="宋体" w:eastAsia="宋体" w:cs="宋体"/>
          <w:sz w:val="24"/>
        </w:rPr>
        <w:t>5.1谈判小组成员和与评审活动有关的工作人员不得泄露有关响应文件的评审和比较、成交供应商的推荐以及与评审有关的其他情况。</w:t>
      </w:r>
    </w:p>
    <w:p w14:paraId="264CC0D8">
      <w:pPr>
        <w:spacing w:line="590" w:lineRule="exact"/>
        <w:ind w:firstLine="480" w:firstLineChars="200"/>
        <w:jc w:val="left"/>
        <w:rPr>
          <w:rFonts w:ascii="宋体" w:hAnsi="宋体" w:eastAsia="宋体" w:cs="宋体"/>
          <w:sz w:val="24"/>
        </w:rPr>
      </w:pPr>
      <w:r>
        <w:rPr>
          <w:rFonts w:hint="eastAsia" w:ascii="宋体" w:hAnsi="宋体" w:eastAsia="宋体" w:cs="宋体"/>
          <w:sz w:val="24"/>
        </w:rPr>
        <w:t>5.2在评审过程中，如果供应商试图在响应文件的评审和比较、成交供应商的推荐以及与评审有关的其他方面，向评审人、采购人和采购代理机构施加任何影响，其响应将按照无效响应处理。</w:t>
      </w:r>
    </w:p>
    <w:p w14:paraId="16EC0662">
      <w:pPr>
        <w:spacing w:line="590" w:lineRule="exact"/>
        <w:ind w:firstLine="480" w:firstLineChars="200"/>
        <w:jc w:val="left"/>
        <w:rPr>
          <w:rFonts w:ascii="宋体" w:hAnsi="宋体" w:eastAsia="宋体" w:cs="宋体"/>
          <w:sz w:val="24"/>
        </w:rPr>
      </w:pPr>
      <w:r>
        <w:rPr>
          <w:rFonts w:hint="eastAsia" w:ascii="宋体" w:hAnsi="宋体" w:eastAsia="宋体" w:cs="宋体"/>
          <w:sz w:val="24"/>
        </w:rPr>
        <w:t>6.评审办法</w:t>
      </w:r>
    </w:p>
    <w:p w14:paraId="3A79ADA6">
      <w:pPr>
        <w:spacing w:line="590" w:lineRule="exact"/>
        <w:ind w:firstLine="480" w:firstLineChars="200"/>
        <w:jc w:val="left"/>
        <w:rPr>
          <w:rFonts w:ascii="宋体" w:hAnsi="宋体" w:eastAsia="宋体" w:cs="宋体"/>
          <w:sz w:val="24"/>
        </w:rPr>
      </w:pPr>
      <w:r>
        <w:rPr>
          <w:rFonts w:hint="eastAsia" w:ascii="宋体" w:hAnsi="宋体" w:eastAsia="宋体" w:cs="宋体"/>
          <w:sz w:val="24"/>
        </w:rPr>
        <w:t>6.1按照《中华人民共和国政府采购法实施条例》和《政府采购货物和服务招标投标管理办法》的规定，本次评审采用以下评审办法中的一种： 最低评审价法，即在全部满足竞争性谈判文件实质性要求前提下，依据统一的价格要素评定最低报价，以提出最低报价的供应商作为成交候选供应商并依次排序。</w:t>
      </w:r>
    </w:p>
    <w:p w14:paraId="2498D8F2">
      <w:pPr>
        <w:spacing w:line="590" w:lineRule="exact"/>
        <w:ind w:firstLine="480" w:firstLineChars="200"/>
        <w:jc w:val="left"/>
        <w:rPr>
          <w:rFonts w:ascii="宋体" w:hAnsi="宋体" w:eastAsia="宋体" w:cs="宋体"/>
          <w:sz w:val="24"/>
        </w:rPr>
      </w:pPr>
      <w:r>
        <w:rPr>
          <w:rFonts w:hint="eastAsia" w:ascii="宋体" w:hAnsi="宋体" w:eastAsia="宋体" w:cs="宋体"/>
          <w:sz w:val="24"/>
        </w:rPr>
        <w:t>7.评审程序</w:t>
      </w:r>
    </w:p>
    <w:p w14:paraId="5E8347C5">
      <w:pPr>
        <w:spacing w:line="590" w:lineRule="exact"/>
        <w:ind w:firstLine="480" w:firstLineChars="200"/>
        <w:jc w:val="left"/>
        <w:rPr>
          <w:rFonts w:ascii="宋体" w:hAnsi="宋体" w:eastAsia="宋体" w:cs="宋体"/>
          <w:sz w:val="24"/>
        </w:rPr>
      </w:pPr>
      <w:r>
        <w:rPr>
          <w:rFonts w:hint="eastAsia" w:ascii="宋体" w:hAnsi="宋体" w:eastAsia="宋体" w:cs="宋体"/>
          <w:sz w:val="24"/>
        </w:rPr>
        <w:t>按照响应文件初审、澄清有关问题、比较与评价、推荐成交候选供应商名单的工作程序进行评审。</w:t>
      </w:r>
    </w:p>
    <w:p w14:paraId="6B9C3F60">
      <w:pPr>
        <w:spacing w:line="590" w:lineRule="exact"/>
        <w:ind w:firstLine="480" w:firstLineChars="200"/>
        <w:jc w:val="left"/>
        <w:rPr>
          <w:rFonts w:ascii="宋体" w:hAnsi="宋体" w:eastAsia="宋体" w:cs="宋体"/>
          <w:sz w:val="24"/>
        </w:rPr>
      </w:pPr>
      <w:r>
        <w:rPr>
          <w:rFonts w:hint="eastAsia" w:ascii="宋体" w:hAnsi="宋体" w:eastAsia="宋体" w:cs="宋体"/>
          <w:sz w:val="24"/>
        </w:rPr>
        <w:t>8.评标保密工作</w:t>
      </w:r>
    </w:p>
    <w:p w14:paraId="36B11EAD">
      <w:pPr>
        <w:spacing w:line="590" w:lineRule="exact"/>
        <w:ind w:firstLine="480" w:firstLineChars="200"/>
        <w:jc w:val="left"/>
        <w:rPr>
          <w:rFonts w:ascii="宋体" w:hAnsi="宋体" w:eastAsia="宋体" w:cs="宋体"/>
          <w:sz w:val="24"/>
        </w:rPr>
      </w:pPr>
      <w:r>
        <w:rPr>
          <w:rFonts w:hint="eastAsia" w:ascii="宋体" w:hAnsi="宋体" w:eastAsia="宋体" w:cs="宋体"/>
          <w:sz w:val="24"/>
        </w:rPr>
        <w:t>（1） 谈判组织机构必须采取必要措施，保证评标工作在严格保密的情况下进行。任何单位和个人不得非法干预、影响评审方法的确定，以及评标过程和结果。</w:t>
      </w:r>
    </w:p>
    <w:p w14:paraId="1F62622A">
      <w:pPr>
        <w:spacing w:line="590" w:lineRule="exact"/>
        <w:ind w:firstLine="480" w:firstLineChars="200"/>
        <w:jc w:val="left"/>
        <w:rPr>
          <w:rFonts w:ascii="宋体" w:hAnsi="宋体" w:eastAsia="宋体" w:cs="宋体"/>
          <w:sz w:val="24"/>
        </w:rPr>
      </w:pPr>
      <w:r>
        <w:rPr>
          <w:rFonts w:hint="eastAsia" w:ascii="宋体" w:hAnsi="宋体" w:eastAsia="宋体" w:cs="宋体"/>
          <w:sz w:val="24"/>
        </w:rPr>
        <w:t>（2）谈判后，直至授予成交合同为止，谈判小组成员及全体与会工作人员不得将响应文件的审查、答疑、评价和比较的有关资料以及成交候选人的推荐情况，与评标有关的其他任何情况均严格保密。违者依法追究其责任。</w:t>
      </w:r>
    </w:p>
    <w:p w14:paraId="2A631FF7">
      <w:pPr>
        <w:spacing w:line="590" w:lineRule="exact"/>
        <w:ind w:firstLine="480" w:firstLineChars="200"/>
        <w:jc w:val="left"/>
        <w:rPr>
          <w:rFonts w:ascii="宋体" w:hAnsi="宋体" w:eastAsia="宋体" w:cs="宋体"/>
          <w:sz w:val="24"/>
        </w:rPr>
      </w:pPr>
      <w:r>
        <w:rPr>
          <w:rFonts w:hint="eastAsia" w:ascii="宋体" w:hAnsi="宋体" w:eastAsia="宋体" w:cs="宋体"/>
          <w:sz w:val="24"/>
        </w:rPr>
        <w:t>9.响应文件计算错误的修正</w:t>
      </w:r>
    </w:p>
    <w:p w14:paraId="1C313129">
      <w:pPr>
        <w:spacing w:line="590" w:lineRule="exact"/>
        <w:ind w:firstLine="480" w:firstLineChars="200"/>
        <w:jc w:val="left"/>
        <w:rPr>
          <w:rFonts w:ascii="宋体" w:hAnsi="宋体" w:eastAsia="宋体" w:cs="宋体"/>
          <w:sz w:val="24"/>
        </w:rPr>
      </w:pPr>
      <w:r>
        <w:rPr>
          <w:rFonts w:hint="eastAsia" w:ascii="宋体" w:hAnsi="宋体" w:eastAsia="宋体" w:cs="宋体"/>
          <w:sz w:val="24"/>
        </w:rPr>
        <w:t>（1）谈判小组将对确定为实质上响应谈判文件要求的响应文件进行校核，看其是否有计算或表达上的错误，修正错误的原则如下：</w:t>
      </w:r>
    </w:p>
    <w:p w14:paraId="3F050BF8">
      <w:pPr>
        <w:spacing w:line="590" w:lineRule="exact"/>
        <w:ind w:firstLine="480" w:firstLineChars="200"/>
        <w:jc w:val="left"/>
        <w:rPr>
          <w:rFonts w:ascii="宋体" w:hAnsi="宋体" w:eastAsia="宋体" w:cs="宋体"/>
          <w:sz w:val="24"/>
        </w:rPr>
      </w:pPr>
      <w:r>
        <w:rPr>
          <w:rFonts w:hint="eastAsia" w:ascii="宋体" w:hAnsi="宋体" w:eastAsia="宋体" w:cs="宋体"/>
          <w:sz w:val="24"/>
        </w:rPr>
        <w:t>a.当出现合价与汇总价不符时为准，重新计算汇总价；当单价与合价不符时，以合价为准，重新调整单价；</w:t>
      </w:r>
    </w:p>
    <w:p w14:paraId="3D6B6F5F">
      <w:pPr>
        <w:spacing w:line="590" w:lineRule="exact"/>
        <w:ind w:firstLine="480" w:firstLineChars="200"/>
        <w:jc w:val="left"/>
        <w:rPr>
          <w:rFonts w:ascii="宋体" w:hAnsi="宋体" w:eastAsia="宋体" w:cs="宋体"/>
          <w:sz w:val="24"/>
        </w:rPr>
      </w:pPr>
      <w:r>
        <w:rPr>
          <w:rFonts w:hint="eastAsia" w:ascii="宋体" w:hAnsi="宋体" w:eastAsia="宋体" w:cs="宋体"/>
          <w:sz w:val="24"/>
        </w:rPr>
        <w:t>b.当谈判小组认为供应商有明显的小数点错误，此时应以标书的合价为准，并修改单价。</w:t>
      </w:r>
    </w:p>
    <w:p w14:paraId="51A3D725">
      <w:pPr>
        <w:spacing w:line="590" w:lineRule="exact"/>
        <w:ind w:firstLine="480" w:firstLineChars="200"/>
        <w:jc w:val="left"/>
        <w:rPr>
          <w:rFonts w:ascii="宋体" w:hAnsi="宋体" w:eastAsia="宋体" w:cs="宋体"/>
          <w:sz w:val="24"/>
        </w:rPr>
      </w:pPr>
      <w:r>
        <w:rPr>
          <w:rFonts w:hint="eastAsia" w:ascii="宋体" w:hAnsi="宋体" w:eastAsia="宋体" w:cs="宋体"/>
          <w:sz w:val="24"/>
        </w:rPr>
        <w:t>6. 谈判完成后，谈判小组应当向采购人提交书面评标报告和成交候选人名单。谈判小组推荐成交候选人的人数见供应商须知前附表。</w:t>
      </w:r>
    </w:p>
    <w:p w14:paraId="23EF8B0E">
      <w:pPr>
        <w:spacing w:line="590" w:lineRule="exact"/>
        <w:ind w:firstLine="482" w:firstLineChars="200"/>
        <w:rPr>
          <w:rFonts w:ascii="宋体" w:hAnsi="宋体" w:eastAsia="宋体" w:cs="宋体"/>
          <w:b/>
          <w:bCs/>
          <w:sz w:val="24"/>
        </w:rPr>
      </w:pPr>
      <w:r>
        <w:rPr>
          <w:rFonts w:hint="eastAsia" w:ascii="宋体" w:hAnsi="宋体" w:eastAsia="宋体" w:cs="宋体"/>
          <w:b/>
          <w:bCs/>
          <w:sz w:val="24"/>
        </w:rPr>
        <w:t>7.合同授予</w:t>
      </w:r>
    </w:p>
    <w:p w14:paraId="6B7BC186">
      <w:pPr>
        <w:spacing w:line="590" w:lineRule="exact"/>
        <w:ind w:firstLine="480" w:firstLineChars="200"/>
        <w:jc w:val="left"/>
        <w:rPr>
          <w:rFonts w:ascii="宋体" w:hAnsi="宋体" w:eastAsia="宋体" w:cs="宋体"/>
          <w:sz w:val="24"/>
        </w:rPr>
      </w:pPr>
      <w:r>
        <w:rPr>
          <w:rFonts w:hint="eastAsia" w:ascii="宋体" w:hAnsi="宋体" w:eastAsia="宋体" w:cs="宋体"/>
          <w:sz w:val="24"/>
        </w:rPr>
        <w:t>7.1 成交候选人公示</w:t>
      </w:r>
    </w:p>
    <w:p w14:paraId="1953491B">
      <w:pPr>
        <w:spacing w:line="590" w:lineRule="exact"/>
        <w:ind w:firstLine="480" w:firstLineChars="200"/>
        <w:jc w:val="left"/>
        <w:rPr>
          <w:rFonts w:ascii="宋体" w:hAnsi="宋体" w:eastAsia="宋体" w:cs="宋体"/>
          <w:sz w:val="24"/>
        </w:rPr>
      </w:pPr>
      <w:r>
        <w:rPr>
          <w:rFonts w:hint="eastAsia" w:ascii="宋体" w:hAnsi="宋体" w:eastAsia="宋体" w:cs="宋体"/>
          <w:sz w:val="24"/>
        </w:rPr>
        <w:t xml:space="preserve"> 采购人在收到评标报告后2个工作日内，按照评标报告中推荐的成交候选人顺序确定成交供应商，并函复谈判组织机构。按照供应商须知前附表规定的公示媒介和期限公示成交候选人，公示期1个工作日。</w:t>
      </w:r>
    </w:p>
    <w:p w14:paraId="2DDBA67B">
      <w:pPr>
        <w:spacing w:line="590" w:lineRule="exact"/>
        <w:ind w:firstLine="480" w:firstLineChars="200"/>
        <w:jc w:val="left"/>
        <w:rPr>
          <w:rFonts w:ascii="宋体" w:hAnsi="宋体" w:eastAsia="宋体" w:cs="宋体"/>
          <w:sz w:val="24"/>
        </w:rPr>
      </w:pPr>
      <w:r>
        <w:rPr>
          <w:rFonts w:hint="eastAsia" w:ascii="宋体" w:hAnsi="宋体" w:eastAsia="宋体" w:cs="宋体"/>
          <w:sz w:val="24"/>
        </w:rPr>
        <w:t>7.2 成交候选人履约能力审查</w:t>
      </w:r>
    </w:p>
    <w:p w14:paraId="3658CC19">
      <w:pPr>
        <w:spacing w:line="590" w:lineRule="exact"/>
        <w:ind w:firstLine="480" w:firstLineChars="200"/>
        <w:jc w:val="left"/>
        <w:rPr>
          <w:rFonts w:ascii="宋体" w:hAnsi="宋体" w:eastAsia="宋体" w:cs="宋体"/>
          <w:sz w:val="24"/>
        </w:rPr>
      </w:pPr>
      <w:r>
        <w:rPr>
          <w:rFonts w:hint="eastAsia" w:ascii="宋体" w:hAnsi="宋体" w:eastAsia="宋体" w:cs="宋体"/>
          <w:sz w:val="24"/>
        </w:rPr>
        <w:t>成交候选人的经营、财务状况发生较大变化或存在违法行为，采购人认为可能影响其履约能力的，将在发出成交通知书前提请原谈判小组按照谈判文件规定的标准和方法进行审查确认。</w:t>
      </w:r>
    </w:p>
    <w:p w14:paraId="7F60CDA7">
      <w:pPr>
        <w:spacing w:line="590" w:lineRule="exact"/>
        <w:ind w:firstLine="480" w:firstLineChars="200"/>
        <w:jc w:val="left"/>
        <w:rPr>
          <w:rFonts w:ascii="宋体" w:hAnsi="宋体" w:eastAsia="宋体" w:cs="宋体"/>
          <w:sz w:val="24"/>
        </w:rPr>
      </w:pPr>
      <w:r>
        <w:rPr>
          <w:rFonts w:hint="eastAsia" w:ascii="宋体" w:hAnsi="宋体" w:eastAsia="宋体" w:cs="宋体"/>
          <w:sz w:val="24"/>
        </w:rPr>
        <w:t>7.3 定标</w:t>
      </w:r>
    </w:p>
    <w:p w14:paraId="1BAC3950">
      <w:pPr>
        <w:spacing w:line="590" w:lineRule="exact"/>
        <w:ind w:firstLine="480" w:firstLineChars="200"/>
        <w:jc w:val="left"/>
        <w:rPr>
          <w:rFonts w:ascii="宋体" w:hAnsi="宋体" w:eastAsia="宋体" w:cs="宋体"/>
          <w:sz w:val="24"/>
        </w:rPr>
      </w:pPr>
      <w:r>
        <w:rPr>
          <w:rFonts w:hint="eastAsia" w:ascii="宋体" w:hAnsi="宋体" w:eastAsia="宋体" w:cs="宋体"/>
          <w:sz w:val="24"/>
        </w:rPr>
        <w:t>按照供应商须知前附表的规定，采购人或采购人授权的谈判小组依法确定成交人。</w:t>
      </w:r>
    </w:p>
    <w:p w14:paraId="6482768C">
      <w:pPr>
        <w:spacing w:line="590" w:lineRule="exact"/>
        <w:ind w:firstLine="480" w:firstLineChars="200"/>
        <w:jc w:val="left"/>
        <w:rPr>
          <w:rFonts w:ascii="宋体" w:hAnsi="宋体" w:eastAsia="宋体" w:cs="宋体"/>
          <w:sz w:val="24"/>
        </w:rPr>
      </w:pPr>
      <w:r>
        <w:rPr>
          <w:rFonts w:hint="eastAsia" w:ascii="宋体" w:hAnsi="宋体" w:eastAsia="宋体" w:cs="宋体"/>
          <w:sz w:val="24"/>
        </w:rPr>
        <w:t>7.4 成交通知</w:t>
      </w:r>
    </w:p>
    <w:p w14:paraId="5043B3D3">
      <w:pPr>
        <w:spacing w:line="590" w:lineRule="exact"/>
        <w:ind w:firstLine="480" w:firstLineChars="200"/>
        <w:jc w:val="left"/>
        <w:rPr>
          <w:rFonts w:ascii="宋体" w:hAnsi="宋体" w:eastAsia="宋体" w:cs="宋体"/>
          <w:sz w:val="24"/>
        </w:rPr>
      </w:pPr>
      <w:r>
        <w:rPr>
          <w:rFonts w:hint="eastAsia" w:ascii="宋体" w:hAnsi="宋体" w:eastAsia="宋体" w:cs="宋体"/>
          <w:sz w:val="24"/>
        </w:rPr>
        <w:t>采购</w:t>
      </w:r>
      <w:r>
        <w:rPr>
          <w:rFonts w:hint="eastAsia" w:ascii="宋体" w:hAnsi="宋体" w:eastAsia="宋体" w:cs="宋体"/>
          <w:sz w:val="24"/>
          <w:lang w:val="en-US" w:eastAsia="zh-CN"/>
        </w:rPr>
        <w:t>代理机构</w:t>
      </w:r>
      <w:r>
        <w:rPr>
          <w:rFonts w:hint="eastAsia" w:ascii="宋体" w:hAnsi="宋体" w:eastAsia="宋体" w:cs="宋体"/>
          <w:sz w:val="24"/>
        </w:rPr>
        <w:t>以书面形式向成交人发出成交通知书，同时将成交结果通知未成交的供应商。</w:t>
      </w:r>
    </w:p>
    <w:p w14:paraId="50A1DB77">
      <w:pPr>
        <w:spacing w:line="590" w:lineRule="exact"/>
        <w:ind w:firstLine="480" w:firstLineChars="200"/>
        <w:jc w:val="left"/>
        <w:rPr>
          <w:rFonts w:ascii="宋体" w:hAnsi="宋体" w:eastAsia="宋体" w:cs="宋体"/>
          <w:sz w:val="24"/>
        </w:rPr>
      </w:pPr>
      <w:r>
        <w:rPr>
          <w:rFonts w:hint="eastAsia" w:ascii="宋体" w:hAnsi="宋体" w:eastAsia="宋体" w:cs="宋体"/>
          <w:sz w:val="24"/>
        </w:rPr>
        <w:t>7.5签订合同</w:t>
      </w:r>
    </w:p>
    <w:p w14:paraId="07A154E6">
      <w:pPr>
        <w:spacing w:line="590" w:lineRule="exact"/>
        <w:ind w:firstLine="480" w:firstLineChars="200"/>
        <w:jc w:val="left"/>
        <w:rPr>
          <w:rFonts w:ascii="宋体" w:hAnsi="宋体" w:eastAsia="宋体" w:cs="宋体"/>
          <w:sz w:val="24"/>
        </w:rPr>
      </w:pPr>
      <w:r>
        <w:rPr>
          <w:rFonts w:hint="eastAsia" w:ascii="宋体" w:hAnsi="宋体" w:eastAsia="宋体" w:cs="宋体"/>
          <w:sz w:val="24"/>
        </w:rPr>
        <w:t>7.5.1 采购人和成交人应当在成交通知书发出之日起15 日内，根据谈判文件和成交人的谈判文件订立书面合同。成交人无正当理由拒签合同，在签订合同时向采购人提出附加条件，或者不按照谈判文件要求提交履约保证金的，采购人有权取消其成交资格，其谈判保证金不予退还；给采购人造成的损失超过谈判保证金数额的，成交人还应当对超过部分予以赔偿。</w:t>
      </w:r>
    </w:p>
    <w:p w14:paraId="4F4BA4DC">
      <w:pPr>
        <w:spacing w:line="590" w:lineRule="exact"/>
        <w:ind w:firstLine="480" w:firstLineChars="200"/>
        <w:jc w:val="left"/>
        <w:rPr>
          <w:rFonts w:ascii="宋体" w:hAnsi="宋体" w:eastAsia="宋体" w:cs="宋体"/>
          <w:sz w:val="24"/>
        </w:rPr>
      </w:pPr>
      <w:r>
        <w:rPr>
          <w:rFonts w:hint="eastAsia" w:ascii="宋体" w:hAnsi="宋体" w:eastAsia="宋体" w:cs="宋体"/>
          <w:sz w:val="24"/>
        </w:rPr>
        <w:t>7.5.2 发出成交通知书后，采购人无正当理由拒签合同，或者在签订合同时向成交人提出附加条件的，采购人向成交人退还谈判保证金；给成交人造成损失的，还应当赔偿损失。</w:t>
      </w:r>
    </w:p>
    <w:p w14:paraId="6C3EF8FA">
      <w:pPr>
        <w:spacing w:line="590" w:lineRule="exact"/>
        <w:ind w:firstLine="482" w:firstLineChars="200"/>
        <w:rPr>
          <w:rFonts w:ascii="宋体" w:hAnsi="宋体" w:eastAsia="宋体" w:cs="宋体"/>
          <w:b/>
          <w:bCs/>
          <w:sz w:val="24"/>
        </w:rPr>
      </w:pPr>
      <w:r>
        <w:rPr>
          <w:rFonts w:hint="eastAsia" w:ascii="宋体" w:hAnsi="宋体" w:eastAsia="宋体" w:cs="宋体"/>
          <w:b/>
          <w:bCs/>
          <w:sz w:val="24"/>
        </w:rPr>
        <w:t>8.纪律和监督</w:t>
      </w:r>
    </w:p>
    <w:p w14:paraId="68F09551">
      <w:pPr>
        <w:spacing w:line="590" w:lineRule="exact"/>
        <w:ind w:left="500"/>
        <w:rPr>
          <w:rFonts w:ascii="宋体" w:hAnsi="宋体" w:eastAsia="宋体" w:cs="宋体"/>
          <w:sz w:val="24"/>
        </w:rPr>
      </w:pPr>
      <w:r>
        <w:rPr>
          <w:rFonts w:hint="eastAsia" w:ascii="宋体" w:hAnsi="宋体" w:eastAsia="宋体" w:cs="宋体"/>
          <w:sz w:val="24"/>
        </w:rPr>
        <w:t>8.1 对采购人（谈判组织机构）的纪律要求</w:t>
      </w:r>
    </w:p>
    <w:p w14:paraId="02B18A4C">
      <w:pPr>
        <w:spacing w:line="590" w:lineRule="exact"/>
        <w:ind w:firstLine="480" w:firstLineChars="200"/>
        <w:jc w:val="left"/>
        <w:rPr>
          <w:rFonts w:ascii="宋体" w:hAnsi="宋体" w:eastAsia="宋体" w:cs="宋体"/>
          <w:sz w:val="24"/>
        </w:rPr>
      </w:pPr>
      <w:r>
        <w:rPr>
          <w:rFonts w:hint="eastAsia" w:ascii="宋体" w:hAnsi="宋体" w:eastAsia="宋体" w:cs="宋体"/>
          <w:sz w:val="24"/>
        </w:rPr>
        <w:t>采购人（谈判组织机构）不得泄露谈判活动中应当保密的情况和资料，不得与供应商串通损害国家利益、社会公共利益或者他人合法权益。</w:t>
      </w:r>
    </w:p>
    <w:p w14:paraId="1AD83FBB">
      <w:pPr>
        <w:spacing w:line="590" w:lineRule="exact"/>
        <w:ind w:left="500"/>
        <w:rPr>
          <w:rFonts w:ascii="宋体" w:hAnsi="宋体" w:eastAsia="宋体" w:cs="宋体"/>
          <w:sz w:val="24"/>
        </w:rPr>
      </w:pPr>
      <w:r>
        <w:rPr>
          <w:rFonts w:hint="eastAsia" w:ascii="宋体" w:hAnsi="宋体" w:eastAsia="宋体" w:cs="宋体"/>
          <w:sz w:val="24"/>
        </w:rPr>
        <w:t>8.2 对供应商的纪律要求</w:t>
      </w:r>
    </w:p>
    <w:p w14:paraId="69DE3B8D">
      <w:pPr>
        <w:spacing w:line="590" w:lineRule="exact"/>
        <w:ind w:firstLine="480" w:firstLineChars="200"/>
        <w:jc w:val="left"/>
        <w:rPr>
          <w:rFonts w:ascii="宋体" w:hAnsi="宋体" w:eastAsia="宋体" w:cs="宋体"/>
          <w:sz w:val="24"/>
        </w:rPr>
      </w:pPr>
      <w:r>
        <w:rPr>
          <w:rFonts w:hint="eastAsia" w:ascii="宋体" w:hAnsi="宋体" w:eastAsia="宋体" w:cs="宋体"/>
          <w:sz w:val="24"/>
        </w:rPr>
        <w:t>供应商不得相互串通谈判或者与采购人串通谈判，不得向采购人（谈判组织机构）或者谈判小组成员行贿谋取成交，不得以他人名义谈判或者以其他方式弄虚作假骗取成交；供应商不得以任何方式干扰、影响评标工作。</w:t>
      </w:r>
    </w:p>
    <w:p w14:paraId="634F301A">
      <w:pPr>
        <w:spacing w:line="590" w:lineRule="exact"/>
        <w:ind w:left="500"/>
        <w:rPr>
          <w:rFonts w:ascii="宋体" w:hAnsi="宋体" w:eastAsia="宋体" w:cs="宋体"/>
          <w:sz w:val="24"/>
        </w:rPr>
      </w:pPr>
      <w:r>
        <w:rPr>
          <w:rFonts w:hint="eastAsia" w:ascii="宋体" w:hAnsi="宋体" w:eastAsia="宋体" w:cs="宋体"/>
          <w:sz w:val="24"/>
        </w:rPr>
        <w:t>8.3 对谈判小组成员的纪律要求</w:t>
      </w:r>
    </w:p>
    <w:p w14:paraId="5FAF0819">
      <w:pPr>
        <w:spacing w:line="590" w:lineRule="exact"/>
        <w:ind w:firstLine="480" w:firstLineChars="200"/>
        <w:jc w:val="left"/>
        <w:rPr>
          <w:rFonts w:ascii="宋体" w:hAnsi="宋体" w:eastAsia="宋体" w:cs="宋体"/>
          <w:sz w:val="24"/>
        </w:rPr>
      </w:pPr>
      <w:r>
        <w:rPr>
          <w:rFonts w:hint="eastAsia" w:ascii="宋体" w:hAnsi="宋体" w:eastAsia="宋体" w:cs="宋体"/>
          <w:sz w:val="24"/>
        </w:rPr>
        <w:t>谈判小组成员不得收受他人的财物或者其他好处，不得向他人透露对响应文件的评审和比较、成交候选人的推荐情况以及评标有关的其他情况。在谈判活动中，谈判小组成员应当客观、公正地履行职责，遵守职业道德，不得擅离职守，影响评标程序正常进行。</w:t>
      </w:r>
    </w:p>
    <w:p w14:paraId="5B66C05A">
      <w:pPr>
        <w:spacing w:line="590" w:lineRule="exact"/>
        <w:ind w:left="500"/>
        <w:rPr>
          <w:rFonts w:ascii="宋体" w:hAnsi="宋体" w:eastAsia="宋体" w:cs="宋体"/>
          <w:sz w:val="24"/>
        </w:rPr>
      </w:pPr>
      <w:r>
        <w:rPr>
          <w:rFonts w:hint="eastAsia" w:ascii="宋体" w:hAnsi="宋体" w:eastAsia="宋体" w:cs="宋体"/>
          <w:sz w:val="24"/>
        </w:rPr>
        <w:t>8.4 对与谈判活动有关的工作人员的纪律要求</w:t>
      </w:r>
    </w:p>
    <w:p w14:paraId="619726AE">
      <w:pPr>
        <w:spacing w:line="590" w:lineRule="exact"/>
        <w:ind w:firstLine="480" w:firstLineChars="200"/>
        <w:jc w:val="left"/>
        <w:rPr>
          <w:rFonts w:ascii="宋体" w:hAnsi="宋体" w:eastAsia="宋体" w:cs="宋体"/>
          <w:sz w:val="24"/>
        </w:rPr>
      </w:pPr>
      <w:r>
        <w:rPr>
          <w:rFonts w:hint="eastAsia" w:ascii="宋体" w:hAnsi="宋体" w:eastAsia="宋体" w:cs="宋体"/>
          <w:sz w:val="24"/>
        </w:rPr>
        <w:t>与谈判活动有关的工作人员不得收受他人的财物或者其他好处，不得向他人透露对响应文件的评审和比较、成交候选人的推荐情况以及评标有关的其他情况。在谈判活动中，与谈判活动有关的工作人员不得擅离职守，影响评标程序正常进行。</w:t>
      </w:r>
    </w:p>
    <w:p w14:paraId="5CD8EB9E">
      <w:pPr>
        <w:spacing w:line="590" w:lineRule="exact"/>
        <w:ind w:firstLine="482" w:firstLineChars="200"/>
        <w:rPr>
          <w:rFonts w:ascii="宋体" w:hAnsi="宋体" w:eastAsia="宋体" w:cs="宋体"/>
          <w:b/>
          <w:bCs/>
          <w:sz w:val="24"/>
        </w:rPr>
      </w:pPr>
      <w:r>
        <w:rPr>
          <w:rFonts w:hint="eastAsia" w:ascii="宋体" w:hAnsi="宋体" w:eastAsia="宋体" w:cs="宋体"/>
          <w:b/>
          <w:bCs/>
          <w:sz w:val="24"/>
        </w:rPr>
        <w:t>9.成交服务费</w:t>
      </w:r>
    </w:p>
    <w:p w14:paraId="1B874C8E">
      <w:pPr>
        <w:spacing w:line="590" w:lineRule="exact"/>
        <w:ind w:firstLine="480" w:firstLineChars="200"/>
        <w:jc w:val="left"/>
        <w:rPr>
          <w:rFonts w:hint="eastAsia" w:ascii="宋体" w:hAnsi="宋体" w:eastAsia="宋体" w:cs="宋体"/>
          <w:sz w:val="24"/>
          <w:lang w:eastAsia="zh-CN"/>
        </w:rPr>
      </w:pPr>
      <w:r>
        <w:rPr>
          <w:rFonts w:hint="eastAsia" w:ascii="宋体" w:hAnsi="宋体" w:eastAsia="宋体" w:cs="宋体"/>
          <w:sz w:val="24"/>
        </w:rPr>
        <w:t>成交服务费按约定由成交供应商支付</w:t>
      </w:r>
      <w:r>
        <w:rPr>
          <w:rFonts w:hint="eastAsia" w:ascii="宋体" w:hAnsi="宋体" w:eastAsia="宋体" w:cs="宋体"/>
          <w:sz w:val="24"/>
          <w:lang w:eastAsia="zh-CN"/>
        </w:rPr>
        <w:t>，收费标准依据《国家发展改革委关于进一步放开建设项目专业服务价格的通知》发改价格〔2015〕299号参照原国家计委颁布的《招标代理服务收费管理暂行办法》（计价格[2002]1980号）及发改办价格[2003]857号文件的规定标准收取。</w:t>
      </w:r>
    </w:p>
    <w:p w14:paraId="59679538">
      <w:pPr>
        <w:spacing w:line="590" w:lineRule="exact"/>
        <w:ind w:firstLine="482" w:firstLineChars="200"/>
        <w:rPr>
          <w:rFonts w:ascii="宋体" w:hAnsi="宋体" w:eastAsia="宋体" w:cs="宋体"/>
          <w:b/>
          <w:bCs/>
          <w:sz w:val="24"/>
        </w:rPr>
      </w:pPr>
      <w:r>
        <w:rPr>
          <w:rFonts w:hint="eastAsia" w:ascii="宋体" w:hAnsi="宋体" w:eastAsia="宋体" w:cs="宋体"/>
          <w:b/>
          <w:bCs/>
          <w:sz w:val="24"/>
        </w:rPr>
        <w:t>10其它事项</w:t>
      </w:r>
    </w:p>
    <w:p w14:paraId="7A1F3EA9">
      <w:pPr>
        <w:spacing w:line="590" w:lineRule="exact"/>
        <w:ind w:firstLine="480" w:firstLineChars="200"/>
        <w:jc w:val="left"/>
        <w:rPr>
          <w:rFonts w:ascii="宋体" w:hAnsi="宋体" w:eastAsia="宋体" w:cs="宋体"/>
          <w:sz w:val="24"/>
        </w:rPr>
      </w:pPr>
      <w:r>
        <w:rPr>
          <w:rFonts w:hint="eastAsia" w:ascii="宋体" w:hAnsi="宋体" w:eastAsia="宋体" w:cs="宋体"/>
          <w:sz w:val="24"/>
        </w:rPr>
        <w:t>10.1中华人民共和国财政部令第74号《政府采购非招标采购方式管理办法》第三十七条之规定：出现下列情形之一的，采购人或者采购代理机构应当终止竞争性谈判采购活动，发布项目终止公告并说明原因，重新开展采购活动：</w:t>
      </w:r>
    </w:p>
    <w:p w14:paraId="22E756B3">
      <w:pPr>
        <w:spacing w:line="480" w:lineRule="auto"/>
        <w:ind w:firstLine="480" w:firstLineChars="200"/>
        <w:jc w:val="left"/>
        <w:rPr>
          <w:rFonts w:ascii="宋体" w:hAnsi="宋体" w:eastAsia="宋体" w:cs="宋体"/>
          <w:sz w:val="24"/>
        </w:rPr>
      </w:pPr>
      <w:r>
        <w:rPr>
          <w:rFonts w:hint="eastAsia" w:ascii="宋体" w:hAnsi="宋体" w:eastAsia="宋体" w:cs="宋体"/>
          <w:sz w:val="24"/>
        </w:rPr>
        <w:t>（一）因情况变化，不再符合规定的竞争性谈判采购方式适用情形的；</w:t>
      </w:r>
    </w:p>
    <w:p w14:paraId="7D3BDBD4">
      <w:pPr>
        <w:spacing w:line="480" w:lineRule="auto"/>
        <w:ind w:firstLine="480" w:firstLineChars="200"/>
        <w:jc w:val="left"/>
        <w:rPr>
          <w:rFonts w:ascii="宋体" w:hAnsi="宋体" w:eastAsia="宋体" w:cs="宋体"/>
          <w:sz w:val="24"/>
        </w:rPr>
      </w:pPr>
      <w:r>
        <w:rPr>
          <w:rFonts w:hint="eastAsia" w:ascii="宋体" w:hAnsi="宋体" w:eastAsia="宋体" w:cs="宋体"/>
          <w:sz w:val="24"/>
        </w:rPr>
        <w:t>（二）出现影响采购公正的违法、违规行为的；</w:t>
      </w:r>
    </w:p>
    <w:p w14:paraId="0BA87A30">
      <w:pPr>
        <w:spacing w:line="480" w:lineRule="auto"/>
        <w:ind w:firstLine="480" w:firstLineChars="200"/>
        <w:jc w:val="left"/>
        <w:rPr>
          <w:rFonts w:ascii="宋体" w:hAnsi="宋体" w:eastAsia="宋体" w:cs="宋体"/>
          <w:sz w:val="24"/>
        </w:rPr>
      </w:pPr>
      <w:r>
        <w:rPr>
          <w:rFonts w:hint="eastAsia" w:ascii="宋体" w:hAnsi="宋体" w:eastAsia="宋体" w:cs="宋体"/>
          <w:sz w:val="24"/>
        </w:rPr>
        <w:t>（三）在采购过程中符合竞争要求的供应商或者报价未超过采购预算的供应商不足3家的，但本办法第二十七条第二款规定的情形除外。</w:t>
      </w:r>
    </w:p>
    <w:p w14:paraId="3D0BBDE3">
      <w:pPr>
        <w:spacing w:line="480" w:lineRule="auto"/>
        <w:ind w:firstLine="420" w:firstLineChars="0"/>
        <w:rPr>
          <w:rFonts w:hint="eastAsia" w:ascii="宋体" w:hAnsi="宋体" w:eastAsia="宋体" w:cs="宋体"/>
          <w:sz w:val="24"/>
        </w:rPr>
      </w:pPr>
      <w:r>
        <w:rPr>
          <w:rFonts w:hint="eastAsia" w:ascii="宋体" w:hAnsi="宋体" w:eastAsia="宋体" w:cs="宋体"/>
          <w:sz w:val="24"/>
        </w:rPr>
        <w:t>10.2．成交人应当在成交通知书发出之日起十五日内，按照竞争性谈判文件确定的事项签定政府采购合同，如成交人在法定日内无正当理由拒签合同，谈判组织机构可没收其投标保证金并取消其成交资格，同时将标的授予下一个排名最前的谈判供应商。</w:t>
      </w:r>
    </w:p>
    <w:p w14:paraId="4441A7F6">
      <w:pPr>
        <w:spacing w:line="480" w:lineRule="auto"/>
        <w:rPr>
          <w:rFonts w:hint="eastAsia" w:ascii="宋体" w:hAnsi="宋体" w:eastAsia="宋体" w:cs="宋体"/>
          <w:b/>
          <w:bCs/>
          <w:sz w:val="24"/>
        </w:rPr>
      </w:pPr>
      <w:r>
        <w:rPr>
          <w:rFonts w:hint="eastAsia" w:ascii="宋体" w:hAnsi="宋体" w:eastAsia="宋体" w:cs="宋体"/>
          <w:b/>
          <w:bCs/>
          <w:sz w:val="24"/>
        </w:rPr>
        <w:t>11、落实政府采购政策文件具体如下：</w:t>
      </w:r>
    </w:p>
    <w:p w14:paraId="625B5DD5">
      <w:pPr>
        <w:spacing w:line="480" w:lineRule="auto"/>
        <w:ind w:firstLine="420" w:firstLineChars="0"/>
        <w:rPr>
          <w:rFonts w:ascii="宋体" w:hAnsi="宋体" w:eastAsia="宋体" w:cs="宋体"/>
          <w:sz w:val="24"/>
        </w:rPr>
      </w:pPr>
      <w:r>
        <w:rPr>
          <w:rFonts w:hint="eastAsia" w:ascii="宋体" w:hAnsi="宋体" w:eastAsia="宋体" w:cs="宋体"/>
          <w:sz w:val="24"/>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2D20F3A4">
      <w:pPr>
        <w:spacing w:line="480" w:lineRule="auto"/>
        <w:ind w:firstLine="480" w:firstLineChars="200"/>
        <w:rPr>
          <w:rFonts w:ascii="宋体" w:hAnsi="宋体" w:eastAsia="宋体" w:cs="宋体"/>
          <w:sz w:val="24"/>
        </w:rPr>
      </w:pPr>
      <w:r>
        <w:rPr>
          <w:rFonts w:hint="eastAsia" w:ascii="宋体" w:hAnsi="宋体" w:eastAsia="宋体" w:cs="宋体"/>
          <w:sz w:val="24"/>
        </w:rPr>
        <w:t>在货物采购项目中，投标人提供的货物既有中小企业制造货物，也有大型企业制造货物的，不享受政府采购价格扣除优惠政策。</w:t>
      </w:r>
    </w:p>
    <w:p w14:paraId="6797BC8B">
      <w:pPr>
        <w:spacing w:line="480" w:lineRule="auto"/>
        <w:ind w:firstLine="480" w:firstLineChars="200"/>
        <w:rPr>
          <w:rFonts w:ascii="宋体" w:hAnsi="宋体" w:eastAsia="宋体" w:cs="宋体"/>
          <w:sz w:val="24"/>
        </w:rPr>
      </w:pPr>
      <w:r>
        <w:rPr>
          <w:rFonts w:hint="eastAsia" w:ascii="宋体" w:hAnsi="宋体" w:eastAsia="宋体" w:cs="宋体"/>
          <w:sz w:val="24"/>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5943A038">
      <w:pPr>
        <w:spacing w:line="480" w:lineRule="auto"/>
        <w:ind w:firstLine="480" w:firstLineChars="200"/>
        <w:rPr>
          <w:rFonts w:ascii="宋体" w:hAnsi="宋体" w:eastAsia="宋体" w:cs="宋体"/>
          <w:sz w:val="24"/>
        </w:rPr>
      </w:pPr>
      <w:r>
        <w:rPr>
          <w:rFonts w:hint="eastAsia" w:ascii="宋体" w:hAnsi="宋体" w:eastAsia="宋体" w:cs="宋体"/>
          <w:sz w:val="24"/>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6AAA2B9C">
      <w:pPr>
        <w:spacing w:line="480" w:lineRule="auto"/>
        <w:ind w:firstLine="480" w:firstLineChars="200"/>
        <w:rPr>
          <w:rFonts w:ascii="宋体" w:hAnsi="宋体" w:eastAsia="宋体" w:cs="宋体"/>
          <w:sz w:val="24"/>
        </w:rPr>
      </w:pPr>
      <w:r>
        <w:rPr>
          <w:rFonts w:hint="eastAsia" w:ascii="宋体" w:hAnsi="宋体" w:eastAsia="宋体" w:cs="宋体"/>
          <w:sz w:val="24"/>
        </w:rPr>
        <w:t>参加政府采购活动的中小微企业应提供《中小企业声明函》原件。未提供上述声明函原件的，则投标文件无效。</w:t>
      </w:r>
    </w:p>
    <w:p w14:paraId="183B94EC">
      <w:pPr>
        <w:spacing w:line="480" w:lineRule="auto"/>
        <w:ind w:firstLine="482" w:firstLineChars="200"/>
        <w:rPr>
          <w:rFonts w:ascii="宋体" w:hAnsi="宋体" w:eastAsia="宋体" w:cs="宋体"/>
          <w:b/>
          <w:bCs/>
          <w:sz w:val="24"/>
        </w:rPr>
      </w:pPr>
      <w:r>
        <w:rPr>
          <w:rFonts w:hint="eastAsia" w:ascii="宋体" w:hAnsi="宋体" w:eastAsia="宋体" w:cs="宋体"/>
          <w:b/>
          <w:bCs/>
          <w:sz w:val="24"/>
        </w:rPr>
        <w:t>备注：本项目采购标的对应的中小企业划分标准所属行业为</w:t>
      </w:r>
      <w:r>
        <w:rPr>
          <w:rFonts w:hint="eastAsia" w:ascii="宋体" w:hAnsi="宋体" w:eastAsia="宋体" w:cs="宋体"/>
          <w:b/>
          <w:bCs/>
          <w:sz w:val="24"/>
          <w:u w:val="single"/>
        </w:rPr>
        <w:t xml:space="preserve">  工业  </w:t>
      </w:r>
      <w:r>
        <w:rPr>
          <w:rFonts w:hint="eastAsia" w:ascii="宋体" w:hAnsi="宋体" w:eastAsia="宋体" w:cs="宋体"/>
          <w:b/>
          <w:bCs/>
          <w:sz w:val="24"/>
        </w:rPr>
        <w:t>；{参照《中小企业划型标准规定》（工信部联企业〔2011〕300号）执行}。</w:t>
      </w:r>
    </w:p>
    <w:p w14:paraId="5C2519E7">
      <w:pPr>
        <w:spacing w:line="480" w:lineRule="auto"/>
        <w:ind w:firstLine="420"/>
        <w:rPr>
          <w:rFonts w:ascii="宋体" w:hAnsi="宋体" w:eastAsia="宋体" w:cs="宋体"/>
          <w:sz w:val="24"/>
        </w:rPr>
      </w:pPr>
      <w:r>
        <w:rPr>
          <w:rFonts w:hint="eastAsia" w:ascii="宋体" w:hAnsi="宋体" w:eastAsia="宋体" w:cs="宋体"/>
          <w:sz w:val="24"/>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6E016D7D">
      <w:pPr>
        <w:spacing w:line="480" w:lineRule="auto"/>
        <w:ind w:firstLine="420"/>
        <w:rPr>
          <w:rFonts w:ascii="宋体" w:hAnsi="宋体" w:eastAsia="宋体" w:cs="宋体"/>
          <w:sz w:val="24"/>
        </w:rPr>
      </w:pPr>
      <w:r>
        <w:rPr>
          <w:rFonts w:hint="eastAsia" w:ascii="宋体" w:hAnsi="宋体" w:eastAsia="宋体" w:cs="宋体"/>
          <w:sz w:val="24"/>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7F08D368">
      <w:pPr>
        <w:spacing w:line="480" w:lineRule="auto"/>
        <w:rPr>
          <w:rFonts w:ascii="宋体" w:hAnsi="宋体" w:eastAsia="宋体" w:cs="宋体"/>
          <w:sz w:val="24"/>
        </w:rPr>
      </w:pPr>
      <w:r>
        <w:rPr>
          <w:rFonts w:hint="eastAsia" w:ascii="宋体" w:hAnsi="宋体" w:eastAsia="宋体" w:cs="宋体"/>
          <w:sz w:val="24"/>
        </w:rPr>
        <w:t>参加政府采购活动的残疾人単位应提供《残疾人福利性单位声明函》原件。未提供上述声明函原件的，则投标文件无效。</w:t>
      </w:r>
    </w:p>
    <w:p w14:paraId="73634CDE">
      <w:pPr>
        <w:spacing w:line="480" w:lineRule="auto"/>
        <w:ind w:firstLine="420"/>
        <w:rPr>
          <w:rFonts w:ascii="宋体" w:hAnsi="宋体" w:eastAsia="宋体" w:cs="宋体"/>
          <w:sz w:val="24"/>
        </w:rPr>
      </w:pPr>
      <w:r>
        <w:rPr>
          <w:rFonts w:hint="eastAsia" w:ascii="宋体" w:hAnsi="宋体" w:eastAsia="宋体" w:cs="宋体"/>
          <w:sz w:val="24"/>
        </w:rPr>
        <w:t>（4）根据财政部、国家发展改革委《关于印发（节能产品政府采购实施意见》的通知》（财库〔2004〕185号）规定“政府采购属于节能产品品目清单的，在技术、服务等指标同等条件下，应当优先采购节能品目清单的节能产品。”</w:t>
      </w:r>
    </w:p>
    <w:p w14:paraId="363FDEE9">
      <w:pPr>
        <w:spacing w:line="480" w:lineRule="auto"/>
        <w:ind w:firstLine="420"/>
        <w:rPr>
          <w:rFonts w:ascii="宋体" w:hAnsi="宋体" w:eastAsia="宋体" w:cs="宋体"/>
          <w:sz w:val="24"/>
        </w:rPr>
      </w:pPr>
      <w:r>
        <w:rPr>
          <w:rFonts w:hint="eastAsia" w:ascii="宋体" w:hAnsi="宋体" w:eastAsia="宋体" w:cs="宋体"/>
          <w:sz w:val="24"/>
        </w:rPr>
        <w:t>（5）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6E6AC4CC">
      <w:pPr>
        <w:spacing w:line="480" w:lineRule="auto"/>
        <w:ind w:firstLine="420"/>
        <w:rPr>
          <w:rFonts w:ascii="宋体" w:hAnsi="宋体" w:eastAsia="宋体" w:cs="宋体"/>
          <w:sz w:val="24"/>
        </w:rPr>
      </w:pPr>
      <w:r>
        <w:rPr>
          <w:rFonts w:hint="eastAsia" w:ascii="宋体" w:hAnsi="宋体" w:eastAsia="宋体" w:cs="宋体"/>
          <w:sz w:val="24"/>
        </w:rPr>
        <w:t>（6）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923D33C">
      <w:pPr>
        <w:spacing w:line="480" w:lineRule="auto"/>
        <w:ind w:firstLine="420"/>
        <w:rPr>
          <w:rFonts w:ascii="宋体" w:hAnsi="宋体" w:eastAsia="宋体" w:cs="宋体"/>
          <w:sz w:val="24"/>
        </w:rPr>
      </w:pPr>
      <w:r>
        <w:rPr>
          <w:rFonts w:hint="eastAsia" w:ascii="宋体" w:hAnsi="宋体" w:eastAsia="宋体" w:cs="宋体"/>
          <w:sz w:val="24"/>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65076E3E">
      <w:pPr>
        <w:spacing w:line="480" w:lineRule="auto"/>
        <w:ind w:firstLine="420"/>
        <w:rPr>
          <w:rFonts w:ascii="宋体" w:hAnsi="宋体" w:eastAsia="宋体" w:cs="宋体"/>
          <w:sz w:val="24"/>
        </w:rPr>
      </w:pPr>
      <w:r>
        <w:rPr>
          <w:rFonts w:hint="eastAsia" w:ascii="宋体" w:hAnsi="宋体" w:eastAsia="宋体" w:cs="宋体"/>
          <w:sz w:val="24"/>
        </w:rPr>
        <w:t>（8）节能产品政府采购品目清单详见财政部、发展改革委《关于印发节能产品政府采购品目清单的通知》（财库〔2019〕19号）。</w:t>
      </w:r>
    </w:p>
    <w:p w14:paraId="1458F724">
      <w:pPr>
        <w:spacing w:line="480" w:lineRule="auto"/>
        <w:ind w:firstLine="420"/>
        <w:rPr>
          <w:rFonts w:ascii="宋体" w:hAnsi="宋体" w:eastAsia="宋体" w:cs="宋体"/>
          <w:sz w:val="24"/>
        </w:rPr>
      </w:pPr>
      <w:r>
        <w:rPr>
          <w:rFonts w:hint="eastAsia" w:ascii="宋体" w:hAnsi="宋体" w:eastAsia="宋体" w:cs="宋体"/>
          <w:sz w:val="24"/>
        </w:rPr>
        <w:t>（9）环境标志产品政府采购品目清单详见财政部、生态环境部《关于印发环境标志产品政府采购品目清单的通知》（财库〔2019〕18号）。</w:t>
      </w:r>
    </w:p>
    <w:p w14:paraId="739CE1C4">
      <w:pPr>
        <w:spacing w:line="480" w:lineRule="auto"/>
        <w:ind w:firstLine="420"/>
        <w:rPr>
          <w:rFonts w:ascii="宋体" w:hAnsi="宋体" w:eastAsia="宋体" w:cs="宋体"/>
          <w:sz w:val="24"/>
        </w:rPr>
      </w:pPr>
      <w:r>
        <w:rPr>
          <w:rFonts w:hint="eastAsia" w:ascii="宋体" w:hAnsi="宋体" w:eastAsia="宋体" w:cs="宋体"/>
          <w:sz w:val="24"/>
        </w:rPr>
        <w:t>（10）国家确定的节能产品、环境标志产品认证机构详见市场监管总局《关于发布参与实施政府采购节能产品、环境标志产品认证机构名录的公告》(2019年第16号）。</w:t>
      </w:r>
    </w:p>
    <w:p w14:paraId="0C682798">
      <w:pPr>
        <w:spacing w:line="480" w:lineRule="auto"/>
        <w:ind w:firstLine="420"/>
        <w:rPr>
          <w:rFonts w:ascii="宋体" w:hAnsi="宋体" w:eastAsia="宋体" w:cs="宋体"/>
          <w:sz w:val="24"/>
        </w:rPr>
      </w:pPr>
      <w:r>
        <w:rPr>
          <w:rFonts w:hint="eastAsia" w:ascii="宋体" w:hAnsi="宋体" w:eastAsia="宋体" w:cs="宋体"/>
          <w:sz w:val="24"/>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6721E159">
      <w:pPr>
        <w:spacing w:line="480" w:lineRule="auto"/>
        <w:ind w:firstLine="420"/>
        <w:rPr>
          <w:rFonts w:ascii="宋体" w:hAnsi="宋体" w:eastAsia="宋体" w:cs="宋体"/>
          <w:sz w:val="24"/>
        </w:rPr>
      </w:pPr>
      <w:r>
        <w:rPr>
          <w:rFonts w:hint="eastAsia" w:ascii="宋体" w:hAnsi="宋体" w:eastAsia="宋体" w:cs="宋体"/>
          <w:sz w:val="24"/>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27F3EE7E">
      <w:pPr>
        <w:spacing w:line="480" w:lineRule="auto"/>
        <w:ind w:firstLine="420"/>
        <w:rPr>
          <w:rFonts w:ascii="宋体" w:hAnsi="宋体" w:eastAsia="宋体" w:cs="宋体"/>
          <w:sz w:val="24"/>
        </w:rPr>
      </w:pPr>
      <w:r>
        <w:rPr>
          <w:rFonts w:hint="eastAsia" w:ascii="宋体" w:hAnsi="宋体" w:eastAsia="宋体" w:cs="宋体"/>
          <w:sz w:val="24"/>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40664F93">
      <w:pPr>
        <w:spacing w:line="480" w:lineRule="auto"/>
        <w:ind w:firstLine="420"/>
        <w:rPr>
          <w:rFonts w:ascii="宋体" w:hAnsi="宋体" w:eastAsia="宋体" w:cs="宋体"/>
          <w:sz w:val="24"/>
        </w:rPr>
      </w:pPr>
      <w:r>
        <w:rPr>
          <w:rFonts w:hint="eastAsia" w:ascii="宋体" w:hAnsi="宋体" w:eastAsia="宋体" w:cs="宋体"/>
          <w:sz w:val="24"/>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1238C701">
      <w:pPr>
        <w:spacing w:line="480" w:lineRule="auto"/>
        <w:ind w:firstLine="420"/>
        <w:rPr>
          <w:rFonts w:hint="eastAsia" w:ascii="宋体" w:hAnsi="宋体" w:eastAsia="宋体" w:cs="宋体"/>
          <w:sz w:val="24"/>
        </w:rPr>
      </w:pPr>
      <w:r>
        <w:rPr>
          <w:rFonts w:hint="eastAsia" w:ascii="宋体" w:hAnsi="宋体" w:eastAsia="宋体" w:cs="宋体"/>
          <w:sz w:val="24"/>
        </w:rPr>
        <w:t>（15）</w:t>
      </w:r>
      <w:r>
        <w:rPr>
          <w:rFonts w:hint="eastAsia" w:ascii="宋体" w:hAnsi="宋体" w:eastAsia="宋体" w:cs="宋体"/>
          <w:sz w:val="24"/>
          <w:lang w:val="en-US" w:eastAsia="zh-CN"/>
        </w:rPr>
        <w:t>根据《国务院办公厅关于在政府采购中实施本国产品标准及相关政策的通知》（国办发〔2025〕34号）</w:t>
      </w:r>
      <w:r>
        <w:rPr>
          <w:rFonts w:hint="eastAsia" w:ascii="宋体" w:hAnsi="宋体" w:eastAsia="宋体" w:cs="宋体"/>
          <w:sz w:val="24"/>
        </w:rPr>
        <w:t>的规定，对符合条件的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 w:val="24"/>
          <w:lang w:eastAsia="zh-CN"/>
        </w:rPr>
        <w:t>，</w:t>
      </w:r>
      <w:r>
        <w:rPr>
          <w:rFonts w:hint="eastAsia" w:ascii="宋体" w:hAnsi="宋体" w:eastAsia="宋体" w:cs="宋体"/>
          <w:sz w:val="24"/>
        </w:rPr>
        <w:t>供应商对其提供的产品出具《关于符合本国产品标准的声明函》。</w:t>
      </w:r>
    </w:p>
    <w:p w14:paraId="1B85FF30">
      <w:pPr>
        <w:spacing w:line="480" w:lineRule="auto"/>
        <w:ind w:firstLine="600" w:firstLineChars="250"/>
        <w:rPr>
          <w:rFonts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16</w:t>
      </w:r>
      <w:r>
        <w:rPr>
          <w:rFonts w:hint="eastAsia" w:ascii="宋体" w:hAnsi="宋体" w:eastAsia="宋体" w:cs="宋体"/>
          <w:sz w:val="24"/>
          <w:lang w:eastAsia="zh-CN"/>
        </w:rPr>
        <w:t>）</w:t>
      </w:r>
      <w:r>
        <w:rPr>
          <w:rFonts w:hint="eastAsia" w:ascii="宋体" w:hAnsi="宋体" w:eastAsia="宋体" w:cs="宋体"/>
          <w:sz w:val="24"/>
        </w:rPr>
        <w:t>成交供应商确定后，成交供应商无正当理由拖延或拒签合同的，采购人有权取消其成交资格，并按评审顺序重新确定成交单位</w:t>
      </w:r>
      <w:r>
        <w:rPr>
          <w:rFonts w:hint="eastAsia" w:ascii="宋体" w:hAnsi="宋体" w:eastAsia="宋体" w:cs="宋体"/>
          <w:sz w:val="24"/>
          <w:lang w:eastAsia="zh-CN"/>
        </w:rPr>
        <w:t>，</w:t>
      </w:r>
      <w:r>
        <w:rPr>
          <w:rFonts w:hint="eastAsia" w:ascii="宋体" w:hAnsi="宋体" w:eastAsia="宋体" w:cs="宋体"/>
          <w:sz w:val="24"/>
          <w:lang w:val="en-US" w:eastAsia="zh-CN"/>
        </w:rPr>
        <w:t>也可以重新组织采购</w:t>
      </w:r>
      <w:r>
        <w:rPr>
          <w:rFonts w:hint="eastAsia" w:ascii="宋体" w:hAnsi="宋体" w:eastAsia="宋体" w:cs="宋体"/>
          <w:sz w:val="24"/>
        </w:rPr>
        <w:t>。同时报请监督机构予以通报，禁止其进入政府采购市场，并没收其保证金。</w:t>
      </w:r>
    </w:p>
    <w:p w14:paraId="65008B7D">
      <w:pPr>
        <w:rPr>
          <w:rFonts w:hint="eastAsia" w:ascii="宋体" w:hAnsi="宋体" w:eastAsia="宋体" w:cs="宋体"/>
          <w:b/>
          <w:bCs/>
          <w:sz w:val="32"/>
          <w:szCs w:val="32"/>
        </w:rPr>
      </w:pPr>
      <w:r>
        <w:rPr>
          <w:rFonts w:hint="eastAsia" w:ascii="宋体" w:hAnsi="宋体" w:eastAsia="宋体" w:cs="宋体"/>
          <w:b/>
          <w:bCs/>
          <w:sz w:val="32"/>
          <w:szCs w:val="32"/>
        </w:rPr>
        <w:br w:type="page"/>
      </w:r>
    </w:p>
    <w:p w14:paraId="1116812C">
      <w:pPr>
        <w:snapToGrid w:val="0"/>
        <w:spacing w:line="480" w:lineRule="exact"/>
        <w:jc w:val="center"/>
        <w:rPr>
          <w:rFonts w:ascii="宋体" w:hAnsi="宋体" w:eastAsia="宋体" w:cs="宋体"/>
          <w:b/>
          <w:bCs/>
          <w:sz w:val="32"/>
          <w:szCs w:val="32"/>
        </w:rPr>
      </w:pPr>
      <w:r>
        <w:rPr>
          <w:rFonts w:hint="eastAsia" w:ascii="宋体" w:hAnsi="宋体" w:eastAsia="宋体" w:cs="宋体"/>
          <w:b/>
          <w:bCs/>
          <w:sz w:val="32"/>
          <w:szCs w:val="32"/>
        </w:rPr>
        <w:t>第三部分  谈判内容及要求</w:t>
      </w:r>
    </w:p>
    <w:p w14:paraId="14EC8851">
      <w:pPr>
        <w:numPr>
          <w:ilvl w:val="0"/>
          <w:numId w:val="0"/>
        </w:numPr>
        <w:spacing w:line="360" w:lineRule="auto"/>
        <w:rPr>
          <w:rFonts w:hint="eastAsia" w:ascii="宋体" w:hAnsi="宋体" w:eastAsia="宋体" w:cs="宋体"/>
          <w:bCs/>
          <w:kern w:val="2"/>
          <w:sz w:val="24"/>
          <w:szCs w:val="24"/>
          <w:lang w:val="en-US" w:eastAsia="zh-CN" w:bidi="ar-SA"/>
        </w:rPr>
      </w:pPr>
    </w:p>
    <w:p w14:paraId="10334EDD">
      <w:pPr>
        <w:numPr>
          <w:ilvl w:val="0"/>
          <w:numId w:val="0"/>
        </w:numPr>
        <w:spacing w:line="360" w:lineRule="auto"/>
        <w:rPr>
          <w:rFonts w:ascii="宋体" w:hAnsi="宋体" w:eastAsia="宋体" w:cs="宋体"/>
          <w:bCs/>
          <w:sz w:val="24"/>
        </w:rPr>
      </w:pPr>
      <w:r>
        <w:rPr>
          <w:rFonts w:hint="eastAsia" w:ascii="宋体" w:hAnsi="宋体" w:eastAsia="宋体" w:cs="宋体"/>
          <w:bCs/>
          <w:kern w:val="2"/>
          <w:sz w:val="24"/>
          <w:szCs w:val="24"/>
          <w:lang w:val="en-US" w:eastAsia="zh-CN" w:bidi="ar-SA"/>
        </w:rPr>
        <w:t>一、</w:t>
      </w:r>
      <w:r>
        <w:rPr>
          <w:rFonts w:hint="eastAsia" w:ascii="宋体" w:hAnsi="宋体" w:eastAsia="宋体" w:cs="宋体"/>
          <w:bCs/>
          <w:sz w:val="24"/>
        </w:rPr>
        <w:t>项目名称：</w:t>
      </w:r>
      <w:r>
        <w:rPr>
          <w:rFonts w:hint="eastAsia" w:ascii="宋体" w:hAnsi="宋体" w:eastAsia="宋体" w:cs="宋体"/>
          <w:sz w:val="24"/>
          <w:shd w:val="clear" w:color="auto" w:fill="FFFFFF"/>
          <w:lang w:eastAsia="zh-CN"/>
        </w:rPr>
        <w:t>延安市人民医院高质量发展示范项目健康科普传播中心建设（二次）</w:t>
      </w:r>
    </w:p>
    <w:p w14:paraId="6A4544A9">
      <w:pPr>
        <w:numPr>
          <w:ilvl w:val="0"/>
          <w:numId w:val="0"/>
        </w:numPr>
        <w:shd w:val="clear"/>
        <w:spacing w:line="360" w:lineRule="auto"/>
        <w:rPr>
          <w:rFonts w:hint="eastAsia" w:ascii="宋体" w:hAnsi="宋体" w:eastAsia="宋体" w:cs="宋体"/>
          <w:bCs/>
          <w:sz w:val="24"/>
          <w:lang w:eastAsia="zh-CN"/>
        </w:rPr>
      </w:pPr>
      <w:r>
        <w:rPr>
          <w:rFonts w:hint="eastAsia" w:ascii="宋体" w:hAnsi="宋体" w:eastAsia="宋体" w:cs="宋体"/>
          <w:bCs/>
          <w:kern w:val="2"/>
          <w:sz w:val="24"/>
          <w:szCs w:val="24"/>
          <w:lang w:val="en-US" w:eastAsia="zh-CN" w:bidi="ar-SA"/>
        </w:rPr>
        <w:t>二、</w:t>
      </w:r>
      <w:r>
        <w:rPr>
          <w:rFonts w:hint="eastAsia" w:ascii="宋体" w:hAnsi="宋体" w:eastAsia="宋体" w:cs="宋体"/>
          <w:sz w:val="24"/>
          <w:highlight w:val="none"/>
        </w:rPr>
        <w:t>供货期（工期）</w:t>
      </w:r>
      <w:r>
        <w:rPr>
          <w:rFonts w:hint="eastAsia" w:ascii="宋体" w:hAnsi="宋体" w:eastAsia="宋体" w:cs="宋体"/>
          <w:bCs/>
          <w:sz w:val="24"/>
        </w:rPr>
        <w:t>：合同签订后</w:t>
      </w:r>
      <w:r>
        <w:rPr>
          <w:rFonts w:hint="eastAsia" w:ascii="宋体" w:hAnsi="宋体" w:eastAsia="宋体" w:cs="宋体"/>
          <w:bCs/>
          <w:sz w:val="24"/>
          <w:lang w:val="en-US" w:eastAsia="zh-CN"/>
        </w:rPr>
        <w:t>20</w:t>
      </w:r>
      <w:r>
        <w:rPr>
          <w:rFonts w:hint="eastAsia" w:ascii="宋体" w:hAnsi="宋体" w:eastAsia="宋体" w:cs="宋体"/>
          <w:bCs/>
          <w:sz w:val="24"/>
        </w:rPr>
        <w:t>天</w:t>
      </w:r>
      <w:r>
        <w:rPr>
          <w:rFonts w:hint="eastAsia" w:ascii="宋体" w:hAnsi="宋体" w:eastAsia="宋体" w:cs="宋体"/>
          <w:bCs/>
          <w:sz w:val="24"/>
          <w:lang w:eastAsia="zh-CN"/>
        </w:rPr>
        <w:t>。</w:t>
      </w:r>
    </w:p>
    <w:p w14:paraId="22B1AAE1">
      <w:pPr>
        <w:numPr>
          <w:ilvl w:val="0"/>
          <w:numId w:val="0"/>
        </w:numPr>
        <w:shd w:val="clear"/>
        <w:spacing w:line="360" w:lineRule="auto"/>
        <w:rPr>
          <w:rFonts w:hint="default"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三、质保期：一年。</w:t>
      </w:r>
    </w:p>
    <w:p w14:paraId="47AC7E65">
      <w:pPr>
        <w:numPr>
          <w:ilvl w:val="0"/>
          <w:numId w:val="0"/>
        </w:numPr>
        <w:spacing w:line="360" w:lineRule="auto"/>
        <w:rPr>
          <w:rFonts w:ascii="宋体" w:hAnsi="宋体" w:eastAsia="宋体" w:cs="宋体"/>
          <w:b/>
          <w:bCs/>
          <w:color w:val="000000"/>
          <w:kern w:val="0"/>
          <w:sz w:val="24"/>
        </w:rPr>
      </w:pPr>
      <w:r>
        <w:rPr>
          <w:rFonts w:hint="eastAsia" w:ascii="宋体" w:hAnsi="宋体" w:eastAsia="宋体" w:cs="宋体"/>
          <w:bCs/>
          <w:kern w:val="2"/>
          <w:sz w:val="24"/>
          <w:szCs w:val="24"/>
          <w:lang w:val="en-US" w:eastAsia="zh-CN" w:bidi="ar-SA"/>
        </w:rPr>
        <w:t>四、</w:t>
      </w:r>
      <w:r>
        <w:rPr>
          <w:rFonts w:hint="eastAsia" w:ascii="宋体" w:hAnsi="宋体" w:eastAsia="宋体" w:cs="宋体"/>
          <w:bCs/>
          <w:sz w:val="24"/>
        </w:rPr>
        <w:t>采购内容：</w:t>
      </w:r>
    </w:p>
    <w:tbl>
      <w:tblPr>
        <w:tblStyle w:val="15"/>
        <w:tblW w:w="520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33"/>
        <w:gridCol w:w="508"/>
        <w:gridCol w:w="817"/>
        <w:gridCol w:w="1210"/>
        <w:gridCol w:w="4110"/>
        <w:gridCol w:w="1243"/>
        <w:gridCol w:w="941"/>
      </w:tblGrid>
      <w:tr w14:paraId="5DCB3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nil"/>
              <w:left w:val="nil"/>
              <w:bottom w:val="nil"/>
              <w:right w:val="nil"/>
            </w:tcBorders>
            <w:shd w:val="clear" w:color="auto" w:fill="auto"/>
            <w:vAlign w:val="center"/>
          </w:tcPr>
          <w:p w14:paraId="548BE8E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lang w:val="en-US"/>
              </w:rPr>
            </w:pPr>
            <w:r>
              <w:rPr>
                <w:rFonts w:hint="eastAsia" w:ascii="宋体" w:hAnsi="宋体" w:eastAsia="宋体" w:cs="宋体"/>
                <w:b/>
                <w:bCs/>
                <w:color w:val="auto"/>
                <w:sz w:val="28"/>
                <w:szCs w:val="28"/>
                <w:shd w:val="clear" w:color="auto" w:fill="FFFFFF"/>
                <w:lang w:eastAsia="zh-CN"/>
              </w:rPr>
              <w:t>延安市人民医院高质量发展示范项目健康科普传播中心建设（二次）</w:t>
            </w:r>
            <w:r>
              <w:rPr>
                <w:rFonts w:hint="eastAsia" w:ascii="宋体" w:hAnsi="宋体" w:eastAsia="宋体" w:cs="宋体"/>
                <w:b/>
                <w:bCs/>
                <w:color w:val="auto"/>
                <w:sz w:val="28"/>
                <w:szCs w:val="28"/>
                <w:shd w:val="clear" w:color="auto" w:fill="FFFFFF"/>
                <w:lang w:val="en-US" w:eastAsia="zh-CN"/>
              </w:rPr>
              <w:t>采购清单</w:t>
            </w:r>
          </w:p>
        </w:tc>
      </w:tr>
      <w:tr w14:paraId="5F925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03AF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序号</w:t>
            </w:r>
          </w:p>
        </w:tc>
        <w:tc>
          <w:tcPr>
            <w:tcW w:w="26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A9EF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分项名称</w:t>
            </w:r>
          </w:p>
        </w:tc>
        <w:tc>
          <w:tcPr>
            <w:tcW w:w="42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DC3E6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分项内容</w:t>
            </w:r>
          </w:p>
        </w:tc>
        <w:tc>
          <w:tcPr>
            <w:tcW w:w="62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0B69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子项内容</w:t>
            </w:r>
          </w:p>
        </w:tc>
        <w:tc>
          <w:tcPr>
            <w:tcW w:w="21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E1DD6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子项内容特征描述</w:t>
            </w:r>
          </w:p>
        </w:tc>
        <w:tc>
          <w:tcPr>
            <w:tcW w:w="64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E051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单位</w:t>
            </w:r>
          </w:p>
        </w:tc>
        <w:tc>
          <w:tcPr>
            <w:tcW w:w="48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3AD4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数量</w:t>
            </w:r>
          </w:p>
        </w:tc>
      </w:tr>
      <w:tr w14:paraId="0FF09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AFBB2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31947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848A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3B259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21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71DA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4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0A98C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F5CD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r>
      <w:tr w14:paraId="55C86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A71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c>
          <w:tcPr>
            <w:tcW w:w="26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D758E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健康科普驿站</w:t>
            </w:r>
          </w:p>
        </w:tc>
        <w:tc>
          <w:tcPr>
            <w:tcW w:w="42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EC871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入口形象区</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7D8A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造型墙面基础制作</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1BEEC">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1.龙骨：不低于30*40mm木龙骨</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2.基层：≥12mm阻燃板（环保等级EO级，3A级芯材，含水率≤12%；</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3.面层：≥9.5mm纸面石膏板</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440E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0F3B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8.75</w:t>
            </w:r>
          </w:p>
        </w:tc>
      </w:tr>
      <w:tr w14:paraId="76440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E04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EE8FF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ED03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6ED8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白色无机涂料</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DD187">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1.基层清理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2.刮腻子要求：两遍腻子找平、打磨</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3.涂料要求：1底2面</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4.适用部位：内墙</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5.符合或优于国标，其中：VOC含量未检出、游离甲醛未检出</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4CBB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205E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9.6</w:t>
            </w:r>
          </w:p>
        </w:tc>
      </w:tr>
      <w:tr w14:paraId="06EAA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A3C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FA3E1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F338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FDE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弧形软膜天花</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9DF2E">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1.定制软膜天花</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2.含天棚反光膜、光源</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3.专用卡扣固定</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B56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24B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4.34</w:t>
            </w:r>
          </w:p>
        </w:tc>
      </w:tr>
      <w:tr w14:paraId="6B420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6B4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4</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9872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15DDE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9CB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资料夹</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71397">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1.尺寸：1800*500*200mm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2.工艺：白色烤漆背板、烤漆边框定做</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3.具体做法以深化设计为准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9556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r>
              <w:rPr>
                <w:rStyle w:val="33"/>
                <w:rFonts w:hint="eastAsia" w:ascii="宋体" w:hAnsi="宋体" w:eastAsia="宋体" w:cs="宋体"/>
                <w:color w:val="auto"/>
                <w:sz w:val="24"/>
                <w:szCs w:val="24"/>
                <w:lang w:val="en-US" w:eastAsia="zh-CN" w:bidi="ar"/>
              </w:rPr>
              <w:t>（10个）</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E077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14747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ACC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2ECF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8AD6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9FCF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定做标牌</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018CF">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1.尺寸：1500*1200（最高点）mm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2.雪弗板剪影定制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3.设计、定制、安装</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F46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A9D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74D6C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F7E3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9253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F8092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7704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展示书架</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9AF0D">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1.白色实木多层背板+实木边框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2.具体做法以深化设计为准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53F1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5ED0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6.36</w:t>
            </w:r>
          </w:p>
        </w:tc>
      </w:tr>
      <w:tr w14:paraId="18B96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F062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7</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030A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5EFC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信息获取区</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03B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定做科普书架</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DBFEA">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1.白色实木多层背板+实木边框+弧形烤漆多层板</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2.内嵌低压灯带</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3.具体做法以深化设计为准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146C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1C89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18.02</w:t>
            </w:r>
          </w:p>
        </w:tc>
      </w:tr>
      <w:tr w14:paraId="501CE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6D96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8</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3E101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32058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0FB4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展陈展板</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8CCCC">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1.≥10mm厚亚克力板</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2.展板uv画面</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32B6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2BD1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r>
      <w:tr w14:paraId="0CCB1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C963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9</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2C3A6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59474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27EB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烤漆字</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7442E">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1.≥12mm厚亚克力板</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2.激光雕刻烤漆字</w:t>
            </w:r>
            <w:r>
              <w:rPr>
                <w:rStyle w:val="33"/>
                <w:rFonts w:hint="eastAsia" w:ascii="宋体" w:hAnsi="宋体" w:eastAsia="宋体" w:cs="宋体"/>
                <w:color w:val="auto"/>
                <w:sz w:val="24"/>
                <w:szCs w:val="24"/>
                <w:lang w:val="en-US" w:eastAsia="zh-CN" w:bidi="ar"/>
              </w:rPr>
              <w:t>（字数及规格须根据现场情况及采购单位要求定制）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5E0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项</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3D6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26DF8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4B54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10</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B231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33506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FCC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宣绒布</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7DD1C">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1.基层清理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2.涂刷专用基膜</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3.宣绒布版面设计、定制、安装</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4.宣绒布定量（g/m³）：245±15；厚度（μm）：500±50；白度130±10，不透明度（%）＞90UV，最大宽幅3.2米，尺寸可定制，无缝拼接</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D170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972C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14.4</w:t>
            </w:r>
          </w:p>
        </w:tc>
      </w:tr>
      <w:tr w14:paraId="421AB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9F5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11</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2F90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6B09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视觉焦点区</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D176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造型墙面基础制作</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19BB3">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1.骨架：不低于75系（75*40*0.6）轻钢、竖向龙骨75*45*0.6@300mm，横撑龙骨不低于75*40*0.6@700mm，穿心龙骨不低于（38*12*1.0），高度如超过3000m需设置一根穿心龙骨@1000mm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2.加固处理：不低于40*80*5mm镀锌矩管@1000mm，上下≥10mm厚镀锌钢预埋板，4*φ12膨胀螺丝固定</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3.基层：≥12mm阻燃板（环保等级EO级，3A级芯材，含水率≤12%；</w:t>
            </w:r>
          </w:p>
          <w:p w14:paraId="79DE8195">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4.面层：≥9.5mm纸面石膏板、木饰面板</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218A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15EB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15.9</w:t>
            </w:r>
          </w:p>
        </w:tc>
      </w:tr>
      <w:tr w14:paraId="15EA9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DDE7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12</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3E89C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52DDA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2A6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定做书吧柜</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0B667">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1.白色实木多层背板+实木边框+弧形烤漆多层板</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2.内嵌低压灯带</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3.具体做法以深化设计为准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229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E77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6.1</w:t>
            </w:r>
          </w:p>
        </w:tc>
      </w:tr>
      <w:tr w14:paraId="5B2EF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0FC9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13</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C279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5C1C3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2F9E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木质烤漆展板</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EA0E1">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1.实木多层烤漆底板</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2.激光雕刻烤漆字（字数及规格须根据现场情况及采购单位要求定制）</w:t>
            </w:r>
            <w:r>
              <w:rPr>
                <w:rStyle w:val="33"/>
                <w:rFonts w:hint="eastAsia" w:ascii="宋体" w:hAnsi="宋体" w:eastAsia="宋体" w:cs="宋体"/>
                <w:color w:val="auto"/>
                <w:sz w:val="24"/>
                <w:szCs w:val="24"/>
                <w:lang w:val="en-US" w:eastAsia="zh-CN" w:bidi="ar"/>
              </w:rPr>
              <w:t>（字数及规格须根据现场情况及采购单位要求定制）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3964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0F1D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r>
      <w:tr w14:paraId="6665E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9638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14</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86B8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98A12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F70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烤漆字</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A3143">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1.≥12mm厚亚克力板</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2.激光雕刻烤漆字</w:t>
            </w:r>
            <w:r>
              <w:rPr>
                <w:rStyle w:val="33"/>
                <w:rFonts w:hint="eastAsia" w:ascii="宋体" w:hAnsi="宋体" w:eastAsia="宋体" w:cs="宋体"/>
                <w:color w:val="auto"/>
                <w:sz w:val="24"/>
                <w:szCs w:val="24"/>
                <w:lang w:val="en-US" w:eastAsia="zh-CN" w:bidi="ar"/>
              </w:rPr>
              <w:t>（字数及规格须根据现场情况及采购单位要求定制）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5E1E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C5FB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r>
      <w:tr w14:paraId="782E6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58A3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15</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EAC9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677A3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EAC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宣绒布</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7222A">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1.基层清理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2.涂刷专用基膜</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3.宣绒布版面设计、定制、安装</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4.宣绒布定量（g/m³）：245±15；厚度（μm）：500±50；白度130±10，不透明度（%）＞90UV，最大宽幅3.2米，尺寸可定制，无缝拼接</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FE8F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695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15.37</w:t>
            </w:r>
          </w:p>
        </w:tc>
      </w:tr>
      <w:tr w14:paraId="53652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23BD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16</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9AF1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D8A6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地面改造</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0F6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踢脚线</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7FB03">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弧形木纹踢脚线</w:t>
            </w:r>
            <w:r>
              <w:rPr>
                <w:rStyle w:val="33"/>
                <w:rFonts w:hint="eastAsia" w:ascii="宋体" w:hAnsi="宋体" w:eastAsia="宋体" w:cs="宋体"/>
                <w:color w:val="auto"/>
                <w:sz w:val="24"/>
                <w:szCs w:val="24"/>
                <w:lang w:val="en-US" w:eastAsia="zh-CN" w:bidi="ar"/>
              </w:rPr>
              <w:t>（根据现场情况及采购单位要求定制）</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4B8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3408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54BC0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DA0A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17</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5EF86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AA30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线路改造</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B912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配线</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DA21F">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1.规格：WDZB-BYJ-4mm²；</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2.配线部位：室内</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609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247F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w:t>
            </w:r>
          </w:p>
        </w:tc>
      </w:tr>
      <w:tr w14:paraId="10E5B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6E8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18</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9D5F7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31756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244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配管JDG20</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3106B">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1.规格：JDG20</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2.配置形式：开槽、预埋</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F48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646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w:t>
            </w:r>
          </w:p>
        </w:tc>
      </w:tr>
      <w:tr w14:paraId="6ACD6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EF27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19</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D1ED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C5C7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F04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明装轨道</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D908D">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1.名称：明装、磁吸轨道</w:t>
            </w:r>
            <w:r>
              <w:rPr>
                <w:rStyle w:val="33"/>
                <w:rFonts w:hint="eastAsia" w:ascii="宋体" w:hAnsi="宋体" w:eastAsia="宋体" w:cs="宋体"/>
                <w:color w:val="auto"/>
                <w:sz w:val="24"/>
                <w:szCs w:val="24"/>
                <w:lang w:val="en-US" w:eastAsia="zh-CN" w:bidi="ar"/>
              </w:rPr>
              <w:t>（根据现场情况及采购单位要求定制）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2.材质：金属</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3.规格：2m/根</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4.配置形式：顶部明装、硬直链接</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BBC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CD3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7B829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C872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20</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949C9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7FC5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340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磁吸电源</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07F30">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1.名称：磁吸电源</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2.材质：金属</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3.规格：48V200W(卓越款)</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4.配置形式：磁吸链接</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5EF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CF7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r>
      <w:tr w14:paraId="6407B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96BB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21</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76D5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2DFA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2AC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轨道灯</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4F6AA">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1.名称：轨道灯</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2.材质：金属</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3.规格：磁吸-18W折叠轨道灯-白体-5000k</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4.配置形式：磁吸链接</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D4D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04A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7832C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EFA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22</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C106B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47480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设备采购</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03C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65寸广告机</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BA50D">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1.显示面板：≥65寸广告机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2.液晶高清分辨率：≥3840*2160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3.触摸：无 （可支持选配）</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4.显示接口：主机配置：安卓操作系统,运行内存：≥2GB，本地存储：≥16GB支持扩展，工业电源.无死机无蓝屏。支持通电开机软件自启动，整机工作温度：-20℃-55℃</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71CF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5403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6DF70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B2E3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23</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C5DB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B5B12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5A2E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86寸广告机</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19B55">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1.显示面板：≥86寸广告机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2.液晶高清分辨率：≥3840*2160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3.触摸：无 （可支持选配）</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4.显示接口：主机配置：安卓操作系统,运行内存：≥2GB，本地存储：≥16GB支持扩展，工业电源.无死机无蓝屏。支持通电开机软件自启动，整机工作温度：-20℃-55℃</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13B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6BD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2331C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B246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24</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56796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3FF8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73F0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伸缩支架</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485EC">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定制伸缩支架，32-75寸</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782C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01E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r>
      <w:tr w14:paraId="6B164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706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25</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7F302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6027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其他费用</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3B8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设计服务费用</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B02FB">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空间设计、平面设计、施工图</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001A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项</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49F2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53C62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DAA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26</w:t>
            </w:r>
          </w:p>
        </w:tc>
        <w:tc>
          <w:tcPr>
            <w:tcW w:w="26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B038B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健康直播间</w:t>
            </w:r>
          </w:p>
        </w:tc>
        <w:tc>
          <w:tcPr>
            <w:tcW w:w="42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085D4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玻璃隔断区域</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99E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玻璃墙面框架基础</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7AB8B">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1.龙骨：不低于30*40mm木龙骨</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2.基层：≥12mm阻燃板（环保等级EO级，3A级芯材，含水率≤12%；（须提供相关佐证材料）</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3.面层：≥9.5mm纸面石膏板</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32F3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3FF8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6.4</w:t>
            </w:r>
          </w:p>
        </w:tc>
      </w:tr>
      <w:tr w14:paraId="407D0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A1FC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27</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61E6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D627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E2E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白色无机涂料</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BD389">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1.基层清理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2.刮腻子要求：两遍腻子找平、打磨</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3.涂料要求：1底2面</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4.适用部位：内墙</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5.符合或优于国标，其中：VOC含量未检出，游离甲醛未检出</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2D78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5E1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7.68</w:t>
            </w:r>
          </w:p>
        </w:tc>
      </w:tr>
      <w:tr w14:paraId="11F77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677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28</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DA70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28F7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897F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双层夹胶隔音玻璃</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47716">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1.名称：双层夹胶隔音玻璃</w:t>
            </w:r>
            <w:r>
              <w:rPr>
                <w:rStyle w:val="33"/>
                <w:rFonts w:hint="eastAsia" w:ascii="宋体" w:hAnsi="宋体" w:eastAsia="宋体" w:cs="宋体"/>
                <w:color w:val="auto"/>
                <w:sz w:val="24"/>
                <w:szCs w:val="24"/>
                <w:lang w:val="en-US" w:eastAsia="zh-CN" w:bidi="ar"/>
              </w:rPr>
              <w:t>（根据现场情况及采购单位要求定制）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2.材质：钢化玻璃</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3.规格：8+8中空夹胶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4.配置形式：墙面金属框架安装</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FADD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7F65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26.4</w:t>
            </w:r>
          </w:p>
        </w:tc>
      </w:tr>
      <w:tr w14:paraId="3D961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1F6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29</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221E4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BBC64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E2A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定做隔音玻璃门</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60A90">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1.名称：框架玻璃门</w:t>
            </w:r>
            <w:r>
              <w:rPr>
                <w:rStyle w:val="33"/>
                <w:rFonts w:hint="eastAsia" w:ascii="宋体" w:hAnsi="宋体" w:eastAsia="宋体" w:cs="宋体"/>
                <w:color w:val="auto"/>
                <w:sz w:val="24"/>
                <w:szCs w:val="24"/>
                <w:lang w:val="en-US" w:eastAsia="zh-CN" w:bidi="ar"/>
              </w:rPr>
              <w:t>（根据现场情况及采购单位要求定制）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2.材质：钢化玻璃</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3.配置形式：墙面门体框架安装</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858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扇</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4470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r>
      <w:tr w14:paraId="56F28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45F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30</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74E2F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A5E1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B38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定做标牌</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E6AAD">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1.尺寸：1200*300（最高点）mm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2.雪弗板剪影定制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3.设计、定制、安装</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C83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848A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3AFC0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3BF5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31</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C870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97080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两侧墙面区域</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A169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造型墙面制作</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C9C95">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1.龙骨：不低于20*30mm木龙骨</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2.基层：≥12mm阻燃板（环保等级EO级，3A级芯材，含水率≤12%；</w:t>
            </w:r>
          </w:p>
          <w:p w14:paraId="522278A4">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3.面层：≥9.5mm纸面石膏板</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4.面层喷涂艺术细沙漆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E169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C53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9.9</w:t>
            </w:r>
          </w:p>
        </w:tc>
      </w:tr>
      <w:tr w14:paraId="1C233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2F9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32</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F5C62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EB8E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2053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定制金属洞洞板</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68337">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1.龙骨：不低于20*30mm木龙骨基础</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2.面层安装洞洞板</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35C7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0F0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r>
      <w:tr w14:paraId="7373D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B51A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33</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F79DA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F852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9D7E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背景墙LOGO标识</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EE1C3">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1.白色实木多层背板+实木边框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2.面层uv内容、安装烤漆立体字</w:t>
            </w:r>
            <w:r>
              <w:rPr>
                <w:rStyle w:val="33"/>
                <w:rFonts w:hint="eastAsia" w:ascii="宋体" w:hAnsi="宋体" w:eastAsia="宋体" w:cs="宋体"/>
                <w:color w:val="auto"/>
                <w:sz w:val="24"/>
                <w:szCs w:val="24"/>
                <w:lang w:val="en-US" w:eastAsia="zh-CN" w:bidi="ar"/>
              </w:rPr>
              <w:t>（字数及规格须根据现场情况及采购单位要求定制）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3.具体做法以深化设计为准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3672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项</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340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500F2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B60B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34</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D782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62DE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顶部制作区域</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3D45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顶部空调风口</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3F24B">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1.就近接入空调风口</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2.管道引入空间内、安装出风口合回风口（</w:t>
            </w:r>
            <w:r>
              <w:rPr>
                <w:rStyle w:val="33"/>
                <w:rFonts w:hint="eastAsia" w:ascii="宋体" w:hAnsi="宋体" w:eastAsia="宋体" w:cs="宋体"/>
                <w:color w:val="auto"/>
                <w:sz w:val="24"/>
                <w:szCs w:val="24"/>
                <w:lang w:val="en-US" w:eastAsia="zh-CN" w:bidi="ar"/>
              </w:rPr>
              <w:t>根据现场情况及采购单位要求定制）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3.具体做法以深化设计为准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858F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43C6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2F3A7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440B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35</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E500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F9E09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D140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顶部筒灯</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1C79F">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1.名称：筒灯</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2.材质：金属</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3.规格：暗装-8寸筒灯-白体-6000k</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4.配置形式：开孔安装</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0D82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8832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r>
      <w:tr w14:paraId="571A2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4581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36</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F11AC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54CE6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地面改造</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F05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金属踢脚线</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B23D6">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1.不锈钢踢脚线</w:t>
            </w:r>
            <w:r>
              <w:rPr>
                <w:rStyle w:val="33"/>
                <w:rFonts w:hint="eastAsia" w:ascii="宋体" w:hAnsi="宋体" w:eastAsia="宋体" w:cs="宋体"/>
                <w:color w:val="auto"/>
                <w:sz w:val="24"/>
                <w:szCs w:val="24"/>
                <w:lang w:val="en-US" w:eastAsia="zh-CN" w:bidi="ar"/>
              </w:rPr>
              <w:t>（根据现场情况及采购单位要求定制）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8E09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A3C9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w:t>
            </w:r>
          </w:p>
        </w:tc>
      </w:tr>
      <w:tr w14:paraId="23B0C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A81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37</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28BE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9E27F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9898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石塑地板</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09B44">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1.名称：石塑地板</w:t>
            </w:r>
            <w:r>
              <w:rPr>
                <w:rStyle w:val="33"/>
                <w:rFonts w:hint="eastAsia" w:ascii="宋体" w:hAnsi="宋体" w:eastAsia="宋体" w:cs="宋体"/>
                <w:color w:val="auto"/>
                <w:sz w:val="24"/>
                <w:szCs w:val="24"/>
                <w:lang w:val="en-US" w:eastAsia="zh-CN" w:bidi="ar"/>
              </w:rPr>
              <w:t>（根据现场情况及采购单位要求定制）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2.材质：聚氯乙烯</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3.规格：≥3.0mm厚块板</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4.配置形式：胶贴安装</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E8B9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EE7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14.335</w:t>
            </w:r>
          </w:p>
        </w:tc>
      </w:tr>
      <w:tr w14:paraId="1F549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626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38</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26E15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0EA54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B9B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直播显示屏</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16A5C">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1.屏幕尺寸：≥50英寸IPS液晶显示屏，分辨率：3840×2160；</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2.处理器：8核架构，主频≥1.8GHz，支持 4K 硬解；</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3.运行内存≥4GB，机身存储≥32GB；</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4.具体做法以深化设计为准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D45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47A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2F986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EB2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39</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DA3B1A">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390D1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5A0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背景布</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C9CC9">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1.定制电动≥8轴升降幕布</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2.uv印制≥8套画面</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3.具体做法以深化设计为准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4.满足设计及采购单位现场要求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CC3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2F11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5EA51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D416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40</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74536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1943F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30A2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无线网关</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FE5C4">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1.6000M双频全千兆Wi-Fi6无线路由器，主芯片不低于四核2.0GGHz，支持双WAN/双LAN叠加</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3.≥1个2.5G端口+4个千兆端口8根高增益天线，支持多台“一键易联”技术Wi-Fi无缝漫游</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A0FE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4FC3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41946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770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41</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6308C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FF79E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3E31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直播音响</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DBD09">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1.额定功率：≥30 W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2.额定功率峰值：≥120 W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3.灵敏度： 2.83V/1m ：84 dB</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4.声音范围：100 x 100 度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5.尺寸：180*135*100 mm（±10mm)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6.特点：2.5”低音单元、0.75”丝膜球形高音、三角形 ABS 箱体、IP54 防护等级</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FE8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B47F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r>
      <w:tr w14:paraId="24F1C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F4CF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42</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0B78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275E3">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78E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功放</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384EF">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1.额定功率‌：8Ω下 200W×2‌（立体声），4Ω下 300W×2；</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2.XLR 平衡输入、Speakon/接线柱输出；</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3.话筒输入：≥4 路；</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外部输入：支持TAPE、VCR、MIDI、DVD、MP3 ( 蓝牙，光纤及同轴）、SD,USB等；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4.Mp3播放器优先，红外线遥控；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5.音乐调节：高低音、左右平衡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6.具有开机保护、短路、直流和过热保护装置；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7.冷却方式: 变速风扇；</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8. 面板材质:铝合金；</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9.规格：标准机架安装。 </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5334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3C8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0135C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338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43</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5ECA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DAA2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其他费用</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A7E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设计服务费用</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17184">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空间设计、平面设计、施工图</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FC66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项</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9CF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340EC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B2C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44</w:t>
            </w:r>
          </w:p>
        </w:tc>
        <w:tc>
          <w:tcPr>
            <w:tcW w:w="26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083DB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直播间设备</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3A59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摄像机</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FE39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FF209">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4K，手持摄录一体机；</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内17倍光学变焦镜头‌，最大光圈 F1.9；</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支持镜头畸变校正；</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支持双卡同时录制或接力录制；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1/2 英寸 4K CMOS 感光元件；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储存格式 ：XAVC Intra、XAVC Long等；</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音频格式 ：LPCM 24位，48 kHz，4通道；</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压缩格式 ：XAVC Intra：MPEG-4 AVC/H.264  XAVC Long：MPEG-4 H.264/AVC等；</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配备‌双卡槽‌，兼容 CFexpress Type A 和 SD 卡；</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具有 USB-C（支持供电和推流）、HDMI、SDI 及 XLR 音频等接口；</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双电池：</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双128G卡；</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带充电器、便携包等。</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DC51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203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r>
      <w:tr w14:paraId="4A398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5709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45</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C5CE0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DD39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微单相机</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D5A2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B5E24">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采用 E 卡口；</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全画幅 Exmor R 背照式 CMOS 传感器；</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1000 万有效像素（视频）/1200 万（拍照），视频有效像素≥ 1000 万、照片≥ 1200 万；</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配备 BIONZ XR 处理器与 5 轴机身防抖；</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支持最高 4K 120p、FHD 240p 视频拍摄，内录 10-bit 4:2:2，兼容 S-Cinetone、S-Log3 等色彩模式；</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采用快速混合对焦系统，支持人眼 / 动物主体识别；</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配备 不低于3.0 英寸 235 万点侧翻触控屏；</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内置风扇；</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双卡槽设计（CFexpress Type A/SD UHS-II）；</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双电池：</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双128G卡；</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带充电器、便携包等。</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8CA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B712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r>
      <w:tr w14:paraId="26501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8" w:hRule="atLeast"/>
          <w:jc w:val="center"/>
        </w:trPr>
        <w:tc>
          <w:tcPr>
            <w:tcW w:w="431" w:type="pct"/>
            <w:tcBorders>
              <w:top w:val="single" w:color="000000" w:sz="4" w:space="0"/>
              <w:left w:val="single" w:color="000000" w:sz="4" w:space="0"/>
              <w:right w:val="single" w:color="000000" w:sz="4" w:space="0"/>
            </w:tcBorders>
            <w:shd w:val="clear" w:color="auto" w:fill="auto"/>
            <w:vAlign w:val="center"/>
          </w:tcPr>
          <w:p w14:paraId="01A5E71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46</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6C44D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right w:val="single" w:color="000000" w:sz="4" w:space="0"/>
            </w:tcBorders>
            <w:shd w:val="clear" w:color="auto" w:fill="auto"/>
            <w:vAlign w:val="center"/>
          </w:tcPr>
          <w:p w14:paraId="0B03B0A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镜头1</w:t>
            </w:r>
          </w:p>
        </w:tc>
        <w:tc>
          <w:tcPr>
            <w:tcW w:w="626" w:type="pct"/>
            <w:tcBorders>
              <w:top w:val="single" w:color="000000" w:sz="4" w:space="0"/>
              <w:left w:val="single" w:color="000000" w:sz="4" w:space="0"/>
              <w:right w:val="single" w:color="000000" w:sz="4" w:space="0"/>
            </w:tcBorders>
            <w:shd w:val="clear" w:color="auto" w:fill="auto"/>
            <w:vAlign w:val="center"/>
          </w:tcPr>
          <w:p w14:paraId="770AF1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right w:val="single" w:color="000000" w:sz="4" w:space="0"/>
            </w:tcBorders>
            <w:shd w:val="clear" w:color="auto" w:fill="auto"/>
            <w:vAlign w:val="center"/>
          </w:tcPr>
          <w:p w14:paraId="2EA772DA">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24-70/2.8ii镜头</w:t>
            </w:r>
          </w:p>
        </w:tc>
        <w:tc>
          <w:tcPr>
            <w:tcW w:w="643" w:type="pct"/>
            <w:tcBorders>
              <w:top w:val="single" w:color="000000" w:sz="4" w:space="0"/>
              <w:left w:val="single" w:color="000000" w:sz="4" w:space="0"/>
              <w:right w:val="single" w:color="000000" w:sz="4" w:space="0"/>
            </w:tcBorders>
            <w:shd w:val="clear" w:color="auto" w:fill="auto"/>
            <w:vAlign w:val="center"/>
          </w:tcPr>
          <w:p w14:paraId="34A96C1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DF93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12583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A87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47</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770E12">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09C3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三脚架</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8D8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0A1F9">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系统组合：合金脚架腿、配套三脚轮。</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载荷承重： ≥5kg</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架体材质：铝合金</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工作高度 ：76-175cm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收缩高度：≤85cm</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5726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0B6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r>
      <w:tr w14:paraId="15549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D21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48</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9C48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740A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音频转换器</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4641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500F8">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模拟输入不少于8个</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数字输入不少于2个</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模拟输出不少于10个</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数字输出不少于2个</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采样率支持44.1 / 48 / 88.2 / 96 / 176.4 / 192 kHz等</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A/D精度：24-bit/192 kHz</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频率响应：20Hz 至 20kHz； ±0.1dB</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增益范围：56dB</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BC8C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050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38857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075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49</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87CB4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54DD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电容话筒</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2360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E1180">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属性：电容</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阻抗：200Ω</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后级放大器：电子管</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指向：心型、全指、8字、6种过渡指向共九种指向选择</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频率范围：18Hz-20000Hz</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灵敏度：1kHz： -39 dB级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最大声压级：135dB SPL</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等效噪声级：7dB（A计权）</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全频带信噪比：77dB</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供电:外部独立电源</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连接线：7针卡农</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ADA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2AFA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1EC4A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7" w:hRule="atLeast"/>
          <w:jc w:val="center"/>
        </w:trPr>
        <w:tc>
          <w:tcPr>
            <w:tcW w:w="431" w:type="pct"/>
            <w:tcBorders>
              <w:top w:val="single" w:color="000000" w:sz="4" w:space="0"/>
              <w:left w:val="single" w:color="000000" w:sz="4" w:space="0"/>
              <w:right w:val="single" w:color="000000" w:sz="4" w:space="0"/>
            </w:tcBorders>
            <w:shd w:val="clear" w:color="auto" w:fill="auto"/>
            <w:vAlign w:val="center"/>
          </w:tcPr>
          <w:p w14:paraId="7417A8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50</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7362B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right w:val="single" w:color="000000" w:sz="4" w:space="0"/>
            </w:tcBorders>
            <w:shd w:val="clear" w:color="auto" w:fill="auto"/>
            <w:vAlign w:val="center"/>
          </w:tcPr>
          <w:p w14:paraId="169718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话筒架</w:t>
            </w:r>
          </w:p>
        </w:tc>
        <w:tc>
          <w:tcPr>
            <w:tcW w:w="626" w:type="pct"/>
            <w:tcBorders>
              <w:top w:val="single" w:color="000000" w:sz="4" w:space="0"/>
              <w:left w:val="single" w:color="000000" w:sz="4" w:space="0"/>
              <w:right w:val="single" w:color="000000" w:sz="4" w:space="0"/>
            </w:tcBorders>
            <w:shd w:val="clear" w:color="auto" w:fill="auto"/>
            <w:vAlign w:val="center"/>
          </w:tcPr>
          <w:p w14:paraId="55A206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right w:val="single" w:color="000000" w:sz="4" w:space="0"/>
            </w:tcBorders>
            <w:shd w:val="clear" w:color="auto" w:fill="auto"/>
            <w:vAlign w:val="center"/>
          </w:tcPr>
          <w:p w14:paraId="7A01A0CA">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总高：108cm-175cm横杆；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70cm-130cm角度可调；</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180°解锁调节；</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15°三角支撑，加厚钢管材质，可拆分折叠</w:t>
            </w:r>
          </w:p>
        </w:tc>
        <w:tc>
          <w:tcPr>
            <w:tcW w:w="643" w:type="pct"/>
            <w:tcBorders>
              <w:top w:val="single" w:color="000000" w:sz="4" w:space="0"/>
              <w:left w:val="single" w:color="000000" w:sz="4" w:space="0"/>
              <w:right w:val="single" w:color="000000" w:sz="4" w:space="0"/>
            </w:tcBorders>
            <w:shd w:val="clear" w:color="auto" w:fill="auto"/>
            <w:vAlign w:val="center"/>
          </w:tcPr>
          <w:p w14:paraId="633057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C3F2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6C214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0F2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51</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C6F28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0B6C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监听耳机</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D63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C0F20">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产品分类：头戴、封闭式</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换能原理：动圈式</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驱动单元：40mm大动驱单元</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频率响应：18Hz - 20kHz</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阻抗：32欧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灵敏度：110dB</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最大功率：≥200mW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麦克风响应频率：18Hz - 20kHz</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麦克风灵敏度：110dB</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插头 ：Φ3.5mm插头,2.5米(99.99%OFC)</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C4E9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D2BB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5957D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5AA7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52</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F17BB7">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4D71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采访话筒</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2CB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C9BDF">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高品质、双电源、枪式麦克风；</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低噪音和全频响应；</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高度定向；</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高通滤波器 (80Hz)；</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使用 P48 幻象电源或 AA 电池供电；</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B07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3501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756D1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9AC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53</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74A81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EC6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调音台</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6EF8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CE428">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 路 XLR/TRS 复合话筒 / 线路输入接口，另设≥ 2 路 RCA 立体声输入，可接唱机（带 RIAA 均衡）、播放器等设备；</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每路单声道通道搭载 3 频段均衡器，带 100Hz 低频切除功能；</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具备独立增益调节、峰值 LED 指示灯与 PFL 监听；</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主输出为平衡 XLR 与 6.35mm TRS 接口；</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配 60mm 音量推子；</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内置 USB 音频接口（2 进 2 出，16-bit/48kHz）；</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支持电脑录音播放，采用 100-240V 宽幅电源供电。</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D37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E316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3F081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7809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54</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692DC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88E3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录音机</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66C0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3ABB3">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标配可互换 XYH-6 立体声麦克风模块；</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支持 24bit/96kHz 高解析录音（新版 H6 Essential 支持 32 位浮点）；</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配备≥ 4 路 XLR/TRS 复合输入接口，带 + 48V 幻象电源；</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低底噪前置话放与独立增益控制；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最大输入声压 136dB SPL；</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采用 ≥ 2.0 英寸彩色 LCD 屏；</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支持 SD/SDHC/SDXC 卡（最高 128GB）存储；</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可录制 WAV/MP3 格式，至少具备 6 轨同时录音、轨道混音、PFL 监听与低切滤波功能；</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内置 USB 音频接口（6 进 2 出）可作电脑声卡；</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支持 4 节 AA 电池、USB 或电源适配器供电。</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3DE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53BD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4D3D8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246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55</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CE81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3332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背景用数字遥控LED智控灯</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C495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0200E">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1.额定功率：≥100W</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2.LED类型：贴片灯珠</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3.相关色温：≥5600K（可选3200k）</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4.显色指数：Ra≥95</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5.光源寿命：＞50000小时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6.DMX通道数：≥3通道</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7.驱动方式：恒流驱动</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8.亮度调节:0—100%可调光</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9.控制模式：DMX512信号/本地控制/无线遥控；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10.冷却系统：无风扇静音散热</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11.显示：具备数码管显示屏，可显示相对照度和灯具地址码</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12.灯具支持场景记忆功能；</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E7E4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6C4D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r>
      <w:tr w14:paraId="71961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865A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56</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FC5D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2677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顶光用数字遥控LED聚光灯</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BC96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54878">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1.额定功率：≥100W</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2.光源类型：COB</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3.相关色温：≥5600K（可选3200k）</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4.显色指数：CRI≥95%;TLCI(Qa)：＞95</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5.光源寿命：＞50000小时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6.DMX通道数：≥1-3通道</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7.调光频率：≥16.6KHz;工作频率：≥660KHz</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8.灯体温度：≥40℃</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9.光斑角度：10°—80°</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10.驱动方式：恒流驱动</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11.亮度调节:0—100%无极调光</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12.控制模式：DMX512信号/本地控制/无线遥控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13.冷却系统：自然风冷散热；</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8A0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6AE7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r>
      <w:tr w14:paraId="79EE1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73B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57</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3481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BFAA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灯具悬挂轨道</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44A3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E8F59">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1工轨长8米（2根4米），王轨长16米（4根4米）</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轨道吊架至少满需满足6套、万向滑车至少需满足8个、灯具滑车13个、线缆滑车13个、工轨连接板2套、王轨连接板4套，轨道堵头12个</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E42F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775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1AF4D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FFFB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58</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E10CB">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781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恒力铰链</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F2E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57062">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专业安全实用卡簧式铰链，7公斤以下均采用单个卡簧即可，可准确定位。</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结构：调簧式设计、准确定位</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提升重量：≥7Kg</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颜色：黑色</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886B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8DAB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r>
      <w:tr w14:paraId="43908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20E1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59</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46FF1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E709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信号放大器</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AE1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A3ECC">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≥4路放大能力相同，为同相输出。</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DMX信号输入连接器：XLR-D3M / XLR-D3F。</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≥1路输入、4路输出</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DMX信号分配输出连接器：XLR-D3F</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信号指示，当输入信号稳定且极性正确时，指示灯亮，否则指示灯灭。</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080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63BC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3814B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B16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60</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9514D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13F1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阻燃线缆</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03B3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956E1">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国标</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导体采用高存度无氧铜制造；</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线材的绝缘及护套采用优质塑胶材质；</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线材印字采用精密喷码机喷米标识，保证长度精确。</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80B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93D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w:t>
            </w:r>
          </w:p>
        </w:tc>
      </w:tr>
      <w:tr w14:paraId="709DA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298E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61</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8BE17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96F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信号线</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FC03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E7A00">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国标</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导体采用高存度无氧铜制造，带屏蔽型；</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线材的绝缘及护套采用优质塑胶材质。</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15E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F1A6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w:t>
            </w:r>
          </w:p>
        </w:tc>
      </w:tr>
      <w:tr w14:paraId="5D0AA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5C2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62</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F2CC7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433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导播台</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E7F3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05157">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具备 4 至 8 路的视频输入能力，涵盖 8 路 HDMIIA 类接口且均可切换，所有 8 路 HDMI 输入均支持同步处理与帧同步转换；</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分辨率≥1920×1080；</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至少配备 2 路 Type-C 接口、4 路输出接口（含 2 路辅助输出接口）、2 路 HDMI 节目输出接口以及 1×3.5mm 立体声小型音频输出接口、2×3.5mm 立体声小型音频输入接口；</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支持网络直播，具备直播推流、导播切换、录制转场推流等功能；</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支持实现按键设置相关操作。</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C6F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D62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522F3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245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63</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B744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2C2C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提词器</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9D0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5707B">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内嵌电脑双镜像智能提词器，；</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采用企业级高效内嵌微型主机，≥4g内存，≥128g硬盘，自带集成镜像模式;</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支持图片、视频、网页、ppt、word等格式；</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专用无线遥控器;</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文稿录入自动完成排版，支持txt、word等格式文本;</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具有高速网口，支持通过有线联网安装软件;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拥有不少于四个usb口，支持从U盘导入演讲文档，支持利用高拍仪直接导入扫描文档，并支持鼠标键盘控制;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所有操作主持人通过无线遥控即可轻松完成，支持暂停、播放、加速、翻页等功能;</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支持usb一键升级提词器系统;</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稿屏亮度为250cd/m²，具有一个hdmi接口，可以输出提词器文稿屏画面至导播间监看；</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自带镜像功能、男女播音员可分别选择不同的背景色和字色，字体和字的大小任意选择；</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 摄像机承托架结构为铝材数控一次挤出成型，固定支架可前后滑动，带卡锁弹簧装置和定位固定装置，摄像机滑道为航空型材滑道；</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 提词器单面反光玻璃，支架为铝型材数控加工支架；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提词器显示屏可上下位置调整，前后滑动；</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提词器三脚架为分体式轻钢机架,升降可调,支架的高度可在1~1.7米之间调节。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52AD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60C2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684EA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1BB9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64</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29F6D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4A1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非编剪辑电脑</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（含编辑软件）</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64B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9C9E7">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定制，采用工业级主机，处理器不低于16核、32 线、 3.0GHz，≥8G显存高性能显卡、64GB DDR5内存、4T SSD 硬盘，具有广播级4K全接口卡内置广播级4K超高清全接口板卡；配合套装软件包，实现超高清视音频剪辑制作、特效制作、字幕制作、音频处理、专业调色及环绕声输出等后期制作完整流程；</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系统支持4K HDR制作，具备智能颜色管理，支持JPEG-XS*、XAVC、AVC-Ultra、AVC-LongG、H.264 、H.265、ProRes、DNxHR等4K超高清编解码格式；</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具有 4K/HD/SD 12G-SDI、4K/HD/SD HDMI 2.0a、HD/SD分量、复合、S-video视频、2通道平衡模拟音频、2通道AES/EBU非平衡、黑场和三电平同步、RS-422等输入输出等接口。</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E588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FE58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38D18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C32C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65</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BBED3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8406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无线领夹麦</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3C1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C8562">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频率范围：600-700MHz</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调制方式：FM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最大频偏：±48KHz</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音频响应：60Hz-17KHz(±3dB)</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动态范围：≥100dB</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信 噪 比：≥85dB</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综合失真：≤0.5%（@1KHz）</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接收机技术参数：</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振荡模式：PLL相位锁定频率合成</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接收灵敏度：-11dBm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音频输出：0-350mV/780Ω</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音量设置范围：0-23 dB</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续航时间：满电大于10小时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发射机参数：</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振荡模式：PLL相位锁定频率合成</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频率稳定度：≤ ±0.005%</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发射功率：不小于10mW</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续航时间：满电不少于10小时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麦克风输入接口：XLR-3p</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3A72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1E2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7FC54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0AC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66</w:t>
            </w:r>
          </w:p>
        </w:tc>
        <w:tc>
          <w:tcPr>
            <w:tcW w:w="26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83DA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科普互动软件</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2BE0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LED显示屏</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FAAD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632FD">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1.像素点间距：≤1.86mm；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2.单元板分辨率：≥14792 Dots；</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3.刷新率：≥3840Hz，支持通过配套控制软件调节刷新率设置选项；</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4.像素构成：1R、1G、1B；</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5.封装方式：SMD表贴三合一；</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6.驱动方式：恒流驱动；</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7.控制方式：同步控制系统；</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8.维护方式：前后双向维护；</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9.整屏平整度≤0.04mm；模组平整度≤0.03mm；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10.白平衡亮度：0-700cd/㎡可调；</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亮度调节：0-100%亮度可调，256级手动/自动调节，亮度均匀性：≥99%；</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11.色温800K-18000K可调；</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12.白平衡状态下色温在6500K±5%；</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13.水平视角≥170°，垂直视角≥170°；</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14.对比度≥9000：1；</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15.具有H2S宽动态处理技术；</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16.灰度等级≥14bit，红绿蓝各256级；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17.防护性能：具有防静电、防电磁干扰、防腐蚀、抗震动、抗雷击等功能，具有电源过压、过流、断电保护、分布上电措施，防护等级达到IP60；</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18.长时间没有使用屏体，屏体自动切入智能除湿模式，达到保护LED灯；</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19.电峰值功耗≤300W/m²；平均功耗≤120W/m²。</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765E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平方</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055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t>
            </w:r>
          </w:p>
        </w:tc>
      </w:tr>
      <w:tr w14:paraId="61ACE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59A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67</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647C9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EA7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阵列声柱</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491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21FF8">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驱动单元：4x3"；</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额定阻抗：8Ω；</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额定功率：≥100W（400W，PEAK）；</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特性灵敏度级（1m/1W）：89dB；</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指定频带内的声压级：107dB；</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有效频率范围：80Hz~18kHz；</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箱体材质：ABS混合玻璃纤维强化箱体；</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网罩材质：金属网；</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扩散角度：垂直20°，水平120°；</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颜色：黑色/白色；</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连接方式：压线端子；</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尺寸：530*100*150mm（±20mm)。</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E773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5621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r>
      <w:tr w14:paraId="73C44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888D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68</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231A2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AB36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功放</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640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CD5A5">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输出功率：≥300 W x 2；</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功能：USB, SD, AUX, 蓝牙，4通道音量独立调节，混话筒音频调节，音乐音频调节；</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频率响应 (±1 dB)：25 Hz - 20 kHz；</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信噪比：&gt; 98 dB；</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谐波失真：&lt; 0.05%；</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输入灵敏度：(A.B. Unte)≤170 mV；</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接口：音箱输出端子（≥4组），RCA输入接口（≥3组），线路输出；</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规格：标准机架安装。</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D72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C409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33268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4F8F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69</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6C1E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0D6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55寸触摸一体机</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B12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E383E">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≥55寸LED触摸屏；</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工支持7*24小时开机且无死机无蓝屏；</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Windows系统,处理器主率：2.3GHZ，运行内存≥8g，本地存储≥256g，支持扩展；</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支持通电开机软件自启动。</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84B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15CB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r>
      <w:tr w14:paraId="4936E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9DA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70</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FC709">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DDA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伸缩支架</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D73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A4D42">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定制伸缩支架，32-75寸</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E435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99D4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4</w:t>
            </w:r>
          </w:p>
        </w:tc>
      </w:tr>
      <w:tr w14:paraId="09746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15A0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71</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AF05A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84B1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网关</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781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3777D">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机架式，≥10口全千兆路由器，推荐带终端数≥200台，推荐带宽1500Mbps，默认三个网段，内置AC功能，支持Easy VPN、IPSec VPN、OPEN VPN，支持PPPoE Server、扫码认证、授权认证，支持应用流控、应用阻断，支持云平台与APP管理。</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0F72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9E4A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78B1E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7872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72</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3178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3F3A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网线</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BD07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1A234">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规格：300米；</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国标、超五类，</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E69E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箱</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0A2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r>
      <w:tr w14:paraId="21BBE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2CC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73</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0B55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CAB4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中控主机</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F7F5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3AD44">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1.主机处理器主频≥ 790MHz、32位，内存≥512MB，闪存≥ 8GB，算力 ≥ 1500DMIPS；</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2.采用纯硬件设计架构，内部无操作系统；</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制。最大可支持4xRS422/RS485可编程控制，8xIR可编程接口，8×I/O 可编程接口，8×Relay隔离低压继电器可编程接口，1路系统复位按钮等；</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3.COM口传输速率最高可以达到115200bps；</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4.主机至少可以连接252个RS485网络设备;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5.控制接口最大可支持16×RS232可编程串行通讯口RS232对外控制，或者8xRS232双向控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6.单个按钮可以至少支持发送999条指令，支持模拟量比对、模拟量异或、模数转换等；至少支持1000个红外按键功能学习；</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7.至少1路网口，支持TCP-CLient、UDP-CLient、TCP-Server、UDP-Server、Telnet、Http、SNMP等协议服务；</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8.可直接或者间接支持拥有以下类型接口的各类设备：如KNX/EIB、 BACNET/IP、LONGWORK、 CAN、 X10、 ZIGBEE、 MODBUS、 RS-485/422/232、 TCP/IP、 UDP/IP、 SNMP、RF-ID、I/O、红外等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9.支持网络控制和组网管理控制，支持android、ios、Windows、鸿蒙等系统控制终端；</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10.支持BS和CS架构，同时支持三套相互独立的用户控制界面，支持多用户、跨平台、分布式控制；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11.支持本地在线编程，可直接通过浏览器访问智能网关IP地址;</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12.可使用平板电脑等无线终端进行系统的远程操作管理，所有操作均可在客户端实现。</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F3C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BE9B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568C9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FD5E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74</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3FEE0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8927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可视化智控平台</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D54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9967E">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支持安卓、鸿蒙系统、windows、iOS等触控移动端操作系统；</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可通过平板、触摸一体机、电脑等终端，对多媒体服务器、拼接处理器、矩阵、分布式、音频处理器等设备进行可视化集中管控；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支持对多媒体服务器和分布式的PPT进行上下翻页控制；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支持对多媒体服务器和分布式的视频播放、暂停、停止，节目切换，音量等进行控制；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支持对分布式信号分组功能，视频的灵活显示布局，实现视窗管理、拼接、任意缩放、画中画、画面漫游功能；支持实现对视窗参数的调整；</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支持对视频拼接器和分布式的可视化控制；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支持对视频拼接器的黑屏、冻结、字幕、底图、亮度调节、音频控制、信号源控制、场景切换、场景轮巡等操作；</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支持对矩阵类设备的台标、亮度/色度调节、信号源控制、场景切换等操作；</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支持对视频处理器的黑屏、冻结、亮度/色度调节、音频控制、信号源控制、场景切换等操作；</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支持对数字音频处理器控制和音频矩阵切换；</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支持对LCD播放盒视频播放、暂停、停止，节目切换，音量，亮度等进行控制；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支持对配电柜、电源、灯光、空调、窗帘、音响、自动门等环境设备进行控制、自动开关机设置、延迟开机设置；</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支持通用视频监控摄像机、云台摄像机信号接入，可实现对监控云台上下左右、拉近、拉远等功能控制。</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B6FD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5FBD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28921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078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75</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3A23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F3F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平板电脑</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0856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716BE">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≥8GB+256GB 、11" 超清</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FD4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A11C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7DBB1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FCC2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76</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795A2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D090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电源时序器</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B93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36255">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≥8路智能受控通道，独立控制；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延时开启/关闭时间自由设置（0～999S）；</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定时设置自动开启/关闭任意通道；</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RS232 接口控制、级联。</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420F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0428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101DF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E8D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77</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E8045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A2D3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无线AP</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A5CB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10E37">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1775M双频千兆吸顶AP，1个千兆LAN口上联，内置天线，支持2.4GHz/5GHz双频通信，支持802.11a/b/g/n/ac Wave1/Wave2/ax协议。支持AP与路由两种工作模式，支持AI智能漫游，支持802.11K/V协议，支持睿易一体化组网，支持APP管理，支持802.3at PoE供电和本地供电。</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4C3D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A5E9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26D97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70E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78</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6BB53F">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D5B1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电脑</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69F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D053C">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不低于酷睿i5-12400、16G、512G固态、23"</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0856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30A6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1</w:t>
            </w:r>
          </w:p>
        </w:tc>
      </w:tr>
      <w:tr w14:paraId="0CC73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4CE3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79</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E3402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5445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音频线</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8ADC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E7CA3">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RVVP</w:t>
            </w:r>
            <w:r>
              <w:rPr>
                <w:rFonts w:hint="eastAsia" w:ascii="宋体" w:hAnsi="宋体" w:eastAsia="宋体" w:cs="宋体"/>
                <w:i w:val="0"/>
                <w:iCs w:val="0"/>
                <w:color w:val="auto"/>
                <w:kern w:val="0"/>
                <w:sz w:val="24"/>
                <w:szCs w:val="24"/>
                <w:u w:val="none"/>
                <w:lang w:val="en-US" w:eastAsia="zh-CN" w:bidi="ar"/>
              </w:rPr>
              <w:noBreakHyphen/>
            </w:r>
            <w:r>
              <w:rPr>
                <w:rFonts w:hint="eastAsia" w:ascii="宋体" w:hAnsi="宋体" w:eastAsia="宋体" w:cs="宋体"/>
                <w:i w:val="0"/>
                <w:iCs w:val="0"/>
                <w:color w:val="auto"/>
                <w:kern w:val="0"/>
                <w:sz w:val="24"/>
                <w:szCs w:val="24"/>
                <w:u w:val="none"/>
                <w:lang w:val="en-US" w:eastAsia="zh-CN" w:bidi="ar"/>
              </w:rPr>
              <w:t>2×1.5mm²；</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每卷 100 米；</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9F29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卷</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E89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r>
      <w:tr w14:paraId="57704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9316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80</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1FBD00">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F355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健康科普互动平台</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2B2B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25F5D">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定制开发；</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核心功能：科普闯关、健康延安专家库、个性化科普推送等；</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功能逻辑：用户完成趣味闯关积累健康知识，通过咨询模块对接医护人员答疑，系统根据用户健康偏好推送适配内容；开发技术路线：采用Vue.js构建前端界面，Java开发后端服务，结合MySQL数据库存储用户数据；</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集成第三方即时通讯接口实现咨询功能，适配终端与移动端。</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9CA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BBD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109A2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1134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81</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9F59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5CCC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健康科普类MG动画制作</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6A97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5F6F1">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定制开发；</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分辨率不低于 1920×1080（1080P）；</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画面比例16:9；</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帧率：25fps；</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输出MP4格式；</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主要功能：围绕内科、外科、慢性病管理等核心健康知识，以生动易懂的MG动画形式呈现，适配电子宣传屏播放，助力健康科普传播，含脚本设计、动画制作、配音配乐等</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F7F0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3分钟/集</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6C27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r>
      <w:tr w14:paraId="594CD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7F0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82</w:t>
            </w:r>
          </w:p>
        </w:tc>
        <w:tc>
          <w:tcPr>
            <w:tcW w:w="26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C75CF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宣传物料及书籍</w:t>
            </w: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4AC4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基础健康科普书籍</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977D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338E1">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内科、外科、妇科、儿科等常见疾病预防、养生保健类，彩色</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58CF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册</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DE2C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1000</w:t>
            </w:r>
          </w:p>
        </w:tc>
      </w:tr>
      <w:tr w14:paraId="45C24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74A3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83</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E7909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E008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专科健康手册</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467B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C5C40">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高血压、糖尿病、心脑血管疾病等慢性病管理手册，彩色</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DD48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册</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DF4F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600</w:t>
            </w:r>
          </w:p>
        </w:tc>
      </w:tr>
      <w:tr w14:paraId="44F48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CD1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84</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43C4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7547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健康绘本</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4374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8BB2E">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适合老人、儿童阅读，图文并茂</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8CF0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册</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F458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w:t>
            </w:r>
          </w:p>
        </w:tc>
      </w:tr>
      <w:tr w14:paraId="32250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D35A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85</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68089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F14C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宣传海报</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C8DE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0FA07">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健康知识海报、科室介绍海报，覆膜防水，A0尺寸，彩色 </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1725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副</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F7C7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w:t>
            </w:r>
          </w:p>
        </w:tc>
      </w:tr>
      <w:tr w14:paraId="3E242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0CC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86</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BC89D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D6BD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宣传展板</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2020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A09E9">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根据采购人设计要求定制，可更换内容，铝合金边框；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规格：80cm×120cm</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DA9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副</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AC80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18E52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0492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87</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6CEAB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7E0D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健康折页</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5390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A2706">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根据采购人设计要求定制，便携型，涵盖常见健康知识、就诊指南；</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颜色：彩色；</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34C4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副</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781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5000</w:t>
            </w:r>
          </w:p>
        </w:tc>
      </w:tr>
      <w:tr w14:paraId="465A6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474C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88</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1F441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4B4B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宣传横幅</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F985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B611D">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根据采购人设计要求定制；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材质：棉质，8m*0.8m，印健康宣传标语</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98C1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副</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AB8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r>
      <w:tr w14:paraId="0E485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F11E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89</w:t>
            </w:r>
          </w:p>
        </w:tc>
        <w:tc>
          <w:tcPr>
            <w:tcW w:w="26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35A55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auto"/>
                <w:sz w:val="24"/>
                <w:szCs w:val="24"/>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8C5F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健康宣传栏</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FD6D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C310C">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根据采购人设计要求户外定制；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材质：金属</w:t>
            </w:r>
          </w:p>
        </w:tc>
        <w:tc>
          <w:tcPr>
            <w:tcW w:w="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4758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副</w:t>
            </w:r>
          </w:p>
        </w:tc>
        <w:tc>
          <w:tcPr>
            <w:tcW w:w="4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0FE9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r>
    </w:tbl>
    <w:p w14:paraId="2EE15994">
      <w:pPr>
        <w:spacing w:line="360" w:lineRule="auto"/>
        <w:rPr>
          <w:rFonts w:hint="eastAsia" w:ascii="宋体" w:hAnsi="宋体" w:eastAsia="宋体" w:cs="宋体"/>
          <w:b/>
          <w:sz w:val="24"/>
        </w:rPr>
      </w:pPr>
    </w:p>
    <w:p w14:paraId="2772492E">
      <w:pPr>
        <w:spacing w:line="360" w:lineRule="auto"/>
        <w:rPr>
          <w:rFonts w:ascii="宋体" w:hAnsi="宋体" w:eastAsia="宋体" w:cs="宋体"/>
          <w:b/>
          <w:sz w:val="24"/>
        </w:rPr>
      </w:pPr>
      <w:r>
        <w:rPr>
          <w:rFonts w:hint="eastAsia" w:ascii="宋体" w:hAnsi="宋体" w:eastAsia="宋体" w:cs="宋体"/>
          <w:b/>
          <w:sz w:val="24"/>
        </w:rPr>
        <w:t>注：（招标参数要求由采购方提供，如有不详请咨询采购人）。</w:t>
      </w:r>
    </w:p>
    <w:p w14:paraId="18C178C9">
      <w:pPr>
        <w:widowControl/>
        <w:spacing w:line="360" w:lineRule="auto"/>
        <w:textAlignment w:val="center"/>
        <w:rPr>
          <w:rFonts w:ascii="宋体" w:hAnsi="宋体" w:eastAsia="宋体" w:cs="宋体"/>
          <w:b/>
          <w:bCs/>
          <w:color w:val="000000"/>
          <w:kern w:val="0"/>
          <w:sz w:val="24"/>
          <w:lang w:bidi="ar"/>
        </w:rPr>
      </w:pPr>
      <w:r>
        <w:rPr>
          <w:rFonts w:hint="eastAsia" w:ascii="宋体" w:hAnsi="宋体" w:eastAsia="宋体" w:cs="宋体"/>
          <w:b/>
          <w:bCs/>
          <w:color w:val="000000"/>
          <w:kern w:val="0"/>
          <w:sz w:val="24"/>
          <w:lang w:bidi="ar"/>
        </w:rPr>
        <w:br w:type="page"/>
      </w:r>
    </w:p>
    <w:p w14:paraId="7F7E19F5">
      <w:pPr>
        <w:pStyle w:val="10"/>
      </w:pPr>
    </w:p>
    <w:p w14:paraId="037BF656">
      <w:pPr>
        <w:adjustRightInd w:val="0"/>
        <w:snapToGrid w:val="0"/>
        <w:spacing w:line="360" w:lineRule="auto"/>
        <w:jc w:val="center"/>
        <w:rPr>
          <w:rFonts w:ascii="宋体" w:hAnsi="宋体"/>
          <w:b/>
          <w:bCs/>
          <w:sz w:val="44"/>
          <w:szCs w:val="44"/>
        </w:rPr>
      </w:pPr>
      <w:r>
        <w:rPr>
          <w:rFonts w:hint="eastAsia" w:ascii="宋体" w:hAnsi="宋体" w:eastAsia="宋体" w:cs="宋体"/>
          <w:b/>
          <w:bCs/>
          <w:sz w:val="36"/>
          <w:szCs w:val="36"/>
        </w:rPr>
        <w:t>第四部分  评审方法</w:t>
      </w:r>
    </w:p>
    <w:p w14:paraId="2FB22B5B">
      <w:pPr>
        <w:numPr>
          <w:ilvl w:val="0"/>
          <w:numId w:val="4"/>
        </w:numPr>
        <w:adjustRightInd w:val="0"/>
        <w:snapToGrid w:val="0"/>
        <w:spacing w:line="360" w:lineRule="auto"/>
        <w:rPr>
          <w:rFonts w:ascii="宋体" w:hAnsi="宋体" w:cs="宋体"/>
          <w:b/>
          <w:sz w:val="24"/>
        </w:rPr>
      </w:pPr>
      <w:r>
        <w:rPr>
          <w:rFonts w:hint="eastAsia" w:ascii="宋体" w:hAnsi="宋体" w:cs="宋体"/>
          <w:b/>
          <w:sz w:val="24"/>
        </w:rPr>
        <w:t>评审方法：</w:t>
      </w:r>
    </w:p>
    <w:p w14:paraId="544B323E">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1.按照相关法律法规的规定，竞争性谈判小组采用最低评标价法对提交最后报价的供应商的响应文件和最后报价进行评审，按照最后报价由低到高的顺序提出三名以上成交候选供应商。</w:t>
      </w:r>
    </w:p>
    <w:p w14:paraId="72594E9A">
      <w:pPr>
        <w:adjustRightInd w:val="0"/>
        <w:snapToGrid w:val="0"/>
        <w:spacing w:line="360" w:lineRule="auto"/>
        <w:ind w:firstLine="496" w:firstLineChars="200"/>
        <w:rPr>
          <w:rFonts w:ascii="宋体" w:hAnsi="宋体" w:eastAsia="宋体" w:cs="宋体"/>
          <w:spacing w:val="4"/>
          <w:sz w:val="24"/>
          <w:szCs w:val="22"/>
        </w:rPr>
      </w:pPr>
      <w:r>
        <w:rPr>
          <w:rFonts w:hint="eastAsia" w:ascii="宋体" w:hAnsi="宋体" w:cs="宋体"/>
          <w:spacing w:val="4"/>
          <w:sz w:val="24"/>
          <w:szCs w:val="22"/>
        </w:rPr>
        <w:t>2.竞争性谈判小组组成：依法组建。</w:t>
      </w:r>
    </w:p>
    <w:p w14:paraId="5C58467B">
      <w:pPr>
        <w:adjustRightInd w:val="0"/>
        <w:snapToGrid w:val="0"/>
        <w:spacing w:line="360" w:lineRule="auto"/>
        <w:ind w:firstLine="496" w:firstLineChars="200"/>
        <w:rPr>
          <w:rFonts w:hint="eastAsia" w:ascii="宋体" w:hAnsi="宋体" w:cs="宋体"/>
          <w:spacing w:val="4"/>
          <w:sz w:val="24"/>
          <w:szCs w:val="22"/>
        </w:rPr>
      </w:pPr>
      <w:r>
        <w:rPr>
          <w:rFonts w:hint="eastAsia" w:ascii="宋体" w:hAnsi="宋体" w:cs="宋体"/>
          <w:spacing w:val="4"/>
          <w:sz w:val="24"/>
          <w:szCs w:val="22"/>
        </w:rPr>
        <w:t>3.本次评审采用最低评标价法。</w:t>
      </w:r>
    </w:p>
    <w:p w14:paraId="4C51BEC1">
      <w:pPr>
        <w:keepNext w:val="0"/>
        <w:keepLines w:val="0"/>
        <w:pageBreakBefore w:val="0"/>
        <w:widowControl w:val="0"/>
        <w:kinsoku/>
        <w:wordWrap/>
        <w:overflowPunct/>
        <w:topLinePunct w:val="0"/>
        <w:autoSpaceDE/>
        <w:autoSpaceDN/>
        <w:bidi w:val="0"/>
        <w:adjustRightInd w:val="0"/>
        <w:snapToGrid w:val="0"/>
        <w:spacing w:line="360" w:lineRule="auto"/>
        <w:ind w:firstLine="498" w:firstLineChars="200"/>
        <w:textAlignment w:val="auto"/>
        <w:rPr>
          <w:rFonts w:hint="eastAsia" w:ascii="宋体" w:hAnsi="宋体" w:eastAsia="宋体" w:cs="宋体"/>
          <w:b/>
          <w:bCs/>
          <w:color w:val="auto"/>
          <w:spacing w:val="4"/>
          <w:sz w:val="24"/>
          <w:szCs w:val="22"/>
          <w:highlight w:val="none"/>
          <w:lang w:val="en-US" w:eastAsia="zh-CN"/>
        </w:rPr>
      </w:pPr>
      <w:r>
        <w:rPr>
          <w:rFonts w:hint="eastAsia" w:ascii="宋体" w:hAnsi="宋体" w:eastAsia="宋体" w:cs="宋体"/>
          <w:b/>
          <w:bCs/>
          <w:color w:val="auto"/>
          <w:spacing w:val="4"/>
          <w:sz w:val="24"/>
          <w:szCs w:val="22"/>
          <w:lang w:val="en-US" w:eastAsia="zh-CN"/>
        </w:rPr>
        <w:t>注：</w:t>
      </w:r>
      <w:r>
        <w:rPr>
          <w:rFonts w:hint="eastAsia" w:ascii="宋体" w:hAnsi="宋体" w:eastAsia="宋体" w:cs="宋体"/>
          <w:b/>
          <w:bCs/>
          <w:color w:val="auto"/>
          <w:spacing w:val="4"/>
          <w:sz w:val="24"/>
          <w:szCs w:val="22"/>
          <w:highlight w:val="none"/>
          <w:lang w:val="en-US" w:eastAsia="zh-CN"/>
        </w:rPr>
        <w:t>（1）根据《政府采购促进中小企业发展管理办法》的相关规定，对小型和微型企业的价格给予10%的扣除，用扣除后的价格参与评审。</w:t>
      </w:r>
    </w:p>
    <w:p w14:paraId="73513B34">
      <w:pPr>
        <w:keepNext w:val="0"/>
        <w:keepLines w:val="0"/>
        <w:pageBreakBefore w:val="0"/>
        <w:widowControl w:val="0"/>
        <w:kinsoku/>
        <w:wordWrap/>
        <w:overflowPunct/>
        <w:topLinePunct w:val="0"/>
        <w:autoSpaceDE/>
        <w:autoSpaceDN/>
        <w:bidi w:val="0"/>
        <w:adjustRightInd w:val="0"/>
        <w:snapToGrid w:val="0"/>
        <w:spacing w:line="360" w:lineRule="auto"/>
        <w:ind w:firstLine="498" w:firstLineChars="200"/>
        <w:textAlignment w:val="auto"/>
        <w:rPr>
          <w:rFonts w:hint="eastAsia" w:ascii="宋体" w:hAnsi="宋体" w:eastAsia="宋体" w:cs="宋体"/>
          <w:b/>
          <w:bCs/>
          <w:color w:val="auto"/>
          <w:spacing w:val="4"/>
          <w:sz w:val="24"/>
          <w:szCs w:val="22"/>
          <w:highlight w:val="none"/>
          <w:lang w:val="en-US" w:eastAsia="zh-CN"/>
        </w:rPr>
      </w:pPr>
      <w:r>
        <w:rPr>
          <w:rFonts w:hint="eastAsia" w:ascii="宋体" w:hAnsi="宋体" w:eastAsia="宋体" w:cs="宋体"/>
          <w:b/>
          <w:bCs/>
          <w:color w:val="auto"/>
          <w:spacing w:val="4"/>
          <w:sz w:val="24"/>
          <w:szCs w:val="22"/>
          <w:highlight w:val="none"/>
          <w:lang w:val="en-US" w:eastAsia="zh-CN"/>
        </w:rPr>
        <w:t>（2）根据《财政部民政部中国残疾人联合会关于促进残疾人就业政府采购政策的通知》（财库〔2017〕141号）的规定，对符合条件的残疾人福利性单位产品的价格给予10%的扣除，用扣除后的价格参与评审。</w:t>
      </w:r>
    </w:p>
    <w:p w14:paraId="281D6509">
      <w:pPr>
        <w:keepNext w:val="0"/>
        <w:keepLines w:val="0"/>
        <w:pageBreakBefore w:val="0"/>
        <w:widowControl w:val="0"/>
        <w:kinsoku/>
        <w:wordWrap/>
        <w:overflowPunct/>
        <w:topLinePunct w:val="0"/>
        <w:autoSpaceDE/>
        <w:autoSpaceDN/>
        <w:bidi w:val="0"/>
        <w:adjustRightInd w:val="0"/>
        <w:snapToGrid w:val="0"/>
        <w:spacing w:line="360" w:lineRule="auto"/>
        <w:ind w:firstLine="498" w:firstLineChars="200"/>
        <w:textAlignment w:val="auto"/>
        <w:rPr>
          <w:rFonts w:hint="eastAsia" w:ascii="宋体" w:hAnsi="宋体" w:eastAsia="宋体" w:cs="宋体"/>
          <w:b/>
          <w:bCs/>
          <w:color w:val="auto"/>
          <w:spacing w:val="4"/>
          <w:sz w:val="24"/>
          <w:szCs w:val="22"/>
          <w:lang w:val="en-US" w:eastAsia="zh-CN"/>
        </w:rPr>
      </w:pPr>
      <w:r>
        <w:rPr>
          <w:rFonts w:hint="eastAsia" w:ascii="宋体" w:hAnsi="宋体" w:eastAsia="宋体" w:cs="宋体"/>
          <w:b/>
          <w:bCs/>
          <w:color w:val="auto"/>
          <w:spacing w:val="4"/>
          <w:sz w:val="24"/>
          <w:szCs w:val="22"/>
          <w:lang w:val="en-US" w:eastAsia="zh-CN"/>
        </w:rPr>
        <w:t>小型、微型企业和监狱企业级符合财政部、民政部、中国残疾人联合会关于促进残疾人就业政府采购政策的通知，以上政策同时具备的仅对其进行一次10%的价格扣除，不重复扣除。</w:t>
      </w:r>
    </w:p>
    <w:p w14:paraId="3EC73183">
      <w:pPr>
        <w:keepNext w:val="0"/>
        <w:keepLines w:val="0"/>
        <w:pageBreakBefore w:val="0"/>
        <w:widowControl w:val="0"/>
        <w:kinsoku/>
        <w:wordWrap/>
        <w:overflowPunct/>
        <w:topLinePunct w:val="0"/>
        <w:autoSpaceDE/>
        <w:autoSpaceDN/>
        <w:bidi w:val="0"/>
        <w:adjustRightInd w:val="0"/>
        <w:snapToGrid w:val="0"/>
        <w:spacing w:line="360" w:lineRule="auto"/>
        <w:ind w:firstLine="498" w:firstLineChars="200"/>
        <w:textAlignment w:val="auto"/>
        <w:rPr>
          <w:rFonts w:hint="eastAsia" w:ascii="宋体" w:hAnsi="宋体" w:eastAsia="宋体" w:cs="宋体"/>
          <w:b/>
          <w:bCs/>
          <w:color w:val="auto"/>
          <w:spacing w:val="4"/>
          <w:sz w:val="24"/>
          <w:szCs w:val="22"/>
          <w:lang w:val="en-US" w:eastAsia="zh-CN"/>
        </w:rPr>
      </w:pPr>
      <w:r>
        <w:rPr>
          <w:rFonts w:hint="eastAsia" w:ascii="宋体" w:hAnsi="宋体" w:eastAsia="宋体" w:cs="宋体"/>
          <w:b/>
          <w:bCs/>
          <w:color w:val="auto"/>
          <w:spacing w:val="4"/>
          <w:sz w:val="24"/>
          <w:szCs w:val="22"/>
          <w:lang w:val="en-US" w:eastAsia="zh-CN"/>
        </w:rPr>
        <w:t>（3）根据《国务院办公厅关于在政府采购中实施本国产品标准及相关政策的通知》（国办发〔2025〕34号）的规定，对符合条件的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6B1CEC4">
      <w:pPr>
        <w:adjustRightInd w:val="0"/>
        <w:snapToGrid w:val="0"/>
        <w:spacing w:line="360" w:lineRule="auto"/>
        <w:rPr>
          <w:rFonts w:ascii="宋体" w:hAnsi="宋体" w:cs="宋体"/>
          <w:b/>
          <w:spacing w:val="4"/>
          <w:sz w:val="24"/>
        </w:rPr>
      </w:pPr>
      <w:r>
        <w:rPr>
          <w:rFonts w:hint="eastAsia" w:ascii="宋体" w:hAnsi="宋体" w:cs="宋体"/>
          <w:b/>
          <w:spacing w:val="4"/>
          <w:sz w:val="24"/>
        </w:rPr>
        <w:t>二、竞争性谈判小组负责具体评审事务，并独立履行下列职责：</w:t>
      </w:r>
    </w:p>
    <w:p w14:paraId="35806A55">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1.遵纪守法，客观、公正、认真负责地履行职责，根据谈判文件规定的评审程序、评审方法和评审标准审查谈判响应文件是否符合竞争性谈判文件的要求，并做出评价；</w:t>
      </w:r>
    </w:p>
    <w:p w14:paraId="2071B085">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2.确认或修定谈判文件；</w:t>
      </w:r>
    </w:p>
    <w:p w14:paraId="40622729">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3.符合性审查、评价谈判响应文件是否符合谈判文件的商务、技术等实质性要求；</w:t>
      </w:r>
    </w:p>
    <w:p w14:paraId="201461B3">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4.谈判小组可要求供应商就竞争性谈判响应文件中含义不明确的内容进行说明并提供相关材料</w:t>
      </w:r>
    </w:p>
    <w:p w14:paraId="04A76AE3">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5.依据竞争性谈判文件的要求和评审标准进行评审，推荐成交候选单位名单，对评审意见承担个人责任；</w:t>
      </w:r>
    </w:p>
    <w:p w14:paraId="49F62AA0">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6.对评审过程及各供应商的商业机密予以保密；</w:t>
      </w:r>
    </w:p>
    <w:p w14:paraId="3BF1F9BF">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7.拟定评审结果；</w:t>
      </w:r>
    </w:p>
    <w:p w14:paraId="7E6E5C79">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8.向财政部门报告在评审过程中发现的供应商的违法违规行为；</w:t>
      </w:r>
    </w:p>
    <w:p w14:paraId="134438DA">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9.配合招标人、招标代理机构答复各供应商提出的质疑；</w:t>
      </w:r>
    </w:p>
    <w:p w14:paraId="7BA30332">
      <w:pPr>
        <w:adjustRightInd w:val="0"/>
        <w:snapToGrid w:val="0"/>
        <w:spacing w:line="360" w:lineRule="auto"/>
        <w:ind w:firstLine="620" w:firstLineChars="250"/>
        <w:rPr>
          <w:rFonts w:ascii="宋体" w:hAnsi="宋体" w:cs="宋体"/>
        </w:rPr>
      </w:pPr>
      <w:r>
        <w:rPr>
          <w:rFonts w:hint="eastAsia" w:ascii="宋体" w:hAnsi="宋体" w:cs="宋体"/>
          <w:spacing w:val="4"/>
          <w:sz w:val="24"/>
          <w:szCs w:val="22"/>
        </w:rPr>
        <w:t>10.配合各部门的投诉处理和监督检查工作。</w:t>
      </w:r>
    </w:p>
    <w:p w14:paraId="52985FB4">
      <w:pPr>
        <w:adjustRightInd w:val="0"/>
        <w:snapToGrid w:val="0"/>
        <w:spacing w:line="360" w:lineRule="auto"/>
        <w:rPr>
          <w:rFonts w:ascii="宋体" w:hAnsi="宋体" w:cs="宋体"/>
          <w:b/>
          <w:spacing w:val="4"/>
          <w:sz w:val="24"/>
        </w:rPr>
      </w:pPr>
      <w:r>
        <w:rPr>
          <w:rFonts w:hint="eastAsia" w:ascii="宋体" w:hAnsi="宋体" w:cs="宋体"/>
          <w:b/>
          <w:spacing w:val="4"/>
          <w:sz w:val="24"/>
        </w:rPr>
        <w:t>三、供应商存在下列情况之一的，谈判无效:</w:t>
      </w:r>
    </w:p>
    <w:p w14:paraId="08678E35">
      <w:pPr>
        <w:adjustRightInd w:val="0"/>
        <w:snapToGrid w:val="0"/>
        <w:spacing w:line="360" w:lineRule="auto"/>
        <w:ind w:firstLine="620" w:firstLineChars="250"/>
        <w:rPr>
          <w:rFonts w:ascii="宋体" w:hAnsi="宋体" w:cs="宋体"/>
          <w:spacing w:val="4"/>
          <w:sz w:val="24"/>
        </w:rPr>
      </w:pPr>
      <w:r>
        <w:rPr>
          <w:rFonts w:hint="eastAsia" w:ascii="宋体" w:hAnsi="宋体" w:cs="宋体"/>
          <w:spacing w:val="4"/>
          <w:sz w:val="24"/>
        </w:rPr>
        <w:t>1.未按照竞争性谈判文件的规定提交竞争性谈判保证金的；</w:t>
      </w:r>
    </w:p>
    <w:p w14:paraId="7E8F76BC">
      <w:pPr>
        <w:adjustRightInd w:val="0"/>
        <w:snapToGrid w:val="0"/>
        <w:spacing w:line="360" w:lineRule="auto"/>
        <w:ind w:firstLine="620" w:firstLineChars="250"/>
        <w:rPr>
          <w:rFonts w:ascii="宋体" w:hAnsi="宋体" w:cs="宋体"/>
          <w:spacing w:val="4"/>
          <w:sz w:val="24"/>
        </w:rPr>
      </w:pPr>
      <w:r>
        <w:rPr>
          <w:rFonts w:hint="eastAsia" w:ascii="宋体" w:hAnsi="宋体" w:cs="宋体"/>
          <w:spacing w:val="4"/>
          <w:sz w:val="24"/>
        </w:rPr>
        <w:t>2.竞争性谈判响应文件未按竞争性谈判文件要求签署、盖章的；</w:t>
      </w:r>
    </w:p>
    <w:p w14:paraId="37DB2ECD">
      <w:pPr>
        <w:adjustRightInd w:val="0"/>
        <w:snapToGrid w:val="0"/>
        <w:spacing w:line="360" w:lineRule="auto"/>
        <w:ind w:firstLine="620" w:firstLineChars="250"/>
        <w:rPr>
          <w:rFonts w:ascii="宋体" w:hAnsi="宋体" w:cs="宋体"/>
          <w:spacing w:val="4"/>
          <w:sz w:val="24"/>
        </w:rPr>
      </w:pPr>
      <w:r>
        <w:rPr>
          <w:rFonts w:hint="eastAsia" w:ascii="宋体" w:hAnsi="宋体" w:cs="宋体"/>
          <w:spacing w:val="4"/>
          <w:sz w:val="24"/>
        </w:rPr>
        <w:t>3.不具备竞争性谈判文件中规定的资格要求的；</w:t>
      </w:r>
    </w:p>
    <w:p w14:paraId="164BA71D">
      <w:pPr>
        <w:adjustRightInd w:val="0"/>
        <w:snapToGrid w:val="0"/>
        <w:spacing w:line="360" w:lineRule="auto"/>
        <w:ind w:firstLine="620" w:firstLineChars="250"/>
        <w:rPr>
          <w:rFonts w:ascii="宋体" w:hAnsi="宋体" w:cs="宋体"/>
          <w:spacing w:val="4"/>
          <w:sz w:val="24"/>
        </w:rPr>
      </w:pPr>
      <w:r>
        <w:rPr>
          <w:rFonts w:hint="eastAsia" w:ascii="宋体" w:hAnsi="宋体" w:cs="宋体"/>
          <w:spacing w:val="4"/>
          <w:sz w:val="24"/>
        </w:rPr>
        <w:t>4.报价超过竞争性谈判文件中规定的预算金额或者最高限价的；</w:t>
      </w:r>
    </w:p>
    <w:p w14:paraId="6A9A64E7">
      <w:pPr>
        <w:adjustRightInd w:val="0"/>
        <w:snapToGrid w:val="0"/>
        <w:spacing w:line="360" w:lineRule="auto"/>
        <w:ind w:firstLine="620" w:firstLineChars="250"/>
        <w:rPr>
          <w:rFonts w:ascii="宋体" w:hAnsi="宋体" w:cs="宋体"/>
          <w:spacing w:val="4"/>
          <w:sz w:val="24"/>
        </w:rPr>
      </w:pPr>
      <w:r>
        <w:rPr>
          <w:rFonts w:hint="eastAsia" w:ascii="宋体" w:hAnsi="宋体" w:cs="宋体"/>
          <w:spacing w:val="4"/>
          <w:sz w:val="24"/>
        </w:rPr>
        <w:t>5.竞争性谈判响应文件含有招标人不能接受的附加条件的；</w:t>
      </w:r>
    </w:p>
    <w:p w14:paraId="55F8AD82">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6.单位负责人为同一人或者存在直接控股、管理关系的不同供应商，参加本项目同一合同项下的谈判的；</w:t>
      </w:r>
    </w:p>
    <w:p w14:paraId="76BFEB43">
      <w:pPr>
        <w:adjustRightInd w:val="0"/>
        <w:snapToGrid w:val="0"/>
        <w:spacing w:line="360" w:lineRule="auto"/>
        <w:ind w:firstLine="496" w:firstLineChars="200"/>
        <w:rPr>
          <w:rFonts w:ascii="宋体" w:hAnsi="宋体" w:cs="宋体"/>
          <w:spacing w:val="4"/>
          <w:sz w:val="24"/>
          <w:szCs w:val="22"/>
        </w:rPr>
      </w:pPr>
      <w:r>
        <w:rPr>
          <w:rFonts w:hint="eastAsia" w:ascii="宋体" w:hAnsi="宋体" w:cs="宋体"/>
          <w:spacing w:val="4"/>
          <w:sz w:val="24"/>
          <w:szCs w:val="22"/>
        </w:rPr>
        <w:t>7.为本采购项目提供整体设计、规范编制或者项目管理、监理、检测等服务的供应商，参加本采购项目</w:t>
      </w:r>
      <w:r>
        <w:rPr>
          <w:rFonts w:hint="eastAsia" w:ascii="宋体" w:hAnsi="宋体" w:cs="宋体"/>
          <w:spacing w:val="4"/>
          <w:sz w:val="24"/>
        </w:rPr>
        <w:t>谈判</w:t>
      </w:r>
      <w:r>
        <w:rPr>
          <w:rFonts w:hint="eastAsia" w:ascii="宋体" w:hAnsi="宋体" w:cs="宋体"/>
          <w:spacing w:val="4"/>
          <w:sz w:val="24"/>
          <w:szCs w:val="22"/>
        </w:rPr>
        <w:t>的；</w:t>
      </w:r>
    </w:p>
    <w:p w14:paraId="3E94E261">
      <w:pPr>
        <w:adjustRightInd w:val="0"/>
        <w:snapToGrid w:val="0"/>
        <w:spacing w:line="360" w:lineRule="auto"/>
        <w:ind w:firstLine="496" w:firstLineChars="200"/>
        <w:rPr>
          <w:rFonts w:ascii="宋体" w:hAnsi="宋体" w:cs="宋体"/>
          <w:spacing w:val="4"/>
          <w:sz w:val="24"/>
          <w:szCs w:val="22"/>
        </w:rPr>
      </w:pPr>
      <w:r>
        <w:rPr>
          <w:rFonts w:hint="eastAsia" w:ascii="宋体" w:hAnsi="宋体" w:cs="宋体"/>
          <w:spacing w:val="4"/>
          <w:sz w:val="24"/>
          <w:szCs w:val="22"/>
        </w:rPr>
        <w:t>8.</w:t>
      </w:r>
      <w:r>
        <w:rPr>
          <w:rFonts w:hint="eastAsia" w:ascii="宋体" w:hAnsi="宋体" w:cs="宋体"/>
          <w:spacing w:val="4"/>
          <w:sz w:val="24"/>
        </w:rPr>
        <w:t>谈判</w:t>
      </w:r>
      <w:r>
        <w:rPr>
          <w:rFonts w:hint="eastAsia" w:ascii="宋体" w:hAnsi="宋体" w:cs="宋体"/>
          <w:spacing w:val="4"/>
          <w:sz w:val="24"/>
          <w:szCs w:val="22"/>
        </w:rPr>
        <w:t>会议现场，无法提供样品或所提供的样品经</w:t>
      </w:r>
      <w:r>
        <w:rPr>
          <w:rFonts w:hint="eastAsia" w:ascii="宋体" w:hAnsi="宋体" w:cs="宋体"/>
          <w:spacing w:val="4"/>
          <w:sz w:val="24"/>
        </w:rPr>
        <w:t>谈判</w:t>
      </w:r>
      <w:r>
        <w:rPr>
          <w:rFonts w:hint="eastAsia" w:ascii="宋体" w:hAnsi="宋体" w:cs="宋体"/>
          <w:spacing w:val="4"/>
          <w:sz w:val="24"/>
          <w:szCs w:val="22"/>
        </w:rPr>
        <w:t>小组认定未能达到本项目竞争性</w:t>
      </w:r>
      <w:r>
        <w:rPr>
          <w:rFonts w:hint="eastAsia" w:ascii="宋体" w:hAnsi="宋体" w:cs="宋体"/>
          <w:spacing w:val="4"/>
          <w:sz w:val="24"/>
        </w:rPr>
        <w:t>谈判</w:t>
      </w:r>
      <w:r>
        <w:rPr>
          <w:rFonts w:hint="eastAsia" w:ascii="宋体" w:hAnsi="宋体" w:cs="宋体"/>
          <w:spacing w:val="4"/>
          <w:sz w:val="24"/>
          <w:szCs w:val="22"/>
        </w:rPr>
        <w:t>文件要求的（如有）；</w:t>
      </w:r>
    </w:p>
    <w:p w14:paraId="44C31444">
      <w:pPr>
        <w:adjustRightInd w:val="0"/>
        <w:snapToGrid w:val="0"/>
        <w:spacing w:line="360" w:lineRule="auto"/>
        <w:ind w:firstLine="496" w:firstLineChars="200"/>
        <w:rPr>
          <w:rFonts w:ascii="宋体" w:hAnsi="宋体" w:cs="宋体"/>
          <w:spacing w:val="4"/>
          <w:sz w:val="24"/>
          <w:szCs w:val="22"/>
        </w:rPr>
      </w:pPr>
      <w:r>
        <w:rPr>
          <w:rFonts w:hint="eastAsia" w:ascii="宋体" w:hAnsi="宋体" w:cs="宋体"/>
          <w:spacing w:val="4"/>
          <w:sz w:val="24"/>
          <w:szCs w:val="22"/>
        </w:rPr>
        <w:t>9.提供虚假竞争性</w:t>
      </w:r>
      <w:r>
        <w:rPr>
          <w:rFonts w:hint="eastAsia" w:ascii="宋体" w:hAnsi="宋体" w:cs="宋体"/>
          <w:spacing w:val="4"/>
          <w:sz w:val="24"/>
        </w:rPr>
        <w:t>谈判</w:t>
      </w:r>
      <w:r>
        <w:rPr>
          <w:rFonts w:hint="eastAsia" w:ascii="宋体" w:hAnsi="宋体" w:cs="宋体"/>
          <w:spacing w:val="4"/>
          <w:sz w:val="24"/>
          <w:szCs w:val="22"/>
        </w:rPr>
        <w:t>响应文件和资料的；</w:t>
      </w:r>
    </w:p>
    <w:p w14:paraId="75C90F72">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10.法律、法规和竞争性谈判文件规定的其他无效情形。</w:t>
      </w:r>
    </w:p>
    <w:p w14:paraId="551B7238">
      <w:pPr>
        <w:adjustRightInd w:val="0"/>
        <w:snapToGrid w:val="0"/>
        <w:spacing w:line="360" w:lineRule="auto"/>
        <w:rPr>
          <w:rFonts w:ascii="宋体" w:hAnsi="宋体" w:cs="宋体"/>
          <w:b/>
          <w:spacing w:val="4"/>
          <w:sz w:val="24"/>
        </w:rPr>
      </w:pPr>
      <w:r>
        <w:rPr>
          <w:rFonts w:hint="eastAsia" w:ascii="宋体" w:hAnsi="宋体" w:cs="宋体"/>
          <w:b/>
          <w:spacing w:val="4"/>
          <w:sz w:val="24"/>
        </w:rPr>
        <w:t>四、供应商有下列情形之一的，视为供应商串通谈判，其谈判无效：</w:t>
      </w:r>
    </w:p>
    <w:p w14:paraId="33CF537E">
      <w:pPr>
        <w:adjustRightInd w:val="0"/>
        <w:snapToGrid w:val="0"/>
        <w:spacing w:line="360" w:lineRule="auto"/>
        <w:ind w:firstLine="372" w:firstLineChars="150"/>
        <w:rPr>
          <w:rFonts w:ascii="宋体" w:hAnsi="宋体" w:cs="宋体"/>
          <w:spacing w:val="4"/>
          <w:sz w:val="24"/>
        </w:rPr>
      </w:pPr>
      <w:r>
        <w:rPr>
          <w:rFonts w:hint="eastAsia" w:ascii="宋体" w:hAnsi="宋体" w:cs="宋体"/>
          <w:spacing w:val="4"/>
          <w:sz w:val="24"/>
        </w:rPr>
        <w:t>1.不同供应商的竞争性谈判响应文件由同一单位或者个人编制；</w:t>
      </w:r>
    </w:p>
    <w:p w14:paraId="0AEBF989">
      <w:pPr>
        <w:adjustRightInd w:val="0"/>
        <w:snapToGrid w:val="0"/>
        <w:spacing w:line="360" w:lineRule="auto"/>
        <w:ind w:firstLine="372" w:firstLineChars="150"/>
        <w:rPr>
          <w:rFonts w:ascii="宋体" w:hAnsi="宋体" w:cs="宋体"/>
          <w:spacing w:val="4"/>
          <w:sz w:val="24"/>
        </w:rPr>
      </w:pPr>
      <w:r>
        <w:rPr>
          <w:rFonts w:hint="eastAsia" w:ascii="宋体" w:hAnsi="宋体" w:cs="宋体"/>
          <w:spacing w:val="4"/>
          <w:sz w:val="24"/>
        </w:rPr>
        <w:t>2.不同供应商委托同一单位或者个人办理谈判事宜；</w:t>
      </w:r>
    </w:p>
    <w:p w14:paraId="04F166D2">
      <w:pPr>
        <w:adjustRightInd w:val="0"/>
        <w:snapToGrid w:val="0"/>
        <w:spacing w:line="360" w:lineRule="auto"/>
        <w:ind w:firstLine="372" w:firstLineChars="150"/>
        <w:rPr>
          <w:rFonts w:ascii="宋体" w:hAnsi="宋体" w:cs="宋体"/>
          <w:spacing w:val="4"/>
          <w:sz w:val="24"/>
        </w:rPr>
      </w:pPr>
      <w:r>
        <w:rPr>
          <w:rFonts w:hint="eastAsia" w:ascii="宋体" w:hAnsi="宋体" w:cs="宋体"/>
          <w:spacing w:val="4"/>
          <w:sz w:val="24"/>
        </w:rPr>
        <w:t>3.不同供应商的竞争性谈判响应文件载明的项目管理成员或者联系人员为同一人；</w:t>
      </w:r>
    </w:p>
    <w:p w14:paraId="43AB08D9">
      <w:pPr>
        <w:adjustRightInd w:val="0"/>
        <w:snapToGrid w:val="0"/>
        <w:spacing w:line="360" w:lineRule="auto"/>
        <w:ind w:firstLine="372" w:firstLineChars="150"/>
        <w:rPr>
          <w:rFonts w:ascii="宋体" w:hAnsi="宋体" w:cs="宋体"/>
          <w:spacing w:val="4"/>
          <w:sz w:val="24"/>
        </w:rPr>
      </w:pPr>
      <w:r>
        <w:rPr>
          <w:rFonts w:hint="eastAsia" w:ascii="宋体" w:hAnsi="宋体" w:cs="宋体"/>
          <w:spacing w:val="4"/>
          <w:sz w:val="24"/>
        </w:rPr>
        <w:t>4.不同供应商的竞争性谈判响应文件异常一致或者谈判报价呈规律性差异；</w:t>
      </w:r>
    </w:p>
    <w:p w14:paraId="7EEEEEBB">
      <w:pPr>
        <w:adjustRightInd w:val="0"/>
        <w:snapToGrid w:val="0"/>
        <w:spacing w:line="360" w:lineRule="auto"/>
        <w:ind w:firstLine="372" w:firstLineChars="150"/>
        <w:rPr>
          <w:rFonts w:ascii="宋体" w:hAnsi="宋体" w:cs="宋体"/>
          <w:spacing w:val="4"/>
          <w:sz w:val="24"/>
        </w:rPr>
      </w:pPr>
      <w:r>
        <w:rPr>
          <w:rFonts w:hint="eastAsia" w:ascii="宋体" w:hAnsi="宋体" w:cs="宋体"/>
          <w:spacing w:val="4"/>
          <w:sz w:val="24"/>
        </w:rPr>
        <w:t>5.不同供应商的竞争性谈判响应文件相互混装；</w:t>
      </w:r>
    </w:p>
    <w:p w14:paraId="4672B2D2">
      <w:pPr>
        <w:adjustRightInd w:val="0"/>
        <w:snapToGrid w:val="0"/>
        <w:spacing w:line="360" w:lineRule="auto"/>
        <w:ind w:firstLine="364" w:firstLineChars="147"/>
        <w:rPr>
          <w:rFonts w:ascii="宋体" w:hAnsi="宋体" w:cs="宋体"/>
          <w:spacing w:val="4"/>
          <w:sz w:val="24"/>
          <w:u w:val="single"/>
        </w:rPr>
      </w:pPr>
      <w:r>
        <w:rPr>
          <w:rFonts w:hint="eastAsia" w:ascii="宋体" w:hAnsi="宋体" w:cs="宋体"/>
          <w:spacing w:val="4"/>
          <w:sz w:val="24"/>
        </w:rPr>
        <w:t>6.不同供应商的竞争性谈判保证金从同一单位或者个人的账户转出。</w:t>
      </w:r>
    </w:p>
    <w:p w14:paraId="297D3A53">
      <w:pPr>
        <w:adjustRightInd w:val="0"/>
        <w:snapToGrid w:val="0"/>
        <w:spacing w:line="360" w:lineRule="auto"/>
        <w:rPr>
          <w:rFonts w:ascii="宋体" w:hAnsi="宋体" w:cs="宋体"/>
          <w:b/>
          <w:spacing w:val="4"/>
          <w:sz w:val="24"/>
        </w:rPr>
      </w:pPr>
      <w:r>
        <w:rPr>
          <w:rFonts w:hint="eastAsia" w:ascii="宋体" w:hAnsi="宋体" w:cs="宋体"/>
          <w:b/>
          <w:spacing w:val="4"/>
          <w:sz w:val="24"/>
        </w:rPr>
        <w:t>五、谈判程序</w:t>
      </w:r>
    </w:p>
    <w:p w14:paraId="45521F5A">
      <w:pPr>
        <w:adjustRightInd w:val="0"/>
        <w:snapToGrid w:val="0"/>
        <w:spacing w:line="360" w:lineRule="auto"/>
        <w:ind w:firstLine="482" w:firstLineChars="200"/>
        <w:rPr>
          <w:rFonts w:ascii="宋体" w:hAnsi="宋体" w:cs="宋体"/>
          <w:b/>
          <w:sz w:val="24"/>
        </w:rPr>
      </w:pPr>
      <w:r>
        <w:rPr>
          <w:rFonts w:hint="eastAsia" w:ascii="宋体" w:hAnsi="宋体" w:cs="宋体"/>
          <w:b/>
          <w:sz w:val="24"/>
        </w:rPr>
        <w:t>1.谈判前资格检查：谈判前由采购人或招标代理机构进行资格检查，具体审查内容以本文件竞争性谈判须知前附表为准。</w:t>
      </w:r>
    </w:p>
    <w:p w14:paraId="7DD778CD">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2.符合性审查：</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8"/>
        <w:gridCol w:w="6490"/>
        <w:gridCol w:w="1837"/>
      </w:tblGrid>
      <w:tr w14:paraId="5B974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29D14DED">
            <w:pPr>
              <w:jc w:val="center"/>
              <w:rPr>
                <w:rFonts w:ascii="宋体" w:hAnsi="宋体" w:eastAsia="宋体" w:cs="宋体"/>
                <w:sz w:val="24"/>
              </w:rPr>
            </w:pPr>
            <w:r>
              <w:rPr>
                <w:rFonts w:hint="eastAsia" w:ascii="宋体" w:hAnsi="宋体" w:eastAsia="宋体" w:cs="宋体"/>
                <w:b/>
                <w:sz w:val="24"/>
              </w:rPr>
              <w:t>序号</w:t>
            </w:r>
          </w:p>
        </w:tc>
        <w:tc>
          <w:tcPr>
            <w:tcW w:w="6490" w:type="dxa"/>
            <w:vAlign w:val="center"/>
          </w:tcPr>
          <w:p w14:paraId="1FA3B095">
            <w:pPr>
              <w:jc w:val="center"/>
              <w:rPr>
                <w:rFonts w:ascii="宋体" w:hAnsi="宋体" w:eastAsia="宋体" w:cs="宋体"/>
                <w:sz w:val="24"/>
              </w:rPr>
            </w:pPr>
            <w:r>
              <w:rPr>
                <w:rFonts w:hint="eastAsia" w:ascii="宋体" w:hAnsi="宋体" w:eastAsia="宋体" w:cs="宋体"/>
                <w:b/>
                <w:sz w:val="24"/>
              </w:rPr>
              <w:t>符合性审查内容</w:t>
            </w:r>
          </w:p>
        </w:tc>
        <w:tc>
          <w:tcPr>
            <w:tcW w:w="1837" w:type="dxa"/>
            <w:vAlign w:val="center"/>
          </w:tcPr>
          <w:p w14:paraId="7E94461E">
            <w:pPr>
              <w:jc w:val="center"/>
              <w:rPr>
                <w:rFonts w:ascii="宋体" w:hAnsi="宋体" w:eastAsia="宋体" w:cs="宋体"/>
                <w:sz w:val="24"/>
              </w:rPr>
            </w:pPr>
            <w:r>
              <w:rPr>
                <w:rFonts w:hint="eastAsia" w:ascii="宋体" w:hAnsi="宋体" w:eastAsia="宋体" w:cs="宋体"/>
                <w:b/>
                <w:sz w:val="24"/>
              </w:rPr>
              <w:t>结论</w:t>
            </w:r>
          </w:p>
        </w:tc>
      </w:tr>
      <w:tr w14:paraId="5EED5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5968CF36">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A</w:t>
            </w:r>
          </w:p>
        </w:tc>
        <w:tc>
          <w:tcPr>
            <w:tcW w:w="6490" w:type="dxa"/>
            <w:vAlign w:val="center"/>
          </w:tcPr>
          <w:p w14:paraId="193DE395">
            <w:pPr>
              <w:overflowPunct w:val="0"/>
              <w:adjustRightInd w:val="0"/>
              <w:snapToGrid w:val="0"/>
              <w:spacing w:line="500" w:lineRule="exact"/>
              <w:rPr>
                <w:rFonts w:ascii="宋体" w:hAnsi="宋体" w:eastAsia="宋体" w:cs="宋体"/>
                <w:sz w:val="24"/>
              </w:rPr>
            </w:pPr>
            <w:r>
              <w:rPr>
                <w:rFonts w:hint="eastAsia" w:ascii="宋体" w:hAnsi="宋体" w:eastAsia="宋体" w:cs="宋体"/>
                <w:sz w:val="24"/>
              </w:rPr>
              <w:t>谈判报价是否唯一且未超过采购</w:t>
            </w:r>
            <w:r>
              <w:rPr>
                <w:rFonts w:hint="eastAsia" w:ascii="宋体" w:hAnsi="宋体" w:eastAsia="宋体" w:cs="宋体"/>
                <w:sz w:val="24"/>
                <w:lang w:val="en-US" w:eastAsia="zh-CN"/>
              </w:rPr>
              <w:t>最高限价</w:t>
            </w:r>
            <w:r>
              <w:rPr>
                <w:rFonts w:hint="eastAsia" w:ascii="宋体" w:hAnsi="宋体" w:eastAsia="宋体" w:cs="宋体"/>
                <w:sz w:val="24"/>
              </w:rPr>
              <w:t>；</w:t>
            </w:r>
          </w:p>
        </w:tc>
        <w:tc>
          <w:tcPr>
            <w:tcW w:w="1837" w:type="dxa"/>
            <w:vAlign w:val="center"/>
          </w:tcPr>
          <w:p w14:paraId="77263375">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合格/不合格</w:t>
            </w:r>
          </w:p>
        </w:tc>
      </w:tr>
      <w:tr w14:paraId="466CF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79D5335D">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B</w:t>
            </w:r>
          </w:p>
        </w:tc>
        <w:tc>
          <w:tcPr>
            <w:tcW w:w="6490" w:type="dxa"/>
            <w:vAlign w:val="center"/>
          </w:tcPr>
          <w:p w14:paraId="2E2E7763">
            <w:pPr>
              <w:pStyle w:val="8"/>
              <w:overflowPunct w:val="0"/>
              <w:adjustRightInd w:val="0"/>
              <w:snapToGrid w:val="0"/>
              <w:spacing w:line="360" w:lineRule="auto"/>
              <w:rPr>
                <w:rFonts w:hAnsi="宋体" w:eastAsia="宋体" w:cs="宋体"/>
                <w:sz w:val="24"/>
              </w:rPr>
            </w:pPr>
            <w:r>
              <w:rPr>
                <w:rFonts w:hint="eastAsia" w:hAnsi="宋体" w:eastAsia="宋体" w:cs="宋体"/>
                <w:sz w:val="24"/>
                <w:szCs w:val="24"/>
                <w:lang w:eastAsia="zh-CN"/>
              </w:rPr>
              <w:t>供货期（工期）、</w:t>
            </w:r>
            <w:r>
              <w:rPr>
                <w:rFonts w:hint="eastAsia" w:hAnsi="宋体" w:eastAsia="宋体" w:cs="宋体"/>
                <w:sz w:val="24"/>
                <w:szCs w:val="24"/>
                <w:lang w:val="en-US" w:eastAsia="zh-CN"/>
              </w:rPr>
              <w:t>质保期</w:t>
            </w:r>
            <w:r>
              <w:rPr>
                <w:rFonts w:hint="eastAsia" w:hAnsi="宋体" w:eastAsia="宋体" w:cs="宋体"/>
                <w:sz w:val="24"/>
                <w:szCs w:val="24"/>
              </w:rPr>
              <w:t>是否满足谈判文件要求；</w:t>
            </w:r>
          </w:p>
        </w:tc>
        <w:tc>
          <w:tcPr>
            <w:tcW w:w="1837" w:type="dxa"/>
            <w:vAlign w:val="center"/>
          </w:tcPr>
          <w:p w14:paraId="53735EC1">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合格/不合格</w:t>
            </w:r>
          </w:p>
        </w:tc>
      </w:tr>
      <w:tr w14:paraId="27BCA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0B35943D">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C</w:t>
            </w:r>
          </w:p>
        </w:tc>
        <w:tc>
          <w:tcPr>
            <w:tcW w:w="6490" w:type="dxa"/>
            <w:vAlign w:val="center"/>
          </w:tcPr>
          <w:p w14:paraId="2BD8D4A1">
            <w:pPr>
              <w:pStyle w:val="8"/>
              <w:overflowPunct w:val="0"/>
              <w:adjustRightInd w:val="0"/>
              <w:snapToGrid w:val="0"/>
              <w:spacing w:line="360" w:lineRule="auto"/>
              <w:rPr>
                <w:rFonts w:hAnsi="宋体" w:eastAsia="宋体" w:cs="宋体"/>
                <w:sz w:val="24"/>
              </w:rPr>
            </w:pPr>
            <w:r>
              <w:rPr>
                <w:rFonts w:hint="eastAsia" w:hAnsi="宋体" w:eastAsia="宋体" w:cs="宋体"/>
                <w:sz w:val="24"/>
              </w:rPr>
              <w:t>谈判/委托有效期是否满足谈判文件要求；</w:t>
            </w:r>
          </w:p>
        </w:tc>
        <w:tc>
          <w:tcPr>
            <w:tcW w:w="1837" w:type="dxa"/>
            <w:vAlign w:val="center"/>
          </w:tcPr>
          <w:p w14:paraId="7CD6C523">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合格/不合格</w:t>
            </w:r>
          </w:p>
        </w:tc>
      </w:tr>
      <w:tr w14:paraId="71CAC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441DE8F3">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D</w:t>
            </w:r>
          </w:p>
        </w:tc>
        <w:tc>
          <w:tcPr>
            <w:tcW w:w="6490" w:type="dxa"/>
            <w:vAlign w:val="center"/>
          </w:tcPr>
          <w:p w14:paraId="7F61A0AA">
            <w:pPr>
              <w:pStyle w:val="8"/>
              <w:overflowPunct w:val="0"/>
              <w:adjustRightInd w:val="0"/>
              <w:snapToGrid w:val="0"/>
              <w:spacing w:line="360" w:lineRule="auto"/>
              <w:rPr>
                <w:rFonts w:hAnsi="宋体" w:eastAsia="宋体" w:cs="宋体"/>
                <w:sz w:val="24"/>
              </w:rPr>
            </w:pPr>
            <w:r>
              <w:rPr>
                <w:rFonts w:hint="eastAsia" w:hAnsi="宋体" w:eastAsia="宋体" w:cs="宋体"/>
                <w:sz w:val="24"/>
              </w:rPr>
              <w:t>响应文件的签署盖章是否符合谈判文件要求；</w:t>
            </w:r>
          </w:p>
        </w:tc>
        <w:tc>
          <w:tcPr>
            <w:tcW w:w="1837" w:type="dxa"/>
            <w:vAlign w:val="center"/>
          </w:tcPr>
          <w:p w14:paraId="375D3604">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合格/不合格</w:t>
            </w:r>
          </w:p>
        </w:tc>
      </w:tr>
      <w:tr w14:paraId="1336F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40FBCFDB">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E</w:t>
            </w:r>
          </w:p>
        </w:tc>
        <w:tc>
          <w:tcPr>
            <w:tcW w:w="6490" w:type="dxa"/>
            <w:vAlign w:val="center"/>
          </w:tcPr>
          <w:p w14:paraId="17FAD68A">
            <w:pPr>
              <w:pStyle w:val="8"/>
              <w:overflowPunct w:val="0"/>
              <w:adjustRightInd w:val="0"/>
              <w:snapToGrid w:val="0"/>
              <w:spacing w:line="360" w:lineRule="auto"/>
              <w:rPr>
                <w:rFonts w:hAnsi="宋体" w:eastAsia="宋体" w:cs="宋体"/>
                <w:sz w:val="24"/>
              </w:rPr>
            </w:pPr>
            <w:r>
              <w:rPr>
                <w:rFonts w:hint="eastAsia" w:hAnsi="宋体" w:eastAsia="宋体" w:cs="宋体"/>
                <w:sz w:val="24"/>
              </w:rPr>
              <w:t>响应文件的真实性、有效性是否符合谈判文件要求；</w:t>
            </w:r>
          </w:p>
        </w:tc>
        <w:tc>
          <w:tcPr>
            <w:tcW w:w="1837" w:type="dxa"/>
            <w:vAlign w:val="center"/>
          </w:tcPr>
          <w:p w14:paraId="741C7568">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合格/不合格</w:t>
            </w:r>
          </w:p>
        </w:tc>
      </w:tr>
      <w:tr w14:paraId="01E7F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1D87B5D5">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F</w:t>
            </w:r>
          </w:p>
        </w:tc>
        <w:tc>
          <w:tcPr>
            <w:tcW w:w="6490" w:type="dxa"/>
            <w:vAlign w:val="center"/>
          </w:tcPr>
          <w:p w14:paraId="0AC080AE">
            <w:pPr>
              <w:pStyle w:val="8"/>
              <w:overflowPunct w:val="0"/>
              <w:adjustRightInd w:val="0"/>
              <w:snapToGrid w:val="0"/>
              <w:spacing w:line="360" w:lineRule="auto"/>
              <w:rPr>
                <w:rFonts w:hAnsi="宋体" w:eastAsia="宋体" w:cs="宋体"/>
                <w:sz w:val="24"/>
              </w:rPr>
            </w:pPr>
            <w:r>
              <w:rPr>
                <w:rFonts w:hint="eastAsia" w:hAnsi="宋体" w:eastAsia="宋体" w:cs="宋体"/>
                <w:sz w:val="24"/>
              </w:rPr>
              <w:t>完全响应竞争性谈判文件要求的各项技术/服务/商务实质性条款；</w:t>
            </w:r>
          </w:p>
        </w:tc>
        <w:tc>
          <w:tcPr>
            <w:tcW w:w="1837" w:type="dxa"/>
            <w:vAlign w:val="center"/>
          </w:tcPr>
          <w:p w14:paraId="2E72F0D7">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合格/不合格</w:t>
            </w:r>
          </w:p>
        </w:tc>
      </w:tr>
      <w:tr w14:paraId="6AD18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0B3218E3">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G</w:t>
            </w:r>
          </w:p>
        </w:tc>
        <w:tc>
          <w:tcPr>
            <w:tcW w:w="6490" w:type="dxa"/>
            <w:vAlign w:val="center"/>
          </w:tcPr>
          <w:p w14:paraId="57460C06">
            <w:pPr>
              <w:pStyle w:val="8"/>
              <w:overflowPunct w:val="0"/>
              <w:adjustRightInd w:val="0"/>
              <w:snapToGrid w:val="0"/>
              <w:spacing w:line="360" w:lineRule="auto"/>
              <w:rPr>
                <w:rFonts w:hAnsi="宋体" w:eastAsia="宋体" w:cs="宋体"/>
                <w:sz w:val="24"/>
              </w:rPr>
            </w:pPr>
            <w:r>
              <w:rPr>
                <w:rFonts w:hint="eastAsia" w:hAnsi="宋体" w:eastAsia="宋体" w:cs="宋体"/>
                <w:sz w:val="24"/>
              </w:rPr>
              <w:t>完全理解并接受法律法规和竞争性谈判文件对供应商的各项须知、规约要求和责任义务，没有出现法律法规或谈判文件明确规定的其他被视为“无效投标”的情形。</w:t>
            </w:r>
          </w:p>
        </w:tc>
        <w:tc>
          <w:tcPr>
            <w:tcW w:w="1837" w:type="dxa"/>
            <w:vAlign w:val="center"/>
          </w:tcPr>
          <w:p w14:paraId="05345376">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合格/不合格</w:t>
            </w:r>
          </w:p>
        </w:tc>
      </w:tr>
    </w:tbl>
    <w:p w14:paraId="27F3F76A">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2.3</w:t>
      </w:r>
      <w:r>
        <w:rPr>
          <w:rFonts w:hint="eastAsia" w:ascii="宋体" w:hAnsi="宋体" w:cs="宋体"/>
          <w:b/>
          <w:bCs/>
          <w:spacing w:val="4"/>
          <w:sz w:val="24"/>
        </w:rPr>
        <w:t>谈判</w:t>
      </w:r>
      <w:r>
        <w:rPr>
          <w:rFonts w:hint="eastAsia" w:ascii="宋体" w:hAnsi="宋体" w:cs="宋体"/>
          <w:b/>
          <w:bCs/>
          <w:sz w:val="24"/>
        </w:rPr>
        <w:t>响应文件的响应性审查。</w:t>
      </w:r>
    </w:p>
    <w:p w14:paraId="08A39BD1">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2.3.1</w:t>
      </w:r>
      <w:r>
        <w:rPr>
          <w:rFonts w:hint="eastAsia" w:ascii="宋体" w:hAnsi="宋体" w:cs="宋体"/>
          <w:b/>
          <w:bCs/>
          <w:spacing w:val="4"/>
          <w:sz w:val="24"/>
        </w:rPr>
        <w:t>谈判</w:t>
      </w:r>
      <w:r>
        <w:rPr>
          <w:rFonts w:hint="eastAsia" w:ascii="宋体" w:hAnsi="宋体" w:cs="宋体"/>
          <w:b/>
          <w:bCs/>
          <w:sz w:val="24"/>
        </w:rPr>
        <w:t>报价是否未超过采购预算（最高限价）价格；</w:t>
      </w:r>
    </w:p>
    <w:p w14:paraId="34F9A17F">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2.3.2响应文件内容是否符合国家法律法规，是否响应了</w:t>
      </w:r>
      <w:r>
        <w:rPr>
          <w:rFonts w:hint="eastAsia" w:ascii="宋体" w:hAnsi="宋体" w:cs="宋体"/>
          <w:b/>
          <w:bCs/>
          <w:spacing w:val="4"/>
          <w:sz w:val="24"/>
        </w:rPr>
        <w:t>谈判</w:t>
      </w:r>
      <w:r>
        <w:rPr>
          <w:rFonts w:hint="eastAsia" w:ascii="宋体" w:hAnsi="宋体" w:cs="宋体"/>
          <w:b/>
          <w:bCs/>
          <w:sz w:val="24"/>
        </w:rPr>
        <w:t>文件要求的全部条款、条件和规格要求，并且提供了支持文件，没有重大偏离；</w:t>
      </w:r>
    </w:p>
    <w:p w14:paraId="1AB048AA">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2.3.3对合同中规定的双方的权利和义务是否做出了实质性响应。</w:t>
      </w:r>
    </w:p>
    <w:p w14:paraId="325A7836">
      <w:pPr>
        <w:adjustRightInd w:val="0"/>
        <w:snapToGrid w:val="0"/>
        <w:spacing w:line="360" w:lineRule="auto"/>
        <w:ind w:firstLine="482" w:firstLineChars="200"/>
        <w:rPr>
          <w:rFonts w:ascii="宋体" w:hAnsi="宋体" w:cs="宋体"/>
          <w:sz w:val="24"/>
        </w:rPr>
      </w:pPr>
      <w:bookmarkStart w:id="9" w:name="_Toc27224"/>
      <w:r>
        <w:rPr>
          <w:rFonts w:hint="eastAsia" w:ascii="宋体" w:hAnsi="宋体" w:cs="宋体"/>
          <w:b/>
          <w:bCs/>
          <w:sz w:val="24"/>
        </w:rPr>
        <w:t>2.4</w:t>
      </w:r>
      <w:bookmarkStart w:id="10" w:name="_Toc498271422"/>
      <w:bookmarkStart w:id="11" w:name="_Toc494316261"/>
      <w:r>
        <w:rPr>
          <w:rFonts w:hint="eastAsia" w:ascii="宋体" w:hAnsi="宋体" w:cs="宋体"/>
          <w:b/>
          <w:bCs/>
          <w:sz w:val="24"/>
        </w:rPr>
        <w:t>最低报价不是中标的唯一依据。</w:t>
      </w:r>
      <w:r>
        <w:rPr>
          <w:rFonts w:hint="eastAsia" w:ascii="宋体" w:hAnsi="宋体" w:cs="宋体"/>
          <w:b/>
          <w:bCs/>
          <w:spacing w:val="4"/>
          <w:sz w:val="24"/>
        </w:rPr>
        <w:t>谈判</w:t>
      </w:r>
      <w:r>
        <w:rPr>
          <w:rFonts w:hint="eastAsia" w:ascii="宋体" w:hAnsi="宋体" w:cs="宋体"/>
          <w:b/>
          <w:bCs/>
          <w:sz w:val="24"/>
        </w:rPr>
        <w:t>小组认为</w:t>
      </w:r>
      <w:r>
        <w:rPr>
          <w:rFonts w:hint="eastAsia" w:ascii="宋体" w:hAnsi="宋体" w:cs="宋体"/>
          <w:b/>
          <w:bCs/>
          <w:spacing w:val="4"/>
          <w:sz w:val="24"/>
        </w:rPr>
        <w:t>供应商</w:t>
      </w:r>
      <w:r>
        <w:rPr>
          <w:rFonts w:hint="eastAsia" w:ascii="宋体" w:hAnsi="宋体" w:cs="宋体"/>
          <w:b/>
          <w:bCs/>
          <w:sz w:val="24"/>
        </w:rPr>
        <w:t>的报价明显低于其他通过符合性审查</w:t>
      </w:r>
      <w:r>
        <w:rPr>
          <w:rFonts w:hint="eastAsia" w:ascii="宋体" w:hAnsi="宋体" w:cs="宋体"/>
          <w:b/>
          <w:bCs/>
          <w:spacing w:val="4"/>
          <w:sz w:val="24"/>
        </w:rPr>
        <w:t>供应商</w:t>
      </w:r>
      <w:r>
        <w:rPr>
          <w:rFonts w:hint="eastAsia" w:ascii="宋体" w:hAnsi="宋体" w:cs="宋体"/>
          <w:b/>
          <w:bCs/>
          <w:sz w:val="24"/>
        </w:rPr>
        <w:t>的报价，有可能影响产品质量或者不能诚信履约的，应当要求其在评标现场合理的时间内提供书面说明，必要时提交相关证明材料；</w:t>
      </w:r>
      <w:r>
        <w:rPr>
          <w:rFonts w:hint="eastAsia" w:ascii="宋体" w:hAnsi="宋体" w:cs="宋体"/>
          <w:b/>
          <w:bCs/>
          <w:spacing w:val="4"/>
          <w:sz w:val="24"/>
        </w:rPr>
        <w:t>供应商</w:t>
      </w:r>
      <w:r>
        <w:rPr>
          <w:rFonts w:hint="eastAsia" w:ascii="宋体" w:hAnsi="宋体" w:cs="宋体"/>
          <w:b/>
          <w:bCs/>
          <w:sz w:val="24"/>
        </w:rPr>
        <w:t>不能证明其报价合理性的，</w:t>
      </w:r>
      <w:r>
        <w:rPr>
          <w:rFonts w:hint="eastAsia" w:ascii="宋体" w:hAnsi="宋体" w:cs="宋体"/>
          <w:b/>
          <w:bCs/>
          <w:spacing w:val="4"/>
          <w:sz w:val="24"/>
        </w:rPr>
        <w:t>谈判</w:t>
      </w:r>
      <w:r>
        <w:rPr>
          <w:rFonts w:hint="eastAsia" w:ascii="宋体" w:hAnsi="宋体" w:cs="宋体"/>
          <w:b/>
          <w:bCs/>
          <w:sz w:val="24"/>
        </w:rPr>
        <w:t>小组应当将其作为无效投标处理。</w:t>
      </w:r>
      <w:bookmarkEnd w:id="9"/>
      <w:bookmarkEnd w:id="10"/>
      <w:bookmarkEnd w:id="11"/>
    </w:p>
    <w:p w14:paraId="1956D27F">
      <w:pPr>
        <w:adjustRightInd w:val="0"/>
        <w:snapToGrid w:val="0"/>
        <w:spacing w:line="360" w:lineRule="auto"/>
        <w:ind w:firstLine="482" w:firstLineChars="200"/>
        <w:rPr>
          <w:rFonts w:ascii="宋体" w:hAnsi="宋体" w:cs="宋体"/>
          <w:b/>
          <w:sz w:val="24"/>
        </w:rPr>
      </w:pPr>
      <w:r>
        <w:rPr>
          <w:rFonts w:hint="eastAsia" w:ascii="宋体" w:hAnsi="宋体" w:cs="宋体"/>
          <w:b/>
          <w:sz w:val="24"/>
        </w:rPr>
        <w:t>3.澄清有关问题：</w:t>
      </w:r>
    </w:p>
    <w:p w14:paraId="14670B7B">
      <w:pPr>
        <w:adjustRightInd w:val="0"/>
        <w:snapToGrid w:val="0"/>
        <w:spacing w:line="360" w:lineRule="auto"/>
        <w:ind w:firstLine="480" w:firstLineChars="200"/>
        <w:rPr>
          <w:rFonts w:ascii="宋体" w:hAnsi="宋体" w:cs="宋体"/>
          <w:sz w:val="24"/>
        </w:rPr>
      </w:pPr>
      <w:r>
        <w:rPr>
          <w:rFonts w:hint="eastAsia" w:ascii="宋体" w:hAnsi="宋体" w:cs="宋体"/>
          <w:kern w:val="0"/>
          <w:sz w:val="24"/>
        </w:rPr>
        <w:t>3.1竞争性</w:t>
      </w:r>
      <w:r>
        <w:rPr>
          <w:rFonts w:hint="eastAsia" w:ascii="宋体" w:hAnsi="宋体" w:cs="宋体"/>
          <w:spacing w:val="4"/>
          <w:sz w:val="24"/>
        </w:rPr>
        <w:t>谈判</w:t>
      </w:r>
      <w:r>
        <w:rPr>
          <w:rFonts w:hint="eastAsia" w:ascii="宋体" w:hAnsi="宋体" w:cs="宋体"/>
          <w:kern w:val="0"/>
          <w:sz w:val="24"/>
        </w:rPr>
        <w:t>小组</w:t>
      </w:r>
      <w:r>
        <w:rPr>
          <w:rFonts w:hint="eastAsia" w:ascii="宋体" w:hAnsi="宋体" w:cs="宋体"/>
          <w:sz w:val="24"/>
        </w:rPr>
        <w:t>在对响应文件的有效性、完整性和响应程度进行审查时，可以要求供应商对响应文件中含义不明确、同类问题表述不一致或者有明显文字和计算错误的内容等作出必要的澄清、说明或者更正。</w:t>
      </w:r>
    </w:p>
    <w:p w14:paraId="0F801E93">
      <w:pPr>
        <w:adjustRightInd w:val="0"/>
        <w:snapToGrid w:val="0"/>
        <w:spacing w:line="360" w:lineRule="auto"/>
        <w:ind w:firstLine="480" w:firstLineChars="200"/>
        <w:rPr>
          <w:rFonts w:ascii="宋体" w:hAnsi="宋体" w:cs="宋体"/>
          <w:sz w:val="24"/>
        </w:rPr>
      </w:pPr>
      <w:r>
        <w:rPr>
          <w:rFonts w:hint="eastAsia" w:ascii="宋体" w:hAnsi="宋体" w:cs="宋体"/>
          <w:kern w:val="0"/>
          <w:sz w:val="24"/>
        </w:rPr>
        <w:t>竞争性</w:t>
      </w:r>
      <w:r>
        <w:rPr>
          <w:rFonts w:hint="eastAsia" w:ascii="宋体" w:hAnsi="宋体" w:cs="宋体"/>
          <w:spacing w:val="4"/>
          <w:sz w:val="24"/>
        </w:rPr>
        <w:t>谈判</w:t>
      </w:r>
      <w:r>
        <w:rPr>
          <w:rFonts w:hint="eastAsia" w:ascii="宋体" w:hAnsi="宋体" w:cs="宋体"/>
          <w:kern w:val="0"/>
          <w:sz w:val="24"/>
        </w:rPr>
        <w:t>小组</w:t>
      </w:r>
      <w:r>
        <w:rPr>
          <w:rFonts w:hint="eastAsia" w:ascii="宋体" w:hAnsi="宋体" w:cs="宋体"/>
          <w:sz w:val="24"/>
        </w:rPr>
        <w:t>要求供应商澄清、说明或者更正响应文件的，应当在交易系统中提出。供应商的澄清、说明或者更正应当由法定代表人或其授权代表签字或者加盖公章。由授权代表签字的，应当提供法定代表人授权书。</w:t>
      </w:r>
    </w:p>
    <w:p w14:paraId="1943F70F">
      <w:pPr>
        <w:adjustRightInd w:val="0"/>
        <w:snapToGrid w:val="0"/>
        <w:spacing w:line="360" w:lineRule="auto"/>
        <w:ind w:firstLine="360" w:firstLineChars="150"/>
        <w:rPr>
          <w:rFonts w:ascii="宋体" w:hAnsi="宋体" w:cs="宋体"/>
          <w:kern w:val="0"/>
          <w:sz w:val="24"/>
        </w:rPr>
      </w:pPr>
      <w:r>
        <w:rPr>
          <w:rFonts w:hint="eastAsia" w:ascii="宋体" w:hAnsi="宋体" w:cs="宋体"/>
          <w:kern w:val="0"/>
          <w:sz w:val="24"/>
        </w:rPr>
        <w:t xml:space="preserve"> 4.2竞争性</w:t>
      </w:r>
      <w:r>
        <w:rPr>
          <w:rFonts w:hint="eastAsia" w:ascii="宋体" w:hAnsi="宋体" w:cs="宋体"/>
          <w:spacing w:val="4"/>
          <w:sz w:val="24"/>
        </w:rPr>
        <w:t>谈判</w:t>
      </w:r>
      <w:r>
        <w:rPr>
          <w:rFonts w:hint="eastAsia" w:ascii="宋体" w:hAnsi="宋体" w:cs="宋体"/>
          <w:kern w:val="0"/>
          <w:sz w:val="24"/>
        </w:rPr>
        <w:t>响应文件报价出现前后不一致的，按照下列规定修正：</w:t>
      </w:r>
    </w:p>
    <w:p w14:paraId="0BA1F8F3">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①竞争性谈判响应文件中谈判一览表内容与竞争性谈判响应文件中相应内容不一致的，以谈判一览表为准；</w:t>
      </w:r>
    </w:p>
    <w:p w14:paraId="0B1C26D5">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②大写金额和小写金额不一致的，以大写金额为准；</w:t>
      </w:r>
    </w:p>
    <w:p w14:paraId="60A7E2B3">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③单价金额小数点或者百分比有明显错位的，以谈判一览表的总价为准，并修改单价；</w:t>
      </w:r>
    </w:p>
    <w:p w14:paraId="1D1C2444">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④总价金额与按单价汇总金额不一致的，以单价金额计算结果为准。</w:t>
      </w:r>
    </w:p>
    <w:p w14:paraId="410AE854">
      <w:pPr>
        <w:adjustRightInd w:val="0"/>
        <w:snapToGrid w:val="0"/>
        <w:spacing w:line="360" w:lineRule="auto"/>
        <w:ind w:firstLine="480" w:firstLineChars="200"/>
        <w:rPr>
          <w:rFonts w:ascii="宋体" w:hAnsi="宋体" w:cs="宋体"/>
          <w:kern w:val="0"/>
          <w:sz w:val="24"/>
        </w:rPr>
      </w:pPr>
      <w:r>
        <w:rPr>
          <w:rFonts w:hint="eastAsia" w:ascii="宋体" w:hAnsi="宋体" w:cs="宋体"/>
          <w:kern w:val="0"/>
          <w:sz w:val="24"/>
        </w:rPr>
        <w:t>⑤同时出现两种以上不一致的，按照前款规定的顺序修正。修正后的报价经供应商书面确认后产生约束力，供应商不确认的，其</w:t>
      </w:r>
      <w:r>
        <w:rPr>
          <w:rFonts w:hint="eastAsia" w:ascii="宋体" w:hAnsi="宋体" w:cs="宋体"/>
          <w:spacing w:val="4"/>
          <w:sz w:val="24"/>
        </w:rPr>
        <w:t>谈判</w:t>
      </w:r>
      <w:r>
        <w:rPr>
          <w:rFonts w:hint="eastAsia" w:ascii="宋体" w:hAnsi="宋体" w:cs="宋体"/>
          <w:kern w:val="0"/>
          <w:sz w:val="24"/>
        </w:rPr>
        <w:t>无效。</w:t>
      </w:r>
    </w:p>
    <w:p w14:paraId="70A743B3">
      <w:pPr>
        <w:adjustRightInd w:val="0"/>
        <w:snapToGrid w:val="0"/>
        <w:spacing w:line="360" w:lineRule="auto"/>
        <w:ind w:firstLine="482" w:firstLineChars="200"/>
        <w:rPr>
          <w:rFonts w:ascii="宋体" w:hAnsi="宋体" w:cs="宋体"/>
          <w:sz w:val="24"/>
        </w:rPr>
      </w:pPr>
      <w:r>
        <w:rPr>
          <w:rFonts w:hint="eastAsia" w:ascii="宋体" w:hAnsi="宋体" w:cs="宋体"/>
          <w:b/>
          <w:kern w:val="0"/>
          <w:sz w:val="24"/>
        </w:rPr>
        <w:t>5.竞争性谈判小组</w:t>
      </w:r>
      <w:r>
        <w:rPr>
          <w:rFonts w:hint="eastAsia" w:ascii="宋体" w:hAnsi="宋体" w:cs="宋体"/>
          <w:b/>
          <w:sz w:val="24"/>
        </w:rPr>
        <w:t>逐一与实质性响应竞争性谈判文件要求的供应商进行谈判。谈判结束后要求有效供应商在交易系统中提交第二次报价。</w:t>
      </w:r>
    </w:p>
    <w:p w14:paraId="1A5D4F7F">
      <w:pPr>
        <w:adjustRightInd w:val="0"/>
        <w:snapToGrid w:val="0"/>
        <w:spacing w:line="360" w:lineRule="auto"/>
        <w:ind w:firstLine="480" w:firstLineChars="200"/>
        <w:rPr>
          <w:rFonts w:ascii="宋体" w:hAnsi="宋体" w:cs="宋体"/>
          <w:sz w:val="24"/>
        </w:rPr>
      </w:pPr>
      <w:r>
        <w:rPr>
          <w:rFonts w:hint="eastAsia" w:ascii="宋体" w:hAnsi="宋体" w:cs="宋体"/>
          <w:kern w:val="0"/>
          <w:sz w:val="24"/>
        </w:rPr>
        <w:t>根据</w:t>
      </w:r>
      <w:r>
        <w:rPr>
          <w:rFonts w:hint="eastAsia" w:ascii="宋体" w:hAnsi="宋体" w:cs="宋体"/>
          <w:sz w:val="24"/>
        </w:rPr>
        <w:t>相关法律法规的规定，在</w:t>
      </w:r>
      <w:r>
        <w:rPr>
          <w:rFonts w:hint="eastAsia" w:ascii="宋体" w:hAnsi="宋体" w:cs="宋体"/>
          <w:spacing w:val="4"/>
          <w:sz w:val="24"/>
        </w:rPr>
        <w:t>谈判</w:t>
      </w:r>
      <w:r>
        <w:rPr>
          <w:rFonts w:hint="eastAsia" w:ascii="宋体" w:hAnsi="宋体" w:cs="宋体"/>
          <w:sz w:val="24"/>
        </w:rPr>
        <w:t>过程中，</w:t>
      </w:r>
      <w:r>
        <w:rPr>
          <w:rFonts w:hint="eastAsia" w:ascii="宋体" w:hAnsi="宋体" w:cs="宋体"/>
          <w:spacing w:val="4"/>
          <w:sz w:val="24"/>
        </w:rPr>
        <w:t>谈判</w:t>
      </w:r>
      <w:r>
        <w:rPr>
          <w:rFonts w:hint="eastAsia" w:ascii="宋体" w:hAnsi="宋体" w:cs="宋体"/>
          <w:sz w:val="24"/>
        </w:rPr>
        <w:t>小组可以根据竞争性</w:t>
      </w:r>
      <w:r>
        <w:rPr>
          <w:rFonts w:hint="eastAsia" w:ascii="宋体" w:hAnsi="宋体" w:cs="宋体"/>
          <w:spacing w:val="4"/>
          <w:sz w:val="24"/>
        </w:rPr>
        <w:t>谈判</w:t>
      </w:r>
      <w:r>
        <w:rPr>
          <w:rFonts w:hint="eastAsia" w:ascii="宋体" w:hAnsi="宋体" w:cs="宋体"/>
          <w:sz w:val="24"/>
        </w:rPr>
        <w:t>文件和</w:t>
      </w:r>
      <w:r>
        <w:rPr>
          <w:rFonts w:hint="eastAsia" w:ascii="宋体" w:hAnsi="宋体" w:cs="宋体"/>
          <w:spacing w:val="4"/>
          <w:sz w:val="24"/>
        </w:rPr>
        <w:t>谈判</w:t>
      </w:r>
      <w:r>
        <w:rPr>
          <w:rFonts w:hint="eastAsia" w:ascii="宋体" w:hAnsi="宋体" w:cs="宋体"/>
          <w:sz w:val="24"/>
        </w:rPr>
        <w:t>情况实质性变动采购需求中的技术、服务要求以及合同草案条款，但不得变动竞争性</w:t>
      </w:r>
      <w:r>
        <w:rPr>
          <w:rFonts w:hint="eastAsia" w:ascii="宋体" w:hAnsi="宋体" w:cs="宋体"/>
          <w:spacing w:val="4"/>
          <w:sz w:val="24"/>
        </w:rPr>
        <w:t>谈判</w:t>
      </w:r>
      <w:r>
        <w:rPr>
          <w:rFonts w:hint="eastAsia" w:ascii="宋体" w:hAnsi="宋体" w:cs="宋体"/>
          <w:sz w:val="24"/>
        </w:rPr>
        <w:t>文件中的其他内容。</w:t>
      </w:r>
    </w:p>
    <w:p w14:paraId="7C1B26F8">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注：第二次报价为本项目</w:t>
      </w:r>
      <w:r>
        <w:rPr>
          <w:rFonts w:hint="eastAsia" w:ascii="宋体" w:hAnsi="宋体" w:cs="宋体"/>
          <w:b/>
          <w:bCs/>
          <w:spacing w:val="4"/>
          <w:sz w:val="24"/>
        </w:rPr>
        <w:t>谈判</w:t>
      </w:r>
      <w:r>
        <w:rPr>
          <w:rFonts w:hint="eastAsia" w:ascii="宋体" w:hAnsi="宋体" w:cs="宋体"/>
          <w:b/>
          <w:bCs/>
          <w:sz w:val="24"/>
        </w:rPr>
        <w:t>活动的最终商务报价。</w:t>
      </w:r>
    </w:p>
    <w:p w14:paraId="25700B72">
      <w:pPr>
        <w:adjustRightInd w:val="0"/>
        <w:snapToGrid w:val="0"/>
        <w:spacing w:line="360" w:lineRule="auto"/>
        <w:ind w:firstLine="482" w:firstLineChars="200"/>
        <w:rPr>
          <w:rFonts w:ascii="宋体" w:hAnsi="宋体" w:cs="宋体"/>
          <w:b/>
          <w:sz w:val="24"/>
        </w:rPr>
      </w:pPr>
      <w:r>
        <w:rPr>
          <w:rFonts w:hint="eastAsia" w:ascii="宋体" w:hAnsi="宋体" w:cs="宋体"/>
          <w:b/>
          <w:sz w:val="24"/>
        </w:rPr>
        <w:t>6.比较与评价</w:t>
      </w:r>
    </w:p>
    <w:p w14:paraId="7C400036">
      <w:pPr>
        <w:adjustRightInd w:val="0"/>
        <w:snapToGrid w:val="0"/>
        <w:spacing w:line="360" w:lineRule="auto"/>
        <w:ind w:firstLine="480" w:firstLineChars="200"/>
        <w:rPr>
          <w:rFonts w:ascii="宋体" w:hAnsi="宋体" w:cs="宋体"/>
          <w:spacing w:val="4"/>
          <w:sz w:val="24"/>
        </w:rPr>
      </w:pPr>
      <w:r>
        <w:rPr>
          <w:rFonts w:hint="eastAsia" w:ascii="宋体" w:hAnsi="宋体" w:cs="宋体"/>
          <w:sz w:val="24"/>
        </w:rPr>
        <w:t>（1）谈判小组评审竞争性谈判响应文件的响应性及符合性，并对供应商编制的竞争性谈判响应文件进行详细评审，对本项目谈判文件中要求的“采购内容和要求”和“商务要求”进行逐一核实，如供应商未对本项目谈判文件中要求的“采购内容和要求”和“商务要求”逐一进行实质性响应的，将按照无效谈判处理，不得继续参与后续的第二次商务报价。谈判小组</w:t>
      </w:r>
      <w:r>
        <w:rPr>
          <w:rFonts w:hint="eastAsia" w:ascii="宋体" w:hAnsi="宋体" w:cs="宋体"/>
          <w:spacing w:val="4"/>
          <w:sz w:val="24"/>
        </w:rPr>
        <w:t>只根据竞争性谈判响应文件本身的内容及本项目竞争性谈判文件的内容进行评审，而不寻求其他外部证据。</w:t>
      </w:r>
    </w:p>
    <w:p w14:paraId="592E49C7">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（2）谈判小组所有成员应当集中与单一供应商分别进行谈判，并给予所有参加谈判的供应商平等谈判的机会。</w:t>
      </w:r>
    </w:p>
    <w:p w14:paraId="197D7A7B">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3）在谈判过程中，谈判小组应根据谈判文件的“采购内容和要求”和供应商就“采购内容和要求”中的技术、服务、商务要求以及合同主要条款内容是不是进行了实质性响应，是否变动了谈判文件中“采购内容和要求”的内容。如发现实质性变动的内容，必须经采购人代表书面确认。</w:t>
      </w:r>
    </w:p>
    <w:p w14:paraId="576BC14A">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（4）谈判结束后，谈判小组应当要求所有实质性响应的供应商在规定时间内提交最后报价。</w:t>
      </w:r>
    </w:p>
    <w:p w14:paraId="773B97A7">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5）评审采取逐项分步评审方式，每一步评审不符合者或不实质性响应采购内容和要求的，均不得进入下一步评审。谈判小组应当从质量和服务均能满足本谈判文件实质性响应要求的供应商中，按照谈判会议中最终报价由低到高的顺序，推荐成交供应商（中标单位）候选人。</w:t>
      </w:r>
    </w:p>
    <w:p w14:paraId="663723DF">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（6）其他需说明的情况：</w:t>
      </w:r>
    </w:p>
    <w:p w14:paraId="6028771E">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A.对于竞争性谈判响应文件中不构成实质性偏差的小的不正规、不一致或不规则，采购人可以接受，但这种接受不能损害或影响任何供应商的相对排序；</w:t>
      </w:r>
    </w:p>
    <w:p w14:paraId="2E79C345">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B.如果谈判响应实质上没有响应竞争性谈判文件的要求，其谈判响应将被拒绝，供应商不得通过修正或撤消不合要求的偏离或保留从而使其谈判响应成为实质上响应的谈判响应。</w:t>
      </w:r>
    </w:p>
    <w:p w14:paraId="7788D893">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C.无论谈判的结果如何，谈判期间一切费用自理。</w:t>
      </w:r>
    </w:p>
    <w:p w14:paraId="264A3969">
      <w:pPr>
        <w:adjustRightInd w:val="0"/>
        <w:snapToGrid w:val="0"/>
        <w:spacing w:line="360" w:lineRule="auto"/>
        <w:ind w:firstLine="498" w:firstLineChars="200"/>
        <w:rPr>
          <w:rFonts w:ascii="宋体" w:hAnsi="宋体" w:cs="宋体"/>
          <w:b/>
          <w:spacing w:val="4"/>
          <w:sz w:val="24"/>
        </w:rPr>
      </w:pPr>
      <w:r>
        <w:rPr>
          <w:rFonts w:hint="eastAsia" w:ascii="宋体" w:hAnsi="宋体" w:cs="宋体"/>
          <w:b/>
          <w:spacing w:val="4"/>
          <w:sz w:val="24"/>
        </w:rPr>
        <w:t>7.推荐成交候选供应商名单</w:t>
      </w:r>
    </w:p>
    <w:p w14:paraId="3C4FED70">
      <w:pPr>
        <w:adjustRightInd w:val="0"/>
        <w:snapToGrid w:val="0"/>
        <w:spacing w:line="360" w:lineRule="auto"/>
        <w:ind w:firstLine="480" w:firstLineChars="200"/>
        <w:rPr>
          <w:rFonts w:ascii="宋体" w:hAnsi="宋体" w:cs="宋体"/>
          <w:sz w:val="24"/>
        </w:rPr>
      </w:pPr>
      <w:r>
        <w:rPr>
          <w:rFonts w:hint="eastAsia" w:ascii="宋体" w:hAnsi="宋体" w:cs="宋体"/>
          <w:sz w:val="24"/>
        </w:rPr>
        <w:t>谈判小组依据谈判文件的要求，对供应商进行认真评审。经过评审、谈判、澄清、最后报价等程序后，从质量和服务均能满足谈判文件实质性响应要求的供应商中，按照最后报价由低到高的顺序推荐3名以上成交候选人。</w:t>
      </w:r>
    </w:p>
    <w:p w14:paraId="31E1D414">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8.供应商及竞争性谈判响应文件（包括但不限于）出现下列情况之一者，按无效标处理：</w:t>
      </w:r>
    </w:p>
    <w:p w14:paraId="62980F29">
      <w:pPr>
        <w:adjustRightInd w:val="0"/>
        <w:snapToGrid w:val="0"/>
        <w:spacing w:line="360" w:lineRule="auto"/>
        <w:ind w:firstLine="480" w:firstLineChars="200"/>
        <w:rPr>
          <w:rFonts w:ascii="宋体" w:hAnsi="宋体" w:cs="宋体"/>
          <w:sz w:val="24"/>
        </w:rPr>
      </w:pPr>
      <w:r>
        <w:rPr>
          <w:rFonts w:hint="eastAsia" w:ascii="宋体" w:hAnsi="宋体" w:cs="宋体"/>
          <w:sz w:val="24"/>
        </w:rPr>
        <w:t>8.1供应商未通过谈判流程正规渠道下载本竞争性谈判文件或供应商的名称与下载本竞争性谈判文件时登记下载本竞争性谈判文件单位的名称不符；</w:t>
      </w:r>
    </w:p>
    <w:p w14:paraId="377F8E15">
      <w:pPr>
        <w:adjustRightInd w:val="0"/>
        <w:snapToGrid w:val="0"/>
        <w:spacing w:line="360" w:lineRule="auto"/>
        <w:ind w:firstLine="480" w:firstLineChars="200"/>
        <w:rPr>
          <w:rFonts w:ascii="宋体" w:hAnsi="宋体" w:cs="宋体"/>
          <w:sz w:val="24"/>
        </w:rPr>
      </w:pPr>
      <w:r>
        <w:rPr>
          <w:rFonts w:hint="eastAsia" w:ascii="宋体" w:hAnsi="宋体" w:cs="宋体"/>
          <w:sz w:val="24"/>
        </w:rPr>
        <w:t>8.2竞争性谈判响应文件中未提供法定代表人授权书（法定代表人直接应标的除外，但须提供身份证原件）或授权书的合法性或有效性不符合竞争性谈判文件规定；</w:t>
      </w:r>
    </w:p>
    <w:p w14:paraId="763A6272">
      <w:pPr>
        <w:adjustRightInd w:val="0"/>
        <w:snapToGrid w:val="0"/>
        <w:spacing w:line="360" w:lineRule="auto"/>
        <w:ind w:firstLine="480" w:firstLineChars="200"/>
        <w:rPr>
          <w:rFonts w:ascii="宋体" w:hAnsi="宋体" w:cs="宋体"/>
          <w:sz w:val="24"/>
        </w:rPr>
      </w:pPr>
      <w:r>
        <w:rPr>
          <w:rFonts w:hint="eastAsia" w:ascii="宋体" w:hAnsi="宋体" w:cs="宋体"/>
          <w:sz w:val="24"/>
        </w:rPr>
        <w:t>8.3竞争性谈判响应文件未加盖供应商单位公章，未提供谈判有效期或有效期达不到本竞争性谈判文件要求的；</w:t>
      </w:r>
    </w:p>
    <w:p w14:paraId="2C3727C8">
      <w:pPr>
        <w:adjustRightInd w:val="0"/>
        <w:snapToGrid w:val="0"/>
        <w:spacing w:line="360" w:lineRule="auto"/>
        <w:ind w:firstLine="480" w:firstLineChars="200"/>
        <w:rPr>
          <w:rFonts w:ascii="宋体" w:hAnsi="宋体" w:cs="宋体"/>
          <w:sz w:val="24"/>
        </w:rPr>
      </w:pPr>
      <w:r>
        <w:rPr>
          <w:rFonts w:hint="eastAsia" w:ascii="宋体" w:hAnsi="宋体" w:cs="宋体"/>
          <w:sz w:val="24"/>
        </w:rPr>
        <w:t>8.4竞争性谈判响应文件及资格证明材料未按照本竞争性谈判文件的规定进行盖章、编制的；</w:t>
      </w:r>
    </w:p>
    <w:p w14:paraId="695972F1">
      <w:pPr>
        <w:adjustRightInd w:val="0"/>
        <w:snapToGrid w:val="0"/>
        <w:spacing w:line="360" w:lineRule="auto"/>
        <w:ind w:firstLine="480" w:firstLineChars="200"/>
        <w:rPr>
          <w:rFonts w:ascii="宋体" w:hAnsi="宋体" w:cs="宋体"/>
          <w:sz w:val="24"/>
        </w:rPr>
      </w:pPr>
      <w:r>
        <w:rPr>
          <w:rFonts w:hint="eastAsia" w:ascii="宋体" w:hAnsi="宋体" w:cs="宋体"/>
          <w:sz w:val="24"/>
        </w:rPr>
        <w:t>8.5未按本竞争性谈判文件规定的格式填写，内容不全或字迹模糊辨认不清；</w:t>
      </w:r>
    </w:p>
    <w:p w14:paraId="7371F067">
      <w:pPr>
        <w:adjustRightInd w:val="0"/>
        <w:snapToGrid w:val="0"/>
        <w:spacing w:line="360" w:lineRule="auto"/>
        <w:ind w:firstLine="480" w:firstLineChars="200"/>
        <w:rPr>
          <w:rFonts w:ascii="宋体" w:hAnsi="宋体" w:cs="宋体"/>
          <w:sz w:val="24"/>
        </w:rPr>
      </w:pPr>
      <w:r>
        <w:rPr>
          <w:rFonts w:hint="eastAsia" w:ascii="宋体" w:hAnsi="宋体" w:cs="宋体"/>
          <w:sz w:val="24"/>
        </w:rPr>
        <w:t>8.6必备资质的有效性或符合性不符合本竞争性谈判文件规定的；</w:t>
      </w:r>
    </w:p>
    <w:p w14:paraId="28F7EBC1">
      <w:pPr>
        <w:adjustRightInd w:val="0"/>
        <w:snapToGrid w:val="0"/>
        <w:spacing w:line="360" w:lineRule="auto"/>
        <w:ind w:firstLine="480" w:firstLineChars="200"/>
        <w:rPr>
          <w:rFonts w:ascii="宋体" w:hAnsi="宋体" w:cs="宋体"/>
          <w:sz w:val="24"/>
        </w:rPr>
      </w:pPr>
      <w:r>
        <w:rPr>
          <w:rFonts w:hint="eastAsia" w:ascii="宋体" w:hAnsi="宋体" w:cs="宋体"/>
          <w:sz w:val="24"/>
        </w:rPr>
        <w:t>8.7供应商针对同一项目递交两份或多份内容不同的竞争性谈判响应文件，未书面声明哪一份是有效的；出现选择性报价的；谈判报价超出采购预算的；</w:t>
      </w:r>
    </w:p>
    <w:p w14:paraId="082EC785">
      <w:pPr>
        <w:adjustRightInd w:val="0"/>
        <w:snapToGrid w:val="0"/>
        <w:spacing w:line="360" w:lineRule="auto"/>
        <w:ind w:firstLine="480" w:firstLineChars="200"/>
        <w:rPr>
          <w:rFonts w:ascii="宋体" w:hAnsi="宋体" w:cs="宋体"/>
          <w:sz w:val="24"/>
        </w:rPr>
      </w:pPr>
      <w:r>
        <w:rPr>
          <w:rFonts w:hint="eastAsia" w:ascii="宋体" w:hAnsi="宋体" w:cs="宋体"/>
          <w:sz w:val="24"/>
        </w:rPr>
        <w:t>8.8竞争性谈判响应文件与竞争性谈判文件要求不一致（</w:t>
      </w:r>
      <w:r>
        <w:rPr>
          <w:rFonts w:hint="eastAsia" w:hAnsi="宋体" w:eastAsia="宋体" w:cs="宋体"/>
          <w:sz w:val="24"/>
          <w:szCs w:val="24"/>
          <w:lang w:val="en-US" w:eastAsia="zh-CN"/>
        </w:rPr>
        <w:t>交付</w:t>
      </w:r>
      <w:r>
        <w:rPr>
          <w:rFonts w:hint="eastAsia" w:ascii="宋体" w:hAnsi="宋体" w:cs="宋体"/>
          <w:sz w:val="24"/>
        </w:rPr>
        <w:t>、</w:t>
      </w:r>
      <w:r>
        <w:rPr>
          <w:rFonts w:hint="eastAsia" w:ascii="宋体" w:hAnsi="宋体" w:cs="宋体"/>
          <w:sz w:val="24"/>
          <w:lang w:val="en-US" w:eastAsia="zh-CN"/>
        </w:rPr>
        <w:t>质保、</w:t>
      </w:r>
      <w:r>
        <w:rPr>
          <w:rFonts w:hint="eastAsia" w:ascii="宋体" w:hAnsi="宋体" w:cs="宋体"/>
          <w:sz w:val="24"/>
        </w:rPr>
        <w:t>付款、验收、售后服务等项），附加了招标人难以接受条件的；</w:t>
      </w:r>
    </w:p>
    <w:p w14:paraId="46305489">
      <w:pPr>
        <w:adjustRightInd w:val="0"/>
        <w:snapToGrid w:val="0"/>
        <w:spacing w:line="360" w:lineRule="auto"/>
        <w:ind w:firstLine="480" w:firstLineChars="200"/>
        <w:rPr>
          <w:rFonts w:ascii="宋体" w:hAnsi="宋体" w:cs="宋体"/>
          <w:sz w:val="24"/>
        </w:rPr>
      </w:pPr>
      <w:r>
        <w:rPr>
          <w:rFonts w:hint="eastAsia" w:ascii="宋体" w:hAnsi="宋体" w:cs="宋体"/>
          <w:sz w:val="24"/>
        </w:rPr>
        <w:t>8.9未按本竞争性谈判文件要求提交竞争性谈判保证金或金额不足、竞争性谈判保证金形式不符合本竞争性谈判文件要求的；</w:t>
      </w:r>
    </w:p>
    <w:p w14:paraId="31465625">
      <w:pPr>
        <w:adjustRightInd w:val="0"/>
        <w:snapToGrid w:val="0"/>
        <w:spacing w:line="360" w:lineRule="auto"/>
        <w:ind w:firstLine="480" w:firstLineChars="200"/>
        <w:rPr>
          <w:rFonts w:ascii="宋体" w:hAnsi="宋体" w:cs="宋体"/>
          <w:sz w:val="24"/>
        </w:rPr>
      </w:pPr>
      <w:r>
        <w:rPr>
          <w:rFonts w:hint="eastAsia" w:ascii="宋体" w:hAnsi="宋体" w:cs="宋体"/>
          <w:sz w:val="24"/>
        </w:rPr>
        <w:t>8.10供应商超出自身经营范围的；</w:t>
      </w:r>
    </w:p>
    <w:p w14:paraId="50E3BA70">
      <w:pPr>
        <w:adjustRightInd w:val="0"/>
        <w:snapToGrid w:val="0"/>
        <w:spacing w:line="360" w:lineRule="auto"/>
        <w:ind w:firstLine="480" w:firstLineChars="200"/>
        <w:rPr>
          <w:rFonts w:ascii="宋体" w:hAnsi="宋体" w:cs="宋体"/>
          <w:sz w:val="24"/>
        </w:rPr>
      </w:pPr>
      <w:r>
        <w:rPr>
          <w:rFonts w:hint="eastAsia" w:ascii="宋体" w:hAnsi="宋体" w:cs="宋体"/>
          <w:sz w:val="24"/>
        </w:rPr>
        <w:t>8.11供应商的必备资格证明文件或谈判产品的资质证明材料不全、无效或达不到本竞争性谈判文件规定要求的；</w:t>
      </w:r>
    </w:p>
    <w:p w14:paraId="76F51813">
      <w:pPr>
        <w:adjustRightInd w:val="0"/>
        <w:snapToGrid w:val="0"/>
        <w:spacing w:line="360" w:lineRule="auto"/>
        <w:ind w:firstLine="480" w:firstLineChars="200"/>
        <w:rPr>
          <w:rFonts w:ascii="宋体" w:hAnsi="宋体" w:cs="宋体"/>
          <w:sz w:val="24"/>
        </w:rPr>
      </w:pPr>
      <w:r>
        <w:rPr>
          <w:rFonts w:hint="eastAsia" w:ascii="宋体" w:hAnsi="宋体" w:cs="宋体"/>
          <w:sz w:val="24"/>
        </w:rPr>
        <w:t>8.12谈判内容的技术要求不能达到本竞争性谈判文件的要求，少报、漏报、降低产品档次或影响了性能、功能、谈判目的实现的；</w:t>
      </w:r>
    </w:p>
    <w:p w14:paraId="0F595B73">
      <w:pPr>
        <w:adjustRightInd w:val="0"/>
        <w:snapToGrid w:val="0"/>
        <w:spacing w:line="360" w:lineRule="auto"/>
        <w:ind w:firstLine="480" w:firstLineChars="200"/>
        <w:rPr>
          <w:rFonts w:ascii="宋体" w:hAnsi="宋体" w:cs="宋体"/>
          <w:sz w:val="24"/>
        </w:rPr>
      </w:pPr>
      <w:r>
        <w:rPr>
          <w:rFonts w:hint="eastAsia" w:ascii="宋体" w:hAnsi="宋体" w:cs="宋体"/>
          <w:sz w:val="24"/>
        </w:rPr>
        <w:t>8.13未按本竞争性谈判文件指定格式填写、签署、盖章及递交“谈判一览表”，或“分项报价表”出现漏项或谈判产品品目、数量与竞争性谈判文件要求不符的(数量不足的)；</w:t>
      </w:r>
    </w:p>
    <w:p w14:paraId="6170F0DB">
      <w:pPr>
        <w:adjustRightInd w:val="0"/>
        <w:snapToGrid w:val="0"/>
        <w:spacing w:line="360" w:lineRule="auto"/>
        <w:ind w:firstLine="480" w:firstLineChars="200"/>
        <w:rPr>
          <w:rFonts w:ascii="宋体" w:hAnsi="宋体" w:cs="宋体"/>
          <w:sz w:val="24"/>
        </w:rPr>
      </w:pPr>
      <w:r>
        <w:rPr>
          <w:rFonts w:hint="eastAsia" w:ascii="宋体" w:hAnsi="宋体" w:cs="宋体"/>
          <w:sz w:val="24"/>
        </w:rPr>
        <w:t>8.14供应商拒不按照要求对竞争性谈判响应文件进行澄清、说明或者补正的，谈判小组可以否决其谈判；</w:t>
      </w:r>
    </w:p>
    <w:p w14:paraId="71EC82B7">
      <w:pPr>
        <w:adjustRightInd w:val="0"/>
        <w:snapToGrid w:val="0"/>
        <w:spacing w:line="360" w:lineRule="auto"/>
        <w:ind w:firstLine="480" w:firstLineChars="200"/>
        <w:rPr>
          <w:rFonts w:ascii="宋体" w:hAnsi="宋体" w:cs="宋体"/>
          <w:sz w:val="24"/>
        </w:rPr>
      </w:pPr>
      <w:r>
        <w:rPr>
          <w:rFonts w:hint="eastAsia" w:ascii="宋体" w:hAnsi="宋体" w:cs="宋体"/>
          <w:sz w:val="24"/>
        </w:rPr>
        <w:t>8.15竞争性谈判响应文件中含有采购人不能接受的附加条件的；</w:t>
      </w:r>
    </w:p>
    <w:p w14:paraId="22C093D8">
      <w:pPr>
        <w:adjustRightInd w:val="0"/>
        <w:snapToGrid w:val="0"/>
        <w:spacing w:line="360" w:lineRule="auto"/>
        <w:ind w:firstLine="480" w:firstLineChars="200"/>
        <w:rPr>
          <w:rFonts w:ascii="宋体" w:hAnsi="宋体" w:cs="宋体"/>
          <w:sz w:val="24"/>
        </w:rPr>
      </w:pPr>
      <w:r>
        <w:rPr>
          <w:rFonts w:hint="eastAsia" w:ascii="宋体" w:hAnsi="宋体" w:cs="宋体"/>
          <w:sz w:val="24"/>
        </w:rPr>
        <w:t>8.16供应商提供虚假证明，开具虚假资质，除按无效标处理外，还进行相应的申报及处罚；</w:t>
      </w:r>
    </w:p>
    <w:p w14:paraId="1F01E460">
      <w:pPr>
        <w:adjustRightInd w:val="0"/>
        <w:snapToGrid w:val="0"/>
        <w:spacing w:line="360" w:lineRule="auto"/>
        <w:ind w:firstLine="480" w:firstLineChars="200"/>
        <w:rPr>
          <w:rFonts w:ascii="宋体" w:hAnsi="宋体"/>
          <w:spacing w:val="4"/>
          <w:sz w:val="24"/>
        </w:rPr>
      </w:pPr>
      <w:r>
        <w:rPr>
          <w:rFonts w:hint="eastAsia" w:ascii="宋体" w:hAnsi="宋体" w:cs="宋体"/>
          <w:sz w:val="24"/>
        </w:rPr>
        <w:t>8.17 经证实，供应商在采购人以往项目中有不良记录影响谈判或谈判资格的。</w:t>
      </w:r>
    </w:p>
    <w:p w14:paraId="52028C93">
      <w:pPr>
        <w:spacing w:line="460" w:lineRule="exact"/>
        <w:jc w:val="center"/>
        <w:rPr>
          <w:rFonts w:ascii="宋体" w:hAnsi="宋体" w:eastAsia="宋体" w:cs="宋体"/>
          <w:b/>
          <w:bCs/>
          <w:sz w:val="36"/>
          <w:szCs w:val="36"/>
        </w:rPr>
      </w:pPr>
      <w:r>
        <w:rPr>
          <w:rFonts w:hint="eastAsia" w:ascii="宋体" w:hAnsi="宋体" w:eastAsia="宋体" w:cs="宋体"/>
          <w:b/>
          <w:bCs/>
          <w:sz w:val="36"/>
          <w:szCs w:val="36"/>
        </w:rPr>
        <w:t xml:space="preserve">  </w:t>
      </w:r>
    </w:p>
    <w:p w14:paraId="6A839E0C">
      <w:pPr>
        <w:rPr>
          <w:rFonts w:ascii="宋体" w:hAnsi="宋体" w:eastAsia="宋体" w:cs="宋体"/>
          <w:b/>
          <w:bCs/>
          <w:sz w:val="36"/>
          <w:szCs w:val="36"/>
        </w:rPr>
      </w:pPr>
      <w:r>
        <w:rPr>
          <w:rFonts w:hint="eastAsia" w:ascii="宋体" w:hAnsi="宋体" w:eastAsia="宋体" w:cs="宋体"/>
          <w:b/>
          <w:bCs/>
          <w:sz w:val="36"/>
          <w:szCs w:val="36"/>
        </w:rPr>
        <w:br w:type="page"/>
      </w:r>
    </w:p>
    <w:p w14:paraId="2B330733">
      <w:pPr>
        <w:spacing w:line="460" w:lineRule="exact"/>
        <w:jc w:val="center"/>
        <w:rPr>
          <w:rFonts w:ascii="宋体" w:hAnsi="宋体" w:eastAsia="宋体" w:cs="宋体"/>
          <w:b/>
          <w:bCs/>
          <w:sz w:val="36"/>
          <w:szCs w:val="36"/>
        </w:rPr>
      </w:pPr>
      <w:r>
        <w:rPr>
          <w:rFonts w:hint="eastAsia" w:ascii="宋体" w:hAnsi="宋体" w:eastAsia="宋体" w:cs="宋体"/>
          <w:b/>
          <w:bCs/>
          <w:sz w:val="36"/>
          <w:szCs w:val="36"/>
        </w:rPr>
        <w:t>第五部分  合同主要条款</w:t>
      </w:r>
    </w:p>
    <w:p w14:paraId="3572D53E">
      <w:pPr>
        <w:spacing w:line="360" w:lineRule="auto"/>
        <w:jc w:val="center"/>
        <w:rPr>
          <w:rFonts w:ascii="宋体" w:hAnsi="宋体" w:eastAsia="宋体" w:cs="宋体"/>
          <w:b/>
          <w:sz w:val="36"/>
          <w:szCs w:val="36"/>
        </w:rPr>
      </w:pPr>
      <w:r>
        <w:rPr>
          <w:rFonts w:hint="eastAsia" w:ascii="宋体" w:hAnsi="宋体" w:eastAsia="宋体" w:cs="宋体"/>
          <w:b/>
          <w:sz w:val="36"/>
          <w:szCs w:val="36"/>
        </w:rPr>
        <w:t xml:space="preserve">        （仅供参考）</w:t>
      </w:r>
    </w:p>
    <w:p w14:paraId="681CEAA9">
      <w:pPr>
        <w:pStyle w:val="24"/>
        <w:spacing w:line="360" w:lineRule="auto"/>
        <w:ind w:firstLine="480"/>
        <w:rPr>
          <w:rFonts w:ascii="宋体" w:hAnsi="宋体" w:cs="宋体"/>
          <w:sz w:val="24"/>
          <w:szCs w:val="24"/>
        </w:rPr>
      </w:pPr>
      <w:r>
        <w:rPr>
          <w:rFonts w:hint="eastAsia" w:ascii="宋体" w:hAnsi="宋体" w:cs="宋体"/>
          <w:sz w:val="24"/>
          <w:szCs w:val="24"/>
        </w:rPr>
        <w:t xml:space="preserve">根据《中华人民共和国政府采购法》、《中华人民共和国民法典》及相关规定，为明确甲、乙双方责任，经甲、乙双方充分协商，特订立本合同，以便共同遵守。 </w:t>
      </w:r>
      <w:bookmarkStart w:id="12" w:name="f_gp193"/>
      <w:bookmarkEnd w:id="12"/>
      <w:bookmarkStart w:id="13" w:name="f_gp190"/>
      <w:bookmarkEnd w:id="13"/>
      <w:bookmarkStart w:id="14" w:name="f_gp192"/>
      <w:bookmarkEnd w:id="14"/>
      <w:bookmarkStart w:id="15" w:name="f_gp191"/>
      <w:bookmarkEnd w:id="15"/>
    </w:p>
    <w:p w14:paraId="3D5866AC">
      <w:pPr>
        <w:pStyle w:val="24"/>
        <w:spacing w:line="360" w:lineRule="auto"/>
        <w:ind w:firstLine="480"/>
        <w:rPr>
          <w:rFonts w:ascii="宋体" w:hAnsi="宋体" w:cs="宋体"/>
          <w:sz w:val="24"/>
          <w:szCs w:val="24"/>
        </w:rPr>
      </w:pPr>
      <w:r>
        <w:rPr>
          <w:rFonts w:hint="eastAsia" w:ascii="宋体" w:hAnsi="宋体" w:cs="宋体"/>
          <w:sz w:val="24"/>
          <w:szCs w:val="24"/>
        </w:rPr>
        <w:t>一、合同价款：</w:t>
      </w:r>
    </w:p>
    <w:p w14:paraId="5EB87518">
      <w:pPr>
        <w:pStyle w:val="24"/>
        <w:spacing w:line="360" w:lineRule="auto"/>
        <w:ind w:firstLine="480"/>
        <w:rPr>
          <w:rFonts w:ascii="宋体" w:hAnsi="宋体" w:cs="宋体"/>
          <w:sz w:val="24"/>
          <w:szCs w:val="24"/>
        </w:rPr>
      </w:pPr>
      <w:r>
        <w:rPr>
          <w:rFonts w:hint="eastAsia" w:ascii="宋体" w:hAnsi="宋体" w:cs="宋体"/>
          <w:sz w:val="24"/>
          <w:szCs w:val="24"/>
        </w:rPr>
        <w:t>1.合同总价包括：即供应商的谈判具体内容及其成交金额；</w:t>
      </w:r>
    </w:p>
    <w:p w14:paraId="0563F4EC">
      <w:pPr>
        <w:pStyle w:val="24"/>
        <w:spacing w:line="360" w:lineRule="auto"/>
        <w:ind w:firstLine="480"/>
        <w:rPr>
          <w:rFonts w:ascii="宋体" w:hAnsi="宋体" w:cs="宋体"/>
          <w:sz w:val="24"/>
          <w:szCs w:val="24"/>
        </w:rPr>
      </w:pPr>
      <w:r>
        <w:rPr>
          <w:rFonts w:hint="eastAsia" w:ascii="宋体" w:hAnsi="宋体" w:cs="宋体"/>
          <w:sz w:val="24"/>
          <w:szCs w:val="24"/>
        </w:rPr>
        <w:t>2.合同价不受市场价格变化因素的影响；</w:t>
      </w:r>
    </w:p>
    <w:p w14:paraId="42E60D4D">
      <w:pPr>
        <w:pStyle w:val="24"/>
        <w:spacing w:line="360" w:lineRule="auto"/>
        <w:ind w:firstLine="480"/>
        <w:rPr>
          <w:rFonts w:ascii="宋体" w:hAnsi="宋体" w:cs="宋体"/>
          <w:sz w:val="24"/>
          <w:szCs w:val="24"/>
        </w:rPr>
      </w:pPr>
      <w:r>
        <w:rPr>
          <w:rFonts w:hint="eastAsia" w:ascii="宋体" w:hAnsi="宋体" w:cs="宋体"/>
          <w:sz w:val="24"/>
          <w:szCs w:val="24"/>
        </w:rPr>
        <w:t>3.付款方式：合同签订后付</w:t>
      </w:r>
      <w:r>
        <w:rPr>
          <w:rFonts w:hint="eastAsia" w:ascii="宋体" w:hAnsi="宋体" w:cs="宋体"/>
          <w:sz w:val="24"/>
          <w:szCs w:val="24"/>
          <w:lang w:val="en-US" w:eastAsia="zh-CN"/>
        </w:rPr>
        <w:t>成交</w:t>
      </w:r>
      <w:r>
        <w:rPr>
          <w:rFonts w:hint="eastAsia" w:ascii="宋体" w:hAnsi="宋体" w:cs="宋体"/>
          <w:sz w:val="24"/>
          <w:szCs w:val="24"/>
        </w:rPr>
        <w:t>金额的40%，装修完成、货到安装调试完毕并验收合格后付到合同总金额的97%，一年后付3%。</w:t>
      </w:r>
    </w:p>
    <w:p w14:paraId="033E6A8B">
      <w:pPr>
        <w:pStyle w:val="24"/>
        <w:spacing w:line="360" w:lineRule="auto"/>
        <w:ind w:firstLine="480"/>
        <w:rPr>
          <w:rFonts w:ascii="宋体" w:hAnsi="宋体" w:cs="宋体"/>
          <w:sz w:val="24"/>
          <w:szCs w:val="24"/>
        </w:rPr>
      </w:pPr>
      <w:r>
        <w:rPr>
          <w:rFonts w:hint="eastAsia" w:ascii="宋体" w:hAnsi="宋体" w:cs="宋体"/>
          <w:sz w:val="24"/>
          <w:szCs w:val="24"/>
        </w:rPr>
        <w:t>二、知识产权：即供应商应保证采购人在使用管理过程中，不承担任何涉及知识产权法律诉讼的责任。</w:t>
      </w:r>
    </w:p>
    <w:p w14:paraId="5D5417F1">
      <w:pPr>
        <w:pStyle w:val="24"/>
        <w:shd w:val="clear"/>
        <w:spacing w:line="360" w:lineRule="auto"/>
        <w:ind w:firstLine="480"/>
        <w:rPr>
          <w:rFonts w:hint="default" w:ascii="宋体" w:hAnsi="宋体" w:eastAsia="宋体" w:cs="宋体"/>
          <w:sz w:val="24"/>
          <w:szCs w:val="24"/>
          <w:lang w:val="en-US" w:eastAsia="zh-CN"/>
        </w:rPr>
      </w:pPr>
      <w:r>
        <w:rPr>
          <w:rFonts w:hint="eastAsia" w:ascii="宋体" w:hAnsi="宋体" w:cs="宋体"/>
          <w:sz w:val="24"/>
          <w:szCs w:val="24"/>
        </w:rPr>
        <w:t>三、</w:t>
      </w:r>
      <w:r>
        <w:rPr>
          <w:rFonts w:hint="eastAsia" w:hAnsi="宋体" w:eastAsia="宋体" w:cs="宋体"/>
          <w:sz w:val="24"/>
          <w:szCs w:val="24"/>
          <w:lang w:eastAsia="zh-CN"/>
        </w:rPr>
        <w:t>供货期（工期）</w:t>
      </w:r>
      <w:r>
        <w:rPr>
          <w:rFonts w:hint="eastAsia" w:ascii="宋体" w:hAnsi="宋体" w:cs="宋体"/>
          <w:sz w:val="24"/>
          <w:szCs w:val="24"/>
        </w:rPr>
        <w:t>：合同签订后</w:t>
      </w:r>
      <w:r>
        <w:rPr>
          <w:rFonts w:hint="eastAsia" w:ascii="宋体" w:hAnsi="宋体" w:cs="宋体"/>
          <w:sz w:val="24"/>
          <w:szCs w:val="24"/>
          <w:lang w:val="en-US" w:eastAsia="zh-CN"/>
        </w:rPr>
        <w:t>20</w:t>
      </w:r>
      <w:r>
        <w:rPr>
          <w:rFonts w:hint="eastAsia" w:ascii="宋体" w:hAnsi="宋体" w:cs="宋体"/>
          <w:sz w:val="24"/>
          <w:szCs w:val="24"/>
        </w:rPr>
        <w:t>天</w:t>
      </w:r>
      <w:r>
        <w:rPr>
          <w:rFonts w:hint="eastAsia" w:ascii="宋体" w:hAnsi="宋体" w:cs="宋体"/>
          <w:sz w:val="24"/>
          <w:szCs w:val="24"/>
          <w:lang w:eastAsia="zh-CN"/>
        </w:rPr>
        <w:t>；</w:t>
      </w:r>
      <w:r>
        <w:rPr>
          <w:rFonts w:hint="eastAsia" w:ascii="宋体" w:hAnsi="宋体" w:cs="宋体"/>
          <w:sz w:val="24"/>
          <w:szCs w:val="24"/>
          <w:lang w:val="en-US" w:eastAsia="zh-CN"/>
        </w:rPr>
        <w:t xml:space="preserve">   质保期：一年；</w:t>
      </w:r>
    </w:p>
    <w:p w14:paraId="49BF9C7C">
      <w:pPr>
        <w:pStyle w:val="24"/>
        <w:spacing w:line="360" w:lineRule="auto"/>
        <w:ind w:firstLine="480"/>
        <w:rPr>
          <w:rFonts w:ascii="宋体" w:hAnsi="宋体" w:cs="宋体"/>
          <w:sz w:val="24"/>
          <w:szCs w:val="24"/>
        </w:rPr>
      </w:pPr>
      <w:r>
        <w:rPr>
          <w:rFonts w:hint="eastAsia" w:ascii="宋体" w:hAnsi="宋体" w:cs="宋体"/>
          <w:sz w:val="24"/>
          <w:szCs w:val="24"/>
        </w:rPr>
        <w:t>四、交付地点：</w:t>
      </w:r>
      <w:r>
        <w:rPr>
          <w:rFonts w:hint="eastAsia" w:ascii="宋体" w:hAnsi="宋体" w:cs="宋体"/>
          <w:sz w:val="24"/>
          <w:szCs w:val="24"/>
          <w:lang w:eastAsia="zh-CN"/>
        </w:rPr>
        <w:t>延安市人民医院</w:t>
      </w:r>
      <w:r>
        <w:rPr>
          <w:rFonts w:hint="eastAsia" w:ascii="宋体" w:hAnsi="宋体" w:cs="宋体"/>
          <w:sz w:val="24"/>
          <w:szCs w:val="24"/>
        </w:rPr>
        <w:t>指定地点。</w:t>
      </w:r>
    </w:p>
    <w:p w14:paraId="3A218427">
      <w:pPr>
        <w:pStyle w:val="24"/>
        <w:spacing w:line="360" w:lineRule="auto"/>
        <w:ind w:firstLine="480"/>
        <w:rPr>
          <w:rFonts w:ascii="宋体" w:hAnsi="宋体" w:cs="宋体"/>
          <w:sz w:val="24"/>
          <w:szCs w:val="24"/>
        </w:rPr>
      </w:pPr>
      <w:r>
        <w:rPr>
          <w:rFonts w:hint="eastAsia" w:ascii="宋体" w:hAnsi="宋体" w:cs="宋体"/>
          <w:sz w:val="24"/>
          <w:szCs w:val="24"/>
        </w:rPr>
        <w:t>五、采购内容和要求：详见采购内容</w:t>
      </w:r>
    </w:p>
    <w:p w14:paraId="2EF2E28F">
      <w:pPr>
        <w:pStyle w:val="24"/>
        <w:spacing w:line="360" w:lineRule="auto"/>
        <w:ind w:firstLine="480"/>
        <w:rPr>
          <w:rFonts w:ascii="宋体" w:hAnsi="宋体" w:cs="宋体"/>
          <w:sz w:val="24"/>
          <w:szCs w:val="24"/>
        </w:rPr>
      </w:pPr>
      <w:r>
        <w:rPr>
          <w:rFonts w:hint="eastAsia" w:ascii="宋体" w:hAnsi="宋体" w:cs="宋体"/>
          <w:sz w:val="24"/>
          <w:szCs w:val="24"/>
        </w:rPr>
        <w:t>六、质保措施</w:t>
      </w:r>
    </w:p>
    <w:p w14:paraId="364BE376">
      <w:pPr>
        <w:pStyle w:val="24"/>
        <w:spacing w:line="360" w:lineRule="auto"/>
        <w:ind w:firstLine="480"/>
        <w:rPr>
          <w:rFonts w:ascii="宋体" w:hAnsi="宋体" w:cs="宋体"/>
          <w:sz w:val="24"/>
          <w:szCs w:val="24"/>
        </w:rPr>
      </w:pPr>
      <w:r>
        <w:rPr>
          <w:rFonts w:hint="eastAsia" w:ascii="宋体" w:hAnsi="宋体" w:cs="宋体"/>
          <w:sz w:val="24"/>
          <w:szCs w:val="24"/>
        </w:rPr>
        <w:t>采购人在项目内有义务监督供应商的售后服务。</w:t>
      </w:r>
    </w:p>
    <w:p w14:paraId="7F0F6140">
      <w:pPr>
        <w:pStyle w:val="24"/>
        <w:spacing w:line="360" w:lineRule="auto"/>
        <w:ind w:firstLine="480"/>
        <w:rPr>
          <w:rFonts w:ascii="宋体" w:hAnsi="宋体" w:cs="宋体"/>
          <w:sz w:val="24"/>
          <w:szCs w:val="24"/>
        </w:rPr>
      </w:pPr>
      <w:r>
        <w:rPr>
          <w:rFonts w:hint="eastAsia" w:ascii="宋体" w:hAnsi="宋体" w:cs="宋体"/>
          <w:sz w:val="24"/>
          <w:szCs w:val="24"/>
        </w:rPr>
        <w:t>七、违约责任：</w:t>
      </w:r>
    </w:p>
    <w:p w14:paraId="1661095E">
      <w:pPr>
        <w:pStyle w:val="24"/>
        <w:spacing w:line="360" w:lineRule="auto"/>
        <w:ind w:firstLine="480"/>
        <w:rPr>
          <w:rFonts w:ascii="宋体" w:hAnsi="宋体" w:cs="宋体"/>
          <w:sz w:val="24"/>
          <w:szCs w:val="24"/>
        </w:rPr>
      </w:pPr>
      <w:r>
        <w:rPr>
          <w:rFonts w:hint="eastAsia" w:ascii="宋体" w:hAnsi="宋体" w:cs="宋体"/>
          <w:sz w:val="24"/>
          <w:szCs w:val="24"/>
        </w:rPr>
        <w:t>7.1按照《民法典》中的相关条款执行；</w:t>
      </w:r>
    </w:p>
    <w:p w14:paraId="0C5D2210">
      <w:pPr>
        <w:pStyle w:val="24"/>
        <w:spacing w:line="360" w:lineRule="auto"/>
        <w:ind w:firstLine="480"/>
        <w:rPr>
          <w:rFonts w:ascii="宋体" w:hAnsi="宋体" w:cs="宋体"/>
          <w:sz w:val="24"/>
          <w:szCs w:val="24"/>
        </w:rPr>
      </w:pPr>
      <w:r>
        <w:rPr>
          <w:rFonts w:hint="eastAsia" w:ascii="宋体" w:hAnsi="宋体" w:cs="宋体"/>
          <w:sz w:val="24"/>
          <w:szCs w:val="24"/>
        </w:rPr>
        <w:t>7.2未按合同要求提供服务或服务服务质量不能满足技术要求的，采购单位会同有关单位，有权终止合同和对</w:t>
      </w:r>
      <w:r>
        <w:rPr>
          <w:rFonts w:hint="eastAsia" w:ascii="宋体" w:hAnsi="宋体" w:cs="宋体"/>
          <w:sz w:val="24"/>
          <w:szCs w:val="24"/>
          <w:lang w:val="en-US" w:eastAsia="zh-CN"/>
        </w:rPr>
        <w:t>成交</w:t>
      </w:r>
      <w:r>
        <w:rPr>
          <w:rFonts w:hint="eastAsia" w:ascii="宋体" w:hAnsi="宋体" w:cs="宋体"/>
          <w:sz w:val="24"/>
          <w:szCs w:val="24"/>
        </w:rPr>
        <w:t>方违约进行追究。</w:t>
      </w:r>
    </w:p>
    <w:p w14:paraId="7F132A5D">
      <w:pPr>
        <w:pStyle w:val="24"/>
        <w:spacing w:line="360" w:lineRule="auto"/>
        <w:ind w:firstLine="480"/>
        <w:rPr>
          <w:rFonts w:ascii="宋体" w:hAnsi="宋体" w:cs="宋体"/>
          <w:sz w:val="24"/>
          <w:szCs w:val="24"/>
        </w:rPr>
      </w:pPr>
      <w:r>
        <w:rPr>
          <w:rFonts w:hint="eastAsia" w:ascii="宋体" w:hAnsi="宋体" w:cs="宋体"/>
          <w:sz w:val="24"/>
          <w:szCs w:val="24"/>
        </w:rPr>
        <w:t>八、验收：验收须以竞争性谈判文件、响应文件、合同、国家相应的标准、规范等为依据。</w:t>
      </w:r>
    </w:p>
    <w:p w14:paraId="6A65BA00">
      <w:pPr>
        <w:pStyle w:val="24"/>
        <w:spacing w:line="360" w:lineRule="auto"/>
        <w:ind w:firstLine="480"/>
        <w:rPr>
          <w:rFonts w:ascii="宋体" w:hAnsi="宋体" w:cs="宋体"/>
          <w:sz w:val="24"/>
          <w:szCs w:val="24"/>
        </w:rPr>
      </w:pPr>
      <w:r>
        <w:rPr>
          <w:rFonts w:hint="eastAsia" w:ascii="宋体" w:hAnsi="宋体" w:cs="宋体"/>
          <w:sz w:val="24"/>
          <w:szCs w:val="24"/>
        </w:rPr>
        <w:t>九、合同争议的解决：合同执行中发生争议的，当事人双方应协商解决，协商达不成一致时，可向延安仲裁委员会申请仲裁或者向采购人所在地的人民法院提请诉讼。</w:t>
      </w:r>
    </w:p>
    <w:p w14:paraId="42E58423">
      <w:pPr>
        <w:pStyle w:val="24"/>
        <w:spacing w:line="360" w:lineRule="auto"/>
        <w:ind w:firstLine="480"/>
        <w:rPr>
          <w:rFonts w:ascii="宋体" w:hAnsi="宋体" w:cs="宋体"/>
          <w:sz w:val="24"/>
          <w:szCs w:val="24"/>
        </w:rPr>
      </w:pPr>
      <w:r>
        <w:rPr>
          <w:rFonts w:hint="eastAsia" w:ascii="宋体" w:hAnsi="宋体" w:cs="宋体"/>
          <w:sz w:val="24"/>
          <w:szCs w:val="24"/>
        </w:rPr>
        <w:t>十、合同一经签订，不得擅自变更、中止或者终止合同。对确需变更、调整或者中止、终止合同的，应按规定履行相应的手续。</w:t>
      </w:r>
    </w:p>
    <w:p w14:paraId="25D5BD00">
      <w:pPr>
        <w:pStyle w:val="24"/>
        <w:spacing w:line="360" w:lineRule="auto"/>
        <w:ind w:firstLine="480"/>
        <w:rPr>
          <w:rFonts w:ascii="宋体" w:hAnsi="宋体" w:cs="宋体"/>
          <w:sz w:val="24"/>
          <w:szCs w:val="24"/>
        </w:rPr>
      </w:pPr>
      <w:r>
        <w:rPr>
          <w:rFonts w:hint="eastAsia" w:ascii="宋体" w:hAnsi="宋体" w:cs="宋体"/>
          <w:sz w:val="24"/>
          <w:szCs w:val="24"/>
        </w:rPr>
        <w:t>十一、本合同从签订之日起生效，合同规定的全部事宜和程序结束后终止。本合同一式</w:t>
      </w:r>
      <w:r>
        <w:rPr>
          <w:rFonts w:hint="eastAsia" w:ascii="宋体" w:hAnsi="宋体" w:cs="宋体"/>
          <w:sz w:val="24"/>
          <w:szCs w:val="24"/>
          <w:lang w:val="en-US" w:eastAsia="zh-CN"/>
        </w:rPr>
        <w:t>四</w:t>
      </w:r>
      <w:r>
        <w:rPr>
          <w:rFonts w:hint="eastAsia" w:ascii="宋体" w:hAnsi="宋体" w:cs="宋体"/>
          <w:sz w:val="24"/>
          <w:szCs w:val="24"/>
        </w:rPr>
        <w:t>份，甲、乙双方</w:t>
      </w:r>
      <w:r>
        <w:rPr>
          <w:rFonts w:hint="eastAsia" w:ascii="宋体" w:hAnsi="宋体" w:cs="宋体"/>
          <w:sz w:val="24"/>
          <w:szCs w:val="24"/>
          <w:lang w:val="en-US" w:eastAsia="zh-CN"/>
        </w:rPr>
        <w:t>各执二</w:t>
      </w:r>
      <w:r>
        <w:rPr>
          <w:rFonts w:hint="eastAsia" w:ascii="宋体" w:hAnsi="宋体" w:cs="宋体"/>
          <w:sz w:val="24"/>
          <w:szCs w:val="24"/>
        </w:rPr>
        <w:t>份。</w:t>
      </w:r>
    </w:p>
    <w:p w14:paraId="5912938D">
      <w:pPr>
        <w:pStyle w:val="24"/>
        <w:spacing w:line="360" w:lineRule="auto"/>
        <w:ind w:firstLine="480"/>
        <w:rPr>
          <w:rFonts w:ascii="宋体" w:hAnsi="宋体" w:cs="宋体"/>
          <w:sz w:val="24"/>
          <w:szCs w:val="24"/>
        </w:rPr>
      </w:pPr>
      <w:r>
        <w:rPr>
          <w:rFonts w:hint="eastAsia" w:ascii="宋体" w:hAnsi="宋体" w:cs="宋体"/>
          <w:sz w:val="24"/>
          <w:szCs w:val="24"/>
        </w:rPr>
        <w:t>十二、合同期内，未尽事宜，双方可根据服务需要，另立补充协议，补充协议是本合同的重要组成部分，具有同等法律效力。</w:t>
      </w:r>
    </w:p>
    <w:tbl>
      <w:tblPr>
        <w:tblStyle w:val="1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1"/>
        <w:gridCol w:w="4642"/>
      </w:tblGrid>
      <w:tr w14:paraId="44A7C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500" w:type="pct"/>
          </w:tcPr>
          <w:p w14:paraId="20C680F5">
            <w:pPr>
              <w:spacing w:line="420" w:lineRule="exact"/>
              <w:jc w:val="center"/>
              <w:rPr>
                <w:rFonts w:ascii="宋体" w:hAnsi="宋体" w:eastAsia="宋体" w:cs="宋体"/>
                <w:bCs/>
                <w:color w:val="000000"/>
                <w:sz w:val="24"/>
              </w:rPr>
            </w:pPr>
            <w:r>
              <w:rPr>
                <w:rFonts w:hint="eastAsia" w:ascii="宋体" w:hAnsi="宋体" w:eastAsia="宋体" w:cs="宋体"/>
                <w:bCs/>
                <w:color w:val="000000"/>
                <w:sz w:val="24"/>
              </w:rPr>
              <w:t>甲  方</w:t>
            </w:r>
          </w:p>
        </w:tc>
        <w:tc>
          <w:tcPr>
            <w:tcW w:w="2500" w:type="pct"/>
          </w:tcPr>
          <w:p w14:paraId="3E53B79A">
            <w:pPr>
              <w:spacing w:line="420" w:lineRule="exact"/>
              <w:jc w:val="center"/>
              <w:rPr>
                <w:rFonts w:ascii="宋体" w:hAnsi="宋体" w:eastAsia="宋体" w:cs="宋体"/>
                <w:bCs/>
                <w:color w:val="000000"/>
                <w:sz w:val="24"/>
              </w:rPr>
            </w:pPr>
            <w:r>
              <w:rPr>
                <w:rFonts w:hint="eastAsia" w:ascii="宋体" w:hAnsi="宋体" w:eastAsia="宋体" w:cs="宋体"/>
                <w:bCs/>
                <w:color w:val="000000"/>
                <w:sz w:val="24"/>
              </w:rPr>
              <w:t>乙  方</w:t>
            </w:r>
          </w:p>
        </w:tc>
      </w:tr>
      <w:tr w14:paraId="0EDE8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9" w:hRule="atLeast"/>
        </w:trPr>
        <w:tc>
          <w:tcPr>
            <w:tcW w:w="2500" w:type="pct"/>
            <w:vAlign w:val="center"/>
          </w:tcPr>
          <w:p w14:paraId="27C4CDC6">
            <w:pPr>
              <w:spacing w:line="420" w:lineRule="exact"/>
              <w:jc w:val="center"/>
              <w:rPr>
                <w:rFonts w:ascii="宋体" w:hAnsi="宋体" w:eastAsia="宋体" w:cs="宋体"/>
                <w:bCs/>
                <w:color w:val="000000"/>
                <w:sz w:val="24"/>
              </w:rPr>
            </w:pPr>
          </w:p>
          <w:p w14:paraId="043DD5D1">
            <w:pPr>
              <w:spacing w:line="420" w:lineRule="exact"/>
              <w:jc w:val="center"/>
              <w:rPr>
                <w:rFonts w:ascii="宋体" w:hAnsi="宋体" w:eastAsia="宋体" w:cs="宋体"/>
                <w:bCs/>
                <w:color w:val="000000"/>
                <w:sz w:val="24"/>
              </w:rPr>
            </w:pPr>
          </w:p>
          <w:p w14:paraId="4024043A">
            <w:pPr>
              <w:spacing w:line="420" w:lineRule="exact"/>
              <w:jc w:val="center"/>
              <w:rPr>
                <w:rFonts w:ascii="宋体" w:hAnsi="宋体" w:eastAsia="宋体" w:cs="宋体"/>
                <w:bCs/>
                <w:color w:val="000000"/>
                <w:sz w:val="24"/>
              </w:rPr>
            </w:pPr>
          </w:p>
          <w:p w14:paraId="1F242DE5">
            <w:pPr>
              <w:spacing w:line="420" w:lineRule="exact"/>
              <w:jc w:val="center"/>
              <w:rPr>
                <w:rFonts w:ascii="宋体" w:hAnsi="宋体" w:eastAsia="宋体" w:cs="宋体"/>
                <w:bCs/>
                <w:color w:val="000000"/>
                <w:sz w:val="24"/>
              </w:rPr>
            </w:pPr>
          </w:p>
          <w:p w14:paraId="68AF67D6">
            <w:pPr>
              <w:spacing w:line="420" w:lineRule="exact"/>
              <w:jc w:val="center"/>
              <w:rPr>
                <w:rFonts w:ascii="宋体" w:hAnsi="宋体" w:eastAsia="宋体" w:cs="宋体"/>
                <w:bCs/>
                <w:color w:val="000000"/>
                <w:sz w:val="24"/>
              </w:rPr>
            </w:pPr>
            <w:r>
              <w:rPr>
                <w:rFonts w:hint="eastAsia" w:ascii="宋体" w:hAnsi="宋体" w:eastAsia="宋体" w:cs="宋体"/>
                <w:bCs/>
                <w:color w:val="000000"/>
                <w:sz w:val="24"/>
              </w:rPr>
              <w:t>（盖章）</w:t>
            </w:r>
          </w:p>
        </w:tc>
        <w:tc>
          <w:tcPr>
            <w:tcW w:w="2500" w:type="pct"/>
            <w:vAlign w:val="center"/>
          </w:tcPr>
          <w:p w14:paraId="19A1BE3C">
            <w:pPr>
              <w:spacing w:line="420" w:lineRule="exact"/>
              <w:jc w:val="center"/>
              <w:rPr>
                <w:rFonts w:ascii="宋体" w:hAnsi="宋体" w:eastAsia="宋体" w:cs="宋体"/>
                <w:bCs/>
                <w:color w:val="000000"/>
                <w:sz w:val="24"/>
              </w:rPr>
            </w:pPr>
          </w:p>
          <w:p w14:paraId="7DDD1F28">
            <w:pPr>
              <w:spacing w:line="420" w:lineRule="exact"/>
              <w:jc w:val="center"/>
              <w:rPr>
                <w:rFonts w:ascii="宋体" w:hAnsi="宋体" w:eastAsia="宋体" w:cs="宋体"/>
                <w:bCs/>
                <w:color w:val="000000"/>
                <w:sz w:val="24"/>
              </w:rPr>
            </w:pPr>
          </w:p>
          <w:p w14:paraId="0C5CA393">
            <w:pPr>
              <w:spacing w:line="420" w:lineRule="exact"/>
              <w:jc w:val="center"/>
              <w:rPr>
                <w:rFonts w:ascii="宋体" w:hAnsi="宋体" w:eastAsia="宋体" w:cs="宋体"/>
                <w:bCs/>
                <w:color w:val="000000"/>
                <w:sz w:val="24"/>
              </w:rPr>
            </w:pPr>
          </w:p>
          <w:p w14:paraId="2AEB4B4A">
            <w:pPr>
              <w:spacing w:line="420" w:lineRule="exact"/>
              <w:jc w:val="center"/>
              <w:rPr>
                <w:rFonts w:ascii="宋体" w:hAnsi="宋体" w:eastAsia="宋体" w:cs="宋体"/>
                <w:bCs/>
                <w:color w:val="000000"/>
                <w:sz w:val="24"/>
              </w:rPr>
            </w:pPr>
          </w:p>
          <w:p w14:paraId="352FA565">
            <w:pPr>
              <w:spacing w:line="420" w:lineRule="exact"/>
              <w:jc w:val="center"/>
              <w:rPr>
                <w:rFonts w:ascii="宋体" w:hAnsi="宋体" w:eastAsia="宋体" w:cs="宋体"/>
                <w:bCs/>
                <w:color w:val="000000"/>
                <w:sz w:val="24"/>
              </w:rPr>
            </w:pPr>
            <w:r>
              <w:rPr>
                <w:rFonts w:hint="eastAsia" w:ascii="宋体" w:hAnsi="宋体" w:eastAsia="宋体" w:cs="宋体"/>
                <w:bCs/>
                <w:color w:val="000000"/>
                <w:sz w:val="24"/>
              </w:rPr>
              <w:t>（盖章）</w:t>
            </w:r>
          </w:p>
        </w:tc>
      </w:tr>
      <w:tr w14:paraId="1A6E3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trPr>
        <w:tc>
          <w:tcPr>
            <w:tcW w:w="2500" w:type="pct"/>
          </w:tcPr>
          <w:p w14:paraId="47083CB5">
            <w:pPr>
              <w:spacing w:line="420" w:lineRule="exact"/>
              <w:rPr>
                <w:rFonts w:ascii="宋体" w:hAnsi="宋体" w:eastAsia="宋体" w:cs="宋体"/>
                <w:bCs/>
                <w:color w:val="000000"/>
                <w:sz w:val="24"/>
              </w:rPr>
            </w:pPr>
            <w:r>
              <w:rPr>
                <w:rFonts w:hint="eastAsia" w:ascii="宋体" w:hAnsi="宋体" w:eastAsia="宋体" w:cs="宋体"/>
                <w:bCs/>
                <w:color w:val="000000"/>
                <w:sz w:val="24"/>
              </w:rPr>
              <w:t>地址：</w:t>
            </w:r>
          </w:p>
        </w:tc>
        <w:tc>
          <w:tcPr>
            <w:tcW w:w="2500" w:type="pct"/>
          </w:tcPr>
          <w:p w14:paraId="6DF84D5B">
            <w:pPr>
              <w:spacing w:line="420" w:lineRule="exact"/>
              <w:rPr>
                <w:rFonts w:ascii="宋体" w:hAnsi="宋体" w:eastAsia="宋体" w:cs="宋体"/>
                <w:bCs/>
                <w:color w:val="000000"/>
                <w:sz w:val="24"/>
              </w:rPr>
            </w:pPr>
            <w:r>
              <w:rPr>
                <w:rFonts w:hint="eastAsia" w:ascii="宋体" w:hAnsi="宋体" w:eastAsia="宋体" w:cs="宋体"/>
                <w:bCs/>
                <w:color w:val="000000"/>
                <w:sz w:val="24"/>
              </w:rPr>
              <w:t>地址：</w:t>
            </w:r>
          </w:p>
        </w:tc>
      </w:tr>
      <w:tr w14:paraId="4B31B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500" w:type="pct"/>
          </w:tcPr>
          <w:p w14:paraId="6AD71630">
            <w:pPr>
              <w:spacing w:line="420" w:lineRule="exact"/>
              <w:rPr>
                <w:rFonts w:ascii="宋体" w:hAnsi="宋体" w:eastAsia="宋体" w:cs="宋体"/>
                <w:bCs/>
                <w:color w:val="000000"/>
                <w:sz w:val="24"/>
              </w:rPr>
            </w:pPr>
            <w:r>
              <w:rPr>
                <w:rFonts w:hint="eastAsia" w:ascii="宋体" w:hAnsi="宋体" w:eastAsia="宋体" w:cs="宋体"/>
                <w:bCs/>
                <w:color w:val="000000"/>
                <w:sz w:val="24"/>
              </w:rPr>
              <w:t>邮编：</w:t>
            </w:r>
          </w:p>
        </w:tc>
        <w:tc>
          <w:tcPr>
            <w:tcW w:w="2500" w:type="pct"/>
          </w:tcPr>
          <w:p w14:paraId="5A1F871D">
            <w:pPr>
              <w:spacing w:line="420" w:lineRule="exact"/>
              <w:rPr>
                <w:rFonts w:ascii="宋体" w:hAnsi="宋体" w:eastAsia="宋体" w:cs="宋体"/>
                <w:bCs/>
                <w:color w:val="000000"/>
                <w:sz w:val="24"/>
              </w:rPr>
            </w:pPr>
            <w:r>
              <w:rPr>
                <w:rFonts w:hint="eastAsia" w:ascii="宋体" w:hAnsi="宋体" w:eastAsia="宋体" w:cs="宋体"/>
                <w:bCs/>
                <w:color w:val="000000"/>
                <w:sz w:val="24"/>
              </w:rPr>
              <w:t>邮编：</w:t>
            </w:r>
          </w:p>
        </w:tc>
      </w:tr>
      <w:tr w14:paraId="755D9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500" w:type="pct"/>
          </w:tcPr>
          <w:p w14:paraId="040B134B">
            <w:pPr>
              <w:spacing w:line="420" w:lineRule="exact"/>
              <w:rPr>
                <w:rFonts w:ascii="宋体" w:hAnsi="宋体" w:eastAsia="宋体" w:cs="宋体"/>
                <w:bCs/>
                <w:color w:val="000000"/>
                <w:sz w:val="24"/>
              </w:rPr>
            </w:pPr>
            <w:r>
              <w:rPr>
                <w:rFonts w:hint="eastAsia" w:ascii="宋体" w:hAnsi="宋体" w:eastAsia="宋体" w:cs="宋体"/>
                <w:bCs/>
                <w:color w:val="000000"/>
                <w:sz w:val="24"/>
              </w:rPr>
              <w:t xml:space="preserve">法定代表人： </w:t>
            </w:r>
          </w:p>
        </w:tc>
        <w:tc>
          <w:tcPr>
            <w:tcW w:w="2500" w:type="pct"/>
          </w:tcPr>
          <w:p w14:paraId="7C21893D">
            <w:pPr>
              <w:spacing w:line="420" w:lineRule="exact"/>
              <w:rPr>
                <w:rFonts w:ascii="宋体" w:hAnsi="宋体" w:eastAsia="宋体" w:cs="宋体"/>
                <w:bCs/>
                <w:color w:val="000000"/>
                <w:sz w:val="24"/>
              </w:rPr>
            </w:pPr>
            <w:r>
              <w:rPr>
                <w:rFonts w:hint="eastAsia" w:ascii="宋体" w:hAnsi="宋体" w:eastAsia="宋体" w:cs="宋体"/>
                <w:bCs/>
                <w:color w:val="000000"/>
                <w:sz w:val="24"/>
              </w:rPr>
              <w:t>法定代表人：</w:t>
            </w:r>
          </w:p>
        </w:tc>
      </w:tr>
      <w:tr w14:paraId="7DDA4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rPr>
        <w:tc>
          <w:tcPr>
            <w:tcW w:w="2500" w:type="pct"/>
          </w:tcPr>
          <w:p w14:paraId="445CD869">
            <w:pPr>
              <w:spacing w:line="420" w:lineRule="exact"/>
              <w:rPr>
                <w:rFonts w:ascii="宋体" w:hAnsi="宋体" w:eastAsia="宋体" w:cs="宋体"/>
                <w:bCs/>
                <w:color w:val="000000"/>
                <w:sz w:val="24"/>
              </w:rPr>
            </w:pPr>
            <w:r>
              <w:rPr>
                <w:rFonts w:hint="eastAsia" w:ascii="宋体" w:hAnsi="宋体" w:eastAsia="宋体" w:cs="宋体"/>
                <w:bCs/>
                <w:color w:val="000000"/>
                <w:sz w:val="24"/>
              </w:rPr>
              <w:t>被授权代表：</w:t>
            </w:r>
          </w:p>
        </w:tc>
        <w:tc>
          <w:tcPr>
            <w:tcW w:w="2500" w:type="pct"/>
          </w:tcPr>
          <w:p w14:paraId="0FEB2EE3">
            <w:pPr>
              <w:spacing w:line="420" w:lineRule="exact"/>
              <w:rPr>
                <w:rFonts w:ascii="宋体" w:hAnsi="宋体" w:eastAsia="宋体" w:cs="宋体"/>
                <w:bCs/>
                <w:color w:val="000000"/>
                <w:sz w:val="24"/>
              </w:rPr>
            </w:pPr>
            <w:r>
              <w:rPr>
                <w:rFonts w:hint="eastAsia" w:ascii="宋体" w:hAnsi="宋体" w:eastAsia="宋体" w:cs="宋体"/>
                <w:bCs/>
                <w:color w:val="000000"/>
                <w:sz w:val="24"/>
              </w:rPr>
              <w:t>被授权代表：</w:t>
            </w:r>
          </w:p>
        </w:tc>
      </w:tr>
      <w:tr w14:paraId="53CC2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500" w:type="pct"/>
          </w:tcPr>
          <w:p w14:paraId="6536A4B1">
            <w:pPr>
              <w:spacing w:line="420" w:lineRule="exact"/>
              <w:rPr>
                <w:rFonts w:ascii="宋体" w:hAnsi="宋体" w:eastAsia="宋体" w:cs="宋体"/>
                <w:bCs/>
                <w:color w:val="000000"/>
                <w:sz w:val="24"/>
              </w:rPr>
            </w:pPr>
            <w:r>
              <w:rPr>
                <w:rFonts w:hint="eastAsia" w:ascii="宋体" w:hAnsi="宋体" w:eastAsia="宋体" w:cs="宋体"/>
                <w:bCs/>
                <w:color w:val="000000"/>
                <w:sz w:val="24"/>
              </w:rPr>
              <w:t>电话：</w:t>
            </w:r>
          </w:p>
        </w:tc>
        <w:tc>
          <w:tcPr>
            <w:tcW w:w="2500" w:type="pct"/>
          </w:tcPr>
          <w:p w14:paraId="47E6B3B3">
            <w:pPr>
              <w:spacing w:line="420" w:lineRule="exact"/>
              <w:rPr>
                <w:rFonts w:ascii="宋体" w:hAnsi="宋体" w:eastAsia="宋体" w:cs="宋体"/>
                <w:bCs/>
                <w:color w:val="000000"/>
                <w:sz w:val="24"/>
              </w:rPr>
            </w:pPr>
            <w:r>
              <w:rPr>
                <w:rFonts w:hint="eastAsia" w:ascii="宋体" w:hAnsi="宋体" w:eastAsia="宋体" w:cs="宋体"/>
                <w:bCs/>
                <w:color w:val="000000"/>
                <w:sz w:val="24"/>
              </w:rPr>
              <w:t>电话：</w:t>
            </w:r>
          </w:p>
        </w:tc>
      </w:tr>
      <w:tr w14:paraId="4900B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500" w:type="pct"/>
          </w:tcPr>
          <w:p w14:paraId="0F7EC969">
            <w:pPr>
              <w:spacing w:line="420" w:lineRule="exact"/>
              <w:rPr>
                <w:rFonts w:ascii="宋体" w:hAnsi="宋体" w:eastAsia="宋体" w:cs="宋体"/>
                <w:bCs/>
                <w:color w:val="000000"/>
                <w:sz w:val="24"/>
              </w:rPr>
            </w:pPr>
            <w:r>
              <w:rPr>
                <w:rFonts w:hint="eastAsia" w:ascii="宋体" w:hAnsi="宋体" w:eastAsia="宋体" w:cs="宋体"/>
                <w:bCs/>
                <w:color w:val="000000"/>
                <w:sz w:val="24"/>
              </w:rPr>
              <w:t>传真：</w:t>
            </w:r>
          </w:p>
        </w:tc>
        <w:tc>
          <w:tcPr>
            <w:tcW w:w="2500" w:type="pct"/>
          </w:tcPr>
          <w:p w14:paraId="5666005B">
            <w:pPr>
              <w:spacing w:line="420" w:lineRule="exact"/>
              <w:rPr>
                <w:rFonts w:ascii="宋体" w:hAnsi="宋体" w:eastAsia="宋体" w:cs="宋体"/>
                <w:bCs/>
                <w:color w:val="000000"/>
                <w:sz w:val="24"/>
              </w:rPr>
            </w:pPr>
            <w:r>
              <w:rPr>
                <w:rFonts w:hint="eastAsia" w:ascii="宋体" w:hAnsi="宋体" w:eastAsia="宋体" w:cs="宋体"/>
                <w:bCs/>
                <w:color w:val="000000"/>
                <w:sz w:val="24"/>
              </w:rPr>
              <w:t>传真：</w:t>
            </w:r>
          </w:p>
        </w:tc>
      </w:tr>
      <w:tr w14:paraId="7E8C7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2500" w:type="pct"/>
          </w:tcPr>
          <w:p w14:paraId="75CEC657">
            <w:pPr>
              <w:spacing w:line="420" w:lineRule="exact"/>
              <w:rPr>
                <w:rFonts w:ascii="宋体" w:hAnsi="宋体" w:eastAsia="宋体" w:cs="宋体"/>
                <w:bCs/>
                <w:color w:val="000000"/>
                <w:sz w:val="24"/>
              </w:rPr>
            </w:pPr>
          </w:p>
        </w:tc>
        <w:tc>
          <w:tcPr>
            <w:tcW w:w="2500" w:type="pct"/>
          </w:tcPr>
          <w:p w14:paraId="52B1AB75">
            <w:pPr>
              <w:spacing w:line="420" w:lineRule="exact"/>
              <w:rPr>
                <w:rFonts w:ascii="宋体" w:hAnsi="宋体" w:eastAsia="宋体" w:cs="宋体"/>
                <w:bCs/>
                <w:color w:val="000000"/>
                <w:sz w:val="24"/>
              </w:rPr>
            </w:pPr>
            <w:r>
              <w:rPr>
                <w:rFonts w:hint="eastAsia" w:ascii="宋体" w:hAnsi="宋体" w:eastAsia="宋体" w:cs="宋体"/>
                <w:bCs/>
                <w:color w:val="000000"/>
                <w:sz w:val="24"/>
              </w:rPr>
              <w:t>开户银行：</w:t>
            </w:r>
          </w:p>
          <w:p w14:paraId="0400E0A6">
            <w:pPr>
              <w:spacing w:line="420" w:lineRule="exact"/>
              <w:rPr>
                <w:rFonts w:ascii="宋体" w:hAnsi="宋体" w:eastAsia="宋体" w:cs="宋体"/>
                <w:bCs/>
                <w:color w:val="000000"/>
                <w:sz w:val="24"/>
              </w:rPr>
            </w:pPr>
          </w:p>
        </w:tc>
      </w:tr>
      <w:tr w14:paraId="2FA42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500" w:type="pct"/>
          </w:tcPr>
          <w:p w14:paraId="364AC29D">
            <w:pPr>
              <w:spacing w:line="420" w:lineRule="exact"/>
              <w:rPr>
                <w:rFonts w:ascii="宋体" w:hAnsi="宋体" w:eastAsia="宋体" w:cs="宋体"/>
                <w:bCs/>
                <w:color w:val="000000"/>
                <w:sz w:val="24"/>
              </w:rPr>
            </w:pPr>
          </w:p>
        </w:tc>
        <w:tc>
          <w:tcPr>
            <w:tcW w:w="2500" w:type="pct"/>
          </w:tcPr>
          <w:p w14:paraId="599A71E3">
            <w:pPr>
              <w:spacing w:line="420" w:lineRule="exact"/>
              <w:rPr>
                <w:rFonts w:ascii="宋体" w:hAnsi="宋体" w:eastAsia="宋体" w:cs="宋体"/>
                <w:bCs/>
                <w:color w:val="000000"/>
                <w:sz w:val="24"/>
              </w:rPr>
            </w:pPr>
            <w:r>
              <w:rPr>
                <w:rFonts w:hint="eastAsia" w:ascii="宋体" w:hAnsi="宋体" w:eastAsia="宋体" w:cs="宋体"/>
                <w:bCs/>
                <w:color w:val="000000"/>
                <w:sz w:val="24"/>
              </w:rPr>
              <w:t>帐号：</w:t>
            </w:r>
          </w:p>
        </w:tc>
      </w:tr>
      <w:tr w14:paraId="79F29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2500" w:type="pct"/>
          </w:tcPr>
          <w:p w14:paraId="0BAF2CDB">
            <w:pPr>
              <w:spacing w:line="420" w:lineRule="exact"/>
              <w:rPr>
                <w:rFonts w:ascii="宋体" w:hAnsi="宋体" w:eastAsia="宋体" w:cs="宋体"/>
                <w:bCs/>
                <w:color w:val="000000"/>
                <w:sz w:val="24"/>
              </w:rPr>
            </w:pPr>
            <w:r>
              <w:rPr>
                <w:rFonts w:hint="eastAsia" w:ascii="宋体" w:hAnsi="宋体" w:eastAsia="宋体" w:cs="宋体"/>
                <w:bCs/>
                <w:color w:val="000000"/>
                <w:sz w:val="24"/>
              </w:rPr>
              <w:t>日期：     年   月   日</w:t>
            </w:r>
          </w:p>
        </w:tc>
        <w:tc>
          <w:tcPr>
            <w:tcW w:w="2500" w:type="pct"/>
          </w:tcPr>
          <w:p w14:paraId="1BD37B13">
            <w:pPr>
              <w:spacing w:line="420" w:lineRule="exact"/>
              <w:rPr>
                <w:rFonts w:ascii="宋体" w:hAnsi="宋体" w:eastAsia="宋体" w:cs="宋体"/>
                <w:bCs/>
                <w:color w:val="000000"/>
                <w:sz w:val="24"/>
              </w:rPr>
            </w:pPr>
            <w:r>
              <w:rPr>
                <w:rFonts w:hint="eastAsia" w:ascii="宋体" w:hAnsi="宋体" w:eastAsia="宋体" w:cs="宋体"/>
                <w:bCs/>
                <w:color w:val="000000"/>
                <w:sz w:val="24"/>
              </w:rPr>
              <w:t>日期：     年   月   日</w:t>
            </w:r>
          </w:p>
        </w:tc>
      </w:tr>
    </w:tbl>
    <w:p w14:paraId="25C5F102">
      <w:pPr>
        <w:rPr>
          <w:rFonts w:ascii="宋体" w:hAnsi="宋体" w:eastAsia="宋体" w:cs="宋体"/>
          <w:b/>
          <w:sz w:val="44"/>
          <w:szCs w:val="44"/>
        </w:rPr>
      </w:pPr>
      <w:r>
        <w:rPr>
          <w:rFonts w:hint="eastAsia" w:ascii="宋体" w:hAnsi="宋体" w:eastAsia="宋体" w:cs="宋体"/>
          <w:b/>
          <w:sz w:val="44"/>
          <w:szCs w:val="44"/>
        </w:rPr>
        <w:br w:type="page"/>
      </w:r>
    </w:p>
    <w:p w14:paraId="09AD6174">
      <w:pPr>
        <w:spacing w:line="460" w:lineRule="exact"/>
        <w:jc w:val="center"/>
        <w:rPr>
          <w:rFonts w:ascii="宋体" w:hAnsi="宋体" w:eastAsia="宋体" w:cs="宋体"/>
          <w:b/>
          <w:bCs/>
          <w:sz w:val="36"/>
          <w:szCs w:val="36"/>
        </w:rPr>
      </w:pPr>
      <w:r>
        <w:rPr>
          <w:rFonts w:hint="eastAsia" w:ascii="宋体" w:hAnsi="宋体" w:eastAsia="宋体" w:cs="宋体"/>
          <w:b/>
          <w:bCs/>
          <w:sz w:val="36"/>
          <w:szCs w:val="36"/>
        </w:rPr>
        <w:t>第五部分 响应文件格式</w:t>
      </w:r>
    </w:p>
    <w:p w14:paraId="55ADE83E">
      <w:pPr>
        <w:tabs>
          <w:tab w:val="left" w:pos="840"/>
        </w:tabs>
        <w:kinsoku w:val="0"/>
        <w:spacing w:line="360" w:lineRule="auto"/>
        <w:ind w:firstLine="6505" w:firstLineChars="1800"/>
        <w:jc w:val="left"/>
        <w:rPr>
          <w:rFonts w:ascii="宋体" w:hAnsi="宋体" w:eastAsia="宋体" w:cs="宋体"/>
          <w:b/>
          <w:bCs/>
          <w:sz w:val="36"/>
          <w:szCs w:val="44"/>
        </w:rPr>
      </w:pPr>
      <w:r>
        <w:rPr>
          <w:rFonts w:hint="eastAsia" w:ascii="宋体" w:hAnsi="宋体" w:eastAsia="宋体" w:cs="宋体"/>
          <w:b/>
          <w:bCs/>
          <w:sz w:val="36"/>
          <w:szCs w:val="44"/>
        </w:rPr>
        <w:t xml:space="preserve"> </w:t>
      </w:r>
    </w:p>
    <w:p w14:paraId="37E48010">
      <w:pPr>
        <w:tabs>
          <w:tab w:val="left" w:pos="840"/>
        </w:tabs>
        <w:kinsoku w:val="0"/>
        <w:snapToGrid w:val="0"/>
        <w:spacing w:line="500" w:lineRule="exact"/>
        <w:rPr>
          <w:rFonts w:ascii="宋体" w:hAnsi="宋体" w:eastAsia="宋体" w:cs="宋体"/>
          <w:b/>
          <w:sz w:val="44"/>
          <w:szCs w:val="44"/>
        </w:rPr>
      </w:pPr>
    </w:p>
    <w:p w14:paraId="7C121F1F">
      <w:pPr>
        <w:pStyle w:val="10"/>
        <w:jc w:val="center"/>
        <w:rPr>
          <w:rFonts w:hint="eastAsia" w:ascii="宋体" w:hAnsi="宋体" w:eastAsia="宋体" w:cs="宋体"/>
          <w:b/>
          <w:color w:val="000000"/>
          <w:sz w:val="52"/>
          <w:szCs w:val="144"/>
          <w:lang w:eastAsia="zh-CN"/>
        </w:rPr>
      </w:pPr>
      <w:r>
        <w:rPr>
          <w:rFonts w:hint="eastAsia" w:ascii="宋体" w:hAnsi="宋体" w:eastAsia="宋体" w:cs="宋体"/>
          <w:b/>
          <w:color w:val="000000"/>
          <w:sz w:val="52"/>
          <w:szCs w:val="144"/>
          <w:lang w:eastAsia="zh-CN"/>
        </w:rPr>
        <w:t>延安市人民医院高质量发展示范项目</w:t>
      </w:r>
    </w:p>
    <w:p w14:paraId="6DD5F2DD">
      <w:pPr>
        <w:pStyle w:val="10"/>
        <w:jc w:val="center"/>
      </w:pPr>
      <w:r>
        <w:rPr>
          <w:rFonts w:hint="eastAsia" w:ascii="宋体" w:hAnsi="宋体" w:eastAsia="宋体" w:cs="宋体"/>
          <w:b/>
          <w:color w:val="000000"/>
          <w:sz w:val="52"/>
          <w:szCs w:val="144"/>
          <w:lang w:eastAsia="zh-CN"/>
        </w:rPr>
        <w:t>健康科普传播中心建设（</w:t>
      </w:r>
      <w:r>
        <w:rPr>
          <w:rFonts w:hint="eastAsia" w:ascii="宋体" w:hAnsi="宋体" w:eastAsia="宋体" w:cs="宋体"/>
          <w:b/>
          <w:color w:val="000000"/>
          <w:sz w:val="52"/>
          <w:szCs w:val="144"/>
          <w:lang w:val="en-US" w:eastAsia="zh-CN"/>
        </w:rPr>
        <w:t>二次</w:t>
      </w:r>
      <w:r>
        <w:rPr>
          <w:rFonts w:hint="eastAsia" w:ascii="宋体" w:hAnsi="宋体" w:eastAsia="宋体" w:cs="宋体"/>
          <w:b/>
          <w:color w:val="000000"/>
          <w:sz w:val="52"/>
          <w:szCs w:val="144"/>
          <w:lang w:eastAsia="zh-CN"/>
        </w:rPr>
        <w:t>）</w:t>
      </w:r>
      <w:r>
        <w:rPr>
          <w:rFonts w:hint="eastAsia" w:ascii="宋体" w:hAnsi="宋体" w:eastAsia="宋体" w:cs="宋体"/>
          <w:b/>
          <w:color w:val="000000"/>
          <w:sz w:val="52"/>
          <w:szCs w:val="144"/>
        </w:rPr>
        <w:t xml:space="preserve"> </w:t>
      </w:r>
    </w:p>
    <w:p w14:paraId="4FAD5064">
      <w:pPr>
        <w:pStyle w:val="6"/>
        <w:rPr>
          <w:rFonts w:ascii="宋体" w:hAnsi="宋体" w:eastAsia="宋体" w:cs="宋体"/>
          <w:b/>
          <w:color w:val="000000"/>
          <w:sz w:val="52"/>
          <w:szCs w:val="144"/>
        </w:rPr>
      </w:pPr>
    </w:p>
    <w:p w14:paraId="70C44B01">
      <w:pPr>
        <w:rPr>
          <w:rFonts w:ascii="宋体" w:hAnsi="宋体" w:eastAsia="宋体" w:cs="宋体"/>
        </w:rPr>
      </w:pPr>
    </w:p>
    <w:p w14:paraId="4D850B96">
      <w:pPr>
        <w:rPr>
          <w:rFonts w:ascii="宋体" w:hAnsi="宋体" w:eastAsia="宋体" w:cs="宋体"/>
        </w:rPr>
      </w:pPr>
    </w:p>
    <w:p w14:paraId="6596013F">
      <w:pPr>
        <w:overflowPunct w:val="0"/>
        <w:topLinePunct/>
        <w:jc w:val="center"/>
        <w:rPr>
          <w:rFonts w:ascii="宋体" w:hAnsi="宋体" w:eastAsia="宋体" w:cs="宋体"/>
          <w:b/>
          <w:color w:val="000000"/>
          <w:sz w:val="52"/>
          <w:szCs w:val="144"/>
        </w:rPr>
      </w:pPr>
    </w:p>
    <w:p w14:paraId="3A28E0F9">
      <w:pPr>
        <w:overflowPunct w:val="0"/>
        <w:topLinePunct/>
        <w:jc w:val="center"/>
        <w:rPr>
          <w:rFonts w:ascii="宋体" w:hAnsi="宋体" w:eastAsia="宋体" w:cs="宋体"/>
          <w:b/>
          <w:color w:val="000000"/>
          <w:sz w:val="52"/>
          <w:szCs w:val="144"/>
        </w:rPr>
      </w:pPr>
    </w:p>
    <w:p w14:paraId="0A1FBA32">
      <w:pPr>
        <w:overflowPunct w:val="0"/>
        <w:topLinePunct/>
        <w:jc w:val="center"/>
        <w:rPr>
          <w:rFonts w:ascii="宋体" w:hAnsi="宋体" w:eastAsia="宋体" w:cs="宋体"/>
          <w:b/>
          <w:color w:val="000000"/>
          <w:sz w:val="52"/>
          <w:szCs w:val="144"/>
        </w:rPr>
      </w:pPr>
    </w:p>
    <w:p w14:paraId="237FC6A0">
      <w:pPr>
        <w:overflowPunct w:val="0"/>
        <w:topLinePunct/>
        <w:jc w:val="center"/>
        <w:rPr>
          <w:rFonts w:ascii="宋体" w:hAnsi="宋体" w:eastAsia="宋体" w:cs="宋体"/>
          <w:b/>
          <w:color w:val="000000"/>
          <w:sz w:val="52"/>
          <w:szCs w:val="144"/>
        </w:rPr>
      </w:pPr>
      <w:r>
        <w:rPr>
          <w:rFonts w:hint="eastAsia" w:ascii="宋体" w:hAnsi="宋体" w:eastAsia="宋体" w:cs="宋体"/>
          <w:b/>
          <w:color w:val="000000"/>
          <w:sz w:val="52"/>
          <w:szCs w:val="144"/>
        </w:rPr>
        <w:t>响 应 文 件</w:t>
      </w:r>
    </w:p>
    <w:p w14:paraId="740AE26C">
      <w:pPr>
        <w:overflowPunct w:val="0"/>
        <w:topLinePunct/>
        <w:jc w:val="center"/>
        <w:rPr>
          <w:rFonts w:ascii="宋体" w:hAnsi="宋体" w:eastAsia="宋体" w:cs="宋体"/>
          <w:b/>
          <w:bCs/>
          <w:spacing w:val="20"/>
          <w:sz w:val="24"/>
        </w:rPr>
      </w:pPr>
      <w:r>
        <w:rPr>
          <w:rFonts w:hint="eastAsia" w:ascii="宋体" w:hAnsi="宋体" w:eastAsia="宋体" w:cs="宋体"/>
          <w:b/>
          <w:bCs/>
          <w:sz w:val="24"/>
        </w:rPr>
        <w:t>（项目编号：</w:t>
      </w:r>
      <w:r>
        <w:rPr>
          <w:rFonts w:hint="eastAsia" w:ascii="宋体" w:hAnsi="宋体" w:eastAsia="宋体" w:cs="宋体"/>
          <w:b/>
          <w:bCs/>
          <w:color w:val="auto"/>
          <w:sz w:val="24"/>
          <w:lang w:eastAsia="zh-CN"/>
        </w:rPr>
        <w:t>JRZC-2026014.1B1</w:t>
      </w:r>
      <w:r>
        <w:rPr>
          <w:rFonts w:hint="eastAsia" w:ascii="宋体" w:hAnsi="宋体" w:eastAsia="宋体" w:cs="宋体"/>
          <w:b/>
          <w:bCs/>
          <w:color w:val="auto"/>
          <w:sz w:val="24"/>
        </w:rPr>
        <w:t>）</w:t>
      </w:r>
    </w:p>
    <w:p w14:paraId="2EADC4FE">
      <w:pPr>
        <w:pStyle w:val="9"/>
        <w:ind w:firstLine="1706" w:firstLineChars="500"/>
        <w:rPr>
          <w:rFonts w:ascii="宋体" w:hAnsi="宋体" w:eastAsia="宋体" w:cs="宋体"/>
          <w:b/>
          <w:bCs/>
          <w:spacing w:val="20"/>
          <w:sz w:val="30"/>
          <w:szCs w:val="30"/>
        </w:rPr>
      </w:pPr>
      <w:r>
        <w:rPr>
          <w:rFonts w:hint="eastAsia" w:ascii="宋体" w:hAnsi="宋体" w:eastAsia="宋体" w:cs="宋体"/>
          <w:b/>
          <w:bCs/>
          <w:spacing w:val="20"/>
          <w:sz w:val="30"/>
          <w:szCs w:val="30"/>
        </w:rPr>
        <w:t xml:space="preserve">              </w:t>
      </w:r>
    </w:p>
    <w:p w14:paraId="36D15C15">
      <w:pPr>
        <w:pStyle w:val="9"/>
        <w:ind w:firstLine="1706" w:firstLineChars="500"/>
        <w:rPr>
          <w:rFonts w:ascii="宋体" w:hAnsi="宋体" w:eastAsia="宋体" w:cs="宋体"/>
          <w:b/>
          <w:bCs/>
          <w:spacing w:val="20"/>
          <w:sz w:val="30"/>
          <w:szCs w:val="30"/>
        </w:rPr>
      </w:pPr>
      <w:r>
        <w:rPr>
          <w:rFonts w:hint="eastAsia" w:ascii="宋体" w:hAnsi="宋体" w:eastAsia="宋体" w:cs="宋体"/>
          <w:b/>
          <w:bCs/>
          <w:spacing w:val="20"/>
          <w:sz w:val="30"/>
          <w:szCs w:val="30"/>
        </w:rPr>
        <w:t xml:space="preserve"> </w:t>
      </w:r>
    </w:p>
    <w:p w14:paraId="11923BEF">
      <w:pPr>
        <w:pStyle w:val="9"/>
        <w:ind w:left="0" w:leftChars="0"/>
        <w:rPr>
          <w:rFonts w:ascii="宋体" w:hAnsi="宋体" w:eastAsia="宋体" w:cs="宋体"/>
          <w:b/>
          <w:bCs/>
          <w:spacing w:val="20"/>
          <w:sz w:val="22"/>
          <w:szCs w:val="22"/>
        </w:rPr>
      </w:pPr>
    </w:p>
    <w:p w14:paraId="594CDC1A">
      <w:pPr>
        <w:pStyle w:val="9"/>
        <w:ind w:left="0" w:leftChars="0"/>
        <w:rPr>
          <w:rFonts w:ascii="宋体" w:hAnsi="宋体" w:eastAsia="宋体" w:cs="宋体"/>
          <w:b/>
          <w:bCs/>
          <w:spacing w:val="20"/>
          <w:sz w:val="22"/>
          <w:szCs w:val="22"/>
        </w:rPr>
      </w:pPr>
    </w:p>
    <w:p w14:paraId="2C9CBD3C">
      <w:pPr>
        <w:spacing w:line="360" w:lineRule="auto"/>
        <w:ind w:firstLine="167" w:firstLineChars="49"/>
        <w:rPr>
          <w:rFonts w:ascii="宋体" w:hAnsi="宋体" w:eastAsia="宋体" w:cs="宋体"/>
          <w:b/>
          <w:bCs/>
          <w:spacing w:val="20"/>
          <w:sz w:val="30"/>
          <w:szCs w:val="30"/>
        </w:rPr>
      </w:pPr>
      <w:r>
        <w:rPr>
          <w:rFonts w:hint="eastAsia" w:ascii="宋体" w:hAnsi="宋体" w:eastAsia="宋体" w:cs="宋体"/>
          <w:b/>
          <w:bCs/>
          <w:spacing w:val="20"/>
          <w:sz w:val="30"/>
          <w:szCs w:val="30"/>
        </w:rPr>
        <w:t>供   应  商：</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（盖单位公章）</w:t>
      </w:r>
    </w:p>
    <w:p w14:paraId="5CBB0A82">
      <w:pPr>
        <w:spacing w:line="360" w:lineRule="auto"/>
        <w:ind w:firstLine="167" w:firstLineChars="49"/>
        <w:rPr>
          <w:rFonts w:ascii="宋体" w:hAnsi="宋体" w:eastAsia="宋体" w:cs="宋体"/>
          <w:b/>
          <w:bCs/>
          <w:spacing w:val="20"/>
          <w:sz w:val="30"/>
          <w:szCs w:val="30"/>
        </w:rPr>
      </w:pPr>
      <w:r>
        <w:rPr>
          <w:rFonts w:hint="eastAsia" w:ascii="宋体" w:hAnsi="宋体" w:eastAsia="宋体" w:cs="宋体"/>
          <w:b/>
          <w:bCs/>
          <w:spacing w:val="20"/>
          <w:sz w:val="30"/>
          <w:szCs w:val="30"/>
        </w:rPr>
        <w:t>法定代表人或</w:t>
      </w:r>
    </w:p>
    <w:p w14:paraId="6870723A">
      <w:pPr>
        <w:spacing w:line="360" w:lineRule="auto"/>
        <w:ind w:firstLine="167" w:firstLineChars="49"/>
        <w:rPr>
          <w:rFonts w:ascii="宋体" w:hAnsi="宋体" w:eastAsia="宋体" w:cs="宋体"/>
          <w:b/>
          <w:bCs/>
          <w:spacing w:val="20"/>
          <w:sz w:val="30"/>
          <w:szCs w:val="30"/>
        </w:rPr>
      </w:pPr>
      <w:r>
        <w:rPr>
          <w:rFonts w:hint="eastAsia" w:ascii="宋体" w:hAnsi="宋体" w:eastAsia="宋体" w:cs="宋体"/>
          <w:b/>
          <w:bCs/>
          <w:spacing w:val="20"/>
          <w:sz w:val="30"/>
          <w:szCs w:val="30"/>
        </w:rPr>
        <w:t>其委托代理人：</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 xml:space="preserve"> （签字或盖章）</w:t>
      </w:r>
    </w:p>
    <w:p w14:paraId="73EE8215">
      <w:pPr>
        <w:spacing w:line="360" w:lineRule="auto"/>
        <w:ind w:firstLine="167" w:firstLineChars="49"/>
        <w:rPr>
          <w:rFonts w:ascii="宋体" w:hAnsi="宋体" w:eastAsia="宋体" w:cs="宋体"/>
          <w:b/>
          <w:sz w:val="32"/>
          <w:szCs w:val="32"/>
        </w:rPr>
      </w:pPr>
      <w:r>
        <w:rPr>
          <w:rFonts w:hint="eastAsia" w:ascii="宋体" w:hAnsi="宋体" w:eastAsia="宋体" w:cs="宋体"/>
          <w:b/>
          <w:bCs/>
          <w:spacing w:val="20"/>
          <w:sz w:val="30"/>
          <w:szCs w:val="30"/>
        </w:rPr>
        <w:t>日       期：</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年</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月</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日</w:t>
      </w:r>
    </w:p>
    <w:p w14:paraId="579A4C7B">
      <w:pPr>
        <w:spacing w:line="700" w:lineRule="exact"/>
        <w:jc w:val="center"/>
        <w:rPr>
          <w:rFonts w:ascii="宋体" w:hAnsi="宋体" w:eastAsia="宋体" w:cs="宋体"/>
          <w:b/>
          <w:bCs/>
          <w:sz w:val="48"/>
          <w:szCs w:val="48"/>
        </w:rPr>
      </w:pPr>
    </w:p>
    <w:p w14:paraId="3895D920">
      <w:pPr>
        <w:spacing w:line="700" w:lineRule="exact"/>
        <w:jc w:val="center"/>
        <w:rPr>
          <w:rFonts w:ascii="宋体" w:hAnsi="宋体" w:eastAsia="宋体" w:cs="宋体"/>
          <w:b/>
          <w:bCs/>
        </w:rPr>
      </w:pPr>
      <w:r>
        <w:rPr>
          <w:rFonts w:hint="eastAsia" w:ascii="宋体" w:hAnsi="宋体" w:eastAsia="宋体" w:cs="宋体"/>
          <w:b/>
          <w:bCs/>
          <w:sz w:val="48"/>
          <w:szCs w:val="48"/>
        </w:rPr>
        <w:t>目    录</w:t>
      </w:r>
    </w:p>
    <w:p w14:paraId="39A41560">
      <w:pPr>
        <w:spacing w:line="200" w:lineRule="exact"/>
        <w:rPr>
          <w:rFonts w:ascii="宋体" w:hAnsi="宋体" w:eastAsia="宋体" w:cs="宋体"/>
        </w:rPr>
      </w:pPr>
    </w:p>
    <w:p w14:paraId="32F262A2">
      <w:pPr>
        <w:spacing w:line="200" w:lineRule="exact"/>
        <w:rPr>
          <w:rFonts w:ascii="宋体" w:hAnsi="宋体" w:eastAsia="宋体" w:cs="宋体"/>
        </w:rPr>
      </w:pPr>
    </w:p>
    <w:p w14:paraId="6FCFDED3">
      <w:pPr>
        <w:spacing w:line="200" w:lineRule="exact"/>
        <w:rPr>
          <w:rFonts w:ascii="宋体" w:hAnsi="宋体" w:eastAsia="宋体" w:cs="宋体"/>
        </w:rPr>
      </w:pPr>
    </w:p>
    <w:p w14:paraId="4DD4D98E">
      <w:pPr>
        <w:spacing w:line="200" w:lineRule="exact"/>
        <w:rPr>
          <w:rFonts w:ascii="宋体" w:hAnsi="宋体" w:eastAsia="宋体" w:cs="宋体"/>
        </w:rPr>
      </w:pPr>
    </w:p>
    <w:p w14:paraId="1B8BC170">
      <w:pPr>
        <w:spacing w:line="200" w:lineRule="exact"/>
        <w:rPr>
          <w:rFonts w:ascii="宋体" w:hAnsi="宋体" w:eastAsia="宋体" w:cs="宋体"/>
        </w:rPr>
      </w:pPr>
    </w:p>
    <w:p w14:paraId="089FCB86">
      <w:pPr>
        <w:ind w:left="360"/>
        <w:rPr>
          <w:rFonts w:ascii="宋体" w:hAnsi="宋体" w:eastAsia="宋体" w:cs="宋体"/>
          <w:sz w:val="30"/>
          <w:szCs w:val="30"/>
        </w:rPr>
      </w:pPr>
      <w:r>
        <w:rPr>
          <w:rFonts w:hint="eastAsia" w:ascii="宋体" w:hAnsi="宋体" w:eastAsia="宋体" w:cs="宋体"/>
          <w:sz w:val="30"/>
          <w:szCs w:val="30"/>
        </w:rPr>
        <w:t>一、谈判响应函</w:t>
      </w:r>
    </w:p>
    <w:p w14:paraId="6570FD1C">
      <w:pPr>
        <w:ind w:left="360"/>
        <w:rPr>
          <w:rFonts w:ascii="宋体" w:hAnsi="宋体" w:eastAsia="宋体" w:cs="宋体"/>
          <w:sz w:val="30"/>
          <w:szCs w:val="30"/>
        </w:rPr>
      </w:pPr>
    </w:p>
    <w:p w14:paraId="2722E375">
      <w:pPr>
        <w:ind w:left="360"/>
        <w:rPr>
          <w:rFonts w:ascii="宋体" w:hAnsi="宋体" w:eastAsia="宋体" w:cs="宋体"/>
          <w:sz w:val="30"/>
          <w:szCs w:val="30"/>
        </w:rPr>
      </w:pPr>
      <w:r>
        <w:rPr>
          <w:rFonts w:hint="eastAsia" w:ascii="宋体" w:hAnsi="宋体" w:eastAsia="宋体" w:cs="宋体"/>
          <w:sz w:val="30"/>
          <w:szCs w:val="30"/>
        </w:rPr>
        <w:t>二、法定代表人证明书与授权书</w:t>
      </w:r>
    </w:p>
    <w:p w14:paraId="2B7BBBF4">
      <w:pPr>
        <w:ind w:left="360"/>
        <w:rPr>
          <w:rFonts w:ascii="宋体" w:hAnsi="宋体" w:eastAsia="宋体" w:cs="宋体"/>
          <w:sz w:val="30"/>
          <w:szCs w:val="30"/>
        </w:rPr>
      </w:pPr>
    </w:p>
    <w:p w14:paraId="00225326">
      <w:pPr>
        <w:ind w:left="360"/>
        <w:rPr>
          <w:rFonts w:ascii="宋体" w:hAnsi="宋体" w:eastAsia="宋体" w:cs="宋体"/>
          <w:sz w:val="30"/>
          <w:szCs w:val="30"/>
        </w:rPr>
      </w:pPr>
      <w:r>
        <w:rPr>
          <w:rFonts w:hint="eastAsia" w:ascii="宋体" w:hAnsi="宋体" w:eastAsia="宋体" w:cs="宋体"/>
          <w:sz w:val="30"/>
          <w:szCs w:val="30"/>
        </w:rPr>
        <w:t>三、响应报价表</w:t>
      </w:r>
    </w:p>
    <w:p w14:paraId="79C44138">
      <w:pPr>
        <w:ind w:left="360"/>
        <w:rPr>
          <w:rFonts w:ascii="宋体" w:hAnsi="宋体" w:eastAsia="宋体" w:cs="宋体"/>
          <w:sz w:val="30"/>
          <w:szCs w:val="30"/>
        </w:rPr>
      </w:pPr>
    </w:p>
    <w:p w14:paraId="55E5E9CA">
      <w:pPr>
        <w:ind w:left="360"/>
        <w:rPr>
          <w:rFonts w:ascii="宋体" w:hAnsi="宋体" w:eastAsia="宋体" w:cs="宋体"/>
          <w:sz w:val="30"/>
          <w:szCs w:val="30"/>
        </w:rPr>
      </w:pPr>
      <w:r>
        <w:rPr>
          <w:rFonts w:hint="eastAsia" w:ascii="宋体" w:hAnsi="宋体" w:eastAsia="宋体" w:cs="宋体"/>
          <w:sz w:val="30"/>
          <w:szCs w:val="30"/>
        </w:rPr>
        <w:t>四、资格证明文件</w:t>
      </w:r>
    </w:p>
    <w:p w14:paraId="1CD10DBD">
      <w:pPr>
        <w:ind w:left="360"/>
        <w:rPr>
          <w:rFonts w:ascii="宋体" w:hAnsi="宋体" w:eastAsia="宋体" w:cs="宋体"/>
          <w:sz w:val="30"/>
          <w:szCs w:val="30"/>
        </w:rPr>
      </w:pPr>
    </w:p>
    <w:p w14:paraId="32BDF921">
      <w:pPr>
        <w:ind w:left="360"/>
        <w:rPr>
          <w:rFonts w:ascii="宋体" w:hAnsi="宋体" w:eastAsia="宋体" w:cs="宋体"/>
          <w:sz w:val="30"/>
          <w:szCs w:val="30"/>
        </w:rPr>
      </w:pPr>
      <w:r>
        <w:rPr>
          <w:rFonts w:hint="eastAsia" w:ascii="宋体" w:hAnsi="宋体" w:eastAsia="宋体" w:cs="宋体"/>
          <w:sz w:val="30"/>
          <w:szCs w:val="30"/>
        </w:rPr>
        <w:t>五、技术服务方案</w:t>
      </w:r>
    </w:p>
    <w:p w14:paraId="6A37D102">
      <w:pPr>
        <w:ind w:left="360"/>
        <w:rPr>
          <w:rFonts w:ascii="宋体" w:hAnsi="宋体" w:eastAsia="宋体" w:cs="宋体"/>
          <w:sz w:val="30"/>
          <w:szCs w:val="30"/>
        </w:rPr>
      </w:pPr>
    </w:p>
    <w:p w14:paraId="390923B5">
      <w:pPr>
        <w:ind w:left="360"/>
        <w:rPr>
          <w:rFonts w:ascii="宋体" w:hAnsi="宋体" w:eastAsia="宋体" w:cs="宋体"/>
          <w:sz w:val="30"/>
          <w:szCs w:val="30"/>
        </w:rPr>
      </w:pPr>
      <w:r>
        <w:rPr>
          <w:rFonts w:hint="eastAsia" w:ascii="宋体" w:hAnsi="宋体" w:eastAsia="宋体" w:cs="宋体"/>
          <w:sz w:val="30"/>
          <w:szCs w:val="30"/>
        </w:rPr>
        <w:t>六、商务响应方案</w:t>
      </w:r>
    </w:p>
    <w:p w14:paraId="4F1CED49">
      <w:pPr>
        <w:ind w:left="360"/>
        <w:rPr>
          <w:rFonts w:ascii="宋体" w:hAnsi="宋体" w:eastAsia="宋体" w:cs="宋体"/>
          <w:sz w:val="30"/>
          <w:szCs w:val="30"/>
        </w:rPr>
      </w:pPr>
    </w:p>
    <w:p w14:paraId="64080CE3">
      <w:pPr>
        <w:ind w:left="360"/>
        <w:rPr>
          <w:rFonts w:ascii="宋体" w:hAnsi="宋体" w:eastAsia="宋体" w:cs="宋体"/>
          <w:sz w:val="30"/>
          <w:szCs w:val="30"/>
        </w:rPr>
      </w:pPr>
      <w:r>
        <w:rPr>
          <w:rFonts w:hint="eastAsia" w:ascii="宋体" w:hAnsi="宋体" w:eastAsia="宋体" w:cs="宋体"/>
          <w:sz w:val="30"/>
          <w:szCs w:val="30"/>
        </w:rPr>
        <w:t>七、供应商承诺</w:t>
      </w:r>
    </w:p>
    <w:p w14:paraId="025FBB25">
      <w:pPr>
        <w:ind w:left="360"/>
        <w:rPr>
          <w:rFonts w:ascii="宋体" w:hAnsi="宋体" w:eastAsia="宋体" w:cs="宋体"/>
          <w:sz w:val="30"/>
          <w:szCs w:val="30"/>
        </w:rPr>
      </w:pPr>
    </w:p>
    <w:p w14:paraId="026355E4">
      <w:pPr>
        <w:ind w:left="360"/>
        <w:rPr>
          <w:rFonts w:ascii="宋体" w:hAnsi="宋体" w:eastAsia="宋体" w:cs="宋体"/>
          <w:sz w:val="30"/>
          <w:szCs w:val="30"/>
        </w:rPr>
      </w:pPr>
      <w:r>
        <w:rPr>
          <w:rFonts w:hint="eastAsia" w:ascii="宋体" w:hAnsi="宋体" w:eastAsia="宋体" w:cs="宋体"/>
          <w:sz w:val="30"/>
          <w:szCs w:val="30"/>
        </w:rPr>
        <w:t>八、供应商认为有必要补充说明的事项</w:t>
      </w:r>
    </w:p>
    <w:p w14:paraId="26B3FCFC">
      <w:pPr>
        <w:ind w:left="360"/>
        <w:rPr>
          <w:rFonts w:ascii="宋体" w:hAnsi="宋体" w:eastAsia="宋体" w:cs="宋体"/>
          <w:sz w:val="30"/>
          <w:szCs w:val="30"/>
        </w:rPr>
      </w:pPr>
    </w:p>
    <w:p w14:paraId="084C0A38">
      <w:pPr>
        <w:widowControl/>
        <w:tabs>
          <w:tab w:val="right" w:leader="dot" w:pos="9072"/>
        </w:tabs>
        <w:jc w:val="center"/>
        <w:rPr>
          <w:rFonts w:ascii="宋体" w:hAnsi="宋体" w:eastAsia="宋体" w:cs="宋体"/>
          <w:b/>
          <w:kern w:val="0"/>
          <w:sz w:val="24"/>
          <w:szCs w:val="20"/>
        </w:rPr>
      </w:pPr>
      <w:r>
        <w:rPr>
          <w:rFonts w:hint="eastAsia" w:ascii="宋体" w:hAnsi="宋体" w:eastAsia="宋体" w:cs="宋体"/>
          <w:color w:val="000000"/>
          <w:kern w:val="0"/>
          <w:sz w:val="28"/>
          <w:szCs w:val="28"/>
        </w:rPr>
        <w:br w:type="page"/>
      </w:r>
    </w:p>
    <w:p w14:paraId="54902480">
      <w:pPr>
        <w:spacing w:line="366" w:lineRule="exact"/>
        <w:jc w:val="center"/>
        <w:rPr>
          <w:rFonts w:ascii="宋体" w:hAnsi="宋体" w:eastAsia="宋体" w:cs="宋体"/>
          <w:b/>
          <w:sz w:val="32"/>
        </w:rPr>
      </w:pPr>
      <w:r>
        <w:rPr>
          <w:rFonts w:hint="eastAsia" w:ascii="宋体" w:hAnsi="宋体" w:eastAsia="宋体" w:cs="宋体"/>
          <w:b/>
          <w:sz w:val="32"/>
        </w:rPr>
        <w:t>一、谈判</w:t>
      </w:r>
      <w:r>
        <w:rPr>
          <w:rFonts w:hint="eastAsia" w:ascii="宋体" w:hAnsi="宋体" w:eastAsia="宋体" w:cs="宋体"/>
          <w:b/>
          <w:sz w:val="32"/>
          <w:szCs w:val="32"/>
        </w:rPr>
        <w:t>响应函</w:t>
      </w:r>
    </w:p>
    <w:p w14:paraId="02847106">
      <w:pPr>
        <w:tabs>
          <w:tab w:val="left" w:pos="1260"/>
        </w:tabs>
        <w:spacing w:line="300" w:lineRule="exact"/>
        <w:jc w:val="center"/>
        <w:rPr>
          <w:rFonts w:ascii="宋体" w:hAnsi="宋体" w:eastAsia="宋体" w:cs="宋体"/>
          <w:b/>
          <w:sz w:val="32"/>
          <w:szCs w:val="32"/>
          <w:u w:val="single"/>
        </w:rPr>
      </w:pPr>
    </w:p>
    <w:p w14:paraId="6F140827">
      <w:pPr>
        <w:kinsoku w:val="0"/>
        <w:spacing w:line="500" w:lineRule="exact"/>
        <w:rPr>
          <w:rFonts w:ascii="宋体" w:hAnsi="宋体" w:eastAsia="宋体" w:cs="宋体"/>
          <w:sz w:val="24"/>
        </w:rPr>
      </w:pPr>
      <w:r>
        <w:rPr>
          <w:rFonts w:hint="eastAsia" w:ascii="宋体" w:hAnsi="宋体" w:eastAsia="宋体" w:cs="宋体"/>
          <w:spacing w:val="-6"/>
          <w:sz w:val="24"/>
        </w:rPr>
        <w:t>陕西炬荣招标代理有限公司</w:t>
      </w:r>
      <w:r>
        <w:rPr>
          <w:rFonts w:hint="eastAsia" w:ascii="宋体" w:hAnsi="宋体" w:eastAsia="宋体" w:cs="宋体"/>
          <w:sz w:val="24"/>
        </w:rPr>
        <w:t>：</w:t>
      </w:r>
    </w:p>
    <w:p w14:paraId="60DE074D">
      <w:pPr>
        <w:spacing w:line="560" w:lineRule="exact"/>
        <w:ind w:firstLine="307" w:firstLineChars="128"/>
        <w:rPr>
          <w:rFonts w:ascii="宋体" w:hAnsi="宋体" w:eastAsia="宋体" w:cs="宋体"/>
          <w:sz w:val="24"/>
        </w:rPr>
      </w:pPr>
      <w:r>
        <w:rPr>
          <w:rFonts w:hint="eastAsia" w:ascii="宋体" w:hAnsi="宋体" w:eastAsia="宋体" w:cs="宋体"/>
          <w:sz w:val="24"/>
        </w:rPr>
        <w:t>我公司收到贵单位</w:t>
      </w:r>
      <w:r>
        <w:rPr>
          <w:rFonts w:hint="eastAsia" w:ascii="宋体" w:hAnsi="宋体" w:eastAsia="宋体" w:cs="宋体"/>
          <w:sz w:val="24"/>
          <w:u w:val="single"/>
        </w:rPr>
        <w:t xml:space="preserve">        </w:t>
      </w:r>
      <w:r>
        <w:rPr>
          <w:rFonts w:hint="eastAsia" w:ascii="宋体" w:hAnsi="宋体" w:eastAsia="宋体" w:cs="宋体"/>
          <w:sz w:val="24"/>
        </w:rPr>
        <w:t>号谈判文件，经详细研究，决定参加本次谈判活动。为此，我方郑重声明以下几点，并愿负法律责任。</w:t>
      </w:r>
    </w:p>
    <w:p w14:paraId="4E2B5983">
      <w:pPr>
        <w:spacing w:line="560" w:lineRule="exact"/>
        <w:ind w:firstLine="307" w:firstLineChars="128"/>
        <w:rPr>
          <w:rFonts w:ascii="宋体" w:hAnsi="宋体" w:eastAsia="宋体" w:cs="宋体"/>
          <w:sz w:val="24"/>
        </w:rPr>
      </w:pPr>
      <w:r>
        <w:rPr>
          <w:rFonts w:hint="eastAsia" w:ascii="宋体" w:hAnsi="宋体" w:eastAsia="宋体" w:cs="宋体"/>
          <w:sz w:val="24"/>
        </w:rPr>
        <w:t>1．按照谈判文件中的一切要求，提供完全满足采购需求的合格货物和全面技术、售后货物保障。</w:t>
      </w:r>
    </w:p>
    <w:p w14:paraId="5A01BD35">
      <w:pPr>
        <w:spacing w:line="560" w:lineRule="exact"/>
        <w:ind w:firstLine="307" w:firstLineChars="128"/>
        <w:rPr>
          <w:rFonts w:ascii="宋体" w:hAnsi="宋体" w:eastAsia="宋体" w:cs="宋体"/>
          <w:sz w:val="24"/>
        </w:rPr>
      </w:pPr>
      <w:r>
        <w:rPr>
          <w:rFonts w:hint="eastAsia" w:ascii="宋体" w:hAnsi="宋体" w:eastAsia="宋体" w:cs="宋体"/>
          <w:sz w:val="24"/>
        </w:rPr>
        <w:t>2．如若成交，将根据谈判文件的要求、响应文件及承诺条件，全面签约并履行合同规定的责任和义务。</w:t>
      </w:r>
    </w:p>
    <w:p w14:paraId="5AA4553F">
      <w:pPr>
        <w:spacing w:line="560" w:lineRule="exact"/>
        <w:ind w:firstLine="307" w:firstLineChars="128"/>
        <w:rPr>
          <w:rFonts w:ascii="宋体" w:hAnsi="宋体" w:eastAsia="宋体" w:cs="宋体"/>
          <w:sz w:val="24"/>
        </w:rPr>
      </w:pPr>
      <w:r>
        <w:rPr>
          <w:rFonts w:hint="eastAsia" w:ascii="宋体" w:hAnsi="宋体" w:eastAsia="宋体" w:cs="宋体"/>
          <w:sz w:val="24"/>
        </w:rPr>
        <w:t>3．我方已详细阅读和核实谈判文件全部内容，完全理解并同意放弃提出含糊不清和误解问题的权力。</w:t>
      </w:r>
    </w:p>
    <w:p w14:paraId="01FB24D0">
      <w:pPr>
        <w:spacing w:line="560" w:lineRule="exact"/>
        <w:ind w:firstLine="307" w:firstLineChars="128"/>
        <w:rPr>
          <w:rFonts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．同意提供贵方要求的与本次谈判有关的任何证明资料。</w:t>
      </w:r>
    </w:p>
    <w:p w14:paraId="2A0AF665">
      <w:pPr>
        <w:spacing w:line="560" w:lineRule="exact"/>
        <w:ind w:firstLine="307" w:firstLineChars="128"/>
        <w:rPr>
          <w:rFonts w:ascii="宋体" w:hAnsi="宋体" w:eastAsia="宋体" w:cs="宋体"/>
          <w:sz w:val="24"/>
        </w:rPr>
      </w:pPr>
      <w:r>
        <w:rPr>
          <w:rFonts w:hint="eastAsia" w:ascii="宋体" w:hAnsi="宋体" w:eastAsia="宋体" w:cs="宋体"/>
          <w:sz w:val="24"/>
          <w:lang w:val="en-US" w:eastAsia="zh-CN"/>
        </w:rPr>
        <w:t>5</w:t>
      </w:r>
      <w:r>
        <w:rPr>
          <w:rFonts w:hint="eastAsia" w:ascii="宋体" w:hAnsi="宋体" w:eastAsia="宋体" w:cs="宋体"/>
          <w:sz w:val="24"/>
        </w:rPr>
        <w:t>．我方的谈判响应文件自谈判大会之日计算有效为</w:t>
      </w:r>
      <w:r>
        <w:rPr>
          <w:rFonts w:hint="eastAsia" w:ascii="宋体" w:hAnsi="宋体" w:eastAsia="宋体" w:cs="宋体"/>
          <w:sz w:val="24"/>
          <w:u w:val="single"/>
        </w:rPr>
        <w:t xml:space="preserve">   </w:t>
      </w:r>
      <w:r>
        <w:rPr>
          <w:rFonts w:hint="eastAsia" w:ascii="宋体" w:hAnsi="宋体" w:eastAsia="宋体" w:cs="宋体"/>
          <w:sz w:val="24"/>
        </w:rPr>
        <w:t>个日历日。</w:t>
      </w:r>
    </w:p>
    <w:p w14:paraId="249F18F2">
      <w:pPr>
        <w:spacing w:line="560" w:lineRule="exact"/>
        <w:ind w:firstLine="307" w:firstLineChars="128"/>
        <w:rPr>
          <w:rFonts w:ascii="宋体" w:hAnsi="宋体" w:eastAsia="宋体" w:cs="宋体"/>
          <w:sz w:val="24"/>
        </w:rPr>
      </w:pPr>
      <w:r>
        <w:rPr>
          <w:rFonts w:hint="eastAsia" w:ascii="宋体" w:hAnsi="宋体" w:eastAsia="宋体" w:cs="宋体"/>
          <w:sz w:val="24"/>
          <w:lang w:val="en-US" w:eastAsia="zh-CN"/>
        </w:rPr>
        <w:t>6</w:t>
      </w:r>
      <w:r>
        <w:rPr>
          <w:rFonts w:hint="eastAsia" w:ascii="宋体" w:hAnsi="宋体" w:eastAsia="宋体" w:cs="宋体"/>
          <w:sz w:val="24"/>
        </w:rPr>
        <w:t>．所有关于本次谈判的函电，请按下列地址、方式联系：</w:t>
      </w:r>
    </w:p>
    <w:p w14:paraId="3117EA31">
      <w:pPr>
        <w:spacing w:line="560" w:lineRule="exact"/>
        <w:ind w:firstLine="307" w:firstLineChars="128"/>
        <w:rPr>
          <w:rFonts w:ascii="宋体" w:hAnsi="宋体" w:eastAsia="宋体" w:cs="宋体"/>
          <w:sz w:val="24"/>
        </w:rPr>
      </w:pPr>
      <w:r>
        <w:rPr>
          <w:rFonts w:hint="eastAsia" w:ascii="宋体" w:hAnsi="宋体" w:eastAsia="宋体" w:cs="宋体"/>
          <w:sz w:val="24"/>
        </w:rPr>
        <w:t>地    址：</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5A897DBB">
      <w:pPr>
        <w:spacing w:line="560" w:lineRule="exact"/>
        <w:ind w:firstLine="307" w:firstLineChars="128"/>
        <w:rPr>
          <w:rFonts w:ascii="宋体" w:hAnsi="宋体" w:eastAsia="宋体" w:cs="宋体"/>
          <w:sz w:val="24"/>
        </w:rPr>
      </w:pPr>
      <w:r>
        <w:rPr>
          <w:rFonts w:hint="eastAsia" w:ascii="宋体" w:hAnsi="宋体" w:eastAsia="宋体" w:cs="宋体"/>
          <w:sz w:val="24"/>
        </w:rPr>
        <w:t>电    话：</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1E2EA2AD">
      <w:pPr>
        <w:spacing w:line="560" w:lineRule="exact"/>
        <w:ind w:firstLine="307" w:firstLineChars="128"/>
        <w:rPr>
          <w:rFonts w:ascii="宋体" w:hAnsi="宋体" w:eastAsia="宋体" w:cs="宋体"/>
          <w:sz w:val="24"/>
        </w:rPr>
      </w:pPr>
      <w:r>
        <w:rPr>
          <w:rFonts w:hint="eastAsia" w:ascii="宋体" w:hAnsi="宋体" w:eastAsia="宋体" w:cs="宋体"/>
          <w:sz w:val="24"/>
        </w:rPr>
        <w:t>传    真：</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05D2C4D7">
      <w:pPr>
        <w:spacing w:line="560" w:lineRule="exact"/>
        <w:ind w:firstLine="307" w:firstLineChars="128"/>
        <w:rPr>
          <w:rFonts w:ascii="宋体" w:hAnsi="宋体" w:eastAsia="宋体" w:cs="宋体"/>
          <w:sz w:val="24"/>
        </w:rPr>
      </w:pPr>
      <w:r>
        <w:rPr>
          <w:rFonts w:hint="eastAsia" w:ascii="宋体" w:hAnsi="宋体" w:eastAsia="宋体" w:cs="宋体"/>
          <w:sz w:val="24"/>
        </w:rPr>
        <w:t>邮    编：</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46821467">
      <w:pPr>
        <w:spacing w:line="560" w:lineRule="exact"/>
        <w:ind w:firstLine="307" w:firstLineChars="128"/>
        <w:rPr>
          <w:rFonts w:ascii="宋体" w:hAnsi="宋体" w:eastAsia="宋体" w:cs="宋体"/>
          <w:sz w:val="24"/>
        </w:rPr>
      </w:pPr>
      <w:r>
        <w:rPr>
          <w:rFonts w:hint="eastAsia" w:ascii="宋体" w:hAnsi="宋体" w:eastAsia="宋体" w:cs="宋体"/>
          <w:sz w:val="24"/>
        </w:rPr>
        <w:t>谈判供应商：</w:t>
      </w:r>
      <w:r>
        <w:rPr>
          <w:rFonts w:hint="eastAsia" w:ascii="宋体" w:hAnsi="宋体" w:eastAsia="宋体" w:cs="宋体"/>
          <w:sz w:val="24"/>
          <w:u w:val="single"/>
        </w:rPr>
        <w:t xml:space="preserve">                   </w:t>
      </w:r>
      <w:r>
        <w:rPr>
          <w:rFonts w:hint="eastAsia" w:ascii="宋体" w:hAnsi="宋体" w:eastAsia="宋体" w:cs="宋体"/>
          <w:sz w:val="24"/>
        </w:rPr>
        <w:t xml:space="preserve"> （公章）</w:t>
      </w:r>
    </w:p>
    <w:p w14:paraId="576CD912">
      <w:pPr>
        <w:spacing w:line="560" w:lineRule="exact"/>
        <w:ind w:firstLine="307" w:firstLineChars="128"/>
        <w:rPr>
          <w:rFonts w:ascii="宋体" w:hAnsi="宋体" w:eastAsia="宋体" w:cs="宋体"/>
          <w:sz w:val="24"/>
          <w:u w:val="single"/>
        </w:rPr>
      </w:pPr>
      <w:r>
        <w:rPr>
          <w:rFonts w:hint="eastAsia" w:ascii="宋体" w:hAnsi="宋体" w:eastAsia="宋体" w:cs="宋体"/>
          <w:sz w:val="24"/>
        </w:rPr>
        <w:t xml:space="preserve">法定代表人/被授权人（签字或盖章）：  </w:t>
      </w:r>
      <w:r>
        <w:rPr>
          <w:rFonts w:hint="eastAsia" w:ascii="宋体" w:hAnsi="宋体" w:eastAsia="宋体" w:cs="宋体"/>
          <w:sz w:val="24"/>
          <w:u w:val="single"/>
        </w:rPr>
        <w:t xml:space="preserve">            </w:t>
      </w:r>
    </w:p>
    <w:p w14:paraId="07267499">
      <w:pPr>
        <w:spacing w:line="560" w:lineRule="exact"/>
        <w:ind w:firstLine="307" w:firstLineChars="128"/>
        <w:rPr>
          <w:rFonts w:ascii="宋体" w:hAnsi="宋体" w:eastAsia="宋体" w:cs="宋体"/>
          <w:sz w:val="24"/>
        </w:rPr>
      </w:pPr>
      <w:r>
        <w:rPr>
          <w:rFonts w:hint="eastAsia" w:ascii="宋体" w:hAnsi="宋体" w:eastAsia="宋体" w:cs="宋体"/>
          <w:sz w:val="24"/>
        </w:rPr>
        <w:t xml:space="preserve">                                                年   月   日</w:t>
      </w:r>
    </w:p>
    <w:p w14:paraId="0065CCB8">
      <w:pPr>
        <w:overflowPunct w:val="0"/>
        <w:spacing w:line="480" w:lineRule="auto"/>
        <w:ind w:firstLine="480" w:firstLineChars="200"/>
        <w:rPr>
          <w:rFonts w:ascii="宋体" w:hAnsi="宋体" w:eastAsia="宋体" w:cs="宋体"/>
          <w:color w:val="000000"/>
          <w:sz w:val="24"/>
        </w:rPr>
      </w:pPr>
    </w:p>
    <w:p w14:paraId="49BF4001">
      <w:pPr>
        <w:pStyle w:val="25"/>
        <w:tabs>
          <w:tab w:val="right" w:leader="dot" w:pos="9072"/>
        </w:tabs>
        <w:jc w:val="center"/>
        <w:rPr>
          <w:rFonts w:ascii="宋体" w:hAnsi="宋体" w:cs="宋体"/>
          <w:b/>
          <w:kern w:val="2"/>
          <w:sz w:val="28"/>
          <w:szCs w:val="28"/>
        </w:rPr>
      </w:pPr>
      <w:r>
        <w:rPr>
          <w:rFonts w:hint="eastAsia" w:ascii="宋体" w:hAnsi="宋体" w:cs="宋体"/>
          <w:sz w:val="32"/>
          <w:szCs w:val="32"/>
        </w:rPr>
        <w:br w:type="page"/>
      </w:r>
      <w:r>
        <w:rPr>
          <w:rFonts w:hint="eastAsia" w:ascii="宋体" w:hAnsi="宋体" w:cs="宋体"/>
          <w:b/>
          <w:kern w:val="2"/>
          <w:sz w:val="32"/>
          <w:szCs w:val="24"/>
        </w:rPr>
        <w:t>二、法定代表人证明书与授权书</w:t>
      </w:r>
    </w:p>
    <w:p w14:paraId="2CCB6A5B">
      <w:pPr>
        <w:pStyle w:val="13"/>
        <w:ind w:firstLine="0"/>
        <w:jc w:val="center"/>
        <w:rPr>
          <w:rFonts w:ascii="宋体" w:hAnsi="宋体" w:eastAsia="宋体" w:cs="宋体"/>
          <w:bCs/>
          <w:szCs w:val="21"/>
        </w:rPr>
      </w:pPr>
    </w:p>
    <w:p w14:paraId="7DEC6A49">
      <w:pPr>
        <w:pStyle w:val="13"/>
        <w:ind w:firstLine="0"/>
        <w:jc w:val="center"/>
        <w:rPr>
          <w:rFonts w:ascii="宋体" w:hAnsi="宋体" w:eastAsia="宋体" w:cs="宋体"/>
          <w:b/>
          <w:color w:val="000000"/>
          <w:sz w:val="32"/>
          <w:szCs w:val="32"/>
        </w:rPr>
      </w:pPr>
      <w:r>
        <w:rPr>
          <w:rFonts w:hint="eastAsia" w:ascii="宋体" w:hAnsi="宋体" w:eastAsia="宋体" w:cs="宋体"/>
          <w:b/>
          <w:color w:val="000000"/>
          <w:sz w:val="32"/>
          <w:szCs w:val="32"/>
        </w:rPr>
        <w:t>法定代表人证明书</w:t>
      </w:r>
    </w:p>
    <w:p w14:paraId="34C43640">
      <w:pPr>
        <w:spacing w:line="560" w:lineRule="exact"/>
        <w:ind w:firstLine="307" w:firstLineChars="128"/>
        <w:rPr>
          <w:rFonts w:ascii="宋体" w:hAnsi="宋体" w:eastAsia="宋体" w:cs="宋体"/>
          <w:color w:val="000000"/>
          <w:sz w:val="24"/>
          <w:u w:val="thick"/>
        </w:rPr>
      </w:pPr>
      <w:r>
        <w:rPr>
          <w:rFonts w:hint="eastAsia" w:ascii="宋体" w:hAnsi="宋体" w:eastAsia="宋体" w:cs="宋体"/>
          <w:sz w:val="24"/>
        </w:rPr>
        <w:t>单位名称：</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single"/>
        </w:rPr>
        <w:t>.</w:t>
      </w:r>
    </w:p>
    <w:p w14:paraId="7B986C0B">
      <w:pPr>
        <w:spacing w:line="560" w:lineRule="exact"/>
        <w:ind w:firstLine="307" w:firstLineChars="128"/>
        <w:rPr>
          <w:rFonts w:ascii="宋体" w:hAnsi="宋体" w:eastAsia="宋体" w:cs="宋体"/>
          <w:color w:val="000000"/>
          <w:sz w:val="24"/>
        </w:rPr>
      </w:pPr>
      <w:r>
        <w:rPr>
          <w:rFonts w:hint="eastAsia" w:ascii="宋体" w:hAnsi="宋体" w:eastAsia="宋体" w:cs="宋体"/>
          <w:sz w:val="24"/>
        </w:rPr>
        <w:t>单位性质：</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thick"/>
        </w:rPr>
        <w:t>.</w:t>
      </w:r>
    </w:p>
    <w:p w14:paraId="438E236D">
      <w:pPr>
        <w:spacing w:line="560" w:lineRule="exact"/>
        <w:ind w:firstLine="307" w:firstLineChars="128"/>
        <w:rPr>
          <w:rFonts w:ascii="宋体" w:hAnsi="宋体" w:eastAsia="宋体" w:cs="宋体"/>
          <w:color w:val="000000"/>
          <w:sz w:val="24"/>
          <w:u w:val="thick"/>
        </w:rPr>
      </w:pPr>
      <w:r>
        <w:rPr>
          <w:rFonts w:hint="eastAsia" w:ascii="宋体" w:hAnsi="宋体" w:eastAsia="宋体" w:cs="宋体"/>
          <w:sz w:val="24"/>
        </w:rPr>
        <w:t>地    址：</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thick"/>
        </w:rPr>
        <w:t>.</w:t>
      </w:r>
    </w:p>
    <w:p w14:paraId="18C3E89E">
      <w:pPr>
        <w:spacing w:line="560" w:lineRule="exact"/>
        <w:ind w:firstLine="307" w:firstLineChars="128"/>
        <w:rPr>
          <w:rFonts w:ascii="宋体" w:hAnsi="宋体" w:eastAsia="宋体" w:cs="宋体"/>
          <w:color w:val="000000"/>
          <w:sz w:val="24"/>
        </w:rPr>
      </w:pPr>
      <w:r>
        <w:rPr>
          <w:rFonts w:hint="eastAsia" w:ascii="宋体" w:hAnsi="宋体" w:eastAsia="宋体" w:cs="宋体"/>
          <w:sz w:val="24"/>
        </w:rPr>
        <w:t>成立时间：</w:t>
      </w:r>
      <w:r>
        <w:rPr>
          <w:rFonts w:hint="eastAsia" w:ascii="宋体" w:hAnsi="宋体" w:eastAsia="宋体" w:cs="宋体"/>
          <w:color w:val="000000"/>
          <w:sz w:val="24"/>
          <w:u w:val="single"/>
        </w:rPr>
        <w:t xml:space="preserve">               </w:t>
      </w:r>
      <w:r>
        <w:rPr>
          <w:rFonts w:hint="eastAsia" w:ascii="宋体" w:hAnsi="宋体" w:eastAsia="宋体" w:cs="宋体"/>
          <w:sz w:val="24"/>
        </w:rPr>
        <w:t>年</w:t>
      </w:r>
      <w:r>
        <w:rPr>
          <w:rFonts w:hint="eastAsia" w:ascii="宋体" w:hAnsi="宋体" w:eastAsia="宋体" w:cs="宋体"/>
          <w:color w:val="000000"/>
          <w:sz w:val="24"/>
          <w:u w:val="single"/>
        </w:rPr>
        <w:t xml:space="preserve">              </w:t>
      </w:r>
      <w:r>
        <w:rPr>
          <w:rFonts w:hint="eastAsia" w:ascii="宋体" w:hAnsi="宋体" w:eastAsia="宋体" w:cs="宋体"/>
          <w:sz w:val="24"/>
        </w:rPr>
        <w:t>月</w:t>
      </w:r>
      <w:r>
        <w:rPr>
          <w:rFonts w:hint="eastAsia" w:ascii="宋体" w:hAnsi="宋体" w:eastAsia="宋体" w:cs="宋体"/>
          <w:color w:val="000000"/>
          <w:sz w:val="24"/>
          <w:u w:val="single"/>
        </w:rPr>
        <w:t xml:space="preserve">                 </w:t>
      </w:r>
      <w:r>
        <w:rPr>
          <w:rFonts w:hint="eastAsia" w:ascii="宋体" w:hAnsi="宋体" w:eastAsia="宋体" w:cs="宋体"/>
          <w:sz w:val="24"/>
        </w:rPr>
        <w:t>日</w:t>
      </w:r>
    </w:p>
    <w:p w14:paraId="764191FF">
      <w:pPr>
        <w:spacing w:line="560" w:lineRule="exact"/>
        <w:ind w:firstLine="307" w:firstLineChars="128"/>
        <w:rPr>
          <w:rFonts w:ascii="宋体" w:hAnsi="宋体" w:eastAsia="宋体" w:cs="宋体"/>
          <w:color w:val="000000"/>
          <w:sz w:val="24"/>
        </w:rPr>
      </w:pPr>
      <w:r>
        <w:rPr>
          <w:rFonts w:hint="eastAsia" w:ascii="宋体" w:hAnsi="宋体" w:eastAsia="宋体" w:cs="宋体"/>
          <w:sz w:val="24"/>
        </w:rPr>
        <w:t>经营期限：</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single"/>
        </w:rPr>
        <w:t>.</w:t>
      </w:r>
    </w:p>
    <w:p w14:paraId="40FBAA89">
      <w:pPr>
        <w:spacing w:line="560" w:lineRule="exact"/>
        <w:ind w:firstLine="307" w:firstLineChars="128"/>
        <w:rPr>
          <w:rFonts w:ascii="宋体" w:hAnsi="宋体" w:eastAsia="宋体" w:cs="宋体"/>
          <w:color w:val="000000"/>
          <w:sz w:val="24"/>
          <w:u w:val="thick"/>
        </w:rPr>
      </w:pPr>
      <w:r>
        <w:rPr>
          <w:rFonts w:hint="eastAsia" w:ascii="宋体" w:hAnsi="宋体" w:eastAsia="宋体" w:cs="宋体"/>
          <w:sz w:val="24"/>
        </w:rPr>
        <w:t>姓    名</w:t>
      </w:r>
      <w:r>
        <w:rPr>
          <w:rFonts w:hint="eastAsia" w:ascii="宋体" w:hAnsi="宋体" w:eastAsia="宋体" w:cs="宋体"/>
          <w:color w:val="000000"/>
          <w:sz w:val="24"/>
        </w:rPr>
        <w:t>：</w:t>
      </w:r>
      <w:r>
        <w:rPr>
          <w:rFonts w:hint="eastAsia" w:ascii="宋体" w:hAnsi="宋体" w:eastAsia="宋体" w:cs="宋体"/>
          <w:color w:val="000000"/>
          <w:sz w:val="24"/>
          <w:u w:val="single"/>
        </w:rPr>
        <w:t xml:space="preserve">        </w:t>
      </w:r>
      <w:r>
        <w:rPr>
          <w:rFonts w:hint="eastAsia" w:ascii="宋体" w:hAnsi="宋体" w:eastAsia="宋体" w:cs="宋体"/>
          <w:sz w:val="24"/>
        </w:rPr>
        <w:t>性别：</w:t>
      </w:r>
      <w:r>
        <w:rPr>
          <w:rFonts w:hint="eastAsia" w:ascii="宋体" w:hAnsi="宋体" w:eastAsia="宋体" w:cs="宋体"/>
          <w:color w:val="000000"/>
          <w:sz w:val="24"/>
          <w:u w:val="single"/>
        </w:rPr>
        <w:t xml:space="preserve">        </w:t>
      </w:r>
      <w:r>
        <w:rPr>
          <w:rFonts w:hint="eastAsia" w:ascii="宋体" w:hAnsi="宋体" w:eastAsia="宋体" w:cs="宋体"/>
          <w:sz w:val="24"/>
        </w:rPr>
        <w:t>年龄：</w:t>
      </w:r>
      <w:r>
        <w:rPr>
          <w:rFonts w:hint="eastAsia" w:ascii="宋体" w:hAnsi="宋体" w:eastAsia="宋体" w:cs="宋体"/>
          <w:color w:val="000000"/>
          <w:sz w:val="24"/>
          <w:u w:val="single"/>
        </w:rPr>
        <w:t xml:space="preserve">        </w:t>
      </w:r>
      <w:r>
        <w:rPr>
          <w:rFonts w:hint="eastAsia" w:ascii="宋体" w:hAnsi="宋体" w:eastAsia="宋体" w:cs="宋体"/>
          <w:sz w:val="24"/>
        </w:rPr>
        <w:t>职务：</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single"/>
        </w:rPr>
        <w:t>.</w:t>
      </w:r>
    </w:p>
    <w:p w14:paraId="5FD7907A">
      <w:pPr>
        <w:spacing w:line="560" w:lineRule="exact"/>
        <w:ind w:firstLine="240" w:firstLineChars="100"/>
        <w:rPr>
          <w:rFonts w:ascii="宋体" w:hAnsi="宋体" w:eastAsia="宋体" w:cs="宋体"/>
          <w:color w:val="000000"/>
          <w:sz w:val="24"/>
          <w:u w:val="thick"/>
        </w:rPr>
      </w:pPr>
      <w:r>
        <w:rPr>
          <w:rFonts w:hint="eastAsia" w:ascii="宋体" w:hAnsi="宋体" w:eastAsia="宋体" w:cs="宋体"/>
          <w:sz w:val="24"/>
        </w:rPr>
        <w:t>系</w:t>
      </w:r>
      <w:r>
        <w:rPr>
          <w:rFonts w:hint="eastAsia" w:ascii="宋体" w:hAnsi="宋体" w:eastAsia="宋体" w:cs="宋体"/>
          <w:color w:val="000000"/>
          <w:sz w:val="24"/>
          <w:u w:val="single"/>
        </w:rPr>
        <w:t xml:space="preserve">                            </w:t>
      </w:r>
      <w:r>
        <w:rPr>
          <w:rFonts w:hint="eastAsia" w:ascii="宋体" w:hAnsi="宋体" w:eastAsia="宋体" w:cs="宋体"/>
          <w:sz w:val="24"/>
        </w:rPr>
        <w:t>的法定代表人。</w:t>
      </w:r>
    </w:p>
    <w:p w14:paraId="0CE9FE83">
      <w:pPr>
        <w:spacing w:line="560" w:lineRule="exact"/>
        <w:ind w:firstLine="307" w:firstLineChars="128"/>
        <w:rPr>
          <w:rFonts w:ascii="宋体" w:hAnsi="宋体" w:eastAsia="宋体" w:cs="宋体"/>
          <w:color w:val="000000"/>
          <w:sz w:val="24"/>
        </w:rPr>
      </w:pPr>
    </w:p>
    <w:p w14:paraId="578C10DE">
      <w:pPr>
        <w:spacing w:line="560" w:lineRule="exact"/>
        <w:ind w:firstLine="307" w:firstLineChars="128"/>
        <w:rPr>
          <w:rFonts w:ascii="宋体" w:hAnsi="宋体" w:eastAsia="宋体" w:cs="宋体"/>
          <w:sz w:val="24"/>
        </w:rPr>
      </w:pPr>
      <w:r>
        <w:rPr>
          <w:rFonts w:hint="eastAsia" w:ascii="宋体" w:hAnsi="宋体" w:eastAsia="宋体" w:cs="宋体"/>
          <w:sz w:val="24"/>
        </w:rPr>
        <w:t>特此证明。</w:t>
      </w:r>
    </w:p>
    <w:p w14:paraId="59C1AD8B">
      <w:pPr>
        <w:spacing w:line="560" w:lineRule="exact"/>
        <w:rPr>
          <w:rFonts w:hint="eastAsia" w:ascii="宋体" w:hAnsi="宋体" w:cs="宋体"/>
          <w:b/>
          <w:kern w:val="2"/>
          <w:sz w:val="24"/>
          <w:szCs w:val="21"/>
          <w:lang w:val="en-US" w:eastAsia="zh-CN"/>
        </w:rPr>
      </w:pPr>
    </w:p>
    <w:p w14:paraId="6BA8E11E">
      <w:pPr>
        <w:spacing w:line="560" w:lineRule="exact"/>
        <w:rPr>
          <w:rFonts w:ascii="宋体" w:hAnsi="宋体" w:eastAsia="宋体" w:cs="宋体"/>
          <w:color w:val="000000"/>
          <w:sz w:val="21"/>
          <w:szCs w:val="21"/>
        </w:rPr>
      </w:pPr>
      <w:r>
        <w:rPr>
          <w:rFonts w:hint="eastAsia" w:ascii="宋体" w:hAnsi="宋体" w:cs="宋体"/>
          <w:b/>
          <w:kern w:val="2"/>
          <w:sz w:val="24"/>
          <w:szCs w:val="21"/>
          <w:lang w:val="en-US" w:eastAsia="zh-CN"/>
        </w:rPr>
        <w:t>附：</w:t>
      </w:r>
      <w:r>
        <w:rPr>
          <w:rFonts w:hint="eastAsia" w:ascii="宋体" w:hAnsi="宋体" w:cs="宋体"/>
          <w:b/>
          <w:kern w:val="2"/>
          <w:sz w:val="24"/>
          <w:szCs w:val="21"/>
        </w:rPr>
        <w:t>法定代表人</w:t>
      </w:r>
      <w:r>
        <w:rPr>
          <w:rFonts w:hint="eastAsia" w:ascii="宋体" w:hAnsi="宋体" w:cs="宋体"/>
          <w:b/>
          <w:kern w:val="2"/>
          <w:sz w:val="24"/>
          <w:szCs w:val="21"/>
          <w:lang w:val="en-US" w:eastAsia="zh-CN"/>
        </w:rPr>
        <w:t>身份证</w:t>
      </w:r>
    </w:p>
    <w:p w14:paraId="686EF0F7">
      <w:pPr>
        <w:pStyle w:val="13"/>
        <w:rPr>
          <w:rFonts w:ascii="宋体" w:hAnsi="宋体" w:eastAsia="宋体" w:cs="宋体"/>
        </w:rPr>
      </w:pPr>
    </w:p>
    <w:p w14:paraId="371818CE">
      <w:pPr>
        <w:spacing w:line="560" w:lineRule="exact"/>
        <w:rPr>
          <w:rFonts w:ascii="宋体" w:hAnsi="宋体" w:eastAsia="宋体" w:cs="宋体"/>
          <w:color w:val="000000"/>
          <w:sz w:val="24"/>
        </w:rPr>
      </w:pPr>
    </w:p>
    <w:p w14:paraId="5115AB57">
      <w:pPr>
        <w:autoSpaceDE w:val="0"/>
        <w:autoSpaceDN w:val="0"/>
        <w:adjustRightInd w:val="0"/>
        <w:spacing w:line="480" w:lineRule="auto"/>
        <w:ind w:left="2520" w:leftChars="1200"/>
        <w:rPr>
          <w:rFonts w:hint="eastAsia" w:ascii="宋体" w:hAnsi="宋体" w:eastAsia="宋体" w:cs="宋体"/>
          <w:sz w:val="24"/>
          <w:lang w:val="zh-CN"/>
        </w:rPr>
      </w:pPr>
    </w:p>
    <w:p w14:paraId="75BF198B">
      <w:pPr>
        <w:autoSpaceDE w:val="0"/>
        <w:autoSpaceDN w:val="0"/>
        <w:adjustRightInd w:val="0"/>
        <w:spacing w:line="480" w:lineRule="auto"/>
        <w:ind w:left="2520" w:leftChars="1200"/>
        <w:rPr>
          <w:rFonts w:hint="eastAsia" w:ascii="宋体" w:hAnsi="宋体" w:eastAsia="宋体" w:cs="宋体"/>
          <w:sz w:val="24"/>
          <w:lang w:val="zh-CN"/>
        </w:rPr>
      </w:pPr>
    </w:p>
    <w:p w14:paraId="5002E6D2">
      <w:pPr>
        <w:autoSpaceDE w:val="0"/>
        <w:autoSpaceDN w:val="0"/>
        <w:adjustRightInd w:val="0"/>
        <w:spacing w:line="480" w:lineRule="auto"/>
        <w:ind w:left="2520" w:leftChars="1200"/>
        <w:rPr>
          <w:rFonts w:hint="eastAsia" w:ascii="宋体" w:hAnsi="宋体" w:eastAsia="宋体" w:cs="宋体"/>
          <w:sz w:val="24"/>
          <w:lang w:val="zh-CN"/>
        </w:rPr>
      </w:pPr>
    </w:p>
    <w:p w14:paraId="28F9C709">
      <w:pPr>
        <w:autoSpaceDE w:val="0"/>
        <w:autoSpaceDN w:val="0"/>
        <w:adjustRightInd w:val="0"/>
        <w:spacing w:line="480" w:lineRule="auto"/>
        <w:ind w:left="2520" w:leftChars="1200"/>
        <w:rPr>
          <w:rFonts w:hint="eastAsia" w:ascii="宋体" w:hAnsi="宋体" w:eastAsia="宋体" w:cs="宋体"/>
          <w:sz w:val="24"/>
          <w:lang w:val="zh-CN"/>
        </w:rPr>
      </w:pPr>
    </w:p>
    <w:p w14:paraId="196B1515">
      <w:pPr>
        <w:autoSpaceDE w:val="0"/>
        <w:autoSpaceDN w:val="0"/>
        <w:adjustRightInd w:val="0"/>
        <w:spacing w:line="480" w:lineRule="auto"/>
        <w:ind w:left="2520" w:leftChars="1200"/>
        <w:rPr>
          <w:rFonts w:ascii="宋体" w:hAnsi="宋体" w:eastAsia="宋体" w:cs="宋体"/>
          <w:sz w:val="24"/>
          <w:u w:val="single"/>
          <w:lang w:val="zh-CN"/>
        </w:rPr>
      </w:pPr>
      <w:r>
        <w:rPr>
          <w:rFonts w:hint="eastAsia" w:ascii="宋体" w:hAnsi="宋体" w:eastAsia="宋体" w:cs="宋体"/>
          <w:sz w:val="24"/>
          <w:lang w:val="zh-CN"/>
        </w:rPr>
        <w:t>供</w:t>
      </w:r>
      <w:r>
        <w:rPr>
          <w:rFonts w:hint="eastAsia" w:ascii="宋体" w:hAnsi="宋体" w:eastAsia="宋体" w:cs="宋体"/>
          <w:sz w:val="24"/>
        </w:rPr>
        <w:t xml:space="preserve">   </w:t>
      </w:r>
      <w:r>
        <w:rPr>
          <w:rFonts w:hint="eastAsia" w:ascii="宋体" w:hAnsi="宋体" w:eastAsia="宋体" w:cs="宋体"/>
          <w:sz w:val="24"/>
          <w:lang w:val="zh-CN"/>
        </w:rPr>
        <w:t>应</w:t>
      </w:r>
      <w:r>
        <w:rPr>
          <w:rFonts w:hint="eastAsia" w:ascii="宋体" w:hAnsi="宋体" w:eastAsia="宋体" w:cs="宋体"/>
          <w:sz w:val="24"/>
        </w:rPr>
        <w:t xml:space="preserve">   </w:t>
      </w:r>
      <w:r>
        <w:rPr>
          <w:rFonts w:hint="eastAsia" w:ascii="宋体" w:hAnsi="宋体" w:eastAsia="宋体" w:cs="宋体"/>
          <w:sz w:val="24"/>
          <w:lang w:val="zh-CN"/>
        </w:rPr>
        <w:t>商：</w:t>
      </w:r>
      <w:r>
        <w:rPr>
          <w:rFonts w:hint="eastAsia" w:ascii="宋体" w:hAnsi="宋体" w:eastAsia="宋体" w:cs="宋体"/>
          <w:color w:val="000000"/>
          <w:sz w:val="24"/>
          <w:u w:val="single"/>
        </w:rPr>
        <w:t xml:space="preserve">                             </w:t>
      </w:r>
      <w:r>
        <w:rPr>
          <w:rFonts w:hint="eastAsia" w:ascii="宋体" w:hAnsi="宋体" w:eastAsia="宋体" w:cs="宋体"/>
          <w:sz w:val="24"/>
          <w:lang w:val="zh-CN"/>
        </w:rPr>
        <w:t>（盖单位公章）</w:t>
      </w:r>
    </w:p>
    <w:p w14:paraId="36E0E3E2">
      <w:pPr>
        <w:autoSpaceDE w:val="0"/>
        <w:autoSpaceDN w:val="0"/>
        <w:adjustRightInd w:val="0"/>
        <w:spacing w:line="480" w:lineRule="auto"/>
        <w:ind w:left="2520" w:leftChars="1200"/>
        <w:rPr>
          <w:rFonts w:ascii="宋体" w:hAnsi="宋体" w:eastAsia="宋体" w:cs="宋体"/>
          <w:sz w:val="24"/>
          <w:lang w:val="zh-CN"/>
        </w:rPr>
      </w:pPr>
      <w:r>
        <w:rPr>
          <w:rFonts w:hint="eastAsia" w:ascii="宋体" w:hAnsi="宋体" w:eastAsia="宋体" w:cs="宋体"/>
          <w:sz w:val="24"/>
          <w:lang w:val="zh-CN"/>
        </w:rPr>
        <w:t>法定代表人：</w:t>
      </w:r>
      <w:r>
        <w:rPr>
          <w:rFonts w:hint="eastAsia" w:ascii="宋体" w:hAnsi="宋体" w:eastAsia="宋体" w:cs="宋体"/>
          <w:color w:val="000000"/>
          <w:sz w:val="24"/>
          <w:u w:val="single"/>
        </w:rPr>
        <w:t xml:space="preserve">                  </w:t>
      </w:r>
      <w:r>
        <w:rPr>
          <w:rFonts w:hint="eastAsia" w:ascii="宋体" w:hAnsi="宋体" w:eastAsia="宋体" w:cs="宋体"/>
          <w:sz w:val="24"/>
          <w:lang w:val="zh-CN"/>
        </w:rPr>
        <w:t>（签字</w:t>
      </w:r>
      <w:r>
        <w:rPr>
          <w:rFonts w:hint="eastAsia" w:ascii="宋体" w:hAnsi="宋体" w:eastAsia="宋体" w:cs="宋体"/>
          <w:sz w:val="24"/>
        </w:rPr>
        <w:t>或</w:t>
      </w:r>
      <w:r>
        <w:rPr>
          <w:rFonts w:hint="eastAsia" w:ascii="宋体" w:hAnsi="宋体" w:eastAsia="宋体" w:cs="宋体"/>
          <w:sz w:val="24"/>
          <w:lang w:val="zh-CN"/>
        </w:rPr>
        <w:t>盖章）</w:t>
      </w:r>
    </w:p>
    <w:p w14:paraId="30C223B7">
      <w:pPr>
        <w:spacing w:line="480" w:lineRule="auto"/>
        <w:ind w:left="2520" w:leftChars="1200"/>
        <w:rPr>
          <w:rFonts w:ascii="宋体" w:hAnsi="宋体" w:eastAsia="宋体" w:cs="宋体"/>
          <w:sz w:val="28"/>
          <w:szCs w:val="28"/>
        </w:rPr>
      </w:pPr>
      <w:r>
        <w:rPr>
          <w:rFonts w:hint="eastAsia" w:ascii="宋体" w:hAnsi="宋体" w:eastAsia="宋体" w:cs="宋体"/>
          <w:sz w:val="24"/>
          <w:lang w:val="zh-CN"/>
        </w:rPr>
        <w:t xml:space="preserve">日      </w:t>
      </w:r>
      <w:r>
        <w:rPr>
          <w:rFonts w:hint="eastAsia" w:ascii="宋体" w:hAnsi="宋体" w:eastAsia="宋体" w:cs="宋体"/>
          <w:sz w:val="24"/>
        </w:rPr>
        <w:t xml:space="preserve"> </w:t>
      </w:r>
      <w:r>
        <w:rPr>
          <w:rFonts w:hint="eastAsia" w:ascii="宋体" w:hAnsi="宋体" w:eastAsia="宋体" w:cs="宋体"/>
          <w:sz w:val="24"/>
          <w:lang w:val="zh-CN"/>
        </w:rPr>
        <w:t xml:space="preserve"> 期：</w:t>
      </w:r>
      <w:r>
        <w:rPr>
          <w:rFonts w:hint="eastAsia" w:ascii="宋体" w:hAnsi="宋体" w:eastAsia="宋体" w:cs="宋体"/>
          <w:sz w:val="24"/>
          <w:u w:val="single"/>
          <w:lang w:val="zh-CN"/>
        </w:rPr>
        <w:t xml:space="preserve">       </w:t>
      </w:r>
      <w:r>
        <w:rPr>
          <w:rFonts w:hint="eastAsia" w:ascii="宋体" w:hAnsi="宋体" w:eastAsia="宋体" w:cs="宋体"/>
          <w:sz w:val="24"/>
          <w:lang w:val="zh-CN"/>
        </w:rPr>
        <w:t>年</w:t>
      </w:r>
      <w:r>
        <w:rPr>
          <w:rFonts w:hint="eastAsia" w:ascii="宋体" w:hAnsi="宋体" w:eastAsia="宋体" w:cs="宋体"/>
          <w:sz w:val="24"/>
          <w:u w:val="single"/>
          <w:lang w:val="zh-CN"/>
        </w:rPr>
        <w:t xml:space="preserve">      </w:t>
      </w:r>
      <w:r>
        <w:rPr>
          <w:rFonts w:hint="eastAsia" w:ascii="宋体" w:hAnsi="宋体" w:eastAsia="宋体" w:cs="宋体"/>
          <w:sz w:val="24"/>
          <w:lang w:val="zh-CN"/>
        </w:rPr>
        <w:t>月</w:t>
      </w:r>
      <w:r>
        <w:rPr>
          <w:rFonts w:hint="eastAsia" w:ascii="宋体" w:hAnsi="宋体" w:eastAsia="宋体" w:cs="宋体"/>
          <w:sz w:val="24"/>
          <w:u w:val="single"/>
          <w:lang w:val="zh-CN"/>
        </w:rPr>
        <w:t xml:space="preserve">       </w:t>
      </w:r>
      <w:r>
        <w:rPr>
          <w:rFonts w:hint="eastAsia" w:ascii="宋体" w:hAnsi="宋体" w:eastAsia="宋体" w:cs="宋体"/>
          <w:sz w:val="24"/>
          <w:lang w:val="zh-CN"/>
        </w:rPr>
        <w:t>日</w:t>
      </w:r>
    </w:p>
    <w:p w14:paraId="57A22D35">
      <w:pPr>
        <w:pStyle w:val="26"/>
        <w:jc w:val="right"/>
        <w:rPr>
          <w:rFonts w:hAnsi="宋体" w:eastAsia="宋体" w:cs="宋体"/>
          <w:bCs/>
          <w:color w:val="000000"/>
          <w:sz w:val="32"/>
          <w:szCs w:val="32"/>
        </w:rPr>
        <w:sectPr>
          <w:headerReference r:id="rId8" w:type="default"/>
          <w:footerReference r:id="rId9" w:type="default"/>
          <w:pgSz w:w="11905" w:h="16837"/>
          <w:pgMar w:top="1712" w:right="1418" w:bottom="1712" w:left="1418" w:header="851" w:footer="1247" w:gutter="0"/>
          <w:cols w:space="720" w:num="1"/>
          <w:docGrid w:linePitch="312" w:charSpace="0"/>
        </w:sectPr>
      </w:pPr>
    </w:p>
    <w:p w14:paraId="34106CD0">
      <w:pPr>
        <w:tabs>
          <w:tab w:val="left" w:pos="210"/>
        </w:tabs>
        <w:spacing w:line="320" w:lineRule="exact"/>
        <w:jc w:val="center"/>
        <w:rPr>
          <w:rFonts w:ascii="宋体" w:hAnsi="宋体" w:eastAsia="宋体" w:cs="宋体"/>
          <w:b/>
          <w:color w:val="000000"/>
          <w:kern w:val="0"/>
          <w:sz w:val="32"/>
          <w:szCs w:val="32"/>
        </w:rPr>
      </w:pPr>
      <w:bookmarkStart w:id="16" w:name="_Toc17330_WPSOffice_Level1"/>
      <w:r>
        <w:rPr>
          <w:rFonts w:hint="eastAsia" w:ascii="宋体" w:hAnsi="宋体" w:eastAsia="宋体" w:cs="宋体"/>
          <w:b/>
          <w:color w:val="000000"/>
          <w:kern w:val="0"/>
          <w:sz w:val="32"/>
          <w:szCs w:val="32"/>
        </w:rPr>
        <w:t>法定代表人授权书</w:t>
      </w:r>
    </w:p>
    <w:p w14:paraId="14BE663C">
      <w:pPr>
        <w:pStyle w:val="8"/>
        <w:spacing w:line="500" w:lineRule="exact"/>
        <w:rPr>
          <w:rFonts w:hAnsi="宋体" w:eastAsia="宋体" w:cs="宋体"/>
          <w:b/>
          <w:bCs/>
          <w:color w:val="000000"/>
          <w:sz w:val="24"/>
          <w:szCs w:val="24"/>
        </w:rPr>
      </w:pPr>
      <w:r>
        <w:rPr>
          <w:rFonts w:hint="eastAsia" w:hAnsi="宋体" w:eastAsia="宋体" w:cs="宋体"/>
          <w:color w:val="000000"/>
          <w:sz w:val="24"/>
          <w:szCs w:val="24"/>
        </w:rPr>
        <w:t>陕西炬荣招标代理有限公司：</w:t>
      </w:r>
    </w:p>
    <w:p w14:paraId="34C7603C">
      <w:pPr>
        <w:pStyle w:val="8"/>
        <w:spacing w:line="500" w:lineRule="exact"/>
        <w:ind w:firstLine="420"/>
        <w:rPr>
          <w:rFonts w:hAnsi="宋体" w:eastAsia="宋体" w:cs="宋体"/>
          <w:color w:val="000000"/>
          <w:sz w:val="24"/>
          <w:szCs w:val="24"/>
        </w:rPr>
      </w:pPr>
      <w:r>
        <w:rPr>
          <w:rFonts w:hint="eastAsia" w:hAnsi="宋体" w:eastAsia="宋体" w:cs="宋体"/>
          <w:color w:val="000000"/>
          <w:sz w:val="24"/>
          <w:szCs w:val="24"/>
        </w:rPr>
        <w:t>本授权书声明：注册于（</w:t>
      </w:r>
      <w:r>
        <w:rPr>
          <w:rFonts w:hint="eastAsia" w:hAnsi="宋体" w:eastAsia="宋体" w:cs="宋体"/>
          <w:color w:val="000000"/>
          <w:sz w:val="24"/>
          <w:szCs w:val="24"/>
          <w:u w:val="single"/>
        </w:rPr>
        <w:t xml:space="preserve"> 工商行政管理局名称）之（委托单位全称） </w:t>
      </w:r>
      <w:r>
        <w:rPr>
          <w:rFonts w:hint="eastAsia" w:hAnsi="宋体" w:eastAsia="宋体" w:cs="宋体"/>
          <w:color w:val="000000"/>
          <w:sz w:val="24"/>
          <w:szCs w:val="24"/>
        </w:rPr>
        <w:t>的法定代表人</w:t>
      </w:r>
      <w:r>
        <w:rPr>
          <w:rFonts w:hint="eastAsia" w:hAnsi="宋体" w:eastAsia="宋体" w:cs="宋体"/>
          <w:color w:val="000000"/>
          <w:sz w:val="24"/>
          <w:szCs w:val="24"/>
          <w:u w:val="single"/>
        </w:rPr>
        <w:t>（姓名、性别、职务）</w:t>
      </w:r>
      <w:r>
        <w:rPr>
          <w:rFonts w:hint="eastAsia" w:hAnsi="宋体" w:eastAsia="宋体" w:cs="宋体"/>
          <w:color w:val="000000"/>
          <w:sz w:val="24"/>
          <w:szCs w:val="24"/>
        </w:rPr>
        <w:t>授权本公司的</w:t>
      </w:r>
      <w:r>
        <w:rPr>
          <w:rFonts w:hint="eastAsia" w:hAnsi="宋体" w:eastAsia="宋体" w:cs="宋体"/>
          <w:color w:val="000000"/>
          <w:sz w:val="24"/>
          <w:szCs w:val="24"/>
          <w:u w:val="single"/>
        </w:rPr>
        <w:t>（被授权人姓名、性别、职务）</w:t>
      </w:r>
      <w:r>
        <w:rPr>
          <w:rFonts w:hint="eastAsia" w:hAnsi="宋体" w:eastAsia="宋体" w:cs="宋体"/>
          <w:color w:val="000000"/>
          <w:sz w:val="24"/>
          <w:szCs w:val="24"/>
        </w:rPr>
        <w:t>为合法代理人，就贵方组织的有关</w:t>
      </w:r>
      <w:r>
        <w:rPr>
          <w:rFonts w:hint="eastAsia" w:hAnsi="宋体" w:eastAsia="宋体" w:cs="宋体"/>
          <w:color w:val="000000"/>
          <w:sz w:val="24"/>
          <w:szCs w:val="24"/>
          <w:u w:val="single"/>
        </w:rPr>
        <w:t>（项目名称）</w:t>
      </w:r>
      <w:r>
        <w:rPr>
          <w:rFonts w:hint="eastAsia" w:hAnsi="宋体" w:eastAsia="宋体" w:cs="宋体"/>
          <w:color w:val="000000"/>
          <w:sz w:val="24"/>
          <w:szCs w:val="24"/>
        </w:rPr>
        <w:t>（项目编号：</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）的</w:t>
      </w:r>
      <w:r>
        <w:rPr>
          <w:rFonts w:hint="eastAsia" w:hAnsi="宋体" w:eastAsia="宋体" w:cs="宋体"/>
          <w:color w:val="000000"/>
          <w:sz w:val="24"/>
        </w:rPr>
        <w:t>谈判</w:t>
      </w:r>
      <w:r>
        <w:rPr>
          <w:rFonts w:hint="eastAsia" w:hAnsi="宋体" w:eastAsia="宋体" w:cs="宋体"/>
          <w:color w:val="000000"/>
          <w:sz w:val="24"/>
          <w:szCs w:val="24"/>
        </w:rPr>
        <w:t>、洽谈、执行等具体事务，签署全部有关文件、文书、协议、合同，本公司对被授权人在本项目中的签名承担全部法律责任。本授权书自</w:t>
      </w:r>
      <w:r>
        <w:rPr>
          <w:rFonts w:hint="eastAsia" w:hAnsi="宋体" w:eastAsia="宋体" w:cs="宋体"/>
          <w:color w:val="000000"/>
          <w:sz w:val="24"/>
        </w:rPr>
        <w:t>谈判</w:t>
      </w:r>
      <w:r>
        <w:rPr>
          <w:rFonts w:hint="eastAsia" w:hAnsi="宋体" w:eastAsia="宋体" w:cs="宋体"/>
          <w:color w:val="000000"/>
          <w:sz w:val="24"/>
          <w:szCs w:val="24"/>
        </w:rPr>
        <w:t>大会之日起计算有效期为</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天。</w:t>
      </w:r>
    </w:p>
    <w:p w14:paraId="056C9A9B">
      <w:pPr>
        <w:pStyle w:val="8"/>
        <w:spacing w:line="500" w:lineRule="exact"/>
        <w:ind w:firstLine="480" w:firstLineChars="200"/>
        <w:rPr>
          <w:rFonts w:hAnsi="宋体" w:eastAsia="宋体" w:cs="宋体"/>
          <w:color w:val="000000"/>
          <w:sz w:val="24"/>
          <w:szCs w:val="24"/>
        </w:rPr>
      </w:pPr>
      <w:r>
        <w:rPr>
          <w:rFonts w:hint="eastAsia" w:hAnsi="宋体" w:eastAsia="宋体" w:cs="宋体"/>
          <w:color w:val="000000"/>
          <w:sz w:val="24"/>
          <w:szCs w:val="24"/>
        </w:rPr>
        <w:t>委托单位（公章）：</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   法定代表人（签字或盖章）：</w:t>
      </w:r>
    </w:p>
    <w:p w14:paraId="086C659B">
      <w:pPr>
        <w:pStyle w:val="8"/>
        <w:spacing w:line="500" w:lineRule="exact"/>
        <w:ind w:firstLine="480" w:firstLineChars="200"/>
        <w:rPr>
          <w:rFonts w:hAnsi="宋体" w:eastAsia="宋体" w:cs="宋体"/>
          <w:color w:val="000000"/>
          <w:sz w:val="24"/>
          <w:szCs w:val="24"/>
        </w:rPr>
      </w:pPr>
      <w:r>
        <w:rPr>
          <w:rFonts w:hint="eastAsia" w:hAnsi="宋体" w:eastAsia="宋体" w:cs="宋体"/>
          <w:color w:val="000000"/>
          <w:sz w:val="24"/>
          <w:szCs w:val="24"/>
        </w:rPr>
        <w:t>签发日期：</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年</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月</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日</w:t>
      </w:r>
    </w:p>
    <w:p w14:paraId="6B234211">
      <w:pPr>
        <w:rPr>
          <w:rFonts w:ascii="宋体" w:hAnsi="宋体" w:eastAsia="宋体" w:cs="宋体"/>
        </w:rPr>
      </w:pPr>
      <w:r>
        <w:rPr>
          <w:rFonts w:hint="eastAsia" w:ascii="宋体" w:hAnsi="宋体" w:eastAsia="宋体" w:cs="宋体"/>
        </w:rPr>
        <w:t xml:space="preserve"> </w:t>
      </w:r>
    </w:p>
    <w:p w14:paraId="289B32B4">
      <w:pPr>
        <w:pStyle w:val="8"/>
        <w:spacing w:line="500" w:lineRule="exact"/>
        <w:ind w:firstLine="480" w:firstLineChars="200"/>
        <w:rPr>
          <w:rFonts w:hAnsi="宋体" w:eastAsia="宋体" w:cs="宋体"/>
          <w:color w:val="000000"/>
          <w:sz w:val="24"/>
          <w:szCs w:val="24"/>
        </w:rPr>
      </w:pPr>
      <w:r>
        <w:rPr>
          <w:rFonts w:hint="eastAsia" w:hAnsi="宋体" w:eastAsia="宋体" w:cs="宋体"/>
          <w:color w:val="000000"/>
          <w:sz w:val="24"/>
          <w:szCs w:val="24"/>
        </w:rPr>
        <w:t>附：被授权人：</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性别：</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职务：</w:t>
      </w:r>
      <w:r>
        <w:rPr>
          <w:rFonts w:hint="eastAsia" w:hAnsi="宋体" w:eastAsia="宋体" w:cs="宋体"/>
          <w:color w:val="000000"/>
          <w:sz w:val="24"/>
          <w:szCs w:val="24"/>
          <w:u w:val="single"/>
        </w:rPr>
        <w:t xml:space="preserve">             </w:t>
      </w:r>
    </w:p>
    <w:p w14:paraId="118B32D0">
      <w:pPr>
        <w:pStyle w:val="8"/>
        <w:spacing w:line="500" w:lineRule="exact"/>
        <w:ind w:firstLine="960" w:firstLineChars="400"/>
        <w:rPr>
          <w:rFonts w:hAnsi="宋体" w:eastAsia="宋体" w:cs="宋体"/>
          <w:color w:val="000000"/>
          <w:sz w:val="24"/>
          <w:szCs w:val="24"/>
          <w:u w:val="single"/>
        </w:rPr>
      </w:pPr>
      <w:r>
        <w:rPr>
          <w:rFonts w:hint="eastAsia" w:hAnsi="宋体" w:eastAsia="宋体" w:cs="宋体"/>
          <w:color w:val="000000"/>
          <w:sz w:val="24"/>
          <w:szCs w:val="24"/>
        </w:rPr>
        <w:t>联系地址：</w:t>
      </w:r>
      <w:r>
        <w:rPr>
          <w:rFonts w:hint="eastAsia" w:hAnsi="宋体" w:eastAsia="宋体" w:cs="宋体"/>
          <w:color w:val="000000"/>
          <w:sz w:val="24"/>
          <w:szCs w:val="24"/>
          <w:u w:val="single"/>
        </w:rPr>
        <w:t xml:space="preserve">                                                      </w:t>
      </w:r>
    </w:p>
    <w:p w14:paraId="338FB54C">
      <w:pPr>
        <w:pStyle w:val="8"/>
        <w:spacing w:line="500" w:lineRule="exact"/>
        <w:ind w:firstLine="960" w:firstLineChars="400"/>
        <w:rPr>
          <w:rFonts w:hAnsi="宋体" w:eastAsia="宋体" w:cs="宋体"/>
          <w:color w:val="000000"/>
          <w:sz w:val="24"/>
          <w:szCs w:val="24"/>
          <w:u w:val="single"/>
        </w:rPr>
      </w:pPr>
      <w:r>
        <w:rPr>
          <w:rFonts w:hint="eastAsia" w:hAnsi="宋体" w:eastAsia="宋体" w:cs="宋体"/>
          <w:color w:val="000000"/>
          <w:sz w:val="24"/>
          <w:szCs w:val="24"/>
        </w:rPr>
        <w:t>联系电话：</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传真：</w:t>
      </w:r>
      <w:r>
        <w:rPr>
          <w:rFonts w:hint="eastAsia" w:hAnsi="宋体" w:eastAsia="宋体" w:cs="宋体"/>
          <w:color w:val="000000"/>
          <w:sz w:val="24"/>
          <w:szCs w:val="24"/>
          <w:u w:val="single"/>
        </w:rPr>
        <w:t xml:space="preserve">                          </w:t>
      </w:r>
    </w:p>
    <w:p w14:paraId="564C6290">
      <w:pPr>
        <w:pStyle w:val="8"/>
        <w:spacing w:line="500" w:lineRule="exact"/>
        <w:ind w:firstLine="2760" w:firstLineChars="1150"/>
        <w:rPr>
          <w:rFonts w:hAnsi="宋体" w:eastAsia="宋体" w:cs="宋体"/>
          <w:color w:val="000000"/>
          <w:sz w:val="24"/>
          <w:szCs w:val="24"/>
        </w:rPr>
      </w:pPr>
      <w:r>
        <w:rPr>
          <w:rFonts w:hint="eastAsia" w:hAnsi="宋体" w:eastAsia="宋体" w:cs="宋体"/>
          <w:color w:val="000000"/>
          <w:sz w:val="24"/>
          <w:szCs w:val="24"/>
        </w:rPr>
        <w:t>法定代表人/被授权人身份证正反面</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644"/>
        <w:gridCol w:w="4644"/>
      </w:tblGrid>
      <w:tr w14:paraId="73C71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644" w:type="dxa"/>
            <w:shd w:val="clear" w:color="auto" w:fill="E0E0E0"/>
            <w:vAlign w:val="center"/>
          </w:tcPr>
          <w:p w14:paraId="34BE58B6">
            <w:pPr>
              <w:pStyle w:val="8"/>
              <w:spacing w:line="500" w:lineRule="exact"/>
              <w:jc w:val="center"/>
              <w:rPr>
                <w:rFonts w:hAnsi="宋体" w:eastAsia="宋体" w:cs="宋体"/>
                <w:color w:val="000000"/>
                <w:sz w:val="24"/>
                <w:szCs w:val="24"/>
                <w:shd w:val="pct10" w:color="auto" w:fill="FFFFFF"/>
              </w:rPr>
            </w:pPr>
            <w:r>
              <w:rPr>
                <w:rFonts w:hint="eastAsia" w:hAnsi="宋体" w:eastAsia="宋体" w:cs="宋体"/>
                <w:color w:val="000000"/>
                <w:sz w:val="24"/>
                <w:szCs w:val="24"/>
                <w:shd w:val="pct10" w:color="auto" w:fill="FFFFFF"/>
              </w:rPr>
              <w:t>法定代表人身份证</w:t>
            </w:r>
          </w:p>
        </w:tc>
        <w:tc>
          <w:tcPr>
            <w:tcW w:w="4644" w:type="dxa"/>
            <w:shd w:val="clear" w:color="auto" w:fill="E0E0E0"/>
            <w:vAlign w:val="center"/>
          </w:tcPr>
          <w:p w14:paraId="111786C2">
            <w:pPr>
              <w:pStyle w:val="8"/>
              <w:spacing w:line="500" w:lineRule="exact"/>
              <w:jc w:val="center"/>
              <w:rPr>
                <w:rFonts w:hAnsi="宋体" w:eastAsia="宋体" w:cs="宋体"/>
                <w:color w:val="000000"/>
                <w:sz w:val="24"/>
                <w:szCs w:val="24"/>
                <w:shd w:val="pct10" w:color="auto" w:fill="FFFFFF"/>
              </w:rPr>
            </w:pPr>
            <w:r>
              <w:rPr>
                <w:rFonts w:hint="eastAsia" w:hAnsi="宋体" w:eastAsia="宋体" w:cs="宋体"/>
                <w:color w:val="000000"/>
                <w:sz w:val="24"/>
                <w:szCs w:val="24"/>
                <w:shd w:val="pct10" w:color="auto" w:fill="FFFFFF"/>
              </w:rPr>
              <w:t>被授权人身份证</w:t>
            </w:r>
          </w:p>
        </w:tc>
      </w:tr>
      <w:tr w14:paraId="44097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792" w:hRule="atLeast"/>
          <w:jc w:val="center"/>
        </w:trPr>
        <w:tc>
          <w:tcPr>
            <w:tcW w:w="4644" w:type="dxa"/>
            <w:shd w:val="clear" w:color="auto" w:fill="E0E0E0"/>
            <w:vAlign w:val="center"/>
          </w:tcPr>
          <w:p w14:paraId="262066E0">
            <w:pPr>
              <w:pStyle w:val="8"/>
              <w:spacing w:line="500" w:lineRule="exact"/>
              <w:jc w:val="center"/>
              <w:rPr>
                <w:rFonts w:hAnsi="宋体" w:eastAsia="宋体" w:cs="宋体"/>
                <w:color w:val="000000"/>
                <w:sz w:val="24"/>
                <w:szCs w:val="24"/>
                <w:shd w:val="pct10" w:color="auto" w:fill="FFFFFF"/>
              </w:rPr>
            </w:pPr>
            <w:r>
              <w:rPr>
                <w:rFonts w:hint="eastAsia" w:hAnsi="宋体" w:eastAsia="宋体" w:cs="宋体"/>
                <w:color w:val="000000"/>
                <w:sz w:val="24"/>
                <w:szCs w:val="24"/>
                <w:shd w:val="pct10" w:color="auto" w:fill="FFFFFF"/>
              </w:rPr>
              <w:t>法定代表人身份证</w:t>
            </w:r>
          </w:p>
        </w:tc>
        <w:tc>
          <w:tcPr>
            <w:tcW w:w="4644" w:type="dxa"/>
            <w:shd w:val="clear" w:color="auto" w:fill="E0E0E0"/>
            <w:vAlign w:val="center"/>
          </w:tcPr>
          <w:p w14:paraId="13717BDB">
            <w:pPr>
              <w:pStyle w:val="8"/>
              <w:spacing w:line="500" w:lineRule="exact"/>
              <w:jc w:val="center"/>
              <w:rPr>
                <w:rFonts w:hAnsi="宋体" w:eastAsia="宋体" w:cs="宋体"/>
                <w:color w:val="000000"/>
                <w:sz w:val="24"/>
                <w:szCs w:val="24"/>
                <w:shd w:val="pct10" w:color="auto" w:fill="FFFFFF"/>
              </w:rPr>
            </w:pPr>
            <w:r>
              <w:rPr>
                <w:rFonts w:hint="eastAsia" w:hAnsi="宋体" w:eastAsia="宋体" w:cs="宋体"/>
                <w:color w:val="000000"/>
                <w:sz w:val="24"/>
                <w:szCs w:val="24"/>
                <w:shd w:val="pct10" w:color="auto" w:fill="FFFFFF"/>
              </w:rPr>
              <w:t>被授权人身份证</w:t>
            </w:r>
          </w:p>
        </w:tc>
      </w:tr>
    </w:tbl>
    <w:p w14:paraId="5E28C491">
      <w:pPr>
        <w:pStyle w:val="8"/>
        <w:spacing w:line="500" w:lineRule="exact"/>
        <w:ind w:firstLine="480" w:firstLineChars="200"/>
        <w:rPr>
          <w:rFonts w:hAnsi="宋体" w:eastAsia="宋体" w:cs="宋体"/>
          <w:color w:val="000000"/>
          <w:sz w:val="24"/>
          <w:szCs w:val="24"/>
        </w:rPr>
      </w:pPr>
      <w:r>
        <w:rPr>
          <w:rFonts w:hint="eastAsia" w:hAnsi="宋体" w:eastAsia="宋体" w:cs="宋体"/>
          <w:color w:val="000000"/>
          <w:sz w:val="24"/>
          <w:szCs w:val="24"/>
        </w:rPr>
        <w:t>说明：授权书内容填写要明确，文字要工整清楚，涂改无效。</w:t>
      </w:r>
    </w:p>
    <w:p w14:paraId="5EF63496">
      <w:pPr>
        <w:snapToGrid w:val="0"/>
        <w:spacing w:line="500" w:lineRule="exact"/>
        <w:jc w:val="center"/>
        <w:rPr>
          <w:rFonts w:ascii="宋体" w:hAnsi="宋体" w:eastAsia="宋体" w:cs="宋体"/>
          <w:b/>
          <w:sz w:val="32"/>
          <w:szCs w:val="32"/>
        </w:rPr>
      </w:pPr>
    </w:p>
    <w:p w14:paraId="233EB302">
      <w:pPr>
        <w:spacing w:line="366" w:lineRule="exact"/>
        <w:jc w:val="center"/>
        <w:rPr>
          <w:rFonts w:ascii="宋体" w:hAnsi="宋体" w:eastAsia="宋体" w:cs="宋体"/>
          <w:b/>
          <w:sz w:val="32"/>
        </w:rPr>
      </w:pPr>
      <w:r>
        <w:rPr>
          <w:rFonts w:hint="eastAsia" w:ascii="宋体" w:hAnsi="宋体" w:eastAsia="宋体" w:cs="宋体"/>
          <w:b/>
          <w:sz w:val="32"/>
        </w:rPr>
        <w:t>三、响应报价表</w:t>
      </w:r>
      <w:bookmarkEnd w:id="16"/>
    </w:p>
    <w:p w14:paraId="6458079E">
      <w:pPr>
        <w:tabs>
          <w:tab w:val="left" w:pos="7920"/>
        </w:tabs>
        <w:jc w:val="center"/>
        <w:rPr>
          <w:rFonts w:ascii="宋体" w:hAnsi="宋体" w:eastAsia="宋体" w:cs="宋体"/>
          <w:sz w:val="24"/>
        </w:rPr>
      </w:pPr>
      <w:r>
        <w:rPr>
          <w:rFonts w:hint="eastAsia" w:ascii="宋体" w:hAnsi="宋体" w:eastAsia="宋体" w:cs="宋体"/>
          <w:sz w:val="24"/>
        </w:rPr>
        <w:t xml:space="preserve"> </w:t>
      </w:r>
    </w:p>
    <w:p w14:paraId="48792BA3">
      <w:pPr>
        <w:tabs>
          <w:tab w:val="left" w:pos="7920"/>
        </w:tabs>
        <w:jc w:val="center"/>
        <w:rPr>
          <w:rFonts w:ascii="宋体" w:hAnsi="宋体" w:eastAsia="宋体" w:cs="宋体"/>
          <w:b/>
          <w:bCs/>
          <w:sz w:val="32"/>
          <w:szCs w:val="44"/>
        </w:rPr>
      </w:pPr>
      <w:r>
        <w:rPr>
          <w:rFonts w:hint="eastAsia" w:ascii="宋体" w:hAnsi="宋体" w:eastAsia="宋体" w:cs="宋体"/>
          <w:sz w:val="24"/>
        </w:rPr>
        <w:t xml:space="preserve">   </w:t>
      </w:r>
      <w:r>
        <w:rPr>
          <w:rFonts w:hint="eastAsia" w:ascii="宋体" w:hAnsi="宋体" w:eastAsia="宋体" w:cs="宋体"/>
          <w:b/>
          <w:bCs/>
          <w:sz w:val="32"/>
          <w:szCs w:val="44"/>
        </w:rPr>
        <w:t>3.1响应报价总表</w:t>
      </w:r>
    </w:p>
    <w:tbl>
      <w:tblPr>
        <w:tblStyle w:val="15"/>
        <w:tblpPr w:leftFromText="181" w:rightFromText="181" w:vertAnchor="text" w:horzAnchor="page" w:tblpXSpec="center" w:tblpY="461"/>
        <w:tblOverlap w:val="never"/>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5"/>
        <w:gridCol w:w="7065"/>
      </w:tblGrid>
      <w:tr w14:paraId="09135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vAlign w:val="center"/>
          </w:tcPr>
          <w:p w14:paraId="19C69EA6">
            <w:pPr>
              <w:ind w:left="1320" w:hanging="1320" w:hangingChars="500"/>
              <w:jc w:val="center"/>
              <w:rPr>
                <w:rFonts w:ascii="宋体" w:hAnsi="宋体" w:eastAsia="宋体" w:cs="宋体"/>
                <w:spacing w:val="12"/>
                <w:sz w:val="24"/>
              </w:rPr>
            </w:pPr>
            <w:r>
              <w:rPr>
                <w:rFonts w:hint="eastAsia" w:ascii="宋体" w:hAnsi="宋体" w:eastAsia="宋体" w:cs="宋体"/>
                <w:spacing w:val="12"/>
                <w:sz w:val="24"/>
              </w:rPr>
              <w:t>项目名称</w:t>
            </w:r>
          </w:p>
        </w:tc>
        <w:tc>
          <w:tcPr>
            <w:tcW w:w="7065" w:type="dxa"/>
            <w:vAlign w:val="center"/>
          </w:tcPr>
          <w:p w14:paraId="3A25A3AF">
            <w:pPr>
              <w:rPr>
                <w:rFonts w:ascii="宋体" w:hAnsi="宋体" w:eastAsia="宋体" w:cs="宋体"/>
                <w:sz w:val="24"/>
              </w:rPr>
            </w:pPr>
          </w:p>
        </w:tc>
      </w:tr>
      <w:tr w14:paraId="31961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442EA32A">
            <w:pPr>
              <w:jc w:val="center"/>
              <w:rPr>
                <w:rFonts w:ascii="宋体" w:hAnsi="宋体" w:eastAsia="宋体" w:cs="宋体"/>
                <w:spacing w:val="12"/>
                <w:sz w:val="24"/>
              </w:rPr>
            </w:pPr>
            <w:r>
              <w:rPr>
                <w:rFonts w:hint="eastAsia" w:ascii="宋体" w:hAnsi="宋体" w:eastAsia="宋体" w:cs="宋体"/>
                <w:spacing w:val="12"/>
                <w:sz w:val="24"/>
              </w:rPr>
              <w:t>报价(小写元)</w:t>
            </w:r>
          </w:p>
        </w:tc>
        <w:tc>
          <w:tcPr>
            <w:tcW w:w="7065" w:type="dxa"/>
            <w:vAlign w:val="center"/>
          </w:tcPr>
          <w:p w14:paraId="6BB9D325">
            <w:pPr>
              <w:rPr>
                <w:rFonts w:ascii="宋体" w:hAnsi="宋体" w:eastAsia="宋体" w:cs="宋体"/>
                <w:spacing w:val="12"/>
                <w:sz w:val="24"/>
              </w:rPr>
            </w:pPr>
          </w:p>
        </w:tc>
      </w:tr>
      <w:tr w14:paraId="3C9C9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3B37ACEA">
            <w:pPr>
              <w:jc w:val="center"/>
              <w:rPr>
                <w:rFonts w:ascii="宋体" w:hAnsi="宋体" w:eastAsia="宋体" w:cs="宋体"/>
                <w:spacing w:val="12"/>
                <w:sz w:val="24"/>
              </w:rPr>
            </w:pPr>
            <w:r>
              <w:rPr>
                <w:rFonts w:hint="eastAsia" w:ascii="宋体" w:hAnsi="宋体" w:eastAsia="宋体" w:cs="宋体"/>
                <w:spacing w:val="12"/>
                <w:sz w:val="24"/>
              </w:rPr>
              <w:t>报价(大写元)</w:t>
            </w:r>
          </w:p>
        </w:tc>
        <w:tc>
          <w:tcPr>
            <w:tcW w:w="7065" w:type="dxa"/>
            <w:vAlign w:val="center"/>
          </w:tcPr>
          <w:p w14:paraId="03905D3A">
            <w:pPr>
              <w:rPr>
                <w:rFonts w:ascii="宋体" w:hAnsi="宋体" w:eastAsia="宋体" w:cs="宋体"/>
                <w:spacing w:val="12"/>
                <w:sz w:val="24"/>
              </w:rPr>
            </w:pPr>
          </w:p>
        </w:tc>
      </w:tr>
      <w:tr w14:paraId="59B75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8" w:hRule="atLeast"/>
          <w:jc w:val="center"/>
        </w:trPr>
        <w:tc>
          <w:tcPr>
            <w:tcW w:w="1935" w:type="dxa"/>
            <w:vAlign w:val="center"/>
          </w:tcPr>
          <w:p w14:paraId="10942DF1">
            <w:pPr>
              <w:jc w:val="center"/>
              <w:rPr>
                <w:rFonts w:ascii="宋体" w:hAnsi="宋体" w:eastAsia="宋体" w:cs="宋体"/>
                <w:spacing w:val="12"/>
                <w:sz w:val="24"/>
              </w:rPr>
            </w:pPr>
            <w:r>
              <w:rPr>
                <w:rFonts w:hint="eastAsia" w:ascii="宋体" w:hAnsi="宋体" w:eastAsia="宋体" w:cs="宋体"/>
                <w:spacing w:val="12"/>
                <w:sz w:val="24"/>
              </w:rPr>
              <w:t>供货期（工期）</w:t>
            </w:r>
          </w:p>
        </w:tc>
        <w:tc>
          <w:tcPr>
            <w:tcW w:w="7065" w:type="dxa"/>
            <w:vAlign w:val="center"/>
          </w:tcPr>
          <w:p w14:paraId="3B994BA2">
            <w:pPr>
              <w:rPr>
                <w:rFonts w:ascii="宋体" w:hAnsi="宋体" w:eastAsia="宋体" w:cs="宋体"/>
                <w:spacing w:val="12"/>
                <w:sz w:val="24"/>
              </w:rPr>
            </w:pPr>
          </w:p>
        </w:tc>
      </w:tr>
      <w:tr w14:paraId="6A22C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8" w:hRule="atLeast"/>
          <w:jc w:val="center"/>
        </w:trPr>
        <w:tc>
          <w:tcPr>
            <w:tcW w:w="1935" w:type="dxa"/>
            <w:vAlign w:val="center"/>
          </w:tcPr>
          <w:p w14:paraId="15FBFC15">
            <w:pPr>
              <w:jc w:val="center"/>
              <w:rPr>
                <w:rFonts w:hint="eastAsia" w:ascii="宋体" w:hAnsi="宋体" w:eastAsia="宋体" w:cs="宋体"/>
                <w:spacing w:val="12"/>
                <w:sz w:val="24"/>
                <w:lang w:val="en-US" w:eastAsia="zh-CN"/>
              </w:rPr>
            </w:pPr>
            <w:r>
              <w:rPr>
                <w:rFonts w:hint="eastAsia" w:ascii="宋体" w:hAnsi="宋体" w:eastAsia="宋体" w:cs="宋体"/>
                <w:spacing w:val="12"/>
                <w:sz w:val="24"/>
                <w:lang w:val="en-US" w:eastAsia="zh-CN"/>
              </w:rPr>
              <w:t>质保期</w:t>
            </w:r>
          </w:p>
        </w:tc>
        <w:tc>
          <w:tcPr>
            <w:tcW w:w="7065" w:type="dxa"/>
            <w:vAlign w:val="center"/>
          </w:tcPr>
          <w:p w14:paraId="137B9100">
            <w:pPr>
              <w:rPr>
                <w:rFonts w:ascii="宋体" w:hAnsi="宋体" w:eastAsia="宋体" w:cs="宋体"/>
                <w:spacing w:val="12"/>
                <w:sz w:val="24"/>
              </w:rPr>
            </w:pPr>
          </w:p>
        </w:tc>
      </w:tr>
      <w:tr w14:paraId="1BE0C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1935" w:type="dxa"/>
            <w:textDirection w:val="tbRlV"/>
            <w:vAlign w:val="center"/>
          </w:tcPr>
          <w:p w14:paraId="20EE5466">
            <w:pPr>
              <w:spacing w:before="558" w:beforeLines="179" w:after="517" w:afterLines="166"/>
              <w:ind w:right="113"/>
              <w:jc w:val="center"/>
              <w:rPr>
                <w:rFonts w:ascii="宋体" w:hAnsi="宋体" w:eastAsia="宋体" w:cs="宋体"/>
                <w:spacing w:val="12"/>
                <w:sz w:val="24"/>
              </w:rPr>
            </w:pPr>
            <w:r>
              <w:rPr>
                <w:rFonts w:hint="eastAsia" w:ascii="宋体" w:hAnsi="宋体" w:eastAsia="宋体" w:cs="宋体"/>
                <w:spacing w:val="12"/>
                <w:sz w:val="24"/>
              </w:rPr>
              <w:t>说   明</w:t>
            </w:r>
          </w:p>
        </w:tc>
        <w:tc>
          <w:tcPr>
            <w:tcW w:w="7065" w:type="dxa"/>
          </w:tcPr>
          <w:p w14:paraId="07587A9E">
            <w:pPr>
              <w:spacing w:line="360" w:lineRule="auto"/>
              <w:ind w:left="5250"/>
              <w:rPr>
                <w:rFonts w:ascii="宋体" w:hAnsi="宋体" w:eastAsia="宋体" w:cs="宋体"/>
                <w:bCs/>
                <w:spacing w:val="12"/>
                <w:sz w:val="24"/>
                <w:szCs w:val="20"/>
              </w:rPr>
            </w:pPr>
          </w:p>
          <w:p w14:paraId="5B6F42DC">
            <w:pPr>
              <w:rPr>
                <w:rFonts w:ascii="宋体" w:hAnsi="宋体" w:eastAsia="宋体" w:cs="宋体"/>
                <w:spacing w:val="12"/>
                <w:sz w:val="24"/>
              </w:rPr>
            </w:pPr>
          </w:p>
          <w:p w14:paraId="79DD45C5">
            <w:pPr>
              <w:rPr>
                <w:rFonts w:ascii="宋体" w:hAnsi="宋体" w:eastAsia="宋体" w:cs="宋体"/>
                <w:spacing w:val="12"/>
                <w:sz w:val="24"/>
              </w:rPr>
            </w:pPr>
          </w:p>
        </w:tc>
      </w:tr>
    </w:tbl>
    <w:p w14:paraId="17F85412">
      <w:pPr>
        <w:snapToGrid w:val="0"/>
        <w:spacing w:line="500" w:lineRule="exact"/>
        <w:rPr>
          <w:rFonts w:ascii="宋体" w:hAnsi="宋体" w:eastAsia="宋体" w:cs="宋体"/>
          <w:b/>
          <w:bCs/>
          <w:sz w:val="24"/>
        </w:rPr>
      </w:pPr>
      <w:r>
        <w:rPr>
          <w:rFonts w:hint="eastAsia" w:ascii="宋体" w:hAnsi="宋体" w:eastAsia="宋体" w:cs="宋体"/>
          <w:sz w:val="24"/>
        </w:rPr>
        <w:t>供应商（公章）：                    法定代表人/被授权人（签字或盖章）：</w:t>
      </w:r>
    </w:p>
    <w:p w14:paraId="48AAB844">
      <w:pPr>
        <w:snapToGrid w:val="0"/>
        <w:spacing w:line="500" w:lineRule="exact"/>
        <w:ind w:firstLine="723" w:firstLineChars="300"/>
        <w:rPr>
          <w:rFonts w:ascii="宋体" w:hAnsi="宋体" w:eastAsia="宋体" w:cs="宋体"/>
          <w:b/>
          <w:bCs/>
          <w:sz w:val="24"/>
        </w:rPr>
      </w:pPr>
      <w:r>
        <w:rPr>
          <w:rFonts w:hint="eastAsia" w:ascii="宋体" w:hAnsi="宋体" w:eastAsia="宋体" w:cs="宋体"/>
          <w:b/>
          <w:bCs/>
          <w:sz w:val="24"/>
        </w:rPr>
        <w:t>注：</w:t>
      </w:r>
    </w:p>
    <w:p w14:paraId="188AFE6C">
      <w:pPr>
        <w:numPr>
          <w:ilvl w:val="0"/>
          <w:numId w:val="5"/>
        </w:numPr>
        <w:snapToGrid w:val="0"/>
        <w:spacing w:line="500" w:lineRule="exact"/>
        <w:ind w:firstLine="630" w:firstLineChars="300"/>
        <w:rPr>
          <w:rFonts w:ascii="宋体" w:hAnsi="宋体" w:eastAsia="宋体" w:cs="宋体"/>
          <w:szCs w:val="21"/>
        </w:rPr>
      </w:pPr>
      <w:r>
        <w:rPr>
          <w:rFonts w:hint="eastAsia" w:ascii="宋体" w:hAnsi="宋体" w:eastAsia="宋体" w:cs="宋体"/>
          <w:szCs w:val="21"/>
        </w:rPr>
        <w:t>此表中任何信息与响应文件其他处不一致时以此表为准。</w:t>
      </w:r>
    </w:p>
    <w:p w14:paraId="1CB06B86">
      <w:pPr>
        <w:numPr>
          <w:ilvl w:val="0"/>
          <w:numId w:val="5"/>
        </w:numPr>
        <w:snapToGrid w:val="0"/>
        <w:spacing w:line="500" w:lineRule="exact"/>
        <w:ind w:firstLine="630" w:firstLineChars="300"/>
        <w:rPr>
          <w:rFonts w:ascii="宋体" w:hAnsi="宋体" w:eastAsia="宋体" w:cs="宋体"/>
          <w:szCs w:val="21"/>
        </w:rPr>
      </w:pPr>
      <w:r>
        <w:rPr>
          <w:rFonts w:hint="eastAsia" w:ascii="宋体" w:hAnsi="宋体" w:eastAsia="宋体" w:cs="宋体"/>
          <w:szCs w:val="21"/>
        </w:rPr>
        <w:t>此表为规范格式，严格按此表格填列，不填列或不按此表格填列，按无效标对待。</w:t>
      </w:r>
    </w:p>
    <w:p w14:paraId="3C82217E">
      <w:pPr>
        <w:snapToGrid w:val="0"/>
        <w:spacing w:line="500" w:lineRule="exact"/>
        <w:rPr>
          <w:rFonts w:ascii="宋体" w:hAnsi="宋体" w:eastAsia="宋体" w:cs="宋体"/>
          <w:szCs w:val="21"/>
        </w:rPr>
      </w:pPr>
      <w:r>
        <w:rPr>
          <w:rFonts w:hint="eastAsia" w:ascii="宋体" w:hAnsi="宋体" w:eastAsia="宋体" w:cs="宋体"/>
          <w:szCs w:val="21"/>
        </w:rPr>
        <w:t>分项报价后附。</w:t>
      </w:r>
    </w:p>
    <w:p w14:paraId="1165082C">
      <w:pPr>
        <w:rPr>
          <w:rFonts w:ascii="宋体" w:hAnsi="宋体" w:eastAsia="宋体" w:cs="宋体"/>
          <w:szCs w:val="21"/>
        </w:rPr>
      </w:pPr>
      <w:r>
        <w:rPr>
          <w:rFonts w:hint="eastAsia" w:ascii="宋体" w:hAnsi="宋体" w:eastAsia="宋体" w:cs="宋体"/>
          <w:szCs w:val="21"/>
        </w:rPr>
        <w:br w:type="page"/>
      </w:r>
    </w:p>
    <w:p w14:paraId="6AD0EB84">
      <w:pPr>
        <w:snapToGrid w:val="0"/>
        <w:spacing w:line="360" w:lineRule="auto"/>
        <w:jc w:val="center"/>
        <w:rPr>
          <w:rFonts w:ascii="宋体" w:hAnsi="宋体" w:eastAsia="宋体" w:cs="宋体"/>
          <w:b/>
          <w:bCs/>
          <w:sz w:val="28"/>
          <w:szCs w:val="28"/>
        </w:rPr>
      </w:pPr>
      <w:r>
        <w:rPr>
          <w:rFonts w:hint="eastAsia" w:ascii="宋体" w:hAnsi="宋体" w:eastAsia="宋体" w:cs="宋体"/>
          <w:b/>
          <w:bCs/>
          <w:sz w:val="28"/>
          <w:szCs w:val="28"/>
        </w:rPr>
        <w:t>3.2分项报价表</w:t>
      </w:r>
    </w:p>
    <w:p w14:paraId="1BF66DDC">
      <w:pPr>
        <w:snapToGrid w:val="0"/>
        <w:spacing w:line="480" w:lineRule="auto"/>
        <w:rPr>
          <w:rFonts w:ascii="宋体" w:hAnsi="宋体" w:eastAsia="宋体" w:cs="宋体"/>
          <w:sz w:val="24"/>
        </w:rPr>
      </w:pPr>
      <w:r>
        <w:rPr>
          <w:rFonts w:hint="eastAsia" w:ascii="宋体" w:hAnsi="宋体" w:eastAsia="宋体" w:cs="宋体"/>
          <w:sz w:val="24"/>
        </w:rPr>
        <w:t>项目名称：</w:t>
      </w:r>
    </w:p>
    <w:p w14:paraId="224796F0">
      <w:pPr>
        <w:snapToGrid w:val="0"/>
        <w:spacing w:line="480" w:lineRule="auto"/>
        <w:rPr>
          <w:rFonts w:ascii="宋体" w:hAnsi="宋体" w:eastAsia="宋体" w:cs="宋体"/>
          <w:sz w:val="24"/>
        </w:rPr>
      </w:pPr>
      <w:r>
        <w:rPr>
          <w:rFonts w:hint="eastAsia" w:ascii="宋体" w:hAnsi="宋体" w:eastAsia="宋体" w:cs="宋体"/>
          <w:sz w:val="24"/>
        </w:rPr>
        <w:t>项目编号：</w:t>
      </w:r>
    </w:p>
    <w:tbl>
      <w:tblPr>
        <w:tblStyle w:val="15"/>
        <w:tblpPr w:vertAnchor="text" w:horzAnchor="margin" w:tblpY="26"/>
        <w:tblW w:w="9146" w:type="dxa"/>
        <w:tblInd w:w="0" w:type="dxa"/>
        <w:tblLayout w:type="fixed"/>
        <w:tblCellMar>
          <w:top w:w="0" w:type="dxa"/>
          <w:left w:w="0" w:type="dxa"/>
          <w:bottom w:w="0" w:type="dxa"/>
          <w:right w:w="0" w:type="dxa"/>
        </w:tblCellMar>
      </w:tblPr>
      <w:tblGrid>
        <w:gridCol w:w="701"/>
        <w:gridCol w:w="1254"/>
        <w:gridCol w:w="1109"/>
        <w:gridCol w:w="1230"/>
        <w:gridCol w:w="1095"/>
        <w:gridCol w:w="1440"/>
        <w:gridCol w:w="1305"/>
        <w:gridCol w:w="1012"/>
      </w:tblGrid>
      <w:tr w14:paraId="1F387913">
        <w:tblPrEx>
          <w:tblCellMar>
            <w:top w:w="0" w:type="dxa"/>
            <w:left w:w="0" w:type="dxa"/>
            <w:bottom w:w="0" w:type="dxa"/>
            <w:right w:w="0" w:type="dxa"/>
          </w:tblCellMar>
        </w:tblPrEx>
        <w:trPr>
          <w:trHeight w:val="340" w:hRule="atLeast"/>
        </w:trPr>
        <w:tc>
          <w:tcPr>
            <w:tcW w:w="701" w:type="dxa"/>
            <w:tcBorders>
              <w:top w:val="double" w:color="000000" w:sz="4"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557BF9BA">
            <w:pPr>
              <w:jc w:val="center"/>
              <w:rPr>
                <w:rFonts w:ascii="宋体" w:hAnsi="宋体" w:eastAsia="宋体" w:cs="宋体"/>
                <w:b/>
                <w:color w:val="000000"/>
                <w:szCs w:val="21"/>
              </w:rPr>
            </w:pPr>
            <w:r>
              <w:rPr>
                <w:rFonts w:hint="eastAsia" w:ascii="宋体" w:hAnsi="宋体" w:eastAsia="宋体" w:cs="宋体"/>
                <w:b/>
                <w:color w:val="000000"/>
                <w:szCs w:val="21"/>
              </w:rPr>
              <w:t>序号</w:t>
            </w:r>
          </w:p>
        </w:tc>
        <w:tc>
          <w:tcPr>
            <w:tcW w:w="1254" w:type="dxa"/>
            <w:tcBorders>
              <w:top w:val="double" w:color="000000" w:sz="4"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5DE1A871">
            <w:pPr>
              <w:jc w:val="center"/>
              <w:rPr>
                <w:rFonts w:ascii="宋体" w:hAnsi="宋体" w:eastAsia="宋体" w:cs="宋体"/>
                <w:b/>
                <w:color w:val="000000"/>
                <w:szCs w:val="21"/>
              </w:rPr>
            </w:pPr>
            <w:r>
              <w:rPr>
                <w:rFonts w:hint="eastAsia" w:ascii="宋体" w:hAnsi="宋体" w:eastAsia="宋体" w:cs="宋体"/>
                <w:b/>
                <w:color w:val="000000"/>
                <w:szCs w:val="21"/>
              </w:rPr>
              <w:t>产品名称</w:t>
            </w:r>
          </w:p>
        </w:tc>
        <w:tc>
          <w:tcPr>
            <w:tcW w:w="1109" w:type="dxa"/>
            <w:tcBorders>
              <w:top w:val="double" w:color="000000" w:sz="4"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73B88D3F">
            <w:pPr>
              <w:jc w:val="center"/>
              <w:rPr>
                <w:rFonts w:ascii="宋体" w:hAnsi="宋体" w:eastAsia="宋体" w:cs="宋体"/>
                <w:b/>
                <w:color w:val="000000"/>
                <w:szCs w:val="21"/>
              </w:rPr>
            </w:pPr>
          </w:p>
          <w:p w14:paraId="67871452">
            <w:pPr>
              <w:jc w:val="center"/>
              <w:rPr>
                <w:rFonts w:ascii="宋体" w:hAnsi="宋体" w:eastAsia="宋体" w:cs="宋体"/>
                <w:b/>
                <w:color w:val="000000"/>
                <w:szCs w:val="21"/>
              </w:rPr>
            </w:pPr>
            <w:r>
              <w:rPr>
                <w:rFonts w:hint="eastAsia" w:ascii="宋体" w:hAnsi="宋体" w:eastAsia="宋体" w:cs="宋体"/>
                <w:b/>
                <w:color w:val="000000"/>
                <w:szCs w:val="21"/>
              </w:rPr>
              <w:t>品牌</w:t>
            </w:r>
          </w:p>
          <w:p w14:paraId="55F06AFF">
            <w:pPr>
              <w:jc w:val="center"/>
              <w:rPr>
                <w:rFonts w:ascii="宋体" w:hAnsi="宋体" w:eastAsia="宋体" w:cs="宋体"/>
                <w:b/>
                <w:color w:val="000000"/>
                <w:szCs w:val="21"/>
              </w:rPr>
            </w:pPr>
          </w:p>
        </w:tc>
        <w:tc>
          <w:tcPr>
            <w:tcW w:w="1230" w:type="dxa"/>
            <w:tcBorders>
              <w:top w:val="double" w:color="000000" w:sz="4" w:space="0"/>
              <w:left w:val="single" w:color="auto" w:sz="4" w:space="0"/>
              <w:bottom w:val="single" w:color="000000" w:sz="6" w:space="0"/>
              <w:right w:val="single" w:color="auto" w:sz="4" w:space="0"/>
            </w:tcBorders>
            <w:vAlign w:val="center"/>
          </w:tcPr>
          <w:p w14:paraId="188E43EB">
            <w:pPr>
              <w:jc w:val="center"/>
              <w:rPr>
                <w:rFonts w:hint="eastAsia" w:ascii="宋体" w:hAnsi="宋体" w:eastAsia="宋体" w:cs="宋体"/>
                <w:b/>
                <w:color w:val="000000"/>
                <w:szCs w:val="21"/>
                <w:lang w:eastAsia="zh-CN"/>
              </w:rPr>
            </w:pPr>
            <w:r>
              <w:rPr>
                <w:rFonts w:hint="eastAsia" w:ascii="宋体" w:hAnsi="宋体" w:eastAsia="宋体" w:cs="宋体"/>
                <w:b/>
                <w:color w:val="000000"/>
                <w:szCs w:val="21"/>
              </w:rPr>
              <w:t>型号</w:t>
            </w:r>
            <w:r>
              <w:rPr>
                <w:rFonts w:hint="eastAsia" w:ascii="宋体" w:hAnsi="宋体" w:eastAsia="宋体" w:cs="宋体"/>
                <w:b/>
                <w:color w:val="000000"/>
                <w:szCs w:val="21"/>
                <w:lang w:eastAsia="zh-CN"/>
              </w:rPr>
              <w:t>（</w:t>
            </w:r>
            <w:r>
              <w:rPr>
                <w:rFonts w:hint="eastAsia" w:ascii="宋体" w:hAnsi="宋体" w:eastAsia="宋体" w:cs="宋体"/>
                <w:b/>
                <w:color w:val="000000"/>
                <w:szCs w:val="21"/>
              </w:rPr>
              <w:t>规格</w:t>
            </w:r>
            <w:r>
              <w:rPr>
                <w:rFonts w:hint="eastAsia" w:ascii="宋体" w:hAnsi="宋体" w:eastAsia="宋体" w:cs="宋体"/>
                <w:b/>
                <w:color w:val="000000"/>
                <w:szCs w:val="21"/>
                <w:lang w:eastAsia="zh-CN"/>
              </w:rPr>
              <w:t>）</w:t>
            </w:r>
          </w:p>
        </w:tc>
        <w:tc>
          <w:tcPr>
            <w:tcW w:w="1095" w:type="dxa"/>
            <w:tcBorders>
              <w:top w:val="double" w:color="000000" w:sz="4" w:space="0"/>
              <w:left w:val="single" w:color="auto" w:sz="4" w:space="0"/>
              <w:bottom w:val="single" w:color="000000" w:sz="6" w:space="0"/>
              <w:right w:val="single" w:color="000000" w:sz="6" w:space="0"/>
            </w:tcBorders>
            <w:vAlign w:val="center"/>
          </w:tcPr>
          <w:p w14:paraId="35CF72D5">
            <w:pPr>
              <w:jc w:val="center"/>
              <w:rPr>
                <w:rFonts w:ascii="宋体" w:hAnsi="宋体" w:eastAsia="宋体" w:cs="宋体"/>
                <w:b/>
                <w:color w:val="000000"/>
                <w:szCs w:val="21"/>
              </w:rPr>
            </w:pPr>
            <w:r>
              <w:rPr>
                <w:rFonts w:hint="eastAsia" w:ascii="宋体" w:hAnsi="宋体" w:eastAsia="宋体" w:cs="宋体"/>
                <w:b/>
                <w:color w:val="000000"/>
                <w:szCs w:val="21"/>
              </w:rPr>
              <w:t>数量/单位</w:t>
            </w:r>
          </w:p>
        </w:tc>
        <w:tc>
          <w:tcPr>
            <w:tcW w:w="1440" w:type="dxa"/>
            <w:tcBorders>
              <w:top w:val="double" w:color="000000" w:sz="4"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258F62F6">
            <w:pPr>
              <w:jc w:val="center"/>
              <w:rPr>
                <w:rFonts w:ascii="宋体" w:hAnsi="宋体" w:eastAsia="宋体" w:cs="宋体"/>
                <w:b/>
                <w:color w:val="000000"/>
                <w:szCs w:val="21"/>
              </w:rPr>
            </w:pPr>
            <w:r>
              <w:rPr>
                <w:rFonts w:hint="eastAsia" w:ascii="宋体" w:hAnsi="宋体" w:eastAsia="宋体" w:cs="宋体"/>
                <w:b/>
                <w:color w:val="000000"/>
                <w:szCs w:val="21"/>
              </w:rPr>
              <w:t>单价</w:t>
            </w:r>
          </w:p>
          <w:p w14:paraId="4D371854">
            <w:pPr>
              <w:jc w:val="center"/>
              <w:rPr>
                <w:rFonts w:ascii="宋体" w:hAnsi="宋体" w:eastAsia="宋体" w:cs="宋体"/>
                <w:b/>
                <w:color w:val="000000"/>
                <w:szCs w:val="21"/>
              </w:rPr>
            </w:pPr>
            <w:r>
              <w:rPr>
                <w:rFonts w:hint="eastAsia" w:ascii="宋体" w:hAnsi="宋体" w:eastAsia="宋体" w:cs="宋体"/>
                <w:b/>
                <w:color w:val="000000"/>
                <w:szCs w:val="21"/>
              </w:rPr>
              <w:t>(人民币元)</w:t>
            </w:r>
          </w:p>
        </w:tc>
        <w:tc>
          <w:tcPr>
            <w:tcW w:w="1305" w:type="dxa"/>
            <w:tcBorders>
              <w:top w:val="double" w:color="000000" w:sz="4"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2A57393B">
            <w:pPr>
              <w:jc w:val="center"/>
              <w:rPr>
                <w:rFonts w:ascii="宋体" w:hAnsi="宋体" w:eastAsia="宋体" w:cs="宋体"/>
                <w:b/>
                <w:color w:val="000000"/>
                <w:szCs w:val="21"/>
              </w:rPr>
            </w:pPr>
            <w:r>
              <w:rPr>
                <w:rFonts w:hint="eastAsia" w:ascii="宋体" w:hAnsi="宋体" w:eastAsia="宋体" w:cs="宋体"/>
                <w:b/>
                <w:color w:val="000000"/>
                <w:szCs w:val="21"/>
              </w:rPr>
              <w:t>合计</w:t>
            </w:r>
          </w:p>
          <w:p w14:paraId="0EB1C2CF">
            <w:pPr>
              <w:jc w:val="center"/>
              <w:rPr>
                <w:rFonts w:ascii="宋体" w:hAnsi="宋体" w:eastAsia="宋体" w:cs="宋体"/>
                <w:b/>
                <w:color w:val="000000"/>
                <w:szCs w:val="21"/>
              </w:rPr>
            </w:pPr>
            <w:r>
              <w:rPr>
                <w:rFonts w:hint="eastAsia" w:ascii="宋体" w:hAnsi="宋体" w:eastAsia="宋体" w:cs="宋体"/>
                <w:b/>
                <w:color w:val="000000"/>
                <w:szCs w:val="21"/>
              </w:rPr>
              <w:t>（人民币元）</w:t>
            </w:r>
          </w:p>
        </w:tc>
        <w:tc>
          <w:tcPr>
            <w:tcW w:w="1012" w:type="dxa"/>
            <w:tcBorders>
              <w:top w:val="double" w:color="000000" w:sz="4"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6BA0C0C6">
            <w:pPr>
              <w:jc w:val="center"/>
              <w:rPr>
                <w:rFonts w:ascii="宋体" w:hAnsi="宋体" w:eastAsia="宋体" w:cs="宋体"/>
                <w:b/>
                <w:color w:val="000000"/>
                <w:szCs w:val="21"/>
              </w:rPr>
            </w:pPr>
            <w:r>
              <w:rPr>
                <w:rFonts w:hint="eastAsia" w:ascii="宋体" w:hAnsi="宋体" w:eastAsia="宋体" w:cs="宋体"/>
                <w:b/>
                <w:color w:val="000000"/>
                <w:szCs w:val="21"/>
              </w:rPr>
              <w:t>备注</w:t>
            </w:r>
          </w:p>
        </w:tc>
      </w:tr>
      <w:tr w14:paraId="610714EE">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675CA6FB">
            <w:pPr>
              <w:jc w:val="center"/>
              <w:rPr>
                <w:rFonts w:ascii="宋体" w:hAnsi="宋体" w:eastAsia="宋体" w:cs="宋体"/>
                <w:color w:val="000000"/>
                <w:szCs w:val="21"/>
              </w:rPr>
            </w:pPr>
            <w:r>
              <w:rPr>
                <w:rFonts w:hint="eastAsia" w:ascii="宋体" w:hAnsi="宋体" w:eastAsia="宋体" w:cs="宋体"/>
                <w:color w:val="000000"/>
                <w:szCs w:val="21"/>
              </w:rPr>
              <w:t>1</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36566EE3">
            <w:pPr>
              <w:jc w:val="center"/>
              <w:rPr>
                <w:rFonts w:ascii="宋体" w:hAnsi="宋体" w:eastAsia="宋体" w:cs="宋体"/>
                <w:color w:val="000000"/>
                <w:szCs w:val="21"/>
              </w:rPr>
            </w:pPr>
          </w:p>
        </w:tc>
        <w:tc>
          <w:tcPr>
            <w:tcW w:w="1109"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2AADF6C2">
            <w:pPr>
              <w:jc w:val="center"/>
              <w:rPr>
                <w:rFonts w:ascii="宋体" w:hAnsi="宋体" w:eastAsia="宋体" w:cs="宋体"/>
                <w:color w:val="000000"/>
                <w:szCs w:val="21"/>
              </w:rPr>
            </w:pPr>
          </w:p>
        </w:tc>
        <w:tc>
          <w:tcPr>
            <w:tcW w:w="1230" w:type="dxa"/>
            <w:tcBorders>
              <w:top w:val="single" w:color="000000" w:sz="6" w:space="0"/>
              <w:left w:val="single" w:color="auto" w:sz="4" w:space="0"/>
              <w:bottom w:val="single" w:color="000000" w:sz="6" w:space="0"/>
              <w:right w:val="single" w:color="auto" w:sz="4" w:space="0"/>
            </w:tcBorders>
            <w:vAlign w:val="center"/>
          </w:tcPr>
          <w:p w14:paraId="2F6F4985">
            <w:pPr>
              <w:jc w:val="center"/>
              <w:rPr>
                <w:rFonts w:ascii="宋体" w:hAnsi="宋体" w:eastAsia="宋体" w:cs="宋体"/>
                <w:color w:val="000000"/>
                <w:szCs w:val="21"/>
              </w:rPr>
            </w:pPr>
          </w:p>
        </w:tc>
        <w:tc>
          <w:tcPr>
            <w:tcW w:w="1095" w:type="dxa"/>
            <w:tcBorders>
              <w:top w:val="single" w:color="000000" w:sz="6" w:space="0"/>
              <w:left w:val="single" w:color="auto" w:sz="4" w:space="0"/>
              <w:bottom w:val="single" w:color="000000" w:sz="6" w:space="0"/>
              <w:right w:val="single" w:color="000000" w:sz="6" w:space="0"/>
            </w:tcBorders>
            <w:vAlign w:val="center"/>
          </w:tcPr>
          <w:p w14:paraId="6CB5AA97">
            <w:pPr>
              <w:jc w:val="center"/>
              <w:rPr>
                <w:rFonts w:ascii="宋体" w:hAnsi="宋体" w:eastAsia="宋体" w:cs="宋体"/>
                <w:color w:val="000000"/>
                <w:szCs w:val="21"/>
              </w:rPr>
            </w:pPr>
          </w:p>
        </w:tc>
        <w:tc>
          <w:tcPr>
            <w:tcW w:w="1440"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12CE49DD">
            <w:pPr>
              <w:jc w:val="center"/>
              <w:rPr>
                <w:rFonts w:ascii="宋体" w:hAnsi="宋体" w:eastAsia="宋体" w:cs="宋体"/>
                <w:color w:val="000000"/>
                <w:szCs w:val="21"/>
              </w:rPr>
            </w:pPr>
          </w:p>
        </w:tc>
        <w:tc>
          <w:tcPr>
            <w:tcW w:w="1305"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7DB6749C">
            <w:pPr>
              <w:jc w:val="center"/>
              <w:rPr>
                <w:rFonts w:ascii="宋体" w:hAnsi="宋体" w:eastAsia="宋体" w:cs="宋体"/>
                <w:color w:val="000000"/>
                <w:szCs w:val="21"/>
              </w:rPr>
            </w:pPr>
          </w:p>
        </w:tc>
        <w:tc>
          <w:tcPr>
            <w:tcW w:w="1012"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6509B5BD">
            <w:pPr>
              <w:jc w:val="center"/>
              <w:rPr>
                <w:rFonts w:ascii="宋体" w:hAnsi="宋体" w:eastAsia="宋体" w:cs="宋体"/>
                <w:color w:val="000000"/>
                <w:szCs w:val="21"/>
              </w:rPr>
            </w:pPr>
          </w:p>
        </w:tc>
      </w:tr>
      <w:tr w14:paraId="1F1EC40A">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6AE97021">
            <w:pPr>
              <w:jc w:val="center"/>
              <w:rPr>
                <w:rFonts w:ascii="宋体" w:hAnsi="宋体" w:eastAsia="宋体" w:cs="宋体"/>
                <w:color w:val="000000"/>
                <w:szCs w:val="21"/>
              </w:rPr>
            </w:pPr>
            <w:r>
              <w:rPr>
                <w:rFonts w:hint="eastAsia" w:ascii="宋体" w:hAnsi="宋体" w:eastAsia="宋体" w:cs="宋体"/>
                <w:color w:val="000000"/>
                <w:szCs w:val="21"/>
              </w:rPr>
              <w:t>2</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1D758C0E">
            <w:pPr>
              <w:tabs>
                <w:tab w:val="center" w:pos="1694"/>
              </w:tabs>
              <w:jc w:val="center"/>
              <w:rPr>
                <w:rFonts w:ascii="宋体" w:hAnsi="宋体" w:eastAsia="宋体" w:cs="宋体"/>
                <w:color w:val="000000"/>
                <w:szCs w:val="21"/>
              </w:rPr>
            </w:pPr>
          </w:p>
        </w:tc>
        <w:tc>
          <w:tcPr>
            <w:tcW w:w="1109"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12126A37">
            <w:pPr>
              <w:jc w:val="center"/>
              <w:rPr>
                <w:rFonts w:ascii="宋体" w:hAnsi="宋体" w:eastAsia="宋体" w:cs="宋体"/>
                <w:color w:val="000000"/>
                <w:szCs w:val="21"/>
              </w:rPr>
            </w:pPr>
          </w:p>
        </w:tc>
        <w:tc>
          <w:tcPr>
            <w:tcW w:w="1230" w:type="dxa"/>
            <w:tcBorders>
              <w:top w:val="single" w:color="000000" w:sz="6" w:space="0"/>
              <w:left w:val="single" w:color="auto" w:sz="4" w:space="0"/>
              <w:bottom w:val="single" w:color="000000" w:sz="6" w:space="0"/>
              <w:right w:val="single" w:color="auto" w:sz="4" w:space="0"/>
            </w:tcBorders>
            <w:vAlign w:val="center"/>
          </w:tcPr>
          <w:p w14:paraId="0975E912">
            <w:pPr>
              <w:jc w:val="center"/>
              <w:rPr>
                <w:rFonts w:ascii="宋体" w:hAnsi="宋体" w:eastAsia="宋体" w:cs="宋体"/>
                <w:color w:val="000000"/>
                <w:szCs w:val="21"/>
              </w:rPr>
            </w:pPr>
          </w:p>
        </w:tc>
        <w:tc>
          <w:tcPr>
            <w:tcW w:w="1095" w:type="dxa"/>
            <w:tcBorders>
              <w:top w:val="single" w:color="000000" w:sz="6" w:space="0"/>
              <w:left w:val="single" w:color="auto" w:sz="4" w:space="0"/>
              <w:bottom w:val="single" w:color="000000" w:sz="6" w:space="0"/>
              <w:right w:val="single" w:color="000000" w:sz="6" w:space="0"/>
            </w:tcBorders>
            <w:vAlign w:val="center"/>
          </w:tcPr>
          <w:p w14:paraId="02269F16">
            <w:pPr>
              <w:jc w:val="center"/>
              <w:rPr>
                <w:rFonts w:ascii="宋体" w:hAnsi="宋体" w:eastAsia="宋体" w:cs="宋体"/>
                <w:color w:val="000000"/>
                <w:szCs w:val="21"/>
              </w:rPr>
            </w:pPr>
          </w:p>
        </w:tc>
        <w:tc>
          <w:tcPr>
            <w:tcW w:w="1440"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4072075E">
            <w:pPr>
              <w:jc w:val="center"/>
              <w:rPr>
                <w:rFonts w:ascii="宋体" w:hAnsi="宋体" w:eastAsia="宋体" w:cs="宋体"/>
                <w:color w:val="000000"/>
                <w:szCs w:val="21"/>
              </w:rPr>
            </w:pPr>
          </w:p>
        </w:tc>
        <w:tc>
          <w:tcPr>
            <w:tcW w:w="1305"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17955997">
            <w:pPr>
              <w:jc w:val="center"/>
              <w:rPr>
                <w:rFonts w:ascii="宋体" w:hAnsi="宋体" w:eastAsia="宋体" w:cs="宋体"/>
                <w:color w:val="000000"/>
                <w:szCs w:val="21"/>
              </w:rPr>
            </w:pPr>
          </w:p>
        </w:tc>
        <w:tc>
          <w:tcPr>
            <w:tcW w:w="1012"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55739FF9">
            <w:pPr>
              <w:jc w:val="center"/>
              <w:rPr>
                <w:rFonts w:ascii="宋体" w:hAnsi="宋体" w:eastAsia="宋体" w:cs="宋体"/>
                <w:color w:val="000000"/>
                <w:szCs w:val="21"/>
              </w:rPr>
            </w:pPr>
          </w:p>
        </w:tc>
      </w:tr>
      <w:tr w14:paraId="3342933E">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7C6B41F0">
            <w:pPr>
              <w:jc w:val="center"/>
              <w:rPr>
                <w:rFonts w:ascii="宋体" w:hAnsi="宋体" w:eastAsia="宋体" w:cs="宋体"/>
                <w:color w:val="000000"/>
                <w:szCs w:val="21"/>
              </w:rPr>
            </w:pPr>
            <w:r>
              <w:rPr>
                <w:rFonts w:hint="eastAsia" w:ascii="宋体" w:hAnsi="宋体" w:eastAsia="宋体" w:cs="宋体"/>
                <w:color w:val="000000"/>
                <w:szCs w:val="21"/>
              </w:rPr>
              <w:t>3</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32BF2F4E">
            <w:pPr>
              <w:jc w:val="center"/>
              <w:rPr>
                <w:rFonts w:ascii="宋体" w:hAnsi="宋体" w:eastAsia="宋体" w:cs="宋体"/>
                <w:color w:val="000000"/>
                <w:szCs w:val="21"/>
              </w:rPr>
            </w:pPr>
          </w:p>
        </w:tc>
        <w:tc>
          <w:tcPr>
            <w:tcW w:w="1109"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66308BD5">
            <w:pPr>
              <w:jc w:val="center"/>
              <w:rPr>
                <w:rFonts w:ascii="宋体" w:hAnsi="宋体" w:eastAsia="宋体" w:cs="宋体"/>
                <w:color w:val="000000"/>
                <w:szCs w:val="21"/>
              </w:rPr>
            </w:pPr>
          </w:p>
        </w:tc>
        <w:tc>
          <w:tcPr>
            <w:tcW w:w="1230" w:type="dxa"/>
            <w:tcBorders>
              <w:top w:val="single" w:color="000000" w:sz="6" w:space="0"/>
              <w:left w:val="single" w:color="auto" w:sz="4" w:space="0"/>
              <w:bottom w:val="single" w:color="000000" w:sz="6" w:space="0"/>
              <w:right w:val="single" w:color="auto" w:sz="4" w:space="0"/>
            </w:tcBorders>
            <w:vAlign w:val="center"/>
          </w:tcPr>
          <w:p w14:paraId="1266F56C">
            <w:pPr>
              <w:jc w:val="center"/>
              <w:rPr>
                <w:rFonts w:ascii="宋体" w:hAnsi="宋体" w:eastAsia="宋体" w:cs="宋体"/>
                <w:color w:val="000000"/>
                <w:szCs w:val="21"/>
              </w:rPr>
            </w:pPr>
          </w:p>
        </w:tc>
        <w:tc>
          <w:tcPr>
            <w:tcW w:w="1095" w:type="dxa"/>
            <w:tcBorders>
              <w:top w:val="single" w:color="000000" w:sz="6" w:space="0"/>
              <w:left w:val="single" w:color="auto" w:sz="4" w:space="0"/>
              <w:bottom w:val="single" w:color="000000" w:sz="6" w:space="0"/>
              <w:right w:val="single" w:color="000000" w:sz="6" w:space="0"/>
            </w:tcBorders>
            <w:vAlign w:val="center"/>
          </w:tcPr>
          <w:p w14:paraId="5D8520A0">
            <w:pPr>
              <w:jc w:val="center"/>
              <w:rPr>
                <w:rFonts w:ascii="宋体" w:hAnsi="宋体" w:eastAsia="宋体" w:cs="宋体"/>
                <w:color w:val="000000"/>
                <w:szCs w:val="21"/>
              </w:rPr>
            </w:pPr>
          </w:p>
        </w:tc>
        <w:tc>
          <w:tcPr>
            <w:tcW w:w="1440"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00684F33">
            <w:pPr>
              <w:jc w:val="center"/>
              <w:rPr>
                <w:rFonts w:ascii="宋体" w:hAnsi="宋体" w:eastAsia="宋体" w:cs="宋体"/>
                <w:color w:val="000000"/>
                <w:szCs w:val="21"/>
              </w:rPr>
            </w:pPr>
          </w:p>
        </w:tc>
        <w:tc>
          <w:tcPr>
            <w:tcW w:w="1305"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63C10F85">
            <w:pPr>
              <w:jc w:val="center"/>
              <w:rPr>
                <w:rFonts w:ascii="宋体" w:hAnsi="宋体" w:eastAsia="宋体" w:cs="宋体"/>
                <w:color w:val="000000"/>
                <w:szCs w:val="21"/>
              </w:rPr>
            </w:pPr>
          </w:p>
        </w:tc>
        <w:tc>
          <w:tcPr>
            <w:tcW w:w="1012"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1C5825F2">
            <w:pPr>
              <w:jc w:val="center"/>
              <w:rPr>
                <w:rFonts w:ascii="宋体" w:hAnsi="宋体" w:eastAsia="宋体" w:cs="宋体"/>
                <w:color w:val="000000"/>
                <w:szCs w:val="21"/>
              </w:rPr>
            </w:pPr>
          </w:p>
        </w:tc>
      </w:tr>
      <w:tr w14:paraId="08FC31EF">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558EE066">
            <w:pPr>
              <w:jc w:val="center"/>
              <w:rPr>
                <w:rFonts w:ascii="宋体" w:hAnsi="宋体" w:eastAsia="宋体" w:cs="宋体"/>
                <w:color w:val="000000"/>
                <w:szCs w:val="21"/>
              </w:rPr>
            </w:pPr>
            <w:r>
              <w:rPr>
                <w:rFonts w:hint="eastAsia" w:ascii="宋体" w:hAnsi="宋体" w:eastAsia="宋体" w:cs="宋体"/>
                <w:color w:val="000000"/>
                <w:szCs w:val="21"/>
              </w:rPr>
              <w:t>...</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338342CC">
            <w:pPr>
              <w:jc w:val="center"/>
              <w:rPr>
                <w:rFonts w:ascii="宋体" w:hAnsi="宋体" w:eastAsia="宋体" w:cs="宋体"/>
                <w:color w:val="000000"/>
                <w:szCs w:val="21"/>
              </w:rPr>
            </w:pPr>
          </w:p>
        </w:tc>
        <w:tc>
          <w:tcPr>
            <w:tcW w:w="1109"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0EA812B7">
            <w:pPr>
              <w:jc w:val="center"/>
              <w:rPr>
                <w:rFonts w:ascii="宋体" w:hAnsi="宋体" w:eastAsia="宋体" w:cs="宋体"/>
                <w:color w:val="000000"/>
                <w:szCs w:val="21"/>
              </w:rPr>
            </w:pPr>
          </w:p>
        </w:tc>
        <w:tc>
          <w:tcPr>
            <w:tcW w:w="1230" w:type="dxa"/>
            <w:tcBorders>
              <w:top w:val="single" w:color="000000" w:sz="6" w:space="0"/>
              <w:left w:val="single" w:color="auto" w:sz="4" w:space="0"/>
              <w:bottom w:val="single" w:color="000000" w:sz="6" w:space="0"/>
              <w:right w:val="single" w:color="auto" w:sz="4" w:space="0"/>
            </w:tcBorders>
            <w:vAlign w:val="center"/>
          </w:tcPr>
          <w:p w14:paraId="18AE61AE">
            <w:pPr>
              <w:jc w:val="center"/>
              <w:rPr>
                <w:rFonts w:ascii="宋体" w:hAnsi="宋体" w:eastAsia="宋体" w:cs="宋体"/>
                <w:color w:val="000000"/>
                <w:szCs w:val="21"/>
              </w:rPr>
            </w:pPr>
          </w:p>
        </w:tc>
        <w:tc>
          <w:tcPr>
            <w:tcW w:w="1095" w:type="dxa"/>
            <w:tcBorders>
              <w:top w:val="single" w:color="000000" w:sz="6" w:space="0"/>
              <w:left w:val="single" w:color="auto" w:sz="4" w:space="0"/>
              <w:bottom w:val="single" w:color="000000" w:sz="6" w:space="0"/>
              <w:right w:val="single" w:color="000000" w:sz="6" w:space="0"/>
            </w:tcBorders>
            <w:vAlign w:val="center"/>
          </w:tcPr>
          <w:p w14:paraId="7D546EA7">
            <w:pPr>
              <w:jc w:val="center"/>
              <w:rPr>
                <w:rFonts w:ascii="宋体" w:hAnsi="宋体" w:eastAsia="宋体" w:cs="宋体"/>
                <w:color w:val="000000"/>
                <w:szCs w:val="21"/>
              </w:rPr>
            </w:pPr>
          </w:p>
        </w:tc>
        <w:tc>
          <w:tcPr>
            <w:tcW w:w="1440"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296CF656">
            <w:pPr>
              <w:jc w:val="center"/>
              <w:rPr>
                <w:rFonts w:ascii="宋体" w:hAnsi="宋体" w:eastAsia="宋体" w:cs="宋体"/>
                <w:color w:val="000000"/>
                <w:szCs w:val="21"/>
              </w:rPr>
            </w:pPr>
          </w:p>
        </w:tc>
        <w:tc>
          <w:tcPr>
            <w:tcW w:w="1305"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544CBC91">
            <w:pPr>
              <w:jc w:val="center"/>
              <w:rPr>
                <w:rFonts w:ascii="宋体" w:hAnsi="宋体" w:eastAsia="宋体" w:cs="宋体"/>
                <w:color w:val="000000"/>
                <w:szCs w:val="21"/>
              </w:rPr>
            </w:pPr>
          </w:p>
        </w:tc>
        <w:tc>
          <w:tcPr>
            <w:tcW w:w="1012"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635C7B26">
            <w:pPr>
              <w:jc w:val="center"/>
              <w:rPr>
                <w:rFonts w:ascii="宋体" w:hAnsi="宋体" w:eastAsia="宋体" w:cs="宋体"/>
                <w:color w:val="000000"/>
                <w:szCs w:val="21"/>
              </w:rPr>
            </w:pPr>
          </w:p>
        </w:tc>
      </w:tr>
      <w:tr w14:paraId="7B66A01E">
        <w:tblPrEx>
          <w:tblCellMar>
            <w:top w:w="0" w:type="dxa"/>
            <w:left w:w="0" w:type="dxa"/>
            <w:bottom w:w="0" w:type="dxa"/>
            <w:right w:w="0" w:type="dxa"/>
          </w:tblCellMar>
        </w:tblPrEx>
        <w:trPr>
          <w:trHeight w:val="340" w:hRule="atLeast"/>
        </w:trPr>
        <w:tc>
          <w:tcPr>
            <w:tcW w:w="9146" w:type="dxa"/>
            <w:gridSpan w:val="8"/>
            <w:tcBorders>
              <w:top w:val="single" w:color="000000" w:sz="6" w:space="0"/>
              <w:left w:val="single" w:color="000000" w:sz="4" w:space="0"/>
              <w:bottom w:val="double" w:color="000000" w:sz="4" w:space="0"/>
              <w:right w:val="double" w:color="000000" w:sz="4" w:space="0"/>
            </w:tcBorders>
            <w:tcMar>
              <w:top w:w="28" w:type="dxa"/>
              <w:left w:w="28" w:type="dxa"/>
              <w:bottom w:w="28" w:type="dxa"/>
              <w:right w:w="28" w:type="dxa"/>
            </w:tcMar>
            <w:vAlign w:val="center"/>
          </w:tcPr>
          <w:p w14:paraId="1F1D557D">
            <w:pPr>
              <w:jc w:val="left"/>
              <w:rPr>
                <w:rFonts w:ascii="宋体" w:hAnsi="宋体" w:eastAsia="宋体" w:cs="宋体"/>
                <w:color w:val="000000"/>
                <w:szCs w:val="21"/>
              </w:rPr>
            </w:pPr>
            <w:r>
              <w:rPr>
                <w:rFonts w:hint="eastAsia" w:ascii="宋体" w:hAnsi="宋体" w:eastAsia="宋体" w:cs="宋体"/>
                <w:color w:val="000000"/>
                <w:szCs w:val="21"/>
              </w:rPr>
              <w:t>大写：                                        （小写）¥：</w:t>
            </w:r>
          </w:p>
        </w:tc>
      </w:tr>
    </w:tbl>
    <w:p w14:paraId="79292A4B">
      <w:pPr>
        <w:snapToGrid w:val="0"/>
        <w:spacing w:line="500" w:lineRule="exact"/>
        <w:rPr>
          <w:rFonts w:ascii="宋体" w:hAnsi="宋体" w:eastAsia="宋体" w:cs="宋体"/>
          <w:sz w:val="24"/>
        </w:rPr>
      </w:pPr>
    </w:p>
    <w:p w14:paraId="0DD3DF59">
      <w:pPr>
        <w:snapToGrid w:val="0"/>
        <w:spacing w:line="500" w:lineRule="exact"/>
        <w:jc w:val="center"/>
        <w:rPr>
          <w:rFonts w:ascii="宋体" w:hAnsi="宋体" w:eastAsia="宋体" w:cs="宋体"/>
          <w:b/>
          <w:bCs/>
          <w:sz w:val="24"/>
        </w:rPr>
      </w:pPr>
    </w:p>
    <w:p w14:paraId="2BD19799">
      <w:pPr>
        <w:snapToGrid w:val="0"/>
        <w:spacing w:line="500" w:lineRule="exact"/>
        <w:jc w:val="center"/>
        <w:rPr>
          <w:rFonts w:ascii="宋体" w:hAnsi="宋体" w:eastAsia="宋体" w:cs="宋体"/>
          <w:b/>
          <w:bCs/>
          <w:sz w:val="24"/>
        </w:rPr>
      </w:pPr>
    </w:p>
    <w:p w14:paraId="7E65FA4E">
      <w:pPr>
        <w:snapToGrid w:val="0"/>
        <w:spacing w:line="500" w:lineRule="exact"/>
        <w:jc w:val="center"/>
        <w:rPr>
          <w:rFonts w:ascii="宋体" w:hAnsi="宋体" w:eastAsia="宋体" w:cs="宋体"/>
          <w:b/>
          <w:bCs/>
          <w:sz w:val="24"/>
        </w:rPr>
      </w:pPr>
    </w:p>
    <w:p w14:paraId="711E2050">
      <w:pPr>
        <w:snapToGrid w:val="0"/>
        <w:spacing w:line="480" w:lineRule="auto"/>
        <w:ind w:firstLine="3840" w:firstLineChars="1600"/>
        <w:rPr>
          <w:rFonts w:ascii="宋体" w:hAnsi="宋体" w:eastAsia="宋体" w:cs="宋体"/>
          <w:sz w:val="24"/>
        </w:rPr>
      </w:pPr>
      <w:r>
        <w:rPr>
          <w:rFonts w:hint="eastAsia" w:ascii="宋体" w:hAnsi="宋体" w:eastAsia="宋体" w:cs="宋体"/>
          <w:sz w:val="24"/>
        </w:rPr>
        <w:t>供应商（公章）：</w:t>
      </w:r>
    </w:p>
    <w:p w14:paraId="601C7717">
      <w:pPr>
        <w:pStyle w:val="6"/>
        <w:spacing w:line="480" w:lineRule="auto"/>
        <w:ind w:firstLine="3840" w:firstLineChars="1600"/>
        <w:rPr>
          <w:rFonts w:ascii="宋体" w:hAnsi="宋体" w:eastAsia="宋体" w:cs="宋体"/>
          <w:color w:val="auto"/>
        </w:rPr>
      </w:pPr>
      <w:r>
        <w:rPr>
          <w:rFonts w:hint="eastAsia" w:ascii="宋体" w:hAnsi="宋体" w:eastAsia="宋体" w:cs="宋体"/>
          <w:color w:val="auto"/>
        </w:rPr>
        <w:t>法定代表人/被授权人（签字或盖章）：</w:t>
      </w:r>
    </w:p>
    <w:p w14:paraId="6D8835A1">
      <w:pPr>
        <w:spacing w:line="480" w:lineRule="auto"/>
        <w:jc w:val="right"/>
        <w:rPr>
          <w:rFonts w:hint="eastAsia" w:ascii="宋体" w:hAnsi="宋体" w:eastAsia="宋体" w:cs="宋体"/>
          <w:sz w:val="24"/>
        </w:rPr>
      </w:pPr>
      <w:r>
        <w:rPr>
          <w:rFonts w:hint="eastAsia" w:ascii="宋体" w:hAnsi="宋体" w:eastAsia="宋体" w:cs="宋体"/>
          <w:sz w:val="24"/>
        </w:rPr>
        <w:t>年    月      日</w:t>
      </w:r>
    </w:p>
    <w:p w14:paraId="57E32B53">
      <w:pPr>
        <w:rPr>
          <w:rFonts w:hint="eastAsia" w:ascii="宋体" w:hAnsi="宋体" w:eastAsia="宋体" w:cs="宋体"/>
          <w:sz w:val="24"/>
        </w:rPr>
      </w:pPr>
      <w:r>
        <w:rPr>
          <w:rFonts w:hint="eastAsia" w:ascii="宋体" w:hAnsi="宋体" w:eastAsia="宋体" w:cs="宋体"/>
          <w:sz w:val="24"/>
        </w:rPr>
        <w:br w:type="page"/>
      </w:r>
    </w:p>
    <w:p w14:paraId="189E8A5D">
      <w:pPr>
        <w:tabs>
          <w:tab w:val="left" w:pos="7920"/>
        </w:tabs>
        <w:jc w:val="center"/>
        <w:rPr>
          <w:rFonts w:hint="eastAsia" w:ascii="宋体" w:hAnsi="宋体" w:eastAsia="宋体" w:cs="宋体"/>
          <w:b/>
          <w:bCs/>
          <w:color w:val="auto"/>
          <w:sz w:val="28"/>
          <w:szCs w:val="40"/>
          <w:lang w:val="en-US" w:eastAsia="zh-CN"/>
        </w:rPr>
      </w:pPr>
      <w:r>
        <w:rPr>
          <w:rFonts w:hint="eastAsia" w:ascii="宋体" w:hAnsi="宋体" w:eastAsia="宋体" w:cs="宋体"/>
          <w:b/>
          <w:bCs/>
          <w:color w:val="auto"/>
          <w:sz w:val="28"/>
          <w:szCs w:val="40"/>
          <w:lang w:val="en-US" w:eastAsia="zh-CN"/>
        </w:rPr>
        <w:t>3.3技术规格响应偏离表</w:t>
      </w:r>
    </w:p>
    <w:p w14:paraId="1D61015C">
      <w:pPr>
        <w:kinsoku w:val="0"/>
        <w:spacing w:line="500" w:lineRule="exact"/>
        <w:ind w:firstLine="120" w:firstLine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p w14:paraId="6D796EA8">
      <w:pPr>
        <w:kinsoku w:val="0"/>
        <w:spacing w:line="500" w:lineRule="exact"/>
        <w:ind w:firstLine="120" w:firstLine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w:t>
      </w:r>
    </w:p>
    <w:p w14:paraId="42CD218A">
      <w:pPr>
        <w:kinsoku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tbl>
      <w:tblPr>
        <w:tblStyle w:val="15"/>
        <w:tblW w:w="9198"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986"/>
        <w:gridCol w:w="1897"/>
        <w:gridCol w:w="2659"/>
        <w:gridCol w:w="1689"/>
        <w:gridCol w:w="1319"/>
      </w:tblGrid>
      <w:tr w14:paraId="34E096A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noWrap w:val="0"/>
            <w:tcMar>
              <w:top w:w="57" w:type="dxa"/>
              <w:left w:w="28" w:type="dxa"/>
              <w:bottom w:w="57" w:type="dxa"/>
              <w:right w:w="28" w:type="dxa"/>
            </w:tcMar>
            <w:vAlign w:val="center"/>
          </w:tcPr>
          <w:p w14:paraId="2DDAE708">
            <w:pPr>
              <w:spacing w:line="36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986" w:type="dxa"/>
            <w:noWrap w:val="0"/>
            <w:tcMar>
              <w:top w:w="57" w:type="dxa"/>
              <w:left w:w="28" w:type="dxa"/>
              <w:bottom w:w="57" w:type="dxa"/>
              <w:right w:w="28" w:type="dxa"/>
            </w:tcMar>
            <w:vAlign w:val="center"/>
          </w:tcPr>
          <w:p w14:paraId="57880FEF">
            <w:pPr>
              <w:spacing w:line="36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名称</w:t>
            </w:r>
          </w:p>
        </w:tc>
        <w:tc>
          <w:tcPr>
            <w:tcW w:w="1897" w:type="dxa"/>
            <w:noWrap w:val="0"/>
            <w:vAlign w:val="center"/>
          </w:tcPr>
          <w:p w14:paraId="235D10A5">
            <w:pPr>
              <w:spacing w:line="36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谈判</w:t>
            </w:r>
            <w:r>
              <w:rPr>
                <w:rFonts w:hint="eastAsia" w:ascii="宋体" w:hAnsi="宋体" w:eastAsia="宋体" w:cs="宋体"/>
                <w:b/>
                <w:color w:val="auto"/>
                <w:szCs w:val="21"/>
                <w:highlight w:val="none"/>
              </w:rPr>
              <w:t>文件</w:t>
            </w:r>
          </w:p>
          <w:p w14:paraId="3E9C6837">
            <w:pPr>
              <w:spacing w:line="360" w:lineRule="exact"/>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rPr>
              <w:t>技术</w:t>
            </w:r>
            <w:r>
              <w:rPr>
                <w:rFonts w:hint="eastAsia" w:ascii="宋体" w:hAnsi="宋体" w:eastAsia="宋体" w:cs="宋体"/>
                <w:b/>
                <w:color w:val="auto"/>
                <w:szCs w:val="21"/>
                <w:highlight w:val="none"/>
                <w:lang w:val="en-US" w:eastAsia="zh-CN"/>
              </w:rPr>
              <w:t>要求</w:t>
            </w:r>
          </w:p>
        </w:tc>
        <w:tc>
          <w:tcPr>
            <w:tcW w:w="2659" w:type="dxa"/>
            <w:noWrap w:val="0"/>
            <w:tcMar>
              <w:top w:w="57" w:type="dxa"/>
              <w:left w:w="28" w:type="dxa"/>
              <w:bottom w:w="57" w:type="dxa"/>
              <w:right w:w="28" w:type="dxa"/>
            </w:tcMar>
            <w:vAlign w:val="center"/>
          </w:tcPr>
          <w:p w14:paraId="25D44B89">
            <w:pPr>
              <w:spacing w:line="36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响应</w:t>
            </w:r>
            <w:r>
              <w:rPr>
                <w:rFonts w:hint="eastAsia" w:ascii="宋体" w:hAnsi="宋体" w:eastAsia="宋体" w:cs="宋体"/>
                <w:b/>
                <w:color w:val="auto"/>
                <w:szCs w:val="21"/>
                <w:highlight w:val="none"/>
              </w:rPr>
              <w:t>文件技术指标</w:t>
            </w:r>
          </w:p>
        </w:tc>
        <w:tc>
          <w:tcPr>
            <w:tcW w:w="1689" w:type="dxa"/>
            <w:noWrap w:val="0"/>
            <w:tcMar>
              <w:top w:w="57" w:type="dxa"/>
              <w:left w:w="28" w:type="dxa"/>
              <w:bottom w:w="57" w:type="dxa"/>
              <w:right w:w="28" w:type="dxa"/>
            </w:tcMar>
            <w:vAlign w:val="center"/>
          </w:tcPr>
          <w:p w14:paraId="31AD1336">
            <w:pPr>
              <w:spacing w:line="36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偏离情况</w:t>
            </w:r>
          </w:p>
        </w:tc>
        <w:tc>
          <w:tcPr>
            <w:tcW w:w="1319" w:type="dxa"/>
            <w:noWrap w:val="0"/>
            <w:tcMar>
              <w:top w:w="57" w:type="dxa"/>
              <w:left w:w="28" w:type="dxa"/>
              <w:bottom w:w="57" w:type="dxa"/>
              <w:right w:w="28" w:type="dxa"/>
            </w:tcMar>
            <w:vAlign w:val="center"/>
          </w:tcPr>
          <w:p w14:paraId="1B43E1CE">
            <w:pPr>
              <w:spacing w:line="36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偏离说明</w:t>
            </w:r>
          </w:p>
        </w:tc>
      </w:tr>
      <w:tr w14:paraId="67152B0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648" w:type="dxa"/>
            <w:tcBorders>
              <w:bottom w:val="single" w:color="auto" w:sz="4" w:space="0"/>
            </w:tcBorders>
            <w:noWrap w:val="0"/>
            <w:tcMar>
              <w:top w:w="57" w:type="dxa"/>
              <w:left w:w="28" w:type="dxa"/>
              <w:bottom w:w="57" w:type="dxa"/>
              <w:right w:w="28" w:type="dxa"/>
            </w:tcMar>
            <w:vAlign w:val="center"/>
          </w:tcPr>
          <w:p w14:paraId="53E5A6FB">
            <w:pPr>
              <w:spacing w:line="480" w:lineRule="exact"/>
              <w:ind w:left="210" w:leftChars="100"/>
              <w:rPr>
                <w:rFonts w:hint="eastAsia" w:ascii="宋体" w:hAnsi="宋体" w:eastAsia="宋体" w:cs="宋体"/>
                <w:color w:val="auto"/>
                <w:sz w:val="28"/>
                <w:szCs w:val="28"/>
                <w:highlight w:val="none"/>
              </w:rPr>
            </w:pPr>
          </w:p>
        </w:tc>
        <w:tc>
          <w:tcPr>
            <w:tcW w:w="986" w:type="dxa"/>
            <w:tcBorders>
              <w:bottom w:val="single" w:color="auto" w:sz="4" w:space="0"/>
            </w:tcBorders>
            <w:noWrap w:val="0"/>
            <w:tcMar>
              <w:top w:w="57" w:type="dxa"/>
              <w:left w:w="28" w:type="dxa"/>
              <w:bottom w:w="57" w:type="dxa"/>
              <w:right w:w="28" w:type="dxa"/>
            </w:tcMar>
            <w:vAlign w:val="center"/>
          </w:tcPr>
          <w:p w14:paraId="2F3699DB">
            <w:pPr>
              <w:spacing w:line="480" w:lineRule="exact"/>
              <w:ind w:left="210" w:leftChars="100"/>
              <w:rPr>
                <w:rFonts w:hint="eastAsia" w:ascii="宋体" w:hAnsi="宋体" w:eastAsia="宋体" w:cs="宋体"/>
                <w:color w:val="auto"/>
                <w:sz w:val="28"/>
                <w:szCs w:val="28"/>
                <w:highlight w:val="none"/>
              </w:rPr>
            </w:pPr>
          </w:p>
        </w:tc>
        <w:tc>
          <w:tcPr>
            <w:tcW w:w="1897" w:type="dxa"/>
            <w:tcBorders>
              <w:bottom w:val="single" w:color="auto" w:sz="4" w:space="0"/>
            </w:tcBorders>
            <w:noWrap w:val="0"/>
            <w:vAlign w:val="center"/>
          </w:tcPr>
          <w:p w14:paraId="6D73EED1">
            <w:pPr>
              <w:spacing w:line="480" w:lineRule="exact"/>
              <w:ind w:left="210" w:leftChars="100"/>
              <w:rPr>
                <w:rFonts w:hint="eastAsia" w:ascii="宋体" w:hAnsi="宋体" w:eastAsia="宋体" w:cs="宋体"/>
                <w:color w:val="auto"/>
                <w:sz w:val="28"/>
                <w:szCs w:val="28"/>
                <w:highlight w:val="none"/>
              </w:rPr>
            </w:pPr>
          </w:p>
        </w:tc>
        <w:tc>
          <w:tcPr>
            <w:tcW w:w="2659" w:type="dxa"/>
            <w:tcBorders>
              <w:bottom w:val="single" w:color="auto" w:sz="4" w:space="0"/>
            </w:tcBorders>
            <w:noWrap w:val="0"/>
            <w:tcMar>
              <w:top w:w="57" w:type="dxa"/>
              <w:left w:w="28" w:type="dxa"/>
              <w:bottom w:w="57" w:type="dxa"/>
              <w:right w:w="28" w:type="dxa"/>
            </w:tcMar>
            <w:vAlign w:val="center"/>
          </w:tcPr>
          <w:p w14:paraId="0118393A">
            <w:pPr>
              <w:spacing w:line="480" w:lineRule="exact"/>
              <w:ind w:left="210" w:leftChars="100"/>
              <w:rPr>
                <w:rFonts w:hint="eastAsia" w:ascii="宋体" w:hAnsi="宋体" w:eastAsia="宋体" w:cs="宋体"/>
                <w:color w:val="auto"/>
                <w:sz w:val="28"/>
                <w:szCs w:val="28"/>
                <w:highlight w:val="none"/>
              </w:rPr>
            </w:pPr>
          </w:p>
        </w:tc>
        <w:tc>
          <w:tcPr>
            <w:tcW w:w="1689" w:type="dxa"/>
            <w:tcBorders>
              <w:bottom w:val="single" w:color="auto" w:sz="4" w:space="0"/>
            </w:tcBorders>
            <w:noWrap w:val="0"/>
            <w:tcMar>
              <w:top w:w="57" w:type="dxa"/>
              <w:left w:w="28" w:type="dxa"/>
              <w:bottom w:w="57" w:type="dxa"/>
              <w:right w:w="28" w:type="dxa"/>
            </w:tcMar>
            <w:vAlign w:val="center"/>
          </w:tcPr>
          <w:p w14:paraId="38BFB4C0">
            <w:pPr>
              <w:spacing w:line="480" w:lineRule="exact"/>
              <w:rPr>
                <w:rFonts w:hint="eastAsia" w:ascii="宋体" w:hAnsi="宋体" w:eastAsia="宋体" w:cs="宋体"/>
                <w:color w:val="auto"/>
                <w:sz w:val="28"/>
                <w:szCs w:val="28"/>
                <w:highlight w:val="none"/>
              </w:rPr>
            </w:pPr>
          </w:p>
        </w:tc>
        <w:tc>
          <w:tcPr>
            <w:tcW w:w="1319" w:type="dxa"/>
            <w:tcBorders>
              <w:bottom w:val="single" w:color="auto" w:sz="4" w:space="0"/>
            </w:tcBorders>
            <w:noWrap w:val="0"/>
            <w:tcMar>
              <w:top w:w="57" w:type="dxa"/>
              <w:left w:w="28" w:type="dxa"/>
              <w:bottom w:w="57" w:type="dxa"/>
              <w:right w:w="28" w:type="dxa"/>
            </w:tcMar>
            <w:vAlign w:val="center"/>
          </w:tcPr>
          <w:p w14:paraId="0651F1F0">
            <w:pPr>
              <w:spacing w:line="480" w:lineRule="exact"/>
              <w:ind w:left="210" w:leftChars="100"/>
              <w:rPr>
                <w:rFonts w:hint="eastAsia" w:ascii="宋体" w:hAnsi="宋体" w:eastAsia="宋体" w:cs="宋体"/>
                <w:color w:val="auto"/>
                <w:sz w:val="28"/>
                <w:szCs w:val="28"/>
                <w:highlight w:val="none"/>
              </w:rPr>
            </w:pPr>
          </w:p>
        </w:tc>
      </w:tr>
      <w:tr w14:paraId="5097EB2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noWrap w:val="0"/>
            <w:tcMar>
              <w:top w:w="57" w:type="dxa"/>
              <w:left w:w="28" w:type="dxa"/>
              <w:bottom w:w="57" w:type="dxa"/>
              <w:right w:w="28" w:type="dxa"/>
            </w:tcMar>
            <w:vAlign w:val="center"/>
          </w:tcPr>
          <w:p w14:paraId="4701DA3A">
            <w:pPr>
              <w:spacing w:line="480" w:lineRule="exact"/>
              <w:ind w:left="210" w:leftChars="100"/>
              <w:rPr>
                <w:rFonts w:hint="eastAsia" w:ascii="宋体" w:hAnsi="宋体" w:eastAsia="宋体" w:cs="宋体"/>
                <w:color w:val="auto"/>
                <w:sz w:val="28"/>
                <w:szCs w:val="28"/>
                <w:highlight w:val="none"/>
              </w:rPr>
            </w:pPr>
          </w:p>
        </w:tc>
        <w:tc>
          <w:tcPr>
            <w:tcW w:w="986" w:type="dxa"/>
            <w:noWrap w:val="0"/>
            <w:tcMar>
              <w:top w:w="57" w:type="dxa"/>
              <w:left w:w="28" w:type="dxa"/>
              <w:bottom w:w="57" w:type="dxa"/>
              <w:right w:w="28" w:type="dxa"/>
            </w:tcMar>
            <w:vAlign w:val="center"/>
          </w:tcPr>
          <w:p w14:paraId="41A16796">
            <w:pPr>
              <w:spacing w:line="480" w:lineRule="exact"/>
              <w:ind w:left="210" w:leftChars="100"/>
              <w:rPr>
                <w:rFonts w:hint="eastAsia" w:ascii="宋体" w:hAnsi="宋体" w:eastAsia="宋体" w:cs="宋体"/>
                <w:color w:val="auto"/>
                <w:sz w:val="28"/>
                <w:szCs w:val="28"/>
                <w:highlight w:val="none"/>
              </w:rPr>
            </w:pPr>
          </w:p>
        </w:tc>
        <w:tc>
          <w:tcPr>
            <w:tcW w:w="1897" w:type="dxa"/>
            <w:noWrap w:val="0"/>
            <w:vAlign w:val="center"/>
          </w:tcPr>
          <w:p w14:paraId="33126CEC">
            <w:pPr>
              <w:spacing w:line="480" w:lineRule="exact"/>
              <w:ind w:left="210" w:leftChars="100"/>
              <w:rPr>
                <w:rFonts w:hint="eastAsia" w:ascii="宋体" w:hAnsi="宋体" w:eastAsia="宋体" w:cs="宋体"/>
                <w:color w:val="auto"/>
                <w:sz w:val="28"/>
                <w:szCs w:val="28"/>
                <w:highlight w:val="none"/>
              </w:rPr>
            </w:pPr>
          </w:p>
        </w:tc>
        <w:tc>
          <w:tcPr>
            <w:tcW w:w="2659" w:type="dxa"/>
            <w:noWrap w:val="0"/>
            <w:tcMar>
              <w:top w:w="57" w:type="dxa"/>
              <w:left w:w="28" w:type="dxa"/>
              <w:bottom w:w="57" w:type="dxa"/>
              <w:right w:w="28" w:type="dxa"/>
            </w:tcMar>
            <w:vAlign w:val="center"/>
          </w:tcPr>
          <w:p w14:paraId="755ED7E0">
            <w:pPr>
              <w:spacing w:line="480" w:lineRule="exact"/>
              <w:ind w:left="210" w:leftChars="100"/>
              <w:rPr>
                <w:rFonts w:hint="eastAsia" w:ascii="宋体" w:hAnsi="宋体" w:eastAsia="宋体" w:cs="宋体"/>
                <w:color w:val="auto"/>
                <w:sz w:val="28"/>
                <w:szCs w:val="28"/>
                <w:highlight w:val="none"/>
              </w:rPr>
            </w:pPr>
          </w:p>
        </w:tc>
        <w:tc>
          <w:tcPr>
            <w:tcW w:w="1689" w:type="dxa"/>
            <w:noWrap w:val="0"/>
            <w:tcMar>
              <w:top w:w="57" w:type="dxa"/>
              <w:left w:w="28" w:type="dxa"/>
              <w:bottom w:w="57" w:type="dxa"/>
              <w:right w:w="28" w:type="dxa"/>
            </w:tcMar>
            <w:vAlign w:val="center"/>
          </w:tcPr>
          <w:p w14:paraId="5DAF561A">
            <w:pPr>
              <w:spacing w:line="480" w:lineRule="exact"/>
              <w:rPr>
                <w:rFonts w:hint="eastAsia" w:ascii="宋体" w:hAnsi="宋体" w:eastAsia="宋体" w:cs="宋体"/>
                <w:color w:val="auto"/>
                <w:sz w:val="28"/>
                <w:szCs w:val="28"/>
                <w:highlight w:val="none"/>
              </w:rPr>
            </w:pPr>
          </w:p>
        </w:tc>
        <w:tc>
          <w:tcPr>
            <w:tcW w:w="1319" w:type="dxa"/>
            <w:noWrap w:val="0"/>
            <w:tcMar>
              <w:top w:w="57" w:type="dxa"/>
              <w:left w:w="28" w:type="dxa"/>
              <w:bottom w:w="57" w:type="dxa"/>
              <w:right w:w="28" w:type="dxa"/>
            </w:tcMar>
            <w:vAlign w:val="center"/>
          </w:tcPr>
          <w:p w14:paraId="0612AE68">
            <w:pPr>
              <w:spacing w:line="480" w:lineRule="exact"/>
              <w:ind w:left="210" w:leftChars="100"/>
              <w:rPr>
                <w:rFonts w:hint="eastAsia" w:ascii="宋体" w:hAnsi="宋体" w:eastAsia="宋体" w:cs="宋体"/>
                <w:color w:val="auto"/>
                <w:sz w:val="28"/>
                <w:szCs w:val="28"/>
                <w:highlight w:val="none"/>
              </w:rPr>
            </w:pPr>
          </w:p>
        </w:tc>
      </w:tr>
      <w:tr w14:paraId="42E56DD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noWrap w:val="0"/>
            <w:tcMar>
              <w:top w:w="57" w:type="dxa"/>
              <w:left w:w="28" w:type="dxa"/>
              <w:bottom w:w="57" w:type="dxa"/>
              <w:right w:w="28" w:type="dxa"/>
            </w:tcMar>
            <w:vAlign w:val="center"/>
          </w:tcPr>
          <w:p w14:paraId="6466ABFC">
            <w:pPr>
              <w:spacing w:line="480" w:lineRule="exact"/>
              <w:ind w:left="210" w:leftChars="100"/>
              <w:rPr>
                <w:rFonts w:hint="eastAsia" w:ascii="宋体" w:hAnsi="宋体" w:eastAsia="宋体" w:cs="宋体"/>
                <w:color w:val="auto"/>
                <w:sz w:val="28"/>
                <w:szCs w:val="28"/>
                <w:highlight w:val="none"/>
              </w:rPr>
            </w:pPr>
          </w:p>
        </w:tc>
        <w:tc>
          <w:tcPr>
            <w:tcW w:w="986" w:type="dxa"/>
            <w:noWrap w:val="0"/>
            <w:tcMar>
              <w:top w:w="57" w:type="dxa"/>
              <w:left w:w="28" w:type="dxa"/>
              <w:bottom w:w="57" w:type="dxa"/>
              <w:right w:w="28" w:type="dxa"/>
            </w:tcMar>
            <w:vAlign w:val="center"/>
          </w:tcPr>
          <w:p w14:paraId="1A815810">
            <w:pPr>
              <w:spacing w:line="480" w:lineRule="exact"/>
              <w:ind w:left="210" w:leftChars="100"/>
              <w:rPr>
                <w:rFonts w:hint="eastAsia" w:ascii="宋体" w:hAnsi="宋体" w:eastAsia="宋体" w:cs="宋体"/>
                <w:color w:val="auto"/>
                <w:sz w:val="28"/>
                <w:szCs w:val="28"/>
                <w:highlight w:val="none"/>
              </w:rPr>
            </w:pPr>
          </w:p>
        </w:tc>
        <w:tc>
          <w:tcPr>
            <w:tcW w:w="1897" w:type="dxa"/>
            <w:noWrap w:val="0"/>
            <w:vAlign w:val="center"/>
          </w:tcPr>
          <w:p w14:paraId="4B233D44">
            <w:pPr>
              <w:spacing w:line="480" w:lineRule="exact"/>
              <w:ind w:left="210" w:leftChars="100"/>
              <w:rPr>
                <w:rFonts w:hint="eastAsia" w:ascii="宋体" w:hAnsi="宋体" w:eastAsia="宋体" w:cs="宋体"/>
                <w:color w:val="auto"/>
                <w:sz w:val="28"/>
                <w:szCs w:val="28"/>
                <w:highlight w:val="none"/>
              </w:rPr>
            </w:pPr>
          </w:p>
        </w:tc>
        <w:tc>
          <w:tcPr>
            <w:tcW w:w="2659" w:type="dxa"/>
            <w:noWrap w:val="0"/>
            <w:tcMar>
              <w:top w:w="57" w:type="dxa"/>
              <w:left w:w="28" w:type="dxa"/>
              <w:bottom w:w="57" w:type="dxa"/>
              <w:right w:w="28" w:type="dxa"/>
            </w:tcMar>
            <w:vAlign w:val="center"/>
          </w:tcPr>
          <w:p w14:paraId="283C73A6">
            <w:pPr>
              <w:spacing w:line="480" w:lineRule="exact"/>
              <w:ind w:left="210" w:leftChars="100"/>
              <w:rPr>
                <w:rFonts w:hint="eastAsia" w:ascii="宋体" w:hAnsi="宋体" w:eastAsia="宋体" w:cs="宋体"/>
                <w:color w:val="auto"/>
                <w:sz w:val="28"/>
                <w:szCs w:val="28"/>
                <w:highlight w:val="none"/>
              </w:rPr>
            </w:pPr>
          </w:p>
        </w:tc>
        <w:tc>
          <w:tcPr>
            <w:tcW w:w="1689" w:type="dxa"/>
            <w:noWrap w:val="0"/>
            <w:tcMar>
              <w:top w:w="57" w:type="dxa"/>
              <w:left w:w="28" w:type="dxa"/>
              <w:bottom w:w="57" w:type="dxa"/>
              <w:right w:w="28" w:type="dxa"/>
            </w:tcMar>
            <w:vAlign w:val="center"/>
          </w:tcPr>
          <w:p w14:paraId="179BAF56">
            <w:pPr>
              <w:spacing w:line="480" w:lineRule="exact"/>
              <w:rPr>
                <w:rFonts w:hint="eastAsia" w:ascii="宋体" w:hAnsi="宋体" w:eastAsia="宋体" w:cs="宋体"/>
                <w:color w:val="auto"/>
                <w:sz w:val="28"/>
                <w:szCs w:val="28"/>
                <w:highlight w:val="none"/>
              </w:rPr>
            </w:pPr>
          </w:p>
        </w:tc>
        <w:tc>
          <w:tcPr>
            <w:tcW w:w="1319" w:type="dxa"/>
            <w:noWrap w:val="0"/>
            <w:tcMar>
              <w:top w:w="57" w:type="dxa"/>
              <w:left w:w="28" w:type="dxa"/>
              <w:bottom w:w="57" w:type="dxa"/>
              <w:right w:w="28" w:type="dxa"/>
            </w:tcMar>
            <w:vAlign w:val="center"/>
          </w:tcPr>
          <w:p w14:paraId="76857A7A">
            <w:pPr>
              <w:spacing w:line="480" w:lineRule="exact"/>
              <w:ind w:left="210" w:leftChars="100"/>
              <w:rPr>
                <w:rFonts w:hint="eastAsia" w:ascii="宋体" w:hAnsi="宋体" w:eastAsia="宋体" w:cs="宋体"/>
                <w:color w:val="auto"/>
                <w:sz w:val="28"/>
                <w:szCs w:val="28"/>
                <w:highlight w:val="none"/>
              </w:rPr>
            </w:pPr>
          </w:p>
        </w:tc>
      </w:tr>
      <w:tr w14:paraId="2109065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noWrap w:val="0"/>
            <w:tcMar>
              <w:top w:w="57" w:type="dxa"/>
              <w:left w:w="28" w:type="dxa"/>
              <w:bottom w:w="57" w:type="dxa"/>
              <w:right w:w="28" w:type="dxa"/>
            </w:tcMar>
            <w:vAlign w:val="center"/>
          </w:tcPr>
          <w:p w14:paraId="581612F3">
            <w:pPr>
              <w:spacing w:line="480" w:lineRule="exact"/>
              <w:ind w:left="210" w:leftChars="100"/>
              <w:rPr>
                <w:rFonts w:hint="eastAsia" w:ascii="宋体" w:hAnsi="宋体" w:eastAsia="宋体" w:cs="宋体"/>
                <w:color w:val="auto"/>
                <w:sz w:val="28"/>
                <w:szCs w:val="28"/>
                <w:highlight w:val="none"/>
              </w:rPr>
            </w:pPr>
          </w:p>
        </w:tc>
        <w:tc>
          <w:tcPr>
            <w:tcW w:w="986" w:type="dxa"/>
            <w:noWrap w:val="0"/>
            <w:tcMar>
              <w:top w:w="57" w:type="dxa"/>
              <w:left w:w="28" w:type="dxa"/>
              <w:bottom w:w="57" w:type="dxa"/>
              <w:right w:w="28" w:type="dxa"/>
            </w:tcMar>
            <w:vAlign w:val="center"/>
          </w:tcPr>
          <w:p w14:paraId="655A2792">
            <w:pPr>
              <w:spacing w:line="480" w:lineRule="exact"/>
              <w:ind w:left="210" w:leftChars="100"/>
              <w:rPr>
                <w:rFonts w:hint="eastAsia" w:ascii="宋体" w:hAnsi="宋体" w:eastAsia="宋体" w:cs="宋体"/>
                <w:color w:val="auto"/>
                <w:sz w:val="28"/>
                <w:szCs w:val="28"/>
                <w:highlight w:val="none"/>
              </w:rPr>
            </w:pPr>
          </w:p>
        </w:tc>
        <w:tc>
          <w:tcPr>
            <w:tcW w:w="1897" w:type="dxa"/>
            <w:noWrap w:val="0"/>
            <w:vAlign w:val="center"/>
          </w:tcPr>
          <w:p w14:paraId="62F6E07A">
            <w:pPr>
              <w:spacing w:line="480" w:lineRule="exact"/>
              <w:ind w:left="210" w:leftChars="100"/>
              <w:rPr>
                <w:rFonts w:hint="eastAsia" w:ascii="宋体" w:hAnsi="宋体" w:eastAsia="宋体" w:cs="宋体"/>
                <w:color w:val="auto"/>
                <w:sz w:val="28"/>
                <w:szCs w:val="28"/>
                <w:highlight w:val="none"/>
              </w:rPr>
            </w:pPr>
          </w:p>
        </w:tc>
        <w:tc>
          <w:tcPr>
            <w:tcW w:w="2659" w:type="dxa"/>
            <w:noWrap w:val="0"/>
            <w:tcMar>
              <w:top w:w="57" w:type="dxa"/>
              <w:left w:w="28" w:type="dxa"/>
              <w:bottom w:w="57" w:type="dxa"/>
              <w:right w:w="28" w:type="dxa"/>
            </w:tcMar>
            <w:vAlign w:val="center"/>
          </w:tcPr>
          <w:p w14:paraId="072CCD55">
            <w:pPr>
              <w:spacing w:line="480" w:lineRule="exact"/>
              <w:ind w:left="210" w:leftChars="100"/>
              <w:rPr>
                <w:rFonts w:hint="eastAsia" w:ascii="宋体" w:hAnsi="宋体" w:eastAsia="宋体" w:cs="宋体"/>
                <w:color w:val="auto"/>
                <w:sz w:val="28"/>
                <w:szCs w:val="28"/>
                <w:highlight w:val="none"/>
              </w:rPr>
            </w:pPr>
          </w:p>
        </w:tc>
        <w:tc>
          <w:tcPr>
            <w:tcW w:w="1689" w:type="dxa"/>
            <w:noWrap w:val="0"/>
            <w:tcMar>
              <w:top w:w="57" w:type="dxa"/>
              <w:left w:w="28" w:type="dxa"/>
              <w:bottom w:w="57" w:type="dxa"/>
              <w:right w:w="28" w:type="dxa"/>
            </w:tcMar>
            <w:vAlign w:val="center"/>
          </w:tcPr>
          <w:p w14:paraId="5594D2A9">
            <w:pPr>
              <w:spacing w:line="480" w:lineRule="exact"/>
              <w:rPr>
                <w:rFonts w:hint="eastAsia" w:ascii="宋体" w:hAnsi="宋体" w:eastAsia="宋体" w:cs="宋体"/>
                <w:color w:val="auto"/>
                <w:sz w:val="28"/>
                <w:szCs w:val="28"/>
                <w:highlight w:val="none"/>
              </w:rPr>
            </w:pPr>
          </w:p>
        </w:tc>
        <w:tc>
          <w:tcPr>
            <w:tcW w:w="1319" w:type="dxa"/>
            <w:noWrap w:val="0"/>
            <w:tcMar>
              <w:top w:w="57" w:type="dxa"/>
              <w:left w:w="28" w:type="dxa"/>
              <w:bottom w:w="57" w:type="dxa"/>
              <w:right w:w="28" w:type="dxa"/>
            </w:tcMar>
            <w:vAlign w:val="center"/>
          </w:tcPr>
          <w:p w14:paraId="3788214A">
            <w:pPr>
              <w:spacing w:line="480" w:lineRule="exact"/>
              <w:ind w:left="210" w:leftChars="100"/>
              <w:rPr>
                <w:rFonts w:hint="eastAsia" w:ascii="宋体" w:hAnsi="宋体" w:eastAsia="宋体" w:cs="宋体"/>
                <w:color w:val="auto"/>
                <w:sz w:val="28"/>
                <w:szCs w:val="28"/>
                <w:highlight w:val="none"/>
              </w:rPr>
            </w:pPr>
          </w:p>
        </w:tc>
      </w:tr>
      <w:tr w14:paraId="66C8838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noWrap w:val="0"/>
            <w:tcMar>
              <w:top w:w="57" w:type="dxa"/>
              <w:left w:w="28" w:type="dxa"/>
              <w:bottom w:w="57" w:type="dxa"/>
              <w:right w:w="28" w:type="dxa"/>
            </w:tcMar>
            <w:vAlign w:val="center"/>
          </w:tcPr>
          <w:p w14:paraId="3BBF9049">
            <w:pPr>
              <w:spacing w:line="480" w:lineRule="exact"/>
              <w:ind w:left="210" w:leftChars="100"/>
              <w:rPr>
                <w:rFonts w:hint="eastAsia" w:ascii="宋体" w:hAnsi="宋体" w:eastAsia="宋体" w:cs="宋体"/>
                <w:color w:val="auto"/>
                <w:sz w:val="28"/>
                <w:szCs w:val="28"/>
                <w:highlight w:val="none"/>
              </w:rPr>
            </w:pPr>
          </w:p>
        </w:tc>
        <w:tc>
          <w:tcPr>
            <w:tcW w:w="986" w:type="dxa"/>
            <w:noWrap w:val="0"/>
            <w:tcMar>
              <w:top w:w="57" w:type="dxa"/>
              <w:left w:w="28" w:type="dxa"/>
              <w:bottom w:w="57" w:type="dxa"/>
              <w:right w:w="28" w:type="dxa"/>
            </w:tcMar>
            <w:vAlign w:val="center"/>
          </w:tcPr>
          <w:p w14:paraId="09963F14">
            <w:pPr>
              <w:spacing w:line="480" w:lineRule="exact"/>
              <w:ind w:left="210" w:leftChars="100"/>
              <w:rPr>
                <w:rFonts w:hint="eastAsia" w:ascii="宋体" w:hAnsi="宋体" w:eastAsia="宋体" w:cs="宋体"/>
                <w:color w:val="auto"/>
                <w:sz w:val="28"/>
                <w:szCs w:val="28"/>
                <w:highlight w:val="none"/>
              </w:rPr>
            </w:pPr>
          </w:p>
        </w:tc>
        <w:tc>
          <w:tcPr>
            <w:tcW w:w="1897" w:type="dxa"/>
            <w:noWrap w:val="0"/>
            <w:vAlign w:val="center"/>
          </w:tcPr>
          <w:p w14:paraId="65B85BE4">
            <w:pPr>
              <w:spacing w:line="480" w:lineRule="exact"/>
              <w:ind w:left="210" w:leftChars="100"/>
              <w:rPr>
                <w:rFonts w:hint="eastAsia" w:ascii="宋体" w:hAnsi="宋体" w:eastAsia="宋体" w:cs="宋体"/>
                <w:color w:val="auto"/>
                <w:sz w:val="28"/>
                <w:szCs w:val="28"/>
                <w:highlight w:val="none"/>
              </w:rPr>
            </w:pPr>
          </w:p>
        </w:tc>
        <w:tc>
          <w:tcPr>
            <w:tcW w:w="2659" w:type="dxa"/>
            <w:noWrap w:val="0"/>
            <w:tcMar>
              <w:top w:w="57" w:type="dxa"/>
              <w:left w:w="28" w:type="dxa"/>
              <w:bottom w:w="57" w:type="dxa"/>
              <w:right w:w="28" w:type="dxa"/>
            </w:tcMar>
            <w:vAlign w:val="center"/>
          </w:tcPr>
          <w:p w14:paraId="7ADA8B9F">
            <w:pPr>
              <w:spacing w:line="480" w:lineRule="exact"/>
              <w:ind w:left="210" w:leftChars="100"/>
              <w:rPr>
                <w:rFonts w:hint="eastAsia" w:ascii="宋体" w:hAnsi="宋体" w:eastAsia="宋体" w:cs="宋体"/>
                <w:color w:val="auto"/>
                <w:sz w:val="28"/>
                <w:szCs w:val="28"/>
                <w:highlight w:val="none"/>
              </w:rPr>
            </w:pPr>
          </w:p>
        </w:tc>
        <w:tc>
          <w:tcPr>
            <w:tcW w:w="1689" w:type="dxa"/>
            <w:noWrap w:val="0"/>
            <w:tcMar>
              <w:top w:w="57" w:type="dxa"/>
              <w:left w:w="28" w:type="dxa"/>
              <w:bottom w:w="57" w:type="dxa"/>
              <w:right w:w="28" w:type="dxa"/>
            </w:tcMar>
            <w:vAlign w:val="center"/>
          </w:tcPr>
          <w:p w14:paraId="0D10A567">
            <w:pPr>
              <w:spacing w:line="480" w:lineRule="exact"/>
              <w:rPr>
                <w:rFonts w:hint="eastAsia" w:ascii="宋体" w:hAnsi="宋体" w:eastAsia="宋体" w:cs="宋体"/>
                <w:color w:val="auto"/>
                <w:sz w:val="28"/>
                <w:szCs w:val="28"/>
                <w:highlight w:val="none"/>
              </w:rPr>
            </w:pPr>
          </w:p>
        </w:tc>
        <w:tc>
          <w:tcPr>
            <w:tcW w:w="1319" w:type="dxa"/>
            <w:noWrap w:val="0"/>
            <w:tcMar>
              <w:top w:w="57" w:type="dxa"/>
              <w:left w:w="28" w:type="dxa"/>
              <w:bottom w:w="57" w:type="dxa"/>
              <w:right w:w="28" w:type="dxa"/>
            </w:tcMar>
            <w:vAlign w:val="center"/>
          </w:tcPr>
          <w:p w14:paraId="7BFC7A15">
            <w:pPr>
              <w:spacing w:line="480" w:lineRule="exact"/>
              <w:ind w:left="210" w:leftChars="100"/>
              <w:rPr>
                <w:rFonts w:hint="eastAsia" w:ascii="宋体" w:hAnsi="宋体" w:eastAsia="宋体" w:cs="宋体"/>
                <w:color w:val="auto"/>
                <w:sz w:val="28"/>
                <w:szCs w:val="28"/>
                <w:highlight w:val="none"/>
              </w:rPr>
            </w:pPr>
          </w:p>
        </w:tc>
      </w:tr>
    </w:tbl>
    <w:p w14:paraId="5C7A0E2D">
      <w:pPr>
        <w:autoSpaceDE w:val="0"/>
        <w:autoSpaceDN w:val="0"/>
        <w:adjustRightIn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注：请按项目的实际技术参数，逐条对应</w:t>
      </w:r>
      <w:r>
        <w:rPr>
          <w:rFonts w:hint="eastAsia" w:ascii="宋体" w:hAnsi="宋体" w:eastAsia="宋体" w:cs="宋体"/>
          <w:color w:val="auto"/>
          <w:sz w:val="24"/>
          <w:highlight w:val="none"/>
          <w:lang w:val="en-US" w:eastAsia="zh-CN"/>
        </w:rPr>
        <w:t>谈判</w:t>
      </w:r>
      <w:r>
        <w:rPr>
          <w:rFonts w:hint="eastAsia" w:ascii="宋体" w:hAnsi="宋体" w:eastAsia="宋体" w:cs="宋体"/>
          <w:color w:val="auto"/>
          <w:sz w:val="24"/>
          <w:highlight w:val="none"/>
        </w:rPr>
        <w:t>文件的“</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内容及技术要求”，认真填写本表。偏离情况填写：优于、等于，偏离说明对偏离情况做出详细说明。</w:t>
      </w:r>
    </w:p>
    <w:p w14:paraId="016B9E76">
      <w:pPr>
        <w:pStyle w:val="10"/>
        <w:rPr>
          <w:rFonts w:hint="eastAsia" w:ascii="宋体" w:hAnsi="宋体" w:eastAsia="宋体" w:cs="宋体"/>
          <w:color w:val="auto"/>
        </w:rPr>
      </w:pPr>
    </w:p>
    <w:p w14:paraId="5C9F7038">
      <w:pPr>
        <w:spacing w:line="480" w:lineRule="exact"/>
        <w:rPr>
          <w:rFonts w:hint="eastAsia" w:ascii="宋体" w:hAnsi="宋体" w:eastAsia="宋体" w:cs="宋体"/>
          <w:color w:val="auto"/>
          <w:szCs w:val="21"/>
          <w:highlight w:val="none"/>
        </w:rPr>
      </w:pPr>
    </w:p>
    <w:p w14:paraId="0AC06BE1">
      <w:pPr>
        <w:spacing w:line="480" w:lineRule="exact"/>
        <w:rPr>
          <w:rFonts w:hint="eastAsia" w:ascii="宋体" w:hAnsi="宋体" w:eastAsia="宋体" w:cs="宋体"/>
          <w:color w:val="auto"/>
          <w:szCs w:val="21"/>
          <w:highlight w:val="none"/>
        </w:rPr>
      </w:pPr>
    </w:p>
    <w:p w14:paraId="412EC4D5">
      <w:pPr>
        <w:kinsoku w:val="0"/>
        <w:spacing w:line="500" w:lineRule="exact"/>
        <w:ind w:left="2520" w:leftChars="0" w:firstLine="420" w:firstLineChars="0"/>
        <w:rPr>
          <w:rFonts w:hint="eastAsia" w:ascii="宋体" w:hAnsi="宋体" w:eastAsia="宋体" w:cs="宋体"/>
          <w:color w:val="auto"/>
          <w:sz w:val="24"/>
        </w:rPr>
      </w:pPr>
      <w:r>
        <w:rPr>
          <w:rFonts w:hint="eastAsia" w:ascii="宋体" w:hAnsi="宋体" w:eastAsia="宋体" w:cs="宋体"/>
          <w:color w:val="auto"/>
          <w:sz w:val="24"/>
        </w:rPr>
        <w:t xml:space="preserve">供应商（公章）：                  </w:t>
      </w:r>
    </w:p>
    <w:p w14:paraId="4A0FB54D">
      <w:pPr>
        <w:kinsoku w:val="0"/>
        <w:spacing w:line="500" w:lineRule="exact"/>
        <w:ind w:left="2520" w:leftChars="0" w:firstLine="420" w:firstLineChars="0"/>
        <w:rPr>
          <w:rFonts w:hint="eastAsia" w:ascii="宋体" w:hAnsi="宋体" w:eastAsia="宋体" w:cs="宋体"/>
          <w:color w:val="auto"/>
          <w:sz w:val="24"/>
        </w:rPr>
      </w:pPr>
      <w:r>
        <w:rPr>
          <w:rFonts w:hint="eastAsia" w:ascii="宋体" w:hAnsi="宋体" w:eastAsia="宋体" w:cs="宋体"/>
          <w:color w:val="auto"/>
          <w:sz w:val="24"/>
        </w:rPr>
        <w:t>法定代表人/被授权人（签字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p w14:paraId="21D0AB47">
      <w:pPr>
        <w:rPr>
          <w:rFonts w:hint="eastAsia" w:ascii="宋体" w:hAnsi="宋体" w:eastAsia="宋体" w:cs="宋体"/>
          <w:bCs/>
          <w:color w:val="auto"/>
        </w:rPr>
      </w:pPr>
    </w:p>
    <w:p w14:paraId="33863E2F">
      <w:pPr>
        <w:spacing w:line="480" w:lineRule="auto"/>
        <w:jc w:val="right"/>
        <w:rPr>
          <w:rFonts w:hint="eastAsia" w:ascii="宋体" w:hAnsi="宋体" w:eastAsia="宋体" w:cs="宋体"/>
          <w:sz w:val="24"/>
        </w:rPr>
      </w:pPr>
      <w:r>
        <w:rPr>
          <w:rFonts w:hint="eastAsia" w:ascii="宋体" w:hAnsi="宋体" w:eastAsia="宋体" w:cs="宋体"/>
          <w:color w:val="auto"/>
          <w:sz w:val="24"/>
        </w:rPr>
        <w:t xml:space="preserve">年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月      日</w:t>
      </w:r>
    </w:p>
    <w:p w14:paraId="237C7CE3">
      <w:pPr>
        <w:snapToGrid w:val="0"/>
        <w:spacing w:line="500" w:lineRule="exact"/>
        <w:jc w:val="center"/>
        <w:rPr>
          <w:rFonts w:ascii="宋体" w:hAnsi="宋体" w:eastAsia="宋体" w:cs="宋体"/>
          <w:b/>
          <w:bCs/>
          <w:sz w:val="32"/>
          <w:szCs w:val="44"/>
        </w:rPr>
      </w:pPr>
      <w:r>
        <w:rPr>
          <w:rFonts w:hint="eastAsia" w:ascii="宋体" w:hAnsi="宋体" w:eastAsia="宋体" w:cs="宋体"/>
          <w:sz w:val="24"/>
        </w:rPr>
        <w:br w:type="page"/>
      </w:r>
    </w:p>
    <w:p w14:paraId="65DC720D">
      <w:pPr>
        <w:spacing w:line="480" w:lineRule="auto"/>
        <w:jc w:val="center"/>
        <w:rPr>
          <w:rFonts w:ascii="宋体" w:hAnsi="宋体" w:eastAsia="宋体" w:cs="宋体"/>
          <w:b/>
          <w:sz w:val="32"/>
        </w:rPr>
      </w:pPr>
      <w:bookmarkStart w:id="17" w:name="_Toc23984_WPSOffice_Level1"/>
      <w:r>
        <w:rPr>
          <w:rFonts w:hint="eastAsia" w:ascii="宋体" w:hAnsi="宋体" w:eastAsia="宋体" w:cs="宋体"/>
          <w:b/>
          <w:sz w:val="32"/>
        </w:rPr>
        <w:t>四、</w:t>
      </w:r>
      <w:bookmarkEnd w:id="17"/>
      <w:bookmarkStart w:id="18" w:name="_Toc13218_WPSOffice_Level1"/>
      <w:r>
        <w:rPr>
          <w:rFonts w:hint="eastAsia" w:ascii="宋体" w:hAnsi="宋体" w:eastAsia="宋体" w:cs="宋体"/>
          <w:b/>
          <w:sz w:val="32"/>
        </w:rPr>
        <w:t>资格证明文件</w:t>
      </w:r>
      <w:bookmarkEnd w:id="18"/>
    </w:p>
    <w:p w14:paraId="42D2724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（3）税收缴纳证明：提供2025年度7月至2026年度7月份任意一个月份的缴税凭证或依法免税的供应商应提供相关文件证明；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（4）社会保障资金缴纳证明：提供2025年7月份至2026年7月份任意一个月份的社会保障资金缴存证明或社保机构开具的社会保险参保缴费情况证明；依法不需要缴纳社会保障资金的应提供相关文件证明；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财务状况证明：供应商须提供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（7）本项目不接受联合体谈判：提供非联合体谈判声明。</w:t>
      </w:r>
    </w:p>
    <w:p w14:paraId="2064D8EA">
      <w:pPr>
        <w:spacing w:line="360" w:lineRule="auto"/>
        <w:rPr>
          <w:rFonts w:ascii="宋体" w:hAnsi="宋体" w:eastAsia="宋体" w:cs="宋体"/>
          <w:b/>
          <w:sz w:val="32"/>
        </w:rPr>
      </w:pPr>
      <w:r>
        <w:rPr>
          <w:rFonts w:hint="eastAsia" w:ascii="宋体" w:hAnsi="宋体" w:eastAsia="宋体" w:cs="宋体"/>
          <w:b/>
          <w:sz w:val="32"/>
        </w:rPr>
        <w:br w:type="page"/>
      </w:r>
    </w:p>
    <w:p w14:paraId="2801F349">
      <w:pPr>
        <w:rPr>
          <w:rFonts w:ascii="宋体" w:hAnsi="宋体" w:cs="宋体"/>
          <w:bCs/>
          <w:sz w:val="24"/>
        </w:rPr>
      </w:pPr>
      <w:r>
        <w:rPr>
          <w:rFonts w:hint="eastAsia" w:ascii="宋体" w:hAnsi="宋体" w:cs="宋体"/>
          <w:bCs/>
          <w:sz w:val="24"/>
        </w:rPr>
        <w:t>附件1：</w:t>
      </w:r>
    </w:p>
    <w:p w14:paraId="725C004A">
      <w:pPr>
        <w:pStyle w:val="6"/>
        <w:spacing w:before="97" w:line="360" w:lineRule="auto"/>
        <w:ind w:left="2734"/>
        <w:rPr>
          <w:rFonts w:ascii="宋体" w:hAnsi="宋体" w:eastAsia="宋体" w:cs="宋体"/>
          <w:color w:val="auto"/>
          <w:sz w:val="28"/>
          <w:szCs w:val="28"/>
        </w:rPr>
      </w:pPr>
      <w:r>
        <w:rPr>
          <w:rFonts w:hint="eastAsia" w:ascii="宋体" w:hAnsi="宋体" w:eastAsia="宋体" w:cs="宋体"/>
          <w:b/>
          <w:bCs/>
          <w:color w:val="auto"/>
          <w:sz w:val="28"/>
          <w:szCs w:val="28"/>
        </w:rPr>
        <w:t>供应商信用记录书面声明函</w:t>
      </w:r>
    </w:p>
    <w:p w14:paraId="0390AB56">
      <w:pPr>
        <w:pStyle w:val="6"/>
        <w:spacing w:before="191" w:line="360" w:lineRule="auto"/>
        <w:ind w:left="17"/>
        <w:rPr>
          <w:rFonts w:ascii="宋体" w:hAnsi="宋体" w:eastAsia="宋体" w:cs="宋体"/>
          <w:color w:val="auto"/>
        </w:rPr>
      </w:pPr>
      <w:r>
        <w:rPr>
          <w:rFonts w:hint="eastAsia" w:ascii="宋体" w:hAnsi="宋体" w:cs="宋体"/>
          <w:color w:val="auto"/>
        </w:rPr>
        <w:t>陕西炬荣招标代理有限公司</w:t>
      </w:r>
      <w:r>
        <w:rPr>
          <w:rFonts w:hint="eastAsia" w:ascii="宋体" w:hAnsi="宋体" w:eastAsia="宋体" w:cs="宋体"/>
          <w:color w:val="auto"/>
        </w:rPr>
        <w:t>：</w:t>
      </w:r>
    </w:p>
    <w:p w14:paraId="00A3C5E6">
      <w:pPr>
        <w:pStyle w:val="6"/>
        <w:spacing w:before="127" w:line="360" w:lineRule="auto"/>
        <w:ind w:left="27" w:right="147" w:firstLine="571"/>
        <w:rPr>
          <w:rFonts w:ascii="宋体" w:hAnsi="宋体" w:eastAsia="宋体" w:cs="宋体"/>
          <w:color w:val="auto"/>
        </w:rPr>
      </w:pPr>
      <w:r>
        <w:rPr>
          <w:rFonts w:hint="eastAsia" w:ascii="宋体" w:hAnsi="宋体" w:eastAsia="宋体" w:cs="宋体"/>
          <w:color w:val="auto"/>
        </w:rPr>
        <w:t xml:space="preserve">我方作为《 </w:t>
      </w:r>
      <w:r>
        <w:rPr>
          <w:rFonts w:hint="eastAsia" w:ascii="宋体" w:hAnsi="宋体" w:eastAsia="宋体" w:cs="宋体"/>
          <w:color w:val="auto"/>
          <w:u w:val="single"/>
        </w:rPr>
        <w:t xml:space="preserve"> 项目名称  </w:t>
      </w:r>
      <w:r>
        <w:rPr>
          <w:rFonts w:hint="eastAsia" w:ascii="宋体" w:hAnsi="宋体" w:eastAsia="宋体" w:cs="宋体"/>
          <w:color w:val="auto"/>
        </w:rPr>
        <w:t>》（项目编号：</w:t>
      </w:r>
      <w:r>
        <w:rPr>
          <w:rFonts w:hint="eastAsia" w:ascii="宋体" w:hAnsi="宋体" w:eastAsia="宋体" w:cs="宋体"/>
          <w:color w:val="auto"/>
          <w:u w:val="single"/>
        </w:rPr>
        <w:t xml:space="preserve"> </w:t>
      </w:r>
      <w:r>
        <w:rPr>
          <w:rFonts w:hint="eastAsia" w:ascii="宋体" w:hAnsi="宋体" w:cs="宋体"/>
          <w:color w:val="auto"/>
          <w:u w:val="single"/>
        </w:rPr>
        <w:t xml:space="preserve"> </w:t>
      </w:r>
      <w:r>
        <w:rPr>
          <w:rFonts w:hint="eastAsia" w:ascii="宋体" w:hAnsi="宋体" w:eastAsia="宋体" w:cs="宋体"/>
          <w:color w:val="auto"/>
          <w:u w:val="single"/>
        </w:rPr>
        <w:t xml:space="preserve">   </w:t>
      </w:r>
      <w:r>
        <w:rPr>
          <w:rFonts w:hint="eastAsia" w:ascii="宋体" w:hAnsi="宋体" w:eastAsia="宋体" w:cs="宋体"/>
          <w:color w:val="auto"/>
        </w:rPr>
        <w:t>）的供应商 ，在此郑重声明：</w:t>
      </w:r>
    </w:p>
    <w:p w14:paraId="6D0B7C24">
      <w:pPr>
        <w:pStyle w:val="6"/>
        <w:spacing w:before="65" w:line="360" w:lineRule="auto"/>
        <w:ind w:left="23" w:firstLine="574"/>
        <w:rPr>
          <w:rFonts w:ascii="宋体" w:hAnsi="宋体" w:eastAsia="宋体" w:cs="宋体"/>
          <w:color w:val="auto"/>
        </w:rPr>
      </w:pPr>
      <w:r>
        <w:rPr>
          <w:rFonts w:hint="eastAsia" w:ascii="宋体" w:hAnsi="宋体" w:eastAsia="宋体" w:cs="宋体"/>
          <w:color w:val="auto"/>
        </w:rPr>
        <w:t>1.在参加本次政府采购活动前3年内的经营活动中</w:t>
      </w:r>
      <w:r>
        <w:rPr>
          <w:rFonts w:hint="eastAsia" w:ascii="宋体" w:hAnsi="宋体" w:eastAsia="宋体" w:cs="宋体"/>
          <w:color w:val="auto"/>
          <w:u w:val="single"/>
        </w:rPr>
        <w:t xml:space="preserve">    </w:t>
      </w:r>
      <w:r>
        <w:rPr>
          <w:rFonts w:hint="eastAsia" w:ascii="宋体" w:hAnsi="宋体" w:eastAsia="宋体" w:cs="宋体"/>
          <w:color w:val="auto"/>
        </w:rPr>
        <w:t>（填 “没有”或 “有”）重大违法记录。</w:t>
      </w:r>
      <w:r>
        <w:rPr>
          <w:rFonts w:hint="eastAsia" w:ascii="宋体" w:hAnsi="宋体" w:eastAsia="宋体" w:cs="宋体"/>
          <w:b/>
          <w:bCs/>
          <w:color w:val="auto"/>
        </w:rPr>
        <w:t>供应商在参加政府采购活动前</w:t>
      </w:r>
      <w:r>
        <w:rPr>
          <w:rFonts w:hint="eastAsia" w:ascii="宋体" w:hAnsi="宋体" w:eastAsia="宋体" w:cs="宋体"/>
          <w:color w:val="auto"/>
        </w:rPr>
        <w:t xml:space="preserve"> </w:t>
      </w:r>
      <w:r>
        <w:rPr>
          <w:rFonts w:hint="eastAsia" w:ascii="宋体" w:hAnsi="宋体" w:eastAsia="宋体" w:cs="宋体"/>
          <w:b/>
          <w:bCs/>
          <w:color w:val="auto"/>
        </w:rPr>
        <w:t>3</w:t>
      </w:r>
      <w:r>
        <w:rPr>
          <w:rFonts w:hint="eastAsia" w:ascii="宋体" w:hAnsi="宋体" w:eastAsia="宋体" w:cs="宋体"/>
          <w:color w:val="auto"/>
        </w:rPr>
        <w:t xml:space="preserve"> </w:t>
      </w:r>
      <w:r>
        <w:rPr>
          <w:rFonts w:hint="eastAsia" w:ascii="宋体" w:hAnsi="宋体" w:eastAsia="宋体" w:cs="宋体"/>
          <w:b/>
          <w:bCs/>
          <w:color w:val="auto"/>
        </w:rPr>
        <w:t>年内因违法经</w:t>
      </w:r>
      <w:r>
        <w:rPr>
          <w:rFonts w:hint="eastAsia" w:ascii="宋体" w:hAnsi="宋体" w:eastAsia="宋体" w:cs="宋体"/>
          <w:color w:val="auto"/>
        </w:rPr>
        <w:t xml:space="preserve">  </w:t>
      </w:r>
      <w:r>
        <w:rPr>
          <w:rFonts w:hint="eastAsia" w:ascii="宋体" w:hAnsi="宋体" w:eastAsia="宋体" w:cs="宋体"/>
          <w:b/>
          <w:bCs/>
          <w:color w:val="auto"/>
        </w:rPr>
        <w:t>营被禁止在一定期限内参加政府采购活动，期限届满的，可以参加政府采</w:t>
      </w:r>
      <w:r>
        <w:rPr>
          <w:rFonts w:hint="eastAsia" w:ascii="宋体" w:hAnsi="宋体" w:eastAsia="宋体" w:cs="宋体"/>
          <w:color w:val="auto"/>
        </w:rPr>
        <w:t xml:space="preserve">  </w:t>
      </w:r>
      <w:r>
        <w:rPr>
          <w:rFonts w:hint="eastAsia" w:ascii="宋体" w:hAnsi="宋体" w:eastAsia="宋体" w:cs="宋体"/>
          <w:b/>
          <w:bCs/>
          <w:color w:val="auto"/>
        </w:rPr>
        <w:t>购活动，但应提供期限届满的证明材料。</w:t>
      </w:r>
    </w:p>
    <w:p w14:paraId="4BE0B556">
      <w:pPr>
        <w:pStyle w:val="6"/>
        <w:spacing w:before="54" w:line="360" w:lineRule="auto"/>
        <w:ind w:left="573"/>
        <w:rPr>
          <w:rFonts w:ascii="宋体" w:hAnsi="宋体" w:eastAsia="宋体" w:cs="宋体"/>
          <w:color w:val="auto"/>
        </w:rPr>
      </w:pPr>
      <w:r>
        <w:rPr>
          <w:rFonts w:hint="eastAsia" w:ascii="宋体" w:hAnsi="宋体" w:eastAsia="宋体" w:cs="宋体"/>
          <w:color w:val="auto"/>
        </w:rPr>
        <w:t xml:space="preserve">2.我方 </w:t>
      </w:r>
      <w:r>
        <w:rPr>
          <w:rFonts w:hint="eastAsia" w:ascii="宋体" w:hAnsi="宋体" w:eastAsia="宋体" w:cs="宋体"/>
          <w:color w:val="auto"/>
          <w:u w:val="single"/>
        </w:rPr>
        <w:t xml:space="preserve">      </w:t>
      </w:r>
      <w:r>
        <w:rPr>
          <w:rFonts w:hint="eastAsia" w:ascii="宋体" w:hAnsi="宋体" w:eastAsia="宋体" w:cs="宋体"/>
          <w:color w:val="auto"/>
        </w:rPr>
        <w:t>（填 “未被列入”或 “被列入”）失信被执行人名单。</w:t>
      </w:r>
    </w:p>
    <w:p w14:paraId="57B28477">
      <w:pPr>
        <w:pStyle w:val="6"/>
        <w:spacing w:before="85" w:line="360" w:lineRule="auto"/>
        <w:ind w:left="11" w:right="147" w:firstLine="569"/>
        <w:rPr>
          <w:rFonts w:ascii="宋体" w:hAnsi="宋体" w:eastAsia="宋体" w:cs="宋体"/>
          <w:color w:val="auto"/>
        </w:rPr>
      </w:pPr>
      <w:r>
        <w:rPr>
          <w:rFonts w:hint="eastAsia" w:ascii="宋体" w:hAnsi="宋体" w:eastAsia="宋体" w:cs="宋体"/>
          <w:color w:val="auto"/>
        </w:rPr>
        <w:t xml:space="preserve">3.我方 </w:t>
      </w:r>
      <w:r>
        <w:rPr>
          <w:rFonts w:hint="eastAsia" w:ascii="宋体" w:hAnsi="宋体" w:eastAsia="宋体" w:cs="宋体"/>
          <w:color w:val="auto"/>
          <w:u w:val="single"/>
        </w:rPr>
        <w:t xml:space="preserve">      </w:t>
      </w:r>
      <w:r>
        <w:rPr>
          <w:rFonts w:hint="eastAsia" w:ascii="宋体" w:hAnsi="宋体" w:eastAsia="宋体" w:cs="宋体"/>
          <w:color w:val="auto"/>
        </w:rPr>
        <w:t>（填 “未被列入”或 “被列入”）</w:t>
      </w:r>
      <w:r>
        <w:rPr>
          <w:rFonts w:hint="eastAsia" w:ascii="宋体" w:hAnsi="宋体" w:eastAsia="宋体" w:cs="宋体"/>
          <w:color w:val="333333"/>
          <w:shd w:val="clear" w:color="auto" w:fill="FFFFFF"/>
        </w:rPr>
        <w:t>严重失信主体</w:t>
      </w:r>
      <w:r>
        <w:rPr>
          <w:rFonts w:hint="eastAsia" w:ascii="宋体" w:hAnsi="宋体" w:cs="宋体"/>
          <w:color w:val="auto"/>
        </w:rPr>
        <w:t>或</w:t>
      </w:r>
      <w:r>
        <w:rPr>
          <w:rFonts w:hint="eastAsia" w:ascii="宋体" w:hAnsi="宋体" w:eastAsia="宋体" w:cs="宋体"/>
          <w:color w:val="auto"/>
        </w:rPr>
        <w:t>重大税收违法失信主体名单。</w:t>
      </w:r>
    </w:p>
    <w:p w14:paraId="45DF21D7">
      <w:pPr>
        <w:pStyle w:val="6"/>
        <w:spacing w:before="53" w:line="360" w:lineRule="auto"/>
        <w:ind w:left="15" w:right="147" w:firstLine="560"/>
        <w:rPr>
          <w:rFonts w:ascii="宋体" w:hAnsi="宋体" w:eastAsia="宋体" w:cs="宋体"/>
          <w:color w:val="auto"/>
        </w:rPr>
      </w:pPr>
      <w:r>
        <w:rPr>
          <w:rFonts w:hint="eastAsia" w:ascii="宋体" w:hAnsi="宋体" w:eastAsia="宋体" w:cs="宋体"/>
          <w:color w:val="auto"/>
        </w:rPr>
        <w:t xml:space="preserve">4.我方 </w:t>
      </w:r>
      <w:r>
        <w:rPr>
          <w:rFonts w:hint="eastAsia" w:ascii="宋体" w:hAnsi="宋体" w:eastAsia="宋体" w:cs="宋体"/>
          <w:color w:val="auto"/>
          <w:u w:val="single"/>
        </w:rPr>
        <w:t xml:space="preserve">      </w:t>
      </w:r>
      <w:r>
        <w:rPr>
          <w:rFonts w:hint="eastAsia" w:ascii="宋体" w:hAnsi="宋体" w:eastAsia="宋体" w:cs="宋体"/>
          <w:color w:val="auto"/>
        </w:rPr>
        <w:t>（填 “未被列入”或 “被列入”）政府采购严重违法失信行为记录名单。</w:t>
      </w:r>
    </w:p>
    <w:p w14:paraId="5609961C">
      <w:pPr>
        <w:pStyle w:val="6"/>
        <w:spacing w:before="115" w:line="360" w:lineRule="auto"/>
        <w:ind w:left="23" w:right="140" w:firstLine="561"/>
        <w:rPr>
          <w:rFonts w:ascii="宋体" w:hAnsi="宋体" w:eastAsia="宋体" w:cs="宋体"/>
          <w:color w:val="auto"/>
        </w:rPr>
      </w:pPr>
      <w:r>
        <w:rPr>
          <w:rFonts w:hint="eastAsia" w:ascii="宋体" w:hAnsi="宋体" w:eastAsia="宋体" w:cs="宋体"/>
          <w:color w:val="auto"/>
        </w:rPr>
        <w:t>如有不实，我方将无条件地退出本项 目的采购活动，并遵照《政府采购法》有关 “提供虚假材料的规定”接受处罚。</w:t>
      </w:r>
    </w:p>
    <w:p w14:paraId="376C1E9C">
      <w:pPr>
        <w:pStyle w:val="6"/>
        <w:spacing w:before="50" w:line="360" w:lineRule="auto"/>
        <w:ind w:left="585"/>
        <w:rPr>
          <w:rFonts w:ascii="宋体" w:hAnsi="宋体" w:eastAsia="宋体" w:cs="宋体"/>
          <w:color w:val="auto"/>
        </w:rPr>
      </w:pPr>
      <w:r>
        <w:rPr>
          <w:rFonts w:hint="eastAsia" w:ascii="宋体" w:hAnsi="宋体" w:eastAsia="宋体" w:cs="宋体"/>
          <w:color w:val="auto"/>
        </w:rPr>
        <w:t>特此声明。</w:t>
      </w:r>
    </w:p>
    <w:p w14:paraId="552BECF5">
      <w:pPr>
        <w:pStyle w:val="6"/>
        <w:spacing w:before="108" w:line="360" w:lineRule="auto"/>
        <w:ind w:left="4845"/>
        <w:rPr>
          <w:rFonts w:ascii="宋体" w:hAnsi="宋体" w:eastAsia="宋体" w:cs="宋体"/>
          <w:color w:val="auto"/>
        </w:rPr>
      </w:pPr>
      <w:r>
        <w:rPr>
          <w:rFonts w:hint="eastAsia" w:ascii="宋体" w:hAnsi="宋体" w:eastAsia="宋体" w:cs="宋体"/>
          <w:color w:val="auto"/>
        </w:rPr>
        <w:t>供应商：</w:t>
      </w:r>
      <w:r>
        <w:rPr>
          <w:rFonts w:hint="eastAsia" w:ascii="宋体" w:hAnsi="宋体" w:eastAsia="宋体" w:cs="宋体"/>
          <w:color w:val="auto"/>
          <w:u w:val="single"/>
        </w:rPr>
        <w:t xml:space="preserve"> 名称 </w:t>
      </w:r>
      <w:r>
        <w:rPr>
          <w:rFonts w:hint="eastAsia" w:ascii="宋体" w:hAnsi="宋体" w:eastAsia="宋体" w:cs="宋体"/>
          <w:color w:val="auto"/>
        </w:rPr>
        <w:t>（加盖公章）</w:t>
      </w:r>
    </w:p>
    <w:p w14:paraId="369D353D">
      <w:pPr>
        <w:pStyle w:val="6"/>
        <w:spacing w:before="138" w:line="360" w:lineRule="auto"/>
        <w:ind w:left="4903"/>
        <w:rPr>
          <w:rFonts w:ascii="宋体" w:hAnsi="宋体" w:eastAsia="宋体" w:cs="宋体"/>
          <w:color w:val="auto"/>
        </w:rPr>
      </w:pPr>
      <w:r>
        <w:rPr>
          <w:rFonts w:hint="eastAsia" w:ascii="宋体" w:hAnsi="宋体" w:eastAsia="宋体" w:cs="宋体"/>
          <w:color w:val="auto"/>
        </w:rPr>
        <w:t>日  期：    年  月  日</w:t>
      </w:r>
    </w:p>
    <w:p w14:paraId="1AE7569E">
      <w:pPr>
        <w:spacing w:line="360" w:lineRule="auto"/>
        <w:rPr>
          <w:rFonts w:ascii="宋体" w:hAnsi="宋体" w:eastAsia="宋体" w:cs="宋体"/>
          <w:sz w:val="24"/>
        </w:rPr>
      </w:pPr>
    </w:p>
    <w:p w14:paraId="4600CC46">
      <w:pPr>
        <w:spacing w:line="360" w:lineRule="auto"/>
        <w:rPr>
          <w:rFonts w:ascii="宋体" w:hAnsi="宋体" w:eastAsia="宋体" w:cs="宋体"/>
          <w:sz w:val="24"/>
        </w:rPr>
      </w:pPr>
    </w:p>
    <w:p w14:paraId="287D39B0">
      <w:pPr>
        <w:rPr>
          <w:rFonts w:ascii="宋体" w:hAnsi="宋体" w:eastAsia="宋体" w:cs="宋体"/>
          <w:sz w:val="28"/>
          <w:szCs w:val="28"/>
        </w:rPr>
      </w:pPr>
      <w:r>
        <w:rPr>
          <w:rFonts w:hint="eastAsia" w:ascii="宋体" w:hAnsi="宋体" w:eastAsia="宋体" w:cs="宋体"/>
          <w:sz w:val="28"/>
          <w:szCs w:val="28"/>
        </w:rPr>
        <w:br w:type="page"/>
      </w:r>
    </w:p>
    <w:p w14:paraId="49583D88">
      <w:pPr>
        <w:spacing w:line="366" w:lineRule="exact"/>
        <w:jc w:val="center"/>
        <w:rPr>
          <w:rFonts w:ascii="宋体" w:hAnsi="宋体" w:eastAsia="宋体" w:cs="宋体"/>
          <w:b/>
          <w:sz w:val="32"/>
        </w:rPr>
      </w:pPr>
      <w:r>
        <w:rPr>
          <w:rFonts w:hint="eastAsia" w:ascii="宋体" w:hAnsi="宋体" w:eastAsia="宋体" w:cs="宋体"/>
          <w:b/>
          <w:sz w:val="32"/>
        </w:rPr>
        <w:t>五、谈判响应技术方案</w:t>
      </w:r>
    </w:p>
    <w:p w14:paraId="07A9F90A">
      <w:pPr>
        <w:tabs>
          <w:tab w:val="left" w:pos="1260"/>
        </w:tabs>
        <w:spacing w:line="560" w:lineRule="exact"/>
        <w:rPr>
          <w:rFonts w:ascii="宋体" w:hAnsi="宋体" w:eastAsia="宋体" w:cs="宋体"/>
          <w:sz w:val="24"/>
        </w:rPr>
      </w:pPr>
    </w:p>
    <w:p w14:paraId="5CCF6E85">
      <w:pPr>
        <w:tabs>
          <w:tab w:val="left" w:pos="1260"/>
        </w:tabs>
        <w:spacing w:line="560" w:lineRule="exact"/>
        <w:ind w:firstLine="420"/>
        <w:rPr>
          <w:rFonts w:ascii="宋体" w:hAnsi="宋体" w:eastAsia="宋体" w:cs="宋体"/>
          <w:sz w:val="24"/>
        </w:rPr>
      </w:pPr>
      <w:r>
        <w:rPr>
          <w:rFonts w:hint="eastAsia" w:ascii="宋体" w:hAnsi="宋体" w:eastAsia="宋体" w:cs="宋体"/>
          <w:sz w:val="24"/>
        </w:rPr>
        <w:t>1、</w:t>
      </w:r>
      <w:r>
        <w:rPr>
          <w:rFonts w:hint="eastAsia" w:ascii="宋体" w:hAnsi="宋体"/>
          <w:sz w:val="24"/>
          <w:szCs w:val="22"/>
        </w:rPr>
        <w:t>供货</w:t>
      </w:r>
      <w:r>
        <w:rPr>
          <w:rFonts w:hint="eastAsia" w:ascii="宋体" w:hAnsi="宋体"/>
          <w:sz w:val="24"/>
          <w:szCs w:val="22"/>
          <w:lang w:val="en-US" w:eastAsia="zh-CN"/>
        </w:rPr>
        <w:t>安装</w:t>
      </w:r>
      <w:r>
        <w:rPr>
          <w:rFonts w:hint="eastAsia" w:ascii="宋体" w:hAnsi="宋体"/>
          <w:sz w:val="24"/>
          <w:szCs w:val="22"/>
        </w:rPr>
        <w:t>实施方案；</w:t>
      </w:r>
    </w:p>
    <w:p w14:paraId="07AF042E">
      <w:pPr>
        <w:tabs>
          <w:tab w:val="left" w:pos="1260"/>
        </w:tabs>
        <w:spacing w:line="560" w:lineRule="exact"/>
        <w:ind w:firstLine="420"/>
        <w:rPr>
          <w:rFonts w:ascii="宋体" w:hAnsi="宋体" w:eastAsia="宋体" w:cs="宋体"/>
          <w:sz w:val="24"/>
        </w:rPr>
      </w:pPr>
      <w:r>
        <w:rPr>
          <w:rFonts w:hint="eastAsia" w:ascii="宋体" w:hAnsi="宋体" w:eastAsia="宋体" w:cs="宋体"/>
          <w:sz w:val="24"/>
        </w:rPr>
        <w:t>2、质量保障措施；</w:t>
      </w:r>
    </w:p>
    <w:p w14:paraId="1B6AB5D0">
      <w:pPr>
        <w:tabs>
          <w:tab w:val="left" w:pos="1260"/>
        </w:tabs>
        <w:spacing w:line="560" w:lineRule="exact"/>
        <w:ind w:firstLine="420"/>
        <w:rPr>
          <w:rFonts w:ascii="宋体" w:hAnsi="宋体" w:eastAsia="宋体" w:cs="宋体"/>
          <w:sz w:val="24"/>
        </w:rPr>
      </w:pPr>
      <w:r>
        <w:rPr>
          <w:rFonts w:hint="eastAsia" w:ascii="宋体" w:hAnsi="宋体" w:eastAsia="宋体" w:cs="宋体"/>
          <w:sz w:val="24"/>
        </w:rPr>
        <w:t>3、售后服务承诺；</w:t>
      </w:r>
    </w:p>
    <w:p w14:paraId="59138CA0">
      <w:pPr>
        <w:tabs>
          <w:tab w:val="left" w:pos="1260"/>
        </w:tabs>
        <w:spacing w:line="560" w:lineRule="exact"/>
        <w:ind w:firstLine="420"/>
        <w:rPr>
          <w:rFonts w:ascii="宋体" w:hAnsi="宋体" w:eastAsia="宋体" w:cs="宋体"/>
          <w:sz w:val="24"/>
        </w:rPr>
      </w:pPr>
      <w:r>
        <w:rPr>
          <w:rFonts w:hint="eastAsia" w:ascii="宋体" w:hAnsi="宋体" w:eastAsia="宋体" w:cs="宋体"/>
          <w:sz w:val="24"/>
        </w:rPr>
        <w:t>4、供应商认为有必要说明的问题。</w:t>
      </w:r>
    </w:p>
    <w:p w14:paraId="054AFC1A">
      <w:pPr>
        <w:tabs>
          <w:tab w:val="left" w:pos="1260"/>
        </w:tabs>
        <w:spacing w:line="560" w:lineRule="exact"/>
        <w:ind w:firstLine="420"/>
        <w:rPr>
          <w:rFonts w:ascii="宋体" w:hAnsi="宋体" w:eastAsia="宋体" w:cs="宋体"/>
          <w:sz w:val="24"/>
        </w:rPr>
      </w:pPr>
      <w:r>
        <w:rPr>
          <w:rFonts w:hint="eastAsia" w:ascii="宋体" w:hAnsi="宋体" w:eastAsia="宋体" w:cs="宋体"/>
          <w:b/>
          <w:bCs/>
          <w:sz w:val="24"/>
        </w:rPr>
        <w:t>注：</w:t>
      </w:r>
      <w:r>
        <w:rPr>
          <w:rFonts w:hint="eastAsia" w:ascii="宋体" w:hAnsi="宋体" w:eastAsia="宋体" w:cs="宋体"/>
          <w:b/>
          <w:sz w:val="24"/>
        </w:rPr>
        <w:t>（各供应商根据采购内容及要求，可自主编写方案说明，包含但不限于以上内容）</w:t>
      </w:r>
    </w:p>
    <w:p w14:paraId="1D871867">
      <w:pPr>
        <w:tabs>
          <w:tab w:val="left" w:pos="1260"/>
        </w:tabs>
        <w:spacing w:line="360" w:lineRule="auto"/>
        <w:ind w:firstLine="560" w:firstLineChars="200"/>
        <w:rPr>
          <w:rFonts w:ascii="宋体" w:hAnsi="宋体" w:eastAsia="宋体" w:cs="宋体"/>
          <w:bCs/>
          <w:sz w:val="28"/>
          <w:szCs w:val="22"/>
        </w:rPr>
      </w:pPr>
    </w:p>
    <w:p w14:paraId="19899F89">
      <w:pPr>
        <w:pStyle w:val="6"/>
        <w:rPr>
          <w:rFonts w:ascii="宋体" w:hAnsi="宋体" w:eastAsia="宋体" w:cs="宋体"/>
          <w:bCs/>
          <w:sz w:val="28"/>
          <w:szCs w:val="28"/>
        </w:rPr>
      </w:pPr>
    </w:p>
    <w:p w14:paraId="3BD5BC20">
      <w:pPr>
        <w:pStyle w:val="6"/>
        <w:rPr>
          <w:rFonts w:ascii="宋体" w:hAnsi="宋体" w:eastAsia="宋体" w:cs="宋体"/>
          <w:bCs/>
          <w:sz w:val="28"/>
          <w:szCs w:val="28"/>
        </w:rPr>
      </w:pPr>
    </w:p>
    <w:p w14:paraId="316B1A0A">
      <w:pPr>
        <w:pStyle w:val="6"/>
        <w:rPr>
          <w:rFonts w:ascii="宋体" w:hAnsi="宋体" w:eastAsia="宋体" w:cs="宋体"/>
          <w:bCs/>
          <w:sz w:val="28"/>
          <w:szCs w:val="28"/>
        </w:rPr>
      </w:pPr>
    </w:p>
    <w:p w14:paraId="627AC9CC">
      <w:pPr>
        <w:pStyle w:val="6"/>
        <w:rPr>
          <w:rFonts w:ascii="宋体" w:hAnsi="宋体" w:eastAsia="宋体" w:cs="宋体"/>
          <w:bCs/>
          <w:sz w:val="28"/>
          <w:szCs w:val="28"/>
        </w:rPr>
      </w:pPr>
    </w:p>
    <w:p w14:paraId="255F67EA">
      <w:pPr>
        <w:spacing w:after="120" w:line="480" w:lineRule="auto"/>
        <w:ind w:left="420" w:leftChars="200"/>
        <w:rPr>
          <w:rFonts w:ascii="宋体" w:hAnsi="宋体" w:eastAsia="宋体" w:cs="宋体"/>
          <w:bCs/>
          <w:sz w:val="28"/>
          <w:szCs w:val="28"/>
        </w:rPr>
      </w:pPr>
    </w:p>
    <w:p w14:paraId="524782DB">
      <w:pPr>
        <w:spacing w:after="120" w:line="480" w:lineRule="auto"/>
        <w:ind w:left="420" w:leftChars="200"/>
        <w:rPr>
          <w:rFonts w:ascii="宋体" w:hAnsi="宋体" w:eastAsia="宋体" w:cs="宋体"/>
          <w:bCs/>
          <w:sz w:val="28"/>
          <w:szCs w:val="28"/>
        </w:rPr>
      </w:pPr>
    </w:p>
    <w:p w14:paraId="3DB7CD20">
      <w:pPr>
        <w:spacing w:after="120" w:line="480" w:lineRule="auto"/>
        <w:ind w:left="420" w:leftChars="200"/>
        <w:rPr>
          <w:rFonts w:ascii="宋体" w:hAnsi="宋体" w:eastAsia="宋体" w:cs="宋体"/>
          <w:bCs/>
          <w:sz w:val="28"/>
          <w:szCs w:val="28"/>
        </w:rPr>
      </w:pPr>
    </w:p>
    <w:p w14:paraId="0B025D8D">
      <w:pPr>
        <w:spacing w:after="120" w:line="480" w:lineRule="auto"/>
        <w:ind w:left="420" w:leftChars="200"/>
        <w:rPr>
          <w:rFonts w:ascii="宋体" w:hAnsi="宋体" w:eastAsia="宋体" w:cs="宋体"/>
          <w:bCs/>
          <w:sz w:val="28"/>
          <w:szCs w:val="28"/>
        </w:rPr>
      </w:pPr>
    </w:p>
    <w:p w14:paraId="3F4118D8">
      <w:pPr>
        <w:pStyle w:val="27"/>
        <w:ind w:firstLine="560"/>
        <w:rPr>
          <w:rFonts w:ascii="宋体" w:hAnsi="宋体" w:eastAsia="宋体" w:cs="宋体"/>
          <w:bCs/>
          <w:sz w:val="28"/>
          <w:szCs w:val="28"/>
        </w:rPr>
      </w:pPr>
    </w:p>
    <w:p w14:paraId="31CAF063">
      <w:pPr>
        <w:pStyle w:val="27"/>
        <w:ind w:firstLine="560"/>
        <w:rPr>
          <w:rFonts w:ascii="宋体" w:hAnsi="宋体" w:eastAsia="宋体" w:cs="宋体"/>
          <w:bCs/>
          <w:sz w:val="28"/>
          <w:szCs w:val="28"/>
        </w:rPr>
      </w:pPr>
    </w:p>
    <w:p w14:paraId="5EB156A2">
      <w:pPr>
        <w:jc w:val="center"/>
        <w:rPr>
          <w:rFonts w:ascii="宋体" w:hAnsi="宋体" w:eastAsia="宋体" w:cs="宋体"/>
          <w:sz w:val="28"/>
        </w:rPr>
      </w:pPr>
      <w:bookmarkStart w:id="19" w:name="_Toc15619_WPSOffice_Level1"/>
      <w:r>
        <w:rPr>
          <w:rFonts w:hint="eastAsia" w:ascii="宋体" w:hAnsi="宋体" w:eastAsia="宋体" w:cs="宋体"/>
          <w:b/>
          <w:sz w:val="32"/>
          <w:szCs w:val="32"/>
        </w:rPr>
        <w:br w:type="page"/>
      </w:r>
      <w:r>
        <w:rPr>
          <w:rFonts w:hint="eastAsia" w:ascii="宋体" w:hAnsi="宋体" w:eastAsia="宋体" w:cs="宋体"/>
          <w:b/>
          <w:sz w:val="32"/>
          <w:szCs w:val="32"/>
        </w:rPr>
        <w:t>六、</w:t>
      </w:r>
      <w:r>
        <w:rPr>
          <w:rFonts w:hint="eastAsia" w:ascii="宋体" w:hAnsi="宋体" w:eastAsia="宋体" w:cs="宋体"/>
          <w:b/>
          <w:sz w:val="32"/>
        </w:rPr>
        <w:t>商务响应方案</w:t>
      </w:r>
    </w:p>
    <w:p w14:paraId="4907ADEF">
      <w:pPr>
        <w:spacing w:line="760" w:lineRule="exact"/>
        <w:rPr>
          <w:rFonts w:ascii="宋体" w:hAnsi="宋体" w:eastAsia="宋体" w:cs="宋体"/>
          <w:sz w:val="24"/>
        </w:rPr>
      </w:pPr>
      <w:r>
        <w:rPr>
          <w:rFonts w:hint="eastAsia" w:ascii="宋体" w:hAnsi="宋体" w:eastAsia="宋体" w:cs="宋体"/>
          <w:sz w:val="24"/>
        </w:rPr>
        <w:t>商务响应方案的主要内容：</w:t>
      </w:r>
    </w:p>
    <w:p w14:paraId="2D2D772D">
      <w:pPr>
        <w:spacing w:line="360" w:lineRule="auto"/>
        <w:ind w:firstLine="420"/>
        <w:outlineLvl w:val="2"/>
        <w:rPr>
          <w:rFonts w:ascii="宋体" w:hAnsi="宋体" w:eastAsia="宋体" w:cs="宋体"/>
          <w:color w:val="222222"/>
          <w:sz w:val="24"/>
        </w:rPr>
      </w:pPr>
      <w:r>
        <w:rPr>
          <w:rFonts w:hint="eastAsia" w:ascii="宋体" w:hAnsi="宋体" w:eastAsia="宋体" w:cs="宋体"/>
          <w:color w:val="222222"/>
          <w:sz w:val="24"/>
          <w:lang w:val="en-US" w:eastAsia="zh-CN"/>
        </w:rPr>
        <w:t>1、</w:t>
      </w:r>
      <w:r>
        <w:rPr>
          <w:rFonts w:hint="eastAsia" w:ascii="宋体" w:hAnsi="宋体" w:eastAsia="宋体" w:cs="宋体"/>
          <w:color w:val="222222"/>
          <w:sz w:val="24"/>
        </w:rPr>
        <w:t>企业简介；</w:t>
      </w:r>
    </w:p>
    <w:p w14:paraId="05749C52">
      <w:pPr>
        <w:spacing w:line="360" w:lineRule="auto"/>
        <w:ind w:firstLine="420"/>
        <w:outlineLvl w:val="2"/>
        <w:rPr>
          <w:rFonts w:ascii="宋体" w:hAnsi="宋体" w:eastAsia="宋体" w:cs="宋体"/>
          <w:color w:val="222222"/>
          <w:sz w:val="24"/>
        </w:rPr>
      </w:pPr>
      <w:r>
        <w:rPr>
          <w:rFonts w:hint="eastAsia" w:ascii="宋体" w:hAnsi="宋体" w:eastAsia="宋体" w:cs="宋体"/>
          <w:color w:val="222222"/>
          <w:sz w:val="24"/>
          <w:lang w:val="en-US" w:eastAsia="zh-CN"/>
        </w:rPr>
        <w:t>2、</w:t>
      </w:r>
      <w:r>
        <w:rPr>
          <w:rFonts w:hint="eastAsia" w:ascii="宋体" w:hAnsi="宋体" w:eastAsia="宋体" w:cs="宋体"/>
          <w:color w:val="222222"/>
          <w:sz w:val="24"/>
        </w:rPr>
        <w:t>商务响应（供货期（工期）、</w:t>
      </w:r>
      <w:r>
        <w:rPr>
          <w:rFonts w:hint="eastAsia" w:ascii="宋体" w:hAnsi="宋体" w:eastAsia="宋体" w:cs="宋体"/>
          <w:color w:val="222222"/>
          <w:sz w:val="24"/>
          <w:lang w:val="en-US" w:eastAsia="zh-CN"/>
        </w:rPr>
        <w:t>质保期、</w:t>
      </w:r>
      <w:r>
        <w:rPr>
          <w:rFonts w:hint="eastAsia" w:ascii="宋体" w:hAnsi="宋体" w:eastAsia="宋体" w:cs="宋体"/>
          <w:color w:val="222222"/>
          <w:sz w:val="24"/>
        </w:rPr>
        <w:t>付款方式、价款结算、违约责任等）与合同条款说明；</w:t>
      </w:r>
    </w:p>
    <w:p w14:paraId="30633066">
      <w:pPr>
        <w:ind w:firstLine="420"/>
        <w:rPr>
          <w:rFonts w:ascii="宋体" w:hAnsi="宋体" w:eastAsia="宋体" w:cs="宋体"/>
          <w:b/>
          <w:sz w:val="32"/>
          <w:szCs w:val="32"/>
        </w:rPr>
      </w:pPr>
      <w:r>
        <w:rPr>
          <w:rFonts w:hint="eastAsia" w:ascii="宋体" w:hAnsi="宋体" w:eastAsia="宋体" w:cs="宋体"/>
          <w:color w:val="222222"/>
          <w:sz w:val="24"/>
          <w:lang w:val="en-US" w:eastAsia="zh-CN"/>
        </w:rPr>
        <w:t>3、</w:t>
      </w:r>
      <w:r>
        <w:rPr>
          <w:rFonts w:hint="eastAsia" w:ascii="宋体" w:hAnsi="宋体" w:eastAsia="宋体" w:cs="宋体"/>
          <w:color w:val="222222"/>
          <w:sz w:val="24"/>
        </w:rPr>
        <w:t>类似业绩。</w:t>
      </w:r>
    </w:p>
    <w:p w14:paraId="6C31B7A1">
      <w:pPr>
        <w:rPr>
          <w:rFonts w:ascii="宋体" w:hAnsi="宋体" w:eastAsia="宋体" w:cs="宋体"/>
          <w:b/>
          <w:sz w:val="32"/>
          <w:szCs w:val="32"/>
        </w:rPr>
      </w:pPr>
      <w:r>
        <w:rPr>
          <w:rFonts w:hint="eastAsia" w:ascii="宋体" w:hAnsi="宋体" w:eastAsia="宋体" w:cs="宋体"/>
          <w:b/>
          <w:sz w:val="32"/>
          <w:szCs w:val="32"/>
        </w:rPr>
        <w:br w:type="page"/>
      </w:r>
    </w:p>
    <w:p w14:paraId="0D7E03EC">
      <w:pPr>
        <w:spacing w:line="366" w:lineRule="exact"/>
        <w:jc w:val="center"/>
        <w:rPr>
          <w:rFonts w:ascii="宋体" w:hAnsi="宋体" w:eastAsia="宋体" w:cs="宋体"/>
          <w:b/>
          <w:sz w:val="32"/>
        </w:rPr>
      </w:pPr>
      <w:r>
        <w:rPr>
          <w:rFonts w:hint="eastAsia" w:ascii="宋体" w:hAnsi="宋体" w:eastAsia="宋体" w:cs="宋体"/>
          <w:b/>
          <w:sz w:val="32"/>
        </w:rPr>
        <w:t>七、供应商承诺</w:t>
      </w:r>
      <w:bookmarkEnd w:id="19"/>
    </w:p>
    <w:p w14:paraId="1232A642">
      <w:pPr>
        <w:spacing w:line="360" w:lineRule="auto"/>
        <w:rPr>
          <w:rFonts w:ascii="宋体" w:hAnsi="宋体" w:eastAsia="宋体" w:cs="宋体"/>
          <w:sz w:val="24"/>
        </w:rPr>
      </w:pPr>
      <w:r>
        <w:rPr>
          <w:rFonts w:hint="eastAsia" w:ascii="宋体" w:hAnsi="宋体" w:eastAsia="宋体" w:cs="宋体"/>
          <w:sz w:val="24"/>
        </w:rPr>
        <w:t>7.1供应商签署承诺书</w:t>
      </w:r>
    </w:p>
    <w:p w14:paraId="3ED9DB6D">
      <w:pPr>
        <w:spacing w:line="360" w:lineRule="auto"/>
        <w:rPr>
          <w:rFonts w:ascii="宋体" w:hAnsi="宋体" w:eastAsia="宋体" w:cs="宋体"/>
          <w:sz w:val="24"/>
        </w:rPr>
      </w:pPr>
      <w:r>
        <w:rPr>
          <w:rFonts w:hint="eastAsia" w:ascii="宋体" w:hAnsi="宋体" w:eastAsia="宋体" w:cs="宋体"/>
          <w:sz w:val="24"/>
        </w:rPr>
        <w:t>7.1.1 未签署或者虚假承诺签署本承诺书的，其责任由供应商自行承担。</w:t>
      </w:r>
    </w:p>
    <w:p w14:paraId="135A22A9">
      <w:pPr>
        <w:spacing w:line="360" w:lineRule="auto"/>
        <w:ind w:right="480" w:firstLine="482" w:firstLineChars="150"/>
        <w:jc w:val="center"/>
        <w:rPr>
          <w:rFonts w:ascii="宋体" w:hAnsi="宋体" w:eastAsia="宋体" w:cs="宋体"/>
          <w:b/>
          <w:color w:val="000000"/>
          <w:sz w:val="32"/>
          <w:szCs w:val="32"/>
        </w:rPr>
      </w:pPr>
      <w:r>
        <w:rPr>
          <w:rFonts w:hint="eastAsia" w:ascii="宋体" w:hAnsi="宋体" w:eastAsia="宋体" w:cs="宋体"/>
          <w:b/>
          <w:color w:val="000000"/>
          <w:sz w:val="32"/>
          <w:szCs w:val="32"/>
        </w:rPr>
        <w:t>承诺书Ⅱ</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23"/>
        <w:gridCol w:w="3614"/>
        <w:gridCol w:w="2890"/>
      </w:tblGrid>
      <w:tr w14:paraId="40613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9527" w:type="dxa"/>
            <w:gridSpan w:val="3"/>
            <w:vAlign w:val="center"/>
          </w:tcPr>
          <w:p w14:paraId="51FEE5CD">
            <w:pPr>
              <w:spacing w:line="360" w:lineRule="atLeast"/>
              <w:rPr>
                <w:rFonts w:ascii="宋体" w:hAnsi="宋体" w:eastAsia="宋体" w:cs="宋体"/>
                <w:color w:val="000000"/>
                <w:sz w:val="24"/>
              </w:rPr>
            </w:pPr>
            <w:r>
              <w:rPr>
                <w:rFonts w:hint="eastAsia" w:ascii="宋体" w:hAnsi="宋体" w:eastAsia="宋体" w:cs="宋体"/>
                <w:color w:val="000000"/>
                <w:sz w:val="24"/>
              </w:rPr>
              <w:t>致：陕西炬荣招标代理有限公司</w:t>
            </w:r>
          </w:p>
        </w:tc>
      </w:tr>
      <w:tr w14:paraId="3588E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9527" w:type="dxa"/>
            <w:gridSpan w:val="3"/>
            <w:vAlign w:val="center"/>
          </w:tcPr>
          <w:p w14:paraId="6A1401B2">
            <w:pPr>
              <w:spacing w:line="360" w:lineRule="atLeast"/>
              <w:ind w:firstLine="480" w:firstLineChars="200"/>
              <w:rPr>
                <w:rFonts w:ascii="宋体" w:hAnsi="宋体" w:eastAsia="宋体" w:cs="宋体"/>
                <w:color w:val="000000"/>
                <w:sz w:val="24"/>
              </w:rPr>
            </w:pPr>
            <w:r>
              <w:rPr>
                <w:rFonts w:hint="eastAsia" w:ascii="宋体" w:hAnsi="宋体" w:eastAsia="宋体" w:cs="宋体"/>
                <w:color w:val="000000"/>
                <w:sz w:val="24"/>
              </w:rPr>
              <w:t>作为参加贵公司组织的谈判采购项目的供应商，本公司承诺：在参加本项目谈判之前不存在被依法禁止经营行为、财产被接管或冻结的情况，如有隐瞒实情，愿承担一切责任及后果。</w:t>
            </w:r>
          </w:p>
        </w:tc>
      </w:tr>
      <w:tr w14:paraId="58022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3023" w:type="dxa"/>
            <w:vAlign w:val="center"/>
          </w:tcPr>
          <w:p w14:paraId="2B991426">
            <w:pPr>
              <w:spacing w:line="360" w:lineRule="atLeast"/>
              <w:jc w:val="center"/>
              <w:rPr>
                <w:rFonts w:ascii="宋体" w:hAnsi="宋体" w:eastAsia="宋体" w:cs="宋体"/>
                <w:color w:val="000000"/>
                <w:sz w:val="24"/>
              </w:rPr>
            </w:pPr>
            <w:r>
              <w:rPr>
                <w:rFonts w:hint="eastAsia" w:ascii="宋体" w:hAnsi="宋体" w:eastAsia="宋体" w:cs="宋体"/>
                <w:color w:val="000000"/>
                <w:sz w:val="24"/>
              </w:rPr>
              <w:t>供应商</w:t>
            </w:r>
          </w:p>
        </w:tc>
        <w:tc>
          <w:tcPr>
            <w:tcW w:w="3614" w:type="dxa"/>
            <w:vAlign w:val="center"/>
          </w:tcPr>
          <w:p w14:paraId="02415A00">
            <w:pPr>
              <w:spacing w:line="360" w:lineRule="atLeast"/>
              <w:jc w:val="center"/>
              <w:rPr>
                <w:rFonts w:ascii="宋体" w:hAnsi="宋体" w:eastAsia="宋体" w:cs="宋体"/>
                <w:color w:val="000000"/>
                <w:sz w:val="24"/>
              </w:rPr>
            </w:pPr>
            <w:r>
              <w:rPr>
                <w:rFonts w:hint="eastAsia" w:ascii="宋体" w:hAnsi="宋体" w:eastAsia="宋体" w:cs="宋体"/>
                <w:color w:val="000000"/>
                <w:sz w:val="24"/>
              </w:rPr>
              <w:t>法定代表人</w:t>
            </w:r>
          </w:p>
        </w:tc>
        <w:tc>
          <w:tcPr>
            <w:tcW w:w="2890" w:type="dxa"/>
            <w:vAlign w:val="center"/>
          </w:tcPr>
          <w:p w14:paraId="150C2417">
            <w:pPr>
              <w:spacing w:line="360" w:lineRule="atLeast"/>
              <w:jc w:val="center"/>
              <w:rPr>
                <w:rFonts w:ascii="宋体" w:hAnsi="宋体" w:eastAsia="宋体" w:cs="宋体"/>
                <w:color w:val="000000"/>
                <w:sz w:val="24"/>
              </w:rPr>
            </w:pPr>
            <w:r>
              <w:rPr>
                <w:rFonts w:hint="eastAsia" w:ascii="宋体" w:hAnsi="宋体" w:eastAsia="宋体" w:cs="宋体"/>
                <w:color w:val="000000"/>
                <w:sz w:val="24"/>
              </w:rPr>
              <w:t>日  期</w:t>
            </w:r>
          </w:p>
        </w:tc>
      </w:tr>
      <w:tr w14:paraId="2BDBC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8" w:hRule="atLeast"/>
          <w:jc w:val="center"/>
        </w:trPr>
        <w:tc>
          <w:tcPr>
            <w:tcW w:w="3023" w:type="dxa"/>
            <w:vAlign w:val="center"/>
          </w:tcPr>
          <w:p w14:paraId="64F12830">
            <w:pPr>
              <w:spacing w:line="360" w:lineRule="atLeast"/>
              <w:jc w:val="center"/>
              <w:rPr>
                <w:rFonts w:ascii="宋体" w:hAnsi="宋体" w:eastAsia="宋体" w:cs="宋体"/>
                <w:color w:val="000000"/>
                <w:sz w:val="24"/>
              </w:rPr>
            </w:pPr>
            <w:r>
              <w:rPr>
                <w:rFonts w:hint="eastAsia" w:ascii="宋体" w:hAnsi="宋体" w:eastAsia="宋体" w:cs="宋体"/>
                <w:color w:val="000000"/>
                <w:sz w:val="24"/>
              </w:rPr>
              <w:t>（公章）</w:t>
            </w:r>
          </w:p>
        </w:tc>
        <w:tc>
          <w:tcPr>
            <w:tcW w:w="3614" w:type="dxa"/>
            <w:vAlign w:val="center"/>
          </w:tcPr>
          <w:p w14:paraId="64077F75">
            <w:pPr>
              <w:spacing w:line="360" w:lineRule="atLeast"/>
              <w:jc w:val="center"/>
              <w:rPr>
                <w:rFonts w:ascii="宋体" w:hAnsi="宋体" w:eastAsia="宋体" w:cs="宋体"/>
                <w:color w:val="000000"/>
                <w:sz w:val="24"/>
              </w:rPr>
            </w:pPr>
            <w:r>
              <w:rPr>
                <w:rFonts w:hint="eastAsia" w:ascii="宋体" w:hAnsi="宋体" w:eastAsia="宋体" w:cs="宋体"/>
                <w:color w:val="000000"/>
                <w:sz w:val="24"/>
              </w:rPr>
              <w:t>（签字或盖章）</w:t>
            </w:r>
          </w:p>
        </w:tc>
        <w:tc>
          <w:tcPr>
            <w:tcW w:w="2890" w:type="dxa"/>
            <w:vAlign w:val="center"/>
          </w:tcPr>
          <w:p w14:paraId="0C11451C">
            <w:pPr>
              <w:spacing w:line="360" w:lineRule="atLeast"/>
              <w:ind w:firstLine="240" w:firstLineChars="100"/>
              <w:jc w:val="center"/>
              <w:rPr>
                <w:rFonts w:ascii="宋体" w:hAnsi="宋体" w:eastAsia="宋体" w:cs="宋体"/>
                <w:color w:val="000000"/>
                <w:sz w:val="24"/>
              </w:rPr>
            </w:pPr>
            <w:r>
              <w:rPr>
                <w:rFonts w:hint="eastAsia" w:ascii="宋体" w:hAnsi="宋体" w:eastAsia="宋体" w:cs="宋体"/>
                <w:color w:val="000000"/>
                <w:sz w:val="24"/>
              </w:rPr>
              <w:t>年  月  日</w:t>
            </w:r>
          </w:p>
        </w:tc>
      </w:tr>
    </w:tbl>
    <w:p w14:paraId="0D4DB53E">
      <w:pPr>
        <w:spacing w:line="360" w:lineRule="atLeast"/>
        <w:jc w:val="center"/>
        <w:rPr>
          <w:rFonts w:ascii="宋体" w:hAnsi="宋体" w:eastAsia="宋体" w:cs="宋体"/>
          <w:b/>
          <w:color w:val="000000"/>
          <w:sz w:val="32"/>
          <w:szCs w:val="32"/>
        </w:rPr>
      </w:pPr>
    </w:p>
    <w:p w14:paraId="56249FED">
      <w:pPr>
        <w:spacing w:line="360" w:lineRule="atLeast"/>
        <w:jc w:val="center"/>
        <w:rPr>
          <w:rFonts w:ascii="宋体" w:hAnsi="宋体" w:eastAsia="宋体" w:cs="宋体"/>
          <w:b/>
          <w:color w:val="000000"/>
          <w:sz w:val="32"/>
          <w:szCs w:val="32"/>
        </w:rPr>
      </w:pPr>
      <w:r>
        <w:rPr>
          <w:rFonts w:hint="eastAsia" w:ascii="宋体" w:hAnsi="宋体" w:eastAsia="宋体" w:cs="宋体"/>
          <w:b/>
          <w:color w:val="000000"/>
          <w:sz w:val="32"/>
          <w:szCs w:val="32"/>
        </w:rPr>
        <w:t>承诺书Ⅲ</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2"/>
        <w:gridCol w:w="3765"/>
        <w:gridCol w:w="2577"/>
      </w:tblGrid>
      <w:tr w14:paraId="14D94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9474" w:type="dxa"/>
            <w:gridSpan w:val="3"/>
            <w:vAlign w:val="center"/>
          </w:tcPr>
          <w:p w14:paraId="76A5020D">
            <w:pPr>
              <w:spacing w:line="360" w:lineRule="atLeast"/>
              <w:rPr>
                <w:rFonts w:ascii="宋体" w:hAnsi="宋体" w:eastAsia="宋体" w:cs="宋体"/>
                <w:color w:val="000000"/>
                <w:sz w:val="24"/>
              </w:rPr>
            </w:pPr>
            <w:r>
              <w:rPr>
                <w:rFonts w:hint="eastAsia" w:ascii="宋体" w:hAnsi="宋体" w:eastAsia="宋体" w:cs="宋体"/>
                <w:color w:val="000000"/>
                <w:sz w:val="24"/>
              </w:rPr>
              <w:t>致：陕西炬荣招标代理有限公司</w:t>
            </w:r>
          </w:p>
        </w:tc>
      </w:tr>
      <w:tr w14:paraId="1DB54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jc w:val="center"/>
        </w:trPr>
        <w:tc>
          <w:tcPr>
            <w:tcW w:w="9474" w:type="dxa"/>
            <w:gridSpan w:val="3"/>
            <w:vAlign w:val="center"/>
          </w:tcPr>
          <w:p w14:paraId="200FE001">
            <w:pPr>
              <w:spacing w:line="360" w:lineRule="atLeast"/>
              <w:ind w:firstLine="480" w:firstLineChars="200"/>
              <w:rPr>
                <w:rFonts w:ascii="宋体" w:hAnsi="宋体" w:eastAsia="宋体" w:cs="宋体"/>
                <w:color w:val="000000"/>
                <w:sz w:val="24"/>
              </w:rPr>
            </w:pPr>
            <w:r>
              <w:rPr>
                <w:rFonts w:hint="eastAsia" w:ascii="宋体" w:hAnsi="宋体" w:eastAsia="宋体" w:cs="宋体"/>
                <w:color w:val="000000"/>
                <w:sz w:val="24"/>
              </w:rPr>
              <w:t>作为参加贵公司组织的谈判采购项目的供应商，本公司郑重申告：近三年因产品（设备）供货问题（水货、替代品、次品、翻新品等）的不法行为记录为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次（没有填零），如有隐瞒实情，愿承担一切责任及后果。</w:t>
            </w:r>
          </w:p>
          <w:p w14:paraId="4020932F">
            <w:pPr>
              <w:spacing w:line="360" w:lineRule="atLeast"/>
              <w:ind w:firstLine="360" w:firstLineChars="150"/>
              <w:rPr>
                <w:rFonts w:ascii="宋体" w:hAnsi="宋体" w:eastAsia="宋体" w:cs="宋体"/>
                <w:color w:val="000000"/>
                <w:sz w:val="24"/>
              </w:rPr>
            </w:pPr>
            <w:r>
              <w:rPr>
                <w:rFonts w:hint="eastAsia" w:ascii="宋体" w:hAnsi="宋体" w:eastAsia="宋体" w:cs="宋体"/>
                <w:color w:val="000000"/>
                <w:sz w:val="24"/>
              </w:rPr>
              <w:t>本公司承诺：本次磋商标的物为正品行货。</w:t>
            </w:r>
          </w:p>
        </w:tc>
      </w:tr>
      <w:tr w14:paraId="0474C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132" w:type="dxa"/>
            <w:vAlign w:val="center"/>
          </w:tcPr>
          <w:p w14:paraId="1D6676F1">
            <w:pPr>
              <w:spacing w:line="360" w:lineRule="atLeast"/>
              <w:jc w:val="center"/>
              <w:rPr>
                <w:rFonts w:ascii="宋体" w:hAnsi="宋体" w:eastAsia="宋体" w:cs="宋体"/>
                <w:color w:val="000000"/>
                <w:sz w:val="24"/>
              </w:rPr>
            </w:pPr>
            <w:r>
              <w:rPr>
                <w:rFonts w:hint="eastAsia" w:ascii="宋体" w:hAnsi="宋体" w:eastAsia="宋体" w:cs="宋体"/>
                <w:color w:val="000000"/>
                <w:sz w:val="24"/>
              </w:rPr>
              <w:t>供应商</w:t>
            </w:r>
          </w:p>
        </w:tc>
        <w:tc>
          <w:tcPr>
            <w:tcW w:w="3765" w:type="dxa"/>
            <w:vAlign w:val="center"/>
          </w:tcPr>
          <w:p w14:paraId="2BC3F207">
            <w:pPr>
              <w:spacing w:line="360" w:lineRule="atLeast"/>
              <w:jc w:val="center"/>
              <w:rPr>
                <w:rFonts w:ascii="宋体" w:hAnsi="宋体" w:eastAsia="宋体" w:cs="宋体"/>
                <w:color w:val="000000"/>
                <w:sz w:val="24"/>
              </w:rPr>
            </w:pPr>
            <w:r>
              <w:rPr>
                <w:rFonts w:hint="eastAsia" w:ascii="宋体" w:hAnsi="宋体" w:eastAsia="宋体" w:cs="宋体"/>
                <w:color w:val="000000"/>
                <w:sz w:val="24"/>
              </w:rPr>
              <w:t>法定代表人</w:t>
            </w:r>
          </w:p>
        </w:tc>
        <w:tc>
          <w:tcPr>
            <w:tcW w:w="2577" w:type="dxa"/>
            <w:vAlign w:val="center"/>
          </w:tcPr>
          <w:p w14:paraId="6AFC60AC">
            <w:pPr>
              <w:spacing w:line="360" w:lineRule="atLeast"/>
              <w:jc w:val="center"/>
              <w:rPr>
                <w:rFonts w:ascii="宋体" w:hAnsi="宋体" w:eastAsia="宋体" w:cs="宋体"/>
                <w:color w:val="000000"/>
                <w:sz w:val="24"/>
              </w:rPr>
            </w:pPr>
            <w:r>
              <w:rPr>
                <w:rFonts w:hint="eastAsia" w:ascii="宋体" w:hAnsi="宋体" w:eastAsia="宋体" w:cs="宋体"/>
                <w:color w:val="000000"/>
                <w:sz w:val="24"/>
              </w:rPr>
              <w:t>日   期</w:t>
            </w:r>
          </w:p>
        </w:tc>
      </w:tr>
      <w:tr w14:paraId="01B57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9" w:hRule="atLeast"/>
          <w:jc w:val="center"/>
        </w:trPr>
        <w:tc>
          <w:tcPr>
            <w:tcW w:w="3132" w:type="dxa"/>
            <w:vAlign w:val="center"/>
          </w:tcPr>
          <w:p w14:paraId="47732588">
            <w:pPr>
              <w:spacing w:line="360" w:lineRule="atLeast"/>
              <w:jc w:val="center"/>
              <w:rPr>
                <w:rFonts w:ascii="宋体" w:hAnsi="宋体" w:eastAsia="宋体" w:cs="宋体"/>
                <w:color w:val="000000"/>
                <w:sz w:val="24"/>
              </w:rPr>
            </w:pPr>
            <w:r>
              <w:rPr>
                <w:rFonts w:hint="eastAsia" w:ascii="宋体" w:hAnsi="宋体" w:eastAsia="宋体" w:cs="宋体"/>
                <w:color w:val="000000"/>
                <w:sz w:val="24"/>
              </w:rPr>
              <w:t>（公章）</w:t>
            </w:r>
          </w:p>
        </w:tc>
        <w:tc>
          <w:tcPr>
            <w:tcW w:w="3765" w:type="dxa"/>
            <w:vAlign w:val="center"/>
          </w:tcPr>
          <w:p w14:paraId="05BA24A6">
            <w:pPr>
              <w:spacing w:line="360" w:lineRule="atLeast"/>
              <w:jc w:val="center"/>
              <w:rPr>
                <w:rFonts w:ascii="宋体" w:hAnsi="宋体" w:eastAsia="宋体" w:cs="宋体"/>
                <w:color w:val="000000"/>
                <w:sz w:val="24"/>
              </w:rPr>
            </w:pPr>
            <w:r>
              <w:rPr>
                <w:rFonts w:hint="eastAsia" w:ascii="宋体" w:hAnsi="宋体" w:eastAsia="宋体" w:cs="宋体"/>
                <w:color w:val="000000"/>
                <w:sz w:val="24"/>
              </w:rPr>
              <w:t>（签字或盖章）</w:t>
            </w:r>
          </w:p>
        </w:tc>
        <w:tc>
          <w:tcPr>
            <w:tcW w:w="2577" w:type="dxa"/>
            <w:vAlign w:val="center"/>
          </w:tcPr>
          <w:p w14:paraId="177EE6F4">
            <w:pPr>
              <w:spacing w:line="360" w:lineRule="atLeast"/>
              <w:ind w:firstLine="240" w:firstLineChars="100"/>
              <w:jc w:val="center"/>
              <w:rPr>
                <w:rFonts w:ascii="宋体" w:hAnsi="宋体" w:eastAsia="宋体" w:cs="宋体"/>
                <w:color w:val="000000"/>
                <w:sz w:val="24"/>
              </w:rPr>
            </w:pPr>
            <w:r>
              <w:rPr>
                <w:rFonts w:hint="eastAsia" w:ascii="宋体" w:hAnsi="宋体" w:eastAsia="宋体" w:cs="宋体"/>
                <w:color w:val="000000"/>
                <w:sz w:val="24"/>
              </w:rPr>
              <w:t>年  月  日</w:t>
            </w:r>
          </w:p>
        </w:tc>
      </w:tr>
    </w:tbl>
    <w:p w14:paraId="431A5B87">
      <w:pPr>
        <w:spacing w:line="360" w:lineRule="atLeast"/>
        <w:jc w:val="center"/>
        <w:rPr>
          <w:rFonts w:ascii="宋体" w:hAnsi="宋体" w:eastAsia="宋体" w:cs="宋体"/>
          <w:b/>
          <w:color w:val="000000"/>
          <w:sz w:val="24"/>
        </w:rPr>
      </w:pPr>
    </w:p>
    <w:p w14:paraId="3E5B37C8">
      <w:pPr>
        <w:spacing w:line="360" w:lineRule="atLeast"/>
        <w:jc w:val="center"/>
        <w:rPr>
          <w:rFonts w:ascii="宋体" w:hAnsi="宋体" w:eastAsia="宋体" w:cs="宋体"/>
          <w:b/>
          <w:color w:val="000000"/>
          <w:sz w:val="32"/>
          <w:szCs w:val="32"/>
        </w:rPr>
      </w:pPr>
      <w:r>
        <w:rPr>
          <w:rFonts w:hint="eastAsia" w:ascii="宋体" w:hAnsi="宋体" w:eastAsia="宋体" w:cs="宋体"/>
          <w:b/>
          <w:color w:val="000000"/>
          <w:sz w:val="32"/>
          <w:szCs w:val="32"/>
        </w:rPr>
        <w:t>承诺书Ⅳ</w:t>
      </w:r>
    </w:p>
    <w:p w14:paraId="2E1D916A">
      <w:pPr>
        <w:spacing w:line="360" w:lineRule="atLeast"/>
        <w:jc w:val="center"/>
        <w:rPr>
          <w:rFonts w:ascii="宋体" w:hAnsi="宋体" w:eastAsia="宋体" w:cs="宋体"/>
          <w:b/>
          <w:color w:val="000000"/>
          <w:sz w:val="24"/>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71"/>
        <w:gridCol w:w="3725"/>
        <w:gridCol w:w="2635"/>
      </w:tblGrid>
      <w:tr w14:paraId="00B02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9531" w:type="dxa"/>
            <w:gridSpan w:val="3"/>
            <w:vAlign w:val="center"/>
          </w:tcPr>
          <w:p w14:paraId="74D61AFA">
            <w:pPr>
              <w:spacing w:line="360" w:lineRule="atLeast"/>
              <w:rPr>
                <w:rFonts w:ascii="宋体" w:hAnsi="宋体" w:eastAsia="宋体" w:cs="宋体"/>
                <w:color w:val="000000"/>
                <w:sz w:val="24"/>
              </w:rPr>
            </w:pPr>
            <w:r>
              <w:rPr>
                <w:rFonts w:hint="eastAsia" w:ascii="宋体" w:hAnsi="宋体" w:eastAsia="宋体" w:cs="宋体"/>
                <w:color w:val="000000"/>
                <w:sz w:val="24"/>
              </w:rPr>
              <w:t>致：陕西炬荣招标代理有限公司</w:t>
            </w:r>
          </w:p>
        </w:tc>
      </w:tr>
      <w:tr w14:paraId="6934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jc w:val="center"/>
        </w:trPr>
        <w:tc>
          <w:tcPr>
            <w:tcW w:w="9531" w:type="dxa"/>
            <w:gridSpan w:val="3"/>
            <w:vAlign w:val="center"/>
          </w:tcPr>
          <w:p w14:paraId="14B2FD2B">
            <w:pPr>
              <w:spacing w:line="360" w:lineRule="atLeast"/>
              <w:ind w:firstLine="480" w:firstLineChars="200"/>
              <w:rPr>
                <w:rFonts w:ascii="宋体" w:hAnsi="宋体" w:eastAsia="宋体" w:cs="宋体"/>
                <w:color w:val="000000"/>
                <w:sz w:val="24"/>
              </w:rPr>
            </w:pPr>
            <w:r>
              <w:rPr>
                <w:rFonts w:hint="eastAsia" w:ascii="宋体" w:hAnsi="宋体" w:eastAsia="宋体" w:cs="宋体"/>
                <w:color w:val="000000"/>
                <w:sz w:val="24"/>
              </w:rPr>
              <w:t>作为参加贵公司组织的谈判采购项目的供应商，本公司承诺：参加本次谈判提交的所有资质证明文件及业绩证明文件是真实的、有效的，如有隐瞒实情，愿承担一切责任及后果。</w:t>
            </w:r>
          </w:p>
        </w:tc>
      </w:tr>
      <w:tr w14:paraId="4BB3F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3171" w:type="dxa"/>
            <w:vAlign w:val="center"/>
          </w:tcPr>
          <w:p w14:paraId="12720A07">
            <w:pPr>
              <w:spacing w:line="360" w:lineRule="atLeast"/>
              <w:jc w:val="center"/>
              <w:rPr>
                <w:rFonts w:ascii="宋体" w:hAnsi="宋体" w:eastAsia="宋体" w:cs="宋体"/>
                <w:color w:val="000000"/>
                <w:sz w:val="24"/>
              </w:rPr>
            </w:pPr>
            <w:r>
              <w:rPr>
                <w:rFonts w:hint="eastAsia" w:ascii="宋体" w:hAnsi="宋体" w:eastAsia="宋体" w:cs="宋体"/>
                <w:color w:val="000000"/>
                <w:sz w:val="24"/>
              </w:rPr>
              <w:t>供应商</w:t>
            </w:r>
          </w:p>
        </w:tc>
        <w:tc>
          <w:tcPr>
            <w:tcW w:w="3725" w:type="dxa"/>
            <w:vAlign w:val="center"/>
          </w:tcPr>
          <w:p w14:paraId="062D559B">
            <w:pPr>
              <w:spacing w:line="360" w:lineRule="atLeast"/>
              <w:jc w:val="center"/>
              <w:rPr>
                <w:rFonts w:ascii="宋体" w:hAnsi="宋体" w:eastAsia="宋体" w:cs="宋体"/>
                <w:color w:val="000000"/>
                <w:sz w:val="24"/>
              </w:rPr>
            </w:pPr>
            <w:r>
              <w:rPr>
                <w:rFonts w:hint="eastAsia" w:ascii="宋体" w:hAnsi="宋体" w:eastAsia="宋体" w:cs="宋体"/>
                <w:color w:val="000000"/>
                <w:sz w:val="24"/>
              </w:rPr>
              <w:t>法定代表人</w:t>
            </w:r>
          </w:p>
        </w:tc>
        <w:tc>
          <w:tcPr>
            <w:tcW w:w="2635" w:type="dxa"/>
            <w:vAlign w:val="center"/>
          </w:tcPr>
          <w:p w14:paraId="349DC493">
            <w:pPr>
              <w:spacing w:line="360" w:lineRule="atLeast"/>
              <w:jc w:val="center"/>
              <w:rPr>
                <w:rFonts w:ascii="宋体" w:hAnsi="宋体" w:eastAsia="宋体" w:cs="宋体"/>
                <w:color w:val="000000"/>
                <w:sz w:val="24"/>
              </w:rPr>
            </w:pPr>
            <w:r>
              <w:rPr>
                <w:rFonts w:hint="eastAsia" w:ascii="宋体" w:hAnsi="宋体" w:eastAsia="宋体" w:cs="宋体"/>
                <w:color w:val="000000"/>
                <w:sz w:val="24"/>
              </w:rPr>
              <w:t>日   期</w:t>
            </w:r>
          </w:p>
        </w:tc>
      </w:tr>
      <w:tr w14:paraId="608C5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7" w:hRule="atLeast"/>
          <w:jc w:val="center"/>
        </w:trPr>
        <w:tc>
          <w:tcPr>
            <w:tcW w:w="3171" w:type="dxa"/>
            <w:vAlign w:val="center"/>
          </w:tcPr>
          <w:p w14:paraId="79953D80">
            <w:pPr>
              <w:spacing w:line="360" w:lineRule="atLeast"/>
              <w:jc w:val="center"/>
              <w:rPr>
                <w:rFonts w:ascii="宋体" w:hAnsi="宋体" w:eastAsia="宋体" w:cs="宋体"/>
                <w:color w:val="000000"/>
                <w:sz w:val="24"/>
              </w:rPr>
            </w:pPr>
            <w:r>
              <w:rPr>
                <w:rFonts w:hint="eastAsia" w:ascii="宋体" w:hAnsi="宋体" w:eastAsia="宋体" w:cs="宋体"/>
                <w:color w:val="000000"/>
                <w:sz w:val="24"/>
              </w:rPr>
              <w:t>（公章）</w:t>
            </w:r>
          </w:p>
        </w:tc>
        <w:tc>
          <w:tcPr>
            <w:tcW w:w="3725" w:type="dxa"/>
            <w:vAlign w:val="center"/>
          </w:tcPr>
          <w:p w14:paraId="210EF411">
            <w:pPr>
              <w:spacing w:line="360" w:lineRule="atLeast"/>
              <w:jc w:val="center"/>
              <w:rPr>
                <w:rFonts w:ascii="宋体" w:hAnsi="宋体" w:eastAsia="宋体" w:cs="宋体"/>
                <w:color w:val="000000"/>
                <w:sz w:val="24"/>
              </w:rPr>
            </w:pPr>
            <w:r>
              <w:rPr>
                <w:rFonts w:hint="eastAsia" w:ascii="宋体" w:hAnsi="宋体" w:eastAsia="宋体" w:cs="宋体"/>
                <w:color w:val="000000"/>
                <w:sz w:val="24"/>
              </w:rPr>
              <w:t>（签字或盖章）</w:t>
            </w:r>
          </w:p>
        </w:tc>
        <w:tc>
          <w:tcPr>
            <w:tcW w:w="2635" w:type="dxa"/>
            <w:vAlign w:val="center"/>
          </w:tcPr>
          <w:p w14:paraId="262C1D7B">
            <w:pPr>
              <w:spacing w:line="360" w:lineRule="atLeast"/>
              <w:ind w:firstLine="240" w:firstLineChars="100"/>
              <w:jc w:val="center"/>
              <w:rPr>
                <w:rFonts w:ascii="宋体" w:hAnsi="宋体" w:eastAsia="宋体" w:cs="宋体"/>
                <w:color w:val="000000"/>
                <w:sz w:val="24"/>
              </w:rPr>
            </w:pPr>
            <w:r>
              <w:rPr>
                <w:rFonts w:hint="eastAsia" w:ascii="宋体" w:hAnsi="宋体" w:eastAsia="宋体" w:cs="宋体"/>
                <w:color w:val="000000"/>
                <w:sz w:val="24"/>
              </w:rPr>
              <w:t>年  月  日</w:t>
            </w:r>
          </w:p>
        </w:tc>
      </w:tr>
    </w:tbl>
    <w:p w14:paraId="197F9111">
      <w:pPr>
        <w:spacing w:line="360" w:lineRule="atLeast"/>
        <w:rPr>
          <w:rFonts w:ascii="宋体" w:hAnsi="宋体" w:eastAsia="宋体" w:cs="宋体"/>
          <w:b/>
          <w:color w:val="000000"/>
          <w:sz w:val="42"/>
          <w:szCs w:val="42"/>
        </w:rPr>
      </w:pPr>
    </w:p>
    <w:p w14:paraId="5D836E39">
      <w:pPr>
        <w:rPr>
          <w:rFonts w:ascii="宋体" w:hAnsi="宋体" w:eastAsia="宋体" w:cs="宋体"/>
          <w:b/>
          <w:sz w:val="32"/>
          <w:szCs w:val="32"/>
        </w:rPr>
      </w:pPr>
      <w:r>
        <w:rPr>
          <w:rFonts w:hint="eastAsia" w:ascii="宋体" w:hAnsi="宋体" w:eastAsia="宋体" w:cs="宋体"/>
          <w:b/>
          <w:sz w:val="32"/>
          <w:szCs w:val="32"/>
        </w:rPr>
        <w:br w:type="page"/>
      </w:r>
    </w:p>
    <w:p w14:paraId="387CF167">
      <w:pPr>
        <w:spacing w:line="360" w:lineRule="atLeast"/>
        <w:jc w:val="center"/>
        <w:rPr>
          <w:rFonts w:ascii="宋体" w:hAnsi="宋体" w:eastAsia="宋体" w:cs="宋体"/>
          <w:b/>
          <w:sz w:val="32"/>
          <w:szCs w:val="32"/>
        </w:rPr>
      </w:pPr>
      <w:r>
        <w:rPr>
          <w:rFonts w:hint="eastAsia" w:ascii="宋体" w:hAnsi="宋体" w:eastAsia="宋体" w:cs="宋体"/>
          <w:b/>
          <w:sz w:val="32"/>
          <w:szCs w:val="32"/>
        </w:rPr>
        <w:t>承诺书</w:t>
      </w:r>
      <w:r>
        <w:rPr>
          <w:rFonts w:hint="eastAsia" w:ascii="宋体" w:hAnsi="宋体" w:eastAsia="宋体" w:cs="宋体"/>
          <w:b/>
          <w:sz w:val="36"/>
          <w:szCs w:val="36"/>
        </w:rPr>
        <w:fldChar w:fldCharType="begin"/>
      </w:r>
      <w:r>
        <w:rPr>
          <w:rFonts w:hint="eastAsia" w:ascii="宋体" w:hAnsi="宋体" w:eastAsia="宋体" w:cs="宋体"/>
          <w:b/>
          <w:sz w:val="36"/>
          <w:szCs w:val="36"/>
        </w:rPr>
        <w:instrText xml:space="preserve"> = 5 \* ROMAN </w:instrText>
      </w:r>
      <w:r>
        <w:rPr>
          <w:rFonts w:hint="eastAsia" w:ascii="宋体" w:hAnsi="宋体" w:eastAsia="宋体" w:cs="宋体"/>
          <w:b/>
          <w:sz w:val="36"/>
          <w:szCs w:val="36"/>
        </w:rPr>
        <w:fldChar w:fldCharType="separate"/>
      </w:r>
      <w:r>
        <w:rPr>
          <w:rFonts w:hint="eastAsia" w:ascii="宋体" w:hAnsi="宋体" w:eastAsia="宋体" w:cs="宋体"/>
          <w:b/>
          <w:sz w:val="36"/>
          <w:szCs w:val="36"/>
        </w:rPr>
        <w:t>V</w:t>
      </w:r>
      <w:r>
        <w:rPr>
          <w:rFonts w:hint="eastAsia" w:ascii="宋体" w:hAnsi="宋体" w:eastAsia="宋体" w:cs="宋体"/>
          <w:b/>
          <w:sz w:val="36"/>
          <w:szCs w:val="36"/>
        </w:rPr>
        <w:fldChar w:fldCharType="end"/>
      </w:r>
    </w:p>
    <w:p w14:paraId="66204482">
      <w:pPr>
        <w:widowControl/>
        <w:spacing w:line="640" w:lineRule="exact"/>
        <w:jc w:val="center"/>
        <w:rPr>
          <w:rFonts w:ascii="宋体" w:hAnsi="宋体" w:eastAsia="宋体" w:cs="宋体"/>
          <w:bCs/>
          <w:sz w:val="32"/>
          <w:szCs w:val="32"/>
        </w:rPr>
      </w:pPr>
      <w:r>
        <w:rPr>
          <w:rFonts w:hint="eastAsia" w:ascii="宋体" w:hAnsi="宋体" w:eastAsia="宋体" w:cs="宋体"/>
          <w:bCs/>
          <w:sz w:val="32"/>
          <w:szCs w:val="32"/>
        </w:rPr>
        <w:t>陕西省政府采购供应商</w:t>
      </w:r>
    </w:p>
    <w:p w14:paraId="76726E69">
      <w:pPr>
        <w:widowControl/>
        <w:spacing w:line="640" w:lineRule="exact"/>
        <w:jc w:val="center"/>
        <w:rPr>
          <w:rFonts w:ascii="宋体" w:hAnsi="宋体" w:eastAsia="宋体" w:cs="宋体"/>
          <w:bCs/>
          <w:sz w:val="32"/>
          <w:szCs w:val="32"/>
        </w:rPr>
      </w:pPr>
      <w:r>
        <w:rPr>
          <w:rFonts w:hint="eastAsia" w:ascii="宋体" w:hAnsi="宋体" w:eastAsia="宋体" w:cs="宋体"/>
          <w:bCs/>
          <w:sz w:val="32"/>
          <w:szCs w:val="32"/>
        </w:rPr>
        <w:t>拒绝政府采购领域商业贿赂承诺书</w:t>
      </w:r>
    </w:p>
    <w:p w14:paraId="4C6A789E">
      <w:pPr>
        <w:jc w:val="center"/>
        <w:rPr>
          <w:rFonts w:ascii="宋体" w:hAnsi="宋体" w:eastAsia="宋体" w:cs="宋体"/>
          <w:bCs/>
          <w:sz w:val="32"/>
          <w:szCs w:val="32"/>
        </w:rPr>
      </w:pPr>
      <w:r>
        <w:rPr>
          <w:rFonts w:hint="eastAsia" w:ascii="宋体" w:hAnsi="宋体" w:eastAsia="宋体" w:cs="宋体"/>
          <w:bCs/>
          <w:sz w:val="32"/>
          <w:szCs w:val="32"/>
        </w:rPr>
        <w:t>（执行陕财办采管[2006]21号文件）</w:t>
      </w:r>
    </w:p>
    <w:p w14:paraId="706F3B48">
      <w:pPr>
        <w:jc w:val="center"/>
        <w:rPr>
          <w:rFonts w:ascii="宋体" w:hAnsi="宋体" w:eastAsia="宋体" w:cs="宋体"/>
          <w:bCs/>
          <w:sz w:val="24"/>
        </w:rPr>
      </w:pPr>
    </w:p>
    <w:p w14:paraId="0A20B41C">
      <w:pPr>
        <w:spacing w:line="360" w:lineRule="exact"/>
        <w:ind w:firstLine="480" w:firstLineChars="200"/>
        <w:rPr>
          <w:rFonts w:ascii="宋体" w:hAnsi="宋体" w:eastAsia="宋体" w:cs="宋体"/>
          <w:sz w:val="24"/>
        </w:rPr>
      </w:pPr>
      <w:r>
        <w:rPr>
          <w:rFonts w:hint="eastAsia" w:ascii="宋体" w:hAnsi="宋体" w:eastAsia="宋体" w:cs="宋体"/>
          <w:sz w:val="24"/>
        </w:rPr>
        <w:t>为响应党中央、国务院关于治理政府采购领域商业贿赂行为的号召，我公司在此庄严承诺：</w:t>
      </w:r>
    </w:p>
    <w:p w14:paraId="45AAD855">
      <w:pPr>
        <w:spacing w:line="360" w:lineRule="exact"/>
        <w:ind w:firstLine="480" w:firstLineChars="200"/>
        <w:rPr>
          <w:rFonts w:ascii="宋体" w:hAnsi="宋体" w:eastAsia="宋体" w:cs="宋体"/>
          <w:sz w:val="24"/>
        </w:rPr>
      </w:pPr>
      <w:r>
        <w:rPr>
          <w:rFonts w:hint="eastAsia" w:ascii="宋体" w:hAnsi="宋体" w:eastAsia="宋体" w:cs="宋体"/>
          <w:sz w:val="24"/>
        </w:rPr>
        <w:t>1、在参与政府采购活动中遵纪守法、诚信经营、公平竞标。</w:t>
      </w:r>
    </w:p>
    <w:p w14:paraId="0C19DE81">
      <w:pPr>
        <w:spacing w:line="360" w:lineRule="exact"/>
        <w:ind w:firstLine="480" w:firstLineChars="200"/>
        <w:rPr>
          <w:rFonts w:ascii="宋体" w:hAnsi="宋体" w:eastAsia="宋体" w:cs="宋体"/>
          <w:sz w:val="24"/>
        </w:rPr>
      </w:pPr>
      <w:r>
        <w:rPr>
          <w:rFonts w:hint="eastAsia" w:ascii="宋体" w:hAnsi="宋体" w:eastAsia="宋体" w:cs="宋体"/>
          <w:sz w:val="24"/>
        </w:rPr>
        <w:t>2、不向政府采购人、采购代理机构和政府采购评审专家进行任何形式的商业贿赂以谋取交易机会。</w:t>
      </w:r>
    </w:p>
    <w:p w14:paraId="1056FD41">
      <w:pPr>
        <w:spacing w:line="360" w:lineRule="exact"/>
        <w:ind w:firstLine="480" w:firstLineChars="200"/>
        <w:rPr>
          <w:rFonts w:ascii="宋体" w:hAnsi="宋体" w:eastAsia="宋体" w:cs="宋体"/>
          <w:sz w:val="24"/>
        </w:rPr>
      </w:pPr>
      <w:r>
        <w:rPr>
          <w:rFonts w:hint="eastAsia" w:ascii="宋体" w:hAnsi="宋体" w:eastAsia="宋体" w:cs="宋体"/>
          <w:sz w:val="24"/>
        </w:rPr>
        <w:t>3、不向政府采购代理机构和采购人提供虚假资格文件或采用虚假应标方式参与政府采购市场竞争并谋取成交。</w:t>
      </w:r>
    </w:p>
    <w:p w14:paraId="294CD372">
      <w:pPr>
        <w:spacing w:line="360" w:lineRule="exact"/>
        <w:ind w:firstLine="480" w:firstLineChars="200"/>
        <w:rPr>
          <w:rFonts w:ascii="宋体" w:hAnsi="宋体" w:eastAsia="宋体" w:cs="宋体"/>
          <w:sz w:val="24"/>
        </w:rPr>
      </w:pPr>
      <w:r>
        <w:rPr>
          <w:rFonts w:hint="eastAsia" w:ascii="宋体" w:hAnsi="宋体" w:eastAsia="宋体" w:cs="宋体"/>
          <w:sz w:val="24"/>
        </w:rPr>
        <w:t>4、不采取“围标、陪标”等商业欺诈手段获得政府采购定单。</w:t>
      </w:r>
    </w:p>
    <w:p w14:paraId="2F7040B8">
      <w:pPr>
        <w:spacing w:line="360" w:lineRule="exact"/>
        <w:ind w:firstLine="480" w:firstLineChars="200"/>
        <w:rPr>
          <w:rFonts w:ascii="宋体" w:hAnsi="宋体" w:eastAsia="宋体" w:cs="宋体"/>
          <w:sz w:val="24"/>
        </w:rPr>
      </w:pPr>
      <w:r>
        <w:rPr>
          <w:rFonts w:hint="eastAsia" w:ascii="宋体" w:hAnsi="宋体" w:eastAsia="宋体" w:cs="宋体"/>
          <w:sz w:val="24"/>
        </w:rPr>
        <w:t>5、不采取不正当手段诋毁、排挤其他供应商。</w:t>
      </w:r>
    </w:p>
    <w:p w14:paraId="00DFAECB">
      <w:pPr>
        <w:spacing w:line="360" w:lineRule="exact"/>
        <w:ind w:firstLine="480" w:firstLineChars="200"/>
        <w:rPr>
          <w:rFonts w:ascii="宋体" w:hAnsi="宋体" w:eastAsia="宋体" w:cs="宋体"/>
          <w:sz w:val="24"/>
        </w:rPr>
      </w:pPr>
      <w:r>
        <w:rPr>
          <w:rFonts w:hint="eastAsia" w:ascii="宋体" w:hAnsi="宋体" w:eastAsia="宋体" w:cs="宋体"/>
          <w:sz w:val="24"/>
        </w:rPr>
        <w:t>6、不在提供商品和服务时“偷梁换柱、以次充好”损害采购人的合法权益。</w:t>
      </w:r>
    </w:p>
    <w:p w14:paraId="6557AF60">
      <w:pPr>
        <w:spacing w:line="360" w:lineRule="exact"/>
        <w:ind w:firstLine="480" w:firstLineChars="200"/>
        <w:rPr>
          <w:rFonts w:ascii="宋体" w:hAnsi="宋体" w:eastAsia="宋体" w:cs="宋体"/>
          <w:sz w:val="24"/>
        </w:rPr>
      </w:pPr>
      <w:r>
        <w:rPr>
          <w:rFonts w:hint="eastAsia" w:ascii="宋体" w:hAnsi="宋体" w:eastAsia="宋体" w:cs="宋体"/>
          <w:sz w:val="24"/>
        </w:rPr>
        <w:t>7、不与采购人、采购代理机构政府采购评审专家或其它供应商恶意串通，进行质疑和投诉，维护政府采购市场秩序。</w:t>
      </w:r>
    </w:p>
    <w:p w14:paraId="4CFE75E8">
      <w:pPr>
        <w:spacing w:line="360" w:lineRule="exact"/>
        <w:ind w:firstLine="480" w:firstLineChars="200"/>
        <w:rPr>
          <w:rFonts w:ascii="宋体" w:hAnsi="宋体" w:eastAsia="宋体" w:cs="宋体"/>
          <w:sz w:val="24"/>
        </w:rPr>
      </w:pPr>
      <w:r>
        <w:rPr>
          <w:rFonts w:hint="eastAsia" w:ascii="宋体" w:hAnsi="宋体" w:eastAsia="宋体" w:cs="宋体"/>
          <w:sz w:val="24"/>
        </w:rPr>
        <w:t>8、尊重和接受政府采购监督管理部门的监督和政府采购代理机构询价采购要求，承担因违约行为给采购人造成的损失。</w:t>
      </w:r>
    </w:p>
    <w:p w14:paraId="020391B0">
      <w:pPr>
        <w:spacing w:line="360" w:lineRule="exact"/>
        <w:ind w:firstLine="480" w:firstLineChars="200"/>
        <w:rPr>
          <w:rFonts w:ascii="宋体" w:hAnsi="宋体" w:eastAsia="宋体" w:cs="宋体"/>
          <w:sz w:val="24"/>
        </w:rPr>
      </w:pPr>
      <w:r>
        <w:rPr>
          <w:rFonts w:hint="eastAsia" w:ascii="宋体" w:hAnsi="宋体" w:eastAsia="宋体" w:cs="宋体"/>
          <w:sz w:val="24"/>
        </w:rPr>
        <w:t>9、不发生其他有悖于政府采购公开、公平、公正和诚信原则的行为。</w:t>
      </w:r>
    </w:p>
    <w:p w14:paraId="56E47A21">
      <w:pPr>
        <w:spacing w:line="360" w:lineRule="exact"/>
        <w:ind w:firstLine="480" w:firstLineChars="200"/>
        <w:rPr>
          <w:rFonts w:ascii="宋体" w:hAnsi="宋体" w:eastAsia="宋体" w:cs="宋体"/>
          <w:sz w:val="24"/>
        </w:rPr>
      </w:pPr>
    </w:p>
    <w:p w14:paraId="0C0FE527">
      <w:pPr>
        <w:spacing w:line="360" w:lineRule="exact"/>
        <w:ind w:firstLine="480" w:firstLineChars="200"/>
        <w:rPr>
          <w:rFonts w:ascii="宋体" w:hAnsi="宋体" w:eastAsia="宋体" w:cs="宋体"/>
          <w:sz w:val="24"/>
        </w:rPr>
      </w:pPr>
    </w:p>
    <w:p w14:paraId="711E4D4C">
      <w:pPr>
        <w:spacing w:line="500" w:lineRule="exact"/>
        <w:ind w:firstLine="480" w:firstLineChars="200"/>
        <w:rPr>
          <w:rFonts w:ascii="宋体" w:hAnsi="宋体" w:eastAsia="宋体" w:cs="宋体"/>
          <w:sz w:val="24"/>
        </w:rPr>
      </w:pPr>
      <w:r>
        <w:rPr>
          <w:rFonts w:hint="eastAsia" w:ascii="宋体" w:hAnsi="宋体" w:eastAsia="宋体" w:cs="宋体"/>
          <w:sz w:val="24"/>
        </w:rPr>
        <w:t>承诺单位：</w:t>
      </w:r>
      <w:r>
        <w:rPr>
          <w:rFonts w:hint="eastAsia" w:ascii="宋体" w:hAnsi="宋体" w:eastAsia="宋体" w:cs="宋体"/>
          <w:sz w:val="24"/>
          <w:u w:val="single"/>
        </w:rPr>
        <w:t xml:space="preserve">                                  </w:t>
      </w:r>
      <w:r>
        <w:rPr>
          <w:rFonts w:hint="eastAsia" w:ascii="宋体" w:hAnsi="宋体" w:eastAsia="宋体" w:cs="宋体"/>
          <w:sz w:val="24"/>
        </w:rPr>
        <w:t xml:space="preserve">（盖章） </w:t>
      </w:r>
    </w:p>
    <w:p w14:paraId="5B832331">
      <w:pPr>
        <w:spacing w:line="500" w:lineRule="exact"/>
        <w:ind w:firstLine="420" w:firstLineChars="175"/>
        <w:rPr>
          <w:rFonts w:ascii="宋体" w:hAnsi="宋体" w:eastAsia="宋体" w:cs="宋体"/>
          <w:sz w:val="24"/>
        </w:rPr>
      </w:pPr>
      <w:r>
        <w:rPr>
          <w:rFonts w:hint="eastAsia" w:ascii="宋体" w:hAnsi="宋体" w:eastAsia="宋体" w:cs="宋体"/>
          <w:sz w:val="24"/>
        </w:rPr>
        <w:t>全权代表：</w:t>
      </w:r>
      <w:r>
        <w:rPr>
          <w:rFonts w:hint="eastAsia" w:ascii="宋体" w:hAnsi="宋体" w:eastAsia="宋体" w:cs="宋体"/>
          <w:sz w:val="24"/>
          <w:u w:val="single"/>
        </w:rPr>
        <w:t xml:space="preserve">                                  </w:t>
      </w:r>
      <w:r>
        <w:rPr>
          <w:rFonts w:hint="eastAsia" w:ascii="宋体" w:hAnsi="宋体" w:eastAsia="宋体" w:cs="宋体"/>
          <w:sz w:val="24"/>
        </w:rPr>
        <w:t>（签字或盖章）</w:t>
      </w:r>
    </w:p>
    <w:p w14:paraId="11020B11">
      <w:pPr>
        <w:spacing w:line="500" w:lineRule="exact"/>
        <w:ind w:firstLine="480" w:firstLineChars="200"/>
        <w:rPr>
          <w:rFonts w:ascii="宋体" w:hAnsi="宋体" w:eastAsia="宋体" w:cs="宋体"/>
          <w:sz w:val="24"/>
        </w:rPr>
      </w:pPr>
      <w:r>
        <w:rPr>
          <w:rFonts w:hint="eastAsia" w:ascii="宋体" w:hAnsi="宋体" w:eastAsia="宋体" w:cs="宋体"/>
          <w:sz w:val="24"/>
        </w:rPr>
        <w:t xml:space="preserve">地  址： </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1F50685F">
      <w:pPr>
        <w:spacing w:line="500" w:lineRule="exact"/>
        <w:ind w:firstLine="480" w:firstLineChars="200"/>
        <w:rPr>
          <w:rFonts w:ascii="宋体" w:hAnsi="宋体" w:eastAsia="宋体" w:cs="宋体"/>
          <w:sz w:val="24"/>
        </w:rPr>
      </w:pPr>
      <w:r>
        <w:rPr>
          <w:rFonts w:hint="eastAsia" w:ascii="宋体" w:hAnsi="宋体" w:eastAsia="宋体" w:cs="宋体"/>
          <w:sz w:val="24"/>
        </w:rPr>
        <w:t xml:space="preserve">电  话： </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0018D07C">
      <w:pPr>
        <w:spacing w:line="500" w:lineRule="exact"/>
        <w:ind w:firstLine="480" w:firstLineChars="200"/>
        <w:rPr>
          <w:rFonts w:ascii="宋体" w:hAnsi="宋体" w:eastAsia="宋体" w:cs="宋体"/>
          <w:sz w:val="24"/>
        </w:rPr>
      </w:pPr>
      <w:r>
        <w:rPr>
          <w:rFonts w:hint="eastAsia" w:ascii="宋体" w:hAnsi="宋体" w:eastAsia="宋体" w:cs="宋体"/>
          <w:sz w:val="24"/>
        </w:rPr>
        <w:t>邮  编：</w:t>
      </w:r>
      <w:r>
        <w:rPr>
          <w:rFonts w:hint="eastAsia" w:ascii="宋体" w:hAnsi="宋体" w:eastAsia="宋体" w:cs="宋体"/>
          <w:sz w:val="24"/>
          <w:u w:val="single"/>
        </w:rPr>
        <w:t xml:space="preserve">                                   </w:t>
      </w:r>
    </w:p>
    <w:p w14:paraId="6AFAB1F5">
      <w:pPr>
        <w:spacing w:line="500" w:lineRule="exact"/>
        <w:jc w:val="right"/>
        <w:rPr>
          <w:rFonts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 xml:space="preserve"> 月</w:t>
      </w:r>
      <w:r>
        <w:rPr>
          <w:rFonts w:hint="eastAsia" w:ascii="宋体" w:hAnsi="宋体" w:eastAsia="宋体" w:cs="宋体"/>
          <w:sz w:val="24"/>
          <w:u w:val="single"/>
        </w:rPr>
        <w:t xml:space="preserve">    </w:t>
      </w:r>
      <w:r>
        <w:rPr>
          <w:rFonts w:hint="eastAsia" w:ascii="宋体" w:hAnsi="宋体" w:eastAsia="宋体" w:cs="宋体"/>
          <w:sz w:val="24"/>
        </w:rPr>
        <w:t>日</w:t>
      </w:r>
    </w:p>
    <w:p w14:paraId="77CBC80E">
      <w:pPr>
        <w:rPr>
          <w:rFonts w:ascii="宋体" w:hAnsi="宋体" w:eastAsia="宋体" w:cs="宋体"/>
          <w:b/>
          <w:bCs/>
          <w:sz w:val="30"/>
          <w:szCs w:val="30"/>
        </w:rPr>
      </w:pPr>
      <w:r>
        <w:rPr>
          <w:rFonts w:hint="eastAsia" w:ascii="宋体" w:hAnsi="宋体" w:eastAsia="宋体" w:cs="宋体"/>
          <w:b/>
          <w:bCs/>
          <w:sz w:val="30"/>
          <w:szCs w:val="30"/>
        </w:rPr>
        <w:br w:type="page"/>
      </w:r>
    </w:p>
    <w:p w14:paraId="7E5C45C6">
      <w:pPr>
        <w:jc w:val="center"/>
        <w:rPr>
          <w:rFonts w:ascii="宋体" w:hAnsi="宋体" w:eastAsia="宋体" w:cs="宋体"/>
          <w:b/>
          <w:bCs/>
          <w:sz w:val="30"/>
          <w:szCs w:val="30"/>
        </w:rPr>
      </w:pPr>
      <w:r>
        <w:rPr>
          <w:rFonts w:hint="eastAsia" w:ascii="宋体" w:hAnsi="宋体" w:eastAsia="宋体" w:cs="宋体"/>
          <w:b/>
          <w:bCs/>
          <w:sz w:val="30"/>
          <w:szCs w:val="30"/>
        </w:rPr>
        <w:t>八、供应商认为有必要补充说明的事项</w:t>
      </w:r>
    </w:p>
    <w:p w14:paraId="63B5CBEB">
      <w:pPr>
        <w:rPr>
          <w:rFonts w:ascii="宋体" w:hAnsi="宋体" w:eastAsia="宋体" w:cs="宋体"/>
          <w:b/>
          <w:bCs/>
          <w:sz w:val="28"/>
          <w:szCs w:val="28"/>
        </w:rPr>
      </w:pPr>
      <w:r>
        <w:rPr>
          <w:rFonts w:hint="eastAsia" w:ascii="宋体" w:hAnsi="宋体" w:eastAsia="宋体" w:cs="宋体"/>
          <w:b/>
          <w:bCs/>
          <w:sz w:val="28"/>
          <w:szCs w:val="28"/>
        </w:rPr>
        <w:br w:type="page"/>
      </w:r>
    </w:p>
    <w:p w14:paraId="0D8A2716">
      <w:pPr>
        <w:pStyle w:val="3"/>
        <w:jc w:val="both"/>
        <w:rPr>
          <w:rFonts w:ascii="宋体" w:hAnsi="宋体" w:eastAsia="宋体" w:cs="宋体"/>
          <w:szCs w:val="28"/>
        </w:rPr>
      </w:pPr>
      <w:r>
        <w:rPr>
          <w:rFonts w:hint="eastAsia" w:ascii="宋体" w:hAnsi="宋体" w:eastAsia="宋体" w:cs="宋体"/>
          <w:spacing w:val="4"/>
          <w:szCs w:val="28"/>
        </w:rPr>
        <w:t>附件：</w:t>
      </w:r>
    </w:p>
    <w:p w14:paraId="6AB530C4">
      <w:pPr>
        <w:pStyle w:val="3"/>
        <w:rPr>
          <w:rFonts w:ascii="宋体" w:hAnsi="宋体" w:eastAsia="宋体" w:cs="宋体"/>
        </w:rPr>
      </w:pPr>
      <w:r>
        <w:rPr>
          <w:rFonts w:hint="eastAsia" w:ascii="宋体" w:hAnsi="宋体" w:eastAsia="宋体" w:cs="宋体"/>
          <w:szCs w:val="28"/>
        </w:rPr>
        <w:t>一、</w:t>
      </w:r>
      <w:bookmarkStart w:id="20" w:name="_Toc7134"/>
      <w:r>
        <w:rPr>
          <w:rFonts w:hint="eastAsia" w:ascii="宋体" w:hAnsi="宋体" w:eastAsia="宋体" w:cs="宋体"/>
        </w:rPr>
        <w:t>中小企业声明函（货物）</w:t>
      </w:r>
      <w:bookmarkEnd w:id="20"/>
    </w:p>
    <w:p w14:paraId="15E92A2F">
      <w:pPr>
        <w:pStyle w:val="6"/>
        <w:spacing w:before="1" w:line="360" w:lineRule="auto"/>
        <w:ind w:right="288" w:firstLine="480" w:firstLineChars="200"/>
        <w:rPr>
          <w:rFonts w:ascii="宋体" w:hAnsi="宋体" w:eastAsia="宋体" w:cs="宋体"/>
          <w:color w:val="auto"/>
        </w:rPr>
      </w:pPr>
      <w:r>
        <w:rPr>
          <w:rFonts w:hint="eastAsia" w:ascii="宋体" w:hAnsi="宋体" w:eastAsia="宋体" w:cs="宋体"/>
          <w:color w:val="auto"/>
        </w:rPr>
        <w:t>本公司（联合体）郑重声明，根据《政府采购促进中小企业发展管理办法》（财库﹝2020﹞46号）的规定，本公司（联合体）参加</w:t>
      </w:r>
      <w:r>
        <w:rPr>
          <w:rFonts w:hint="eastAsia" w:ascii="宋体" w:hAnsi="宋体" w:eastAsia="宋体" w:cs="宋体"/>
          <w:color w:val="auto"/>
          <w:u w:val="single"/>
        </w:rPr>
        <w:t>（企业名称）</w:t>
      </w:r>
      <w:r>
        <w:rPr>
          <w:rFonts w:hint="eastAsia" w:ascii="宋体" w:hAnsi="宋体" w:eastAsia="宋体" w:cs="宋体"/>
          <w:color w:val="auto"/>
        </w:rPr>
        <w:t>的</w:t>
      </w:r>
      <w:r>
        <w:rPr>
          <w:rFonts w:hint="eastAsia" w:ascii="宋体" w:hAnsi="宋体" w:eastAsia="宋体" w:cs="宋体"/>
          <w:color w:val="auto"/>
          <w:u w:val="single"/>
        </w:rPr>
        <w:t>（采购项目名称）</w:t>
      </w:r>
      <w:r>
        <w:rPr>
          <w:rFonts w:hint="eastAsia" w:ascii="宋体" w:hAnsi="宋体" w:eastAsia="宋体" w:cs="宋体"/>
          <w:color w:val="auto"/>
        </w:rPr>
        <w:t>采购活动，提供的货物全部由符合政策要求的中小企业制造。相关企业（含联合体中的中小企业、签订分包意向协议的中小企业）的具体情况如下：</w:t>
      </w:r>
    </w:p>
    <w:p w14:paraId="19313135">
      <w:pPr>
        <w:widowControl/>
        <w:spacing w:line="360" w:lineRule="auto"/>
        <w:ind w:right="256" w:rightChars="122" w:firstLine="480" w:firstLineChars="200"/>
        <w:jc w:val="left"/>
        <w:rPr>
          <w:rFonts w:ascii="宋体" w:hAnsi="宋体" w:eastAsia="宋体" w:cs="宋体"/>
          <w:sz w:val="24"/>
        </w:rPr>
      </w:pPr>
      <w:r>
        <w:rPr>
          <w:rFonts w:hint="eastAsia" w:ascii="宋体" w:hAnsi="宋体" w:eastAsia="宋体" w:cs="宋体"/>
          <w:kern w:val="0"/>
          <w:sz w:val="24"/>
          <w:lang w:bidi="ar"/>
        </w:rPr>
        <w:t>1.</w:t>
      </w:r>
      <w:r>
        <w:rPr>
          <w:rFonts w:hint="eastAsia" w:ascii="宋体" w:hAnsi="宋体" w:eastAsia="宋体" w:cs="宋体"/>
          <w:kern w:val="0"/>
          <w:sz w:val="24"/>
          <w:u w:val="single"/>
          <w:lang w:bidi="ar"/>
        </w:rPr>
        <w:t xml:space="preserve">（标的名称） </w:t>
      </w:r>
      <w:r>
        <w:rPr>
          <w:rFonts w:hint="eastAsia" w:ascii="宋体" w:hAnsi="宋体" w:eastAsia="宋体" w:cs="宋体"/>
          <w:kern w:val="0"/>
          <w:sz w:val="24"/>
          <w:lang w:bidi="ar"/>
        </w:rPr>
        <w:t>，属于</w:t>
      </w:r>
      <w:r>
        <w:rPr>
          <w:rFonts w:hint="eastAsia" w:ascii="宋体" w:hAnsi="宋体" w:eastAsia="宋体" w:cs="宋体"/>
          <w:kern w:val="0"/>
          <w:sz w:val="24"/>
          <w:u w:val="single"/>
          <w:lang w:bidi="ar"/>
        </w:rPr>
        <w:t>（采购文件中明确的所属行业）行业</w:t>
      </w:r>
      <w:r>
        <w:rPr>
          <w:rFonts w:hint="eastAsia" w:ascii="宋体" w:hAnsi="宋体" w:eastAsia="宋体" w:cs="宋体"/>
          <w:kern w:val="0"/>
          <w:sz w:val="24"/>
          <w:lang w:bidi="ar"/>
        </w:rPr>
        <w:t>；制造商为</w:t>
      </w:r>
      <w:r>
        <w:rPr>
          <w:rFonts w:hint="eastAsia" w:ascii="宋体" w:hAnsi="宋体" w:eastAsia="宋体" w:cs="宋体"/>
          <w:kern w:val="0"/>
          <w:sz w:val="24"/>
          <w:u w:val="single"/>
          <w:lang w:bidi="ar"/>
        </w:rPr>
        <w:t>（企业名称）</w:t>
      </w:r>
      <w:r>
        <w:rPr>
          <w:rFonts w:hint="eastAsia" w:ascii="宋体" w:hAnsi="宋体" w:eastAsia="宋体" w:cs="宋体"/>
          <w:kern w:val="0"/>
          <w:sz w:val="24"/>
          <w:lang w:bidi="ar"/>
        </w:rPr>
        <w:t>，从业人员</w:t>
      </w:r>
      <w:r>
        <w:rPr>
          <w:rFonts w:hint="eastAsia" w:ascii="宋体" w:hAnsi="宋体" w:eastAsia="宋体" w:cs="宋体"/>
          <w:kern w:val="0"/>
          <w:sz w:val="24"/>
          <w:u w:val="single"/>
          <w:lang w:bidi="ar"/>
        </w:rPr>
        <w:t xml:space="preserve">     </w:t>
      </w:r>
      <w:r>
        <w:rPr>
          <w:rFonts w:hint="eastAsia" w:ascii="宋体" w:hAnsi="宋体" w:eastAsia="宋体" w:cs="宋体"/>
          <w:kern w:val="0"/>
          <w:sz w:val="24"/>
          <w:lang w:bidi="ar"/>
        </w:rPr>
        <w:t>人，营业收入为</w:t>
      </w:r>
      <w:r>
        <w:rPr>
          <w:rFonts w:hint="eastAsia" w:ascii="宋体" w:hAnsi="宋体" w:eastAsia="宋体" w:cs="宋体"/>
          <w:kern w:val="0"/>
          <w:sz w:val="24"/>
          <w:u w:val="single"/>
          <w:lang w:bidi="ar"/>
        </w:rPr>
        <w:t xml:space="preserve">     </w:t>
      </w:r>
      <w:r>
        <w:rPr>
          <w:rFonts w:hint="eastAsia" w:ascii="宋体" w:hAnsi="宋体" w:eastAsia="宋体" w:cs="宋体"/>
          <w:kern w:val="0"/>
          <w:sz w:val="24"/>
          <w:lang w:bidi="ar"/>
        </w:rPr>
        <w:t>万元，资产总额为</w:t>
      </w:r>
      <w:r>
        <w:rPr>
          <w:rFonts w:hint="eastAsia" w:ascii="宋体" w:hAnsi="宋体" w:eastAsia="宋体" w:cs="宋体"/>
          <w:kern w:val="0"/>
          <w:sz w:val="24"/>
          <w:u w:val="single"/>
          <w:lang w:bidi="ar"/>
        </w:rPr>
        <w:t xml:space="preserve">    </w:t>
      </w:r>
      <w:r>
        <w:rPr>
          <w:rFonts w:hint="eastAsia" w:ascii="宋体" w:hAnsi="宋体" w:eastAsia="宋体" w:cs="宋体"/>
          <w:kern w:val="0"/>
          <w:sz w:val="24"/>
          <w:lang w:bidi="ar"/>
        </w:rPr>
        <w:t>万元，属于</w:t>
      </w:r>
      <w:r>
        <w:rPr>
          <w:rFonts w:hint="eastAsia" w:ascii="宋体" w:hAnsi="宋体" w:eastAsia="宋体" w:cs="宋体"/>
          <w:kern w:val="0"/>
          <w:sz w:val="24"/>
          <w:u w:val="single"/>
          <w:lang w:bidi="ar"/>
        </w:rPr>
        <w:t>（中型企业、小型企业、微型企业）</w:t>
      </w:r>
      <w:r>
        <w:rPr>
          <w:rFonts w:hint="eastAsia" w:ascii="宋体" w:hAnsi="宋体" w:eastAsia="宋体" w:cs="宋体"/>
          <w:kern w:val="0"/>
          <w:sz w:val="24"/>
          <w:lang w:bidi="ar"/>
        </w:rPr>
        <w:t xml:space="preserve">； </w:t>
      </w:r>
    </w:p>
    <w:p w14:paraId="403DFECD">
      <w:pPr>
        <w:widowControl/>
        <w:spacing w:line="360" w:lineRule="auto"/>
        <w:ind w:right="256" w:rightChars="122" w:firstLine="480" w:firstLineChars="200"/>
        <w:jc w:val="left"/>
        <w:rPr>
          <w:rFonts w:ascii="宋体" w:hAnsi="宋体" w:eastAsia="宋体" w:cs="宋体"/>
          <w:sz w:val="24"/>
        </w:rPr>
      </w:pPr>
      <w:r>
        <w:rPr>
          <w:rFonts w:hint="eastAsia" w:ascii="宋体" w:hAnsi="宋体" w:eastAsia="宋体" w:cs="宋体"/>
          <w:kern w:val="0"/>
          <w:sz w:val="24"/>
          <w:lang w:bidi="ar"/>
        </w:rPr>
        <w:t>2.</w:t>
      </w:r>
      <w:r>
        <w:rPr>
          <w:rFonts w:hint="eastAsia" w:ascii="宋体" w:hAnsi="宋体" w:eastAsia="宋体" w:cs="宋体"/>
          <w:kern w:val="0"/>
          <w:sz w:val="24"/>
          <w:u w:val="single"/>
          <w:lang w:bidi="ar"/>
        </w:rPr>
        <w:t xml:space="preserve">（标的名称） </w:t>
      </w:r>
      <w:r>
        <w:rPr>
          <w:rFonts w:hint="eastAsia" w:ascii="宋体" w:hAnsi="宋体" w:eastAsia="宋体" w:cs="宋体"/>
          <w:kern w:val="0"/>
          <w:sz w:val="24"/>
          <w:lang w:bidi="ar"/>
        </w:rPr>
        <w:t>，属于</w:t>
      </w:r>
      <w:r>
        <w:rPr>
          <w:rFonts w:hint="eastAsia" w:ascii="宋体" w:hAnsi="宋体" w:eastAsia="宋体" w:cs="宋体"/>
          <w:kern w:val="0"/>
          <w:sz w:val="24"/>
          <w:u w:val="single"/>
          <w:lang w:bidi="ar"/>
        </w:rPr>
        <w:t>（采购文件中明确的所属行业）行业</w:t>
      </w:r>
      <w:r>
        <w:rPr>
          <w:rFonts w:hint="eastAsia" w:ascii="宋体" w:hAnsi="宋体" w:eastAsia="宋体" w:cs="宋体"/>
          <w:kern w:val="0"/>
          <w:sz w:val="24"/>
          <w:lang w:bidi="ar"/>
        </w:rPr>
        <w:t>；制造商为</w:t>
      </w:r>
      <w:r>
        <w:rPr>
          <w:rFonts w:hint="eastAsia" w:ascii="宋体" w:hAnsi="宋体" w:eastAsia="宋体" w:cs="宋体"/>
          <w:kern w:val="0"/>
          <w:sz w:val="24"/>
          <w:u w:val="single"/>
          <w:lang w:bidi="ar"/>
        </w:rPr>
        <w:t>（企业名称）</w:t>
      </w:r>
      <w:r>
        <w:rPr>
          <w:rFonts w:hint="eastAsia" w:ascii="宋体" w:hAnsi="宋体" w:eastAsia="宋体" w:cs="宋体"/>
          <w:kern w:val="0"/>
          <w:sz w:val="24"/>
          <w:lang w:bidi="ar"/>
        </w:rPr>
        <w:t>，从业人员</w:t>
      </w:r>
      <w:r>
        <w:rPr>
          <w:rFonts w:hint="eastAsia" w:ascii="宋体" w:hAnsi="宋体" w:eastAsia="宋体" w:cs="宋体"/>
          <w:kern w:val="0"/>
          <w:sz w:val="24"/>
          <w:u w:val="single"/>
          <w:lang w:bidi="ar"/>
        </w:rPr>
        <w:t xml:space="preserve">     </w:t>
      </w:r>
      <w:r>
        <w:rPr>
          <w:rFonts w:hint="eastAsia" w:ascii="宋体" w:hAnsi="宋体" w:eastAsia="宋体" w:cs="宋体"/>
          <w:kern w:val="0"/>
          <w:sz w:val="24"/>
          <w:lang w:bidi="ar"/>
        </w:rPr>
        <w:t>人，营业收入为</w:t>
      </w:r>
      <w:r>
        <w:rPr>
          <w:rFonts w:hint="eastAsia" w:ascii="宋体" w:hAnsi="宋体" w:eastAsia="宋体" w:cs="宋体"/>
          <w:kern w:val="0"/>
          <w:sz w:val="24"/>
          <w:u w:val="single"/>
          <w:lang w:bidi="ar"/>
        </w:rPr>
        <w:t xml:space="preserve">     </w:t>
      </w:r>
      <w:r>
        <w:rPr>
          <w:rFonts w:hint="eastAsia" w:ascii="宋体" w:hAnsi="宋体" w:eastAsia="宋体" w:cs="宋体"/>
          <w:kern w:val="0"/>
          <w:sz w:val="24"/>
          <w:lang w:bidi="ar"/>
        </w:rPr>
        <w:t>万元，资产总额为</w:t>
      </w:r>
      <w:r>
        <w:rPr>
          <w:rFonts w:hint="eastAsia" w:ascii="宋体" w:hAnsi="宋体" w:eastAsia="宋体" w:cs="宋体"/>
          <w:kern w:val="0"/>
          <w:sz w:val="24"/>
          <w:u w:val="single"/>
          <w:lang w:bidi="ar"/>
        </w:rPr>
        <w:t xml:space="preserve">    </w:t>
      </w:r>
      <w:r>
        <w:rPr>
          <w:rFonts w:hint="eastAsia" w:ascii="宋体" w:hAnsi="宋体" w:eastAsia="宋体" w:cs="宋体"/>
          <w:kern w:val="0"/>
          <w:sz w:val="24"/>
          <w:lang w:bidi="ar"/>
        </w:rPr>
        <w:t>万元，属于</w:t>
      </w:r>
      <w:r>
        <w:rPr>
          <w:rFonts w:hint="eastAsia" w:ascii="宋体" w:hAnsi="宋体" w:eastAsia="宋体" w:cs="宋体"/>
          <w:kern w:val="0"/>
          <w:sz w:val="24"/>
          <w:u w:val="single"/>
          <w:lang w:bidi="ar"/>
        </w:rPr>
        <w:t>（中型企业、小型企业、微型企业）</w:t>
      </w:r>
      <w:r>
        <w:rPr>
          <w:rFonts w:hint="eastAsia" w:ascii="宋体" w:hAnsi="宋体" w:eastAsia="宋体" w:cs="宋体"/>
          <w:kern w:val="0"/>
          <w:sz w:val="24"/>
          <w:lang w:bidi="ar"/>
        </w:rPr>
        <w:t xml:space="preserve">； </w:t>
      </w:r>
    </w:p>
    <w:p w14:paraId="6879258F">
      <w:pPr>
        <w:pStyle w:val="6"/>
        <w:spacing w:line="360" w:lineRule="auto"/>
        <w:ind w:left="218" w:right="256" w:rightChars="122"/>
        <w:rPr>
          <w:rFonts w:ascii="宋体" w:hAnsi="宋体" w:eastAsia="宋体" w:cs="宋体"/>
          <w:color w:val="auto"/>
        </w:rPr>
      </w:pPr>
      <w:r>
        <w:rPr>
          <w:rFonts w:hint="eastAsia" w:ascii="宋体" w:hAnsi="宋体" w:eastAsia="宋体" w:cs="宋体"/>
          <w:color w:val="auto"/>
        </w:rPr>
        <w:t>……</w:t>
      </w:r>
    </w:p>
    <w:p w14:paraId="29DF61D7">
      <w:pPr>
        <w:pStyle w:val="6"/>
        <w:spacing w:before="155" w:line="360" w:lineRule="auto"/>
        <w:ind w:right="363" w:firstLine="480" w:firstLineChars="200"/>
        <w:rPr>
          <w:rFonts w:ascii="宋体" w:hAnsi="宋体" w:eastAsia="宋体" w:cs="宋体"/>
          <w:color w:val="auto"/>
        </w:rPr>
      </w:pPr>
      <w:r>
        <w:rPr>
          <w:rFonts w:hint="eastAsia" w:ascii="宋体" w:hAnsi="宋体" w:eastAsia="宋体" w:cs="宋体"/>
          <w:color w:val="auto"/>
        </w:rPr>
        <w:t>以上企业，不属于大企业的分支机构，不存在控股股东为大企业的情形，也不存在与大企业的负责人为同一人的情形。</w:t>
      </w:r>
    </w:p>
    <w:p w14:paraId="5854EB38">
      <w:pPr>
        <w:pStyle w:val="6"/>
        <w:spacing w:line="360" w:lineRule="auto"/>
        <w:ind w:right="368" w:rightChars="175" w:firstLine="480" w:firstLineChars="200"/>
        <w:rPr>
          <w:rFonts w:ascii="宋体" w:hAnsi="宋体" w:eastAsia="宋体" w:cs="宋体"/>
          <w:color w:val="auto"/>
        </w:rPr>
      </w:pPr>
      <w:r>
        <w:rPr>
          <w:rFonts w:hint="eastAsia" w:ascii="宋体" w:hAnsi="宋体" w:eastAsia="宋体" w:cs="宋体"/>
          <w:color w:val="auto"/>
        </w:rPr>
        <w:t>本企业对上述声明内容的真实性负责。如有虚假，将依法承担相应责任。</w:t>
      </w:r>
    </w:p>
    <w:p w14:paraId="588F080E">
      <w:pPr>
        <w:pStyle w:val="6"/>
        <w:spacing w:before="172" w:line="360" w:lineRule="auto"/>
        <w:ind w:left="227" w:leftChars="108" w:right="-54" w:firstLine="2620" w:firstLineChars="1092"/>
        <w:rPr>
          <w:rFonts w:ascii="宋体" w:hAnsi="宋体" w:eastAsia="宋体" w:cs="宋体"/>
          <w:color w:val="auto"/>
          <w:u w:val="single"/>
        </w:rPr>
      </w:pPr>
      <w:r>
        <w:rPr>
          <w:rFonts w:hint="eastAsia" w:ascii="宋体" w:hAnsi="宋体" w:eastAsia="宋体" w:cs="宋体"/>
          <w:color w:val="auto"/>
        </w:rPr>
        <w:t>企业名称（盖章）：</w:t>
      </w:r>
      <w:r>
        <w:rPr>
          <w:rFonts w:hint="eastAsia" w:ascii="宋体" w:hAnsi="宋体" w:eastAsia="宋体" w:cs="宋体"/>
          <w:color w:val="auto"/>
          <w:u w:val="single"/>
        </w:rPr>
        <w:t xml:space="preserve">                  </w:t>
      </w:r>
    </w:p>
    <w:p w14:paraId="67BBDCE8">
      <w:pPr>
        <w:pStyle w:val="6"/>
        <w:spacing w:before="172" w:line="360" w:lineRule="auto"/>
        <w:ind w:left="227" w:leftChars="108" w:right="-54" w:firstLine="2620" w:firstLineChars="1092"/>
        <w:rPr>
          <w:rFonts w:ascii="宋体" w:hAnsi="宋体" w:eastAsia="宋体" w:cs="宋体"/>
          <w:u w:val="single"/>
        </w:rPr>
      </w:pPr>
      <w:r>
        <w:rPr>
          <w:rFonts w:hint="eastAsia" w:ascii="宋体" w:hAnsi="宋体" w:eastAsia="宋体" w:cs="宋体"/>
          <w:color w:val="auto"/>
        </w:rPr>
        <w:t>日            期：</w:t>
      </w:r>
      <w:r>
        <w:rPr>
          <w:rFonts w:hint="eastAsia" w:ascii="宋体" w:hAnsi="宋体" w:eastAsia="宋体" w:cs="宋体"/>
          <w:color w:val="auto"/>
          <w:u w:val="single"/>
        </w:rPr>
        <w:t xml:space="preserve">                  </w:t>
      </w:r>
    </w:p>
    <w:p w14:paraId="1C1B9B4D">
      <w:pPr>
        <w:spacing w:line="480" w:lineRule="exact"/>
        <w:ind w:firstLine="480" w:firstLineChars="200"/>
        <w:jc w:val="left"/>
        <w:rPr>
          <w:rFonts w:ascii="宋体" w:hAnsi="宋体" w:eastAsia="宋体" w:cs="宋体"/>
          <w:bCs/>
          <w:sz w:val="24"/>
        </w:rPr>
      </w:pPr>
      <w:r>
        <w:rPr>
          <w:rFonts w:hint="eastAsia" w:ascii="宋体" w:hAnsi="宋体" w:eastAsia="宋体" w:cs="宋体"/>
          <w:bCs/>
          <w:sz w:val="24"/>
        </w:rPr>
        <w:t>注：¹从业人员、营业收入、资产总额填报上一年度数据，无上一年度数据的新成立企业可不填报。</w:t>
      </w:r>
    </w:p>
    <w:p w14:paraId="3EA988A0">
      <w:pPr>
        <w:jc w:val="left"/>
        <w:rPr>
          <w:rFonts w:ascii="宋体" w:hAnsi="宋体" w:eastAsia="宋体" w:cs="宋体"/>
          <w:b/>
          <w:bCs/>
          <w:sz w:val="32"/>
          <w:szCs w:val="32"/>
        </w:rPr>
      </w:pPr>
      <w:r>
        <w:rPr>
          <w:rFonts w:hint="eastAsia" w:ascii="宋体" w:hAnsi="宋体" w:eastAsia="宋体" w:cs="宋体"/>
          <w:b/>
          <w:bCs/>
          <w:sz w:val="32"/>
          <w:szCs w:val="32"/>
        </w:rPr>
        <w:t xml:space="preserve">   </w:t>
      </w:r>
    </w:p>
    <w:p w14:paraId="05869426">
      <w:pPr>
        <w:jc w:val="left"/>
        <w:rPr>
          <w:rFonts w:ascii="宋体" w:hAnsi="宋体" w:eastAsia="宋体" w:cs="宋体"/>
          <w:b/>
          <w:sz w:val="24"/>
        </w:rPr>
      </w:pPr>
      <w:r>
        <w:rPr>
          <w:rFonts w:hint="eastAsia" w:ascii="宋体" w:hAnsi="宋体" w:eastAsia="宋体" w:cs="宋体"/>
          <w:b/>
          <w:sz w:val="24"/>
        </w:rPr>
        <w:t>备注：</w:t>
      </w:r>
    </w:p>
    <w:p w14:paraId="23DD2FB9">
      <w:pPr>
        <w:spacing w:line="360" w:lineRule="auto"/>
        <w:ind w:firstLine="482" w:firstLineChars="200"/>
        <w:jc w:val="left"/>
        <w:rPr>
          <w:rFonts w:ascii="宋体" w:hAnsi="宋体" w:eastAsia="宋体" w:cs="宋体"/>
          <w:b/>
          <w:sz w:val="24"/>
          <w:szCs w:val="22"/>
        </w:rPr>
      </w:pPr>
      <w:r>
        <w:rPr>
          <w:rFonts w:hint="eastAsia" w:ascii="宋体" w:hAnsi="宋体" w:eastAsia="宋体" w:cs="宋体"/>
          <w:b/>
          <w:sz w:val="24"/>
          <w:szCs w:val="22"/>
        </w:rPr>
        <w:t>1.从业人员、营业收入、资产总额填报上一年度数据，无上一年度数据的新成立企业可不填报。</w:t>
      </w:r>
    </w:p>
    <w:p w14:paraId="7EB22B3D">
      <w:pPr>
        <w:spacing w:line="360" w:lineRule="auto"/>
        <w:ind w:firstLine="482" w:firstLineChars="200"/>
        <w:jc w:val="left"/>
        <w:rPr>
          <w:rFonts w:ascii="宋体" w:hAnsi="宋体" w:eastAsia="宋体" w:cs="宋体"/>
          <w:b/>
          <w:sz w:val="24"/>
          <w:szCs w:val="22"/>
        </w:rPr>
        <w:sectPr>
          <w:headerReference r:id="rId10" w:type="default"/>
          <w:footerReference r:id="rId11" w:type="default"/>
          <w:footerReference r:id="rId12" w:type="even"/>
          <w:pgSz w:w="11906" w:h="16838"/>
          <w:pgMar w:top="1440" w:right="1800" w:bottom="1440" w:left="1800" w:header="851" w:footer="992" w:gutter="0"/>
          <w:cols w:space="720" w:num="1"/>
          <w:titlePg/>
          <w:docGrid w:type="lines" w:linePitch="312" w:charSpace="0"/>
        </w:sectPr>
      </w:pPr>
      <w:r>
        <w:rPr>
          <w:rFonts w:hint="eastAsia" w:ascii="宋体" w:hAnsi="宋体" w:eastAsia="宋体" w:cs="宋体"/>
          <w:b/>
          <w:sz w:val="24"/>
          <w:szCs w:val="22"/>
        </w:rPr>
        <w:t>2.本项目</w:t>
      </w:r>
      <w:r>
        <w:rPr>
          <w:rFonts w:hint="eastAsia" w:ascii="宋体" w:hAnsi="宋体" w:eastAsia="宋体" w:cs="宋体"/>
          <w:b/>
          <w:sz w:val="24"/>
          <w:szCs w:val="22"/>
          <w:lang w:val="en-US" w:eastAsia="zh-CN"/>
        </w:rPr>
        <w:t>标的物</w:t>
      </w:r>
      <w:r>
        <w:rPr>
          <w:rFonts w:hint="eastAsia" w:ascii="宋体" w:hAnsi="宋体" w:eastAsia="宋体" w:cs="宋体"/>
          <w:b/>
          <w:sz w:val="24"/>
          <w:szCs w:val="22"/>
        </w:rPr>
        <w:t>所属行业：工业。</w:t>
      </w:r>
    </w:p>
    <w:p w14:paraId="4E48FEEC">
      <w:pPr>
        <w:tabs>
          <w:tab w:val="left" w:pos="1755"/>
        </w:tabs>
        <w:spacing w:line="360" w:lineRule="auto"/>
        <w:jc w:val="center"/>
        <w:outlineLvl w:val="2"/>
        <w:rPr>
          <w:rFonts w:ascii="宋体" w:hAnsi="宋体" w:eastAsia="宋体" w:cs="宋体"/>
          <w:b/>
          <w:bCs/>
          <w:sz w:val="28"/>
          <w:szCs w:val="28"/>
        </w:rPr>
      </w:pPr>
      <w:r>
        <w:rPr>
          <w:rFonts w:hint="eastAsia" w:ascii="宋体" w:hAnsi="宋体" w:eastAsia="宋体" w:cs="宋体"/>
          <w:b/>
          <w:bCs/>
          <w:sz w:val="28"/>
          <w:szCs w:val="28"/>
        </w:rPr>
        <w:t>（二）</w:t>
      </w:r>
      <w:r>
        <w:rPr>
          <w:rFonts w:hint="eastAsia" w:ascii="宋体" w:hAnsi="宋体" w:eastAsia="宋体" w:cs="宋体"/>
          <w:b/>
          <w:kern w:val="0"/>
          <w:sz w:val="28"/>
          <w:szCs w:val="28"/>
          <w:lang w:val="zh-CN"/>
        </w:rPr>
        <w:t>残疾人福利性单位声明函（非</w:t>
      </w:r>
      <w:r>
        <w:rPr>
          <w:rFonts w:hint="eastAsia" w:ascii="宋体" w:hAnsi="宋体" w:eastAsia="宋体" w:cs="宋体"/>
          <w:b/>
          <w:bCs/>
          <w:sz w:val="28"/>
          <w:szCs w:val="28"/>
        </w:rPr>
        <w:t>残疾人福利企业</w:t>
      </w:r>
      <w:r>
        <w:rPr>
          <w:rFonts w:hint="eastAsia" w:ascii="宋体" w:hAnsi="宋体" w:eastAsia="宋体" w:cs="宋体"/>
          <w:b/>
          <w:kern w:val="0"/>
          <w:sz w:val="28"/>
          <w:szCs w:val="28"/>
          <w:lang w:val="zh-CN"/>
        </w:rPr>
        <w:t>不</w:t>
      </w:r>
      <w:r>
        <w:rPr>
          <w:rFonts w:hint="eastAsia" w:ascii="宋体" w:hAnsi="宋体" w:eastAsia="宋体" w:cs="宋体"/>
          <w:b/>
          <w:bCs/>
          <w:kern w:val="0"/>
          <w:sz w:val="28"/>
          <w:szCs w:val="28"/>
        </w:rPr>
        <w:t>填写</w:t>
      </w:r>
      <w:r>
        <w:rPr>
          <w:rFonts w:hint="eastAsia" w:ascii="宋体" w:hAnsi="宋体" w:eastAsia="宋体" w:cs="宋体"/>
          <w:b/>
          <w:kern w:val="0"/>
          <w:sz w:val="28"/>
          <w:szCs w:val="28"/>
          <w:lang w:val="zh-CN"/>
        </w:rPr>
        <w:t>）</w:t>
      </w:r>
    </w:p>
    <w:p w14:paraId="649C6B83">
      <w:pPr>
        <w:spacing w:line="360" w:lineRule="auto"/>
        <w:rPr>
          <w:rFonts w:ascii="宋体" w:hAnsi="宋体" w:eastAsia="宋体" w:cs="宋体"/>
          <w:b/>
          <w:spacing w:val="6"/>
          <w:sz w:val="32"/>
          <w:szCs w:val="32"/>
          <w:shd w:val="pct10" w:color="auto" w:fill="FFFFFF"/>
        </w:rPr>
      </w:pPr>
    </w:p>
    <w:p w14:paraId="3A117DCC">
      <w:pPr>
        <w:spacing w:line="360" w:lineRule="auto"/>
        <w:ind w:firstLine="480" w:firstLineChars="200"/>
        <w:rPr>
          <w:rFonts w:ascii="宋体" w:hAnsi="宋体" w:eastAsia="宋体" w:cs="宋体"/>
          <w:sz w:val="24"/>
        </w:rPr>
      </w:pPr>
      <w:r>
        <w:rPr>
          <w:rFonts w:hint="eastAsia" w:ascii="宋体" w:hAnsi="宋体" w:eastAsia="宋体" w:cs="宋体"/>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sz w:val="24"/>
          <w:u w:val="single"/>
        </w:rPr>
        <w:t xml:space="preserve">          </w:t>
      </w:r>
      <w:r>
        <w:rPr>
          <w:rFonts w:hint="eastAsia" w:ascii="宋体" w:hAnsi="宋体" w:eastAsia="宋体" w:cs="宋体"/>
          <w:sz w:val="24"/>
        </w:rPr>
        <w:t>项目采购活动提供本单位制造的服务（由本单位承担工程/提供服务），或者提供其他残疾人福利性单位制造的服务（不包括使用非残疾人福利性单位注册商标的服务）。</w:t>
      </w:r>
    </w:p>
    <w:p w14:paraId="3963A99C">
      <w:pPr>
        <w:spacing w:line="360" w:lineRule="auto"/>
        <w:ind w:firstLine="480" w:firstLineChars="200"/>
        <w:rPr>
          <w:rFonts w:ascii="宋体" w:hAnsi="宋体" w:eastAsia="宋体" w:cs="宋体"/>
          <w:sz w:val="24"/>
        </w:rPr>
      </w:pPr>
      <w:r>
        <w:rPr>
          <w:rFonts w:hint="eastAsia" w:ascii="宋体" w:hAnsi="宋体" w:eastAsia="宋体" w:cs="宋体"/>
          <w:sz w:val="24"/>
        </w:rPr>
        <w:t>本单位对上述声明的真实性负责。如有虚假，将依法承担相应责任。</w:t>
      </w:r>
    </w:p>
    <w:p w14:paraId="1D5B9EE5">
      <w:pPr>
        <w:spacing w:line="360" w:lineRule="auto"/>
        <w:ind w:firstLine="480" w:firstLineChars="200"/>
        <w:rPr>
          <w:rFonts w:ascii="宋体" w:hAnsi="宋体" w:eastAsia="宋体" w:cs="宋体"/>
          <w:sz w:val="24"/>
        </w:rPr>
      </w:pPr>
    </w:p>
    <w:p w14:paraId="65660139">
      <w:pPr>
        <w:spacing w:line="360" w:lineRule="auto"/>
        <w:ind w:firstLine="480" w:firstLineChars="200"/>
        <w:rPr>
          <w:rFonts w:ascii="宋体" w:hAnsi="宋体" w:eastAsia="宋体" w:cs="宋体"/>
          <w:sz w:val="24"/>
        </w:rPr>
      </w:pPr>
    </w:p>
    <w:p w14:paraId="02D53EA8">
      <w:pPr>
        <w:tabs>
          <w:tab w:val="left" w:pos="4860"/>
          <w:tab w:val="left" w:pos="8040"/>
          <w:tab w:val="left" w:pos="8160"/>
        </w:tabs>
        <w:spacing w:line="360" w:lineRule="auto"/>
        <w:ind w:right="862" w:firstLine="480" w:firstLineChars="200"/>
        <w:jc w:val="center"/>
        <w:rPr>
          <w:rFonts w:ascii="宋体" w:hAnsi="宋体" w:eastAsia="宋体" w:cs="宋体"/>
          <w:sz w:val="24"/>
          <w:u w:val="single"/>
        </w:rPr>
      </w:pPr>
      <w:r>
        <w:rPr>
          <w:rFonts w:hint="eastAsia" w:ascii="宋体" w:hAnsi="宋体" w:eastAsia="宋体" w:cs="宋体"/>
          <w:sz w:val="24"/>
        </w:rPr>
        <w:t xml:space="preserve">               单位名称（盖章）：</w:t>
      </w:r>
      <w:r>
        <w:rPr>
          <w:rFonts w:hint="eastAsia" w:ascii="宋体" w:hAnsi="宋体" w:eastAsia="宋体" w:cs="宋体"/>
          <w:sz w:val="24"/>
          <w:u w:val="single"/>
        </w:rPr>
        <w:t xml:space="preserve">                   </w:t>
      </w:r>
    </w:p>
    <w:p w14:paraId="0A92C470">
      <w:pPr>
        <w:tabs>
          <w:tab w:val="left" w:pos="4860"/>
        </w:tabs>
        <w:spacing w:line="360" w:lineRule="auto"/>
        <w:ind w:right="1560" w:firstLine="480" w:firstLineChars="200"/>
        <w:jc w:val="center"/>
        <w:rPr>
          <w:rFonts w:ascii="宋体" w:hAnsi="宋体" w:eastAsia="宋体" w:cs="宋体"/>
          <w:sz w:val="24"/>
        </w:rPr>
      </w:pPr>
      <w:r>
        <w:rPr>
          <w:rFonts w:hint="eastAsia" w:ascii="宋体" w:hAnsi="宋体" w:eastAsia="宋体" w:cs="宋体"/>
          <w:sz w:val="24"/>
        </w:rPr>
        <w:t xml:space="preserve">       </w:t>
      </w:r>
    </w:p>
    <w:p w14:paraId="513EBD10">
      <w:pPr>
        <w:tabs>
          <w:tab w:val="left" w:pos="4860"/>
        </w:tabs>
        <w:spacing w:line="360" w:lineRule="auto"/>
        <w:ind w:right="670" w:firstLine="480" w:firstLineChars="200"/>
        <w:jc w:val="center"/>
        <w:rPr>
          <w:rFonts w:ascii="宋体" w:hAnsi="宋体" w:eastAsia="宋体" w:cs="宋体"/>
          <w:sz w:val="24"/>
        </w:rPr>
      </w:pPr>
      <w:r>
        <w:rPr>
          <w:rFonts w:hint="eastAsia" w:ascii="宋体" w:hAnsi="宋体" w:eastAsia="宋体" w:cs="宋体"/>
          <w:sz w:val="24"/>
        </w:rPr>
        <w:t xml:space="preserve">                           日  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5AD25776">
      <w:pPr>
        <w:tabs>
          <w:tab w:val="left" w:pos="4860"/>
        </w:tabs>
        <w:spacing w:line="360" w:lineRule="auto"/>
        <w:ind w:right="1560" w:firstLine="480" w:firstLineChars="200"/>
        <w:jc w:val="center"/>
        <w:rPr>
          <w:rFonts w:ascii="宋体" w:hAnsi="宋体" w:eastAsia="宋体" w:cs="宋体"/>
          <w:sz w:val="24"/>
        </w:rPr>
      </w:pPr>
    </w:p>
    <w:p w14:paraId="3EEFF43C">
      <w:pPr>
        <w:spacing w:line="360" w:lineRule="auto"/>
        <w:ind w:firstLine="506" w:firstLineChars="200"/>
        <w:rPr>
          <w:rFonts w:ascii="宋体" w:hAnsi="宋体" w:eastAsia="宋体" w:cs="宋体"/>
          <w:b/>
          <w:spacing w:val="6"/>
          <w:sz w:val="24"/>
          <w:shd w:val="pct10" w:color="auto" w:fill="FFFFFF"/>
        </w:rPr>
      </w:pPr>
    </w:p>
    <w:p w14:paraId="53ECDA3C">
      <w:pPr>
        <w:spacing w:line="360" w:lineRule="auto"/>
        <w:ind w:firstLine="506" w:firstLineChars="200"/>
        <w:rPr>
          <w:rFonts w:ascii="宋体" w:hAnsi="宋体" w:eastAsia="宋体" w:cs="宋体"/>
          <w:b/>
          <w:spacing w:val="6"/>
          <w:sz w:val="24"/>
          <w:shd w:val="pct10" w:color="auto" w:fill="FFFFFF"/>
        </w:rPr>
      </w:pPr>
    </w:p>
    <w:p w14:paraId="59005A2D">
      <w:pPr>
        <w:kinsoku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备注：投标单位提供的《残疾人福利性单位声明函》必须真实有效，如果被举报经查实出具虚假声明函的，将被取消投标资格，并按有关规定予以处理。</w:t>
      </w:r>
    </w:p>
    <w:p w14:paraId="779EE54B">
      <w:pPr>
        <w:tabs>
          <w:tab w:val="left" w:pos="1620"/>
          <w:tab w:val="left" w:pos="1800"/>
        </w:tabs>
        <w:spacing w:line="440" w:lineRule="exact"/>
        <w:ind w:right="540" w:rightChars="257"/>
        <w:rPr>
          <w:rFonts w:ascii="宋体" w:hAnsi="宋体" w:eastAsia="宋体" w:cs="宋体"/>
        </w:rPr>
      </w:pPr>
    </w:p>
    <w:p w14:paraId="4827004B">
      <w:pPr>
        <w:tabs>
          <w:tab w:val="left" w:pos="1620"/>
          <w:tab w:val="left" w:pos="1800"/>
        </w:tabs>
        <w:spacing w:line="440" w:lineRule="exact"/>
        <w:ind w:right="540" w:rightChars="257"/>
        <w:rPr>
          <w:rFonts w:ascii="宋体" w:hAnsi="宋体" w:eastAsia="宋体" w:cs="宋体"/>
        </w:rPr>
      </w:pPr>
    </w:p>
    <w:p w14:paraId="22E6773F">
      <w:pPr>
        <w:spacing w:line="520" w:lineRule="exact"/>
        <w:ind w:right="620"/>
        <w:jc w:val="right"/>
        <w:rPr>
          <w:rFonts w:ascii="宋体" w:hAnsi="宋体" w:eastAsia="宋体" w:cs="宋体"/>
        </w:rPr>
      </w:pPr>
    </w:p>
    <w:p w14:paraId="1D2B9297">
      <w:pPr>
        <w:pStyle w:val="6"/>
        <w:rPr>
          <w:rFonts w:ascii="宋体" w:hAnsi="宋体" w:eastAsia="宋体" w:cs="宋体"/>
          <w:color w:val="auto"/>
        </w:rPr>
      </w:pPr>
    </w:p>
    <w:p w14:paraId="4756AE93">
      <w:pPr>
        <w:pStyle w:val="6"/>
        <w:rPr>
          <w:rFonts w:ascii="宋体" w:hAnsi="宋体" w:eastAsia="宋体" w:cs="宋体"/>
          <w:color w:val="auto"/>
        </w:rPr>
      </w:pPr>
    </w:p>
    <w:p w14:paraId="2BD533FB">
      <w:pPr>
        <w:pStyle w:val="6"/>
        <w:rPr>
          <w:rFonts w:ascii="宋体" w:hAnsi="宋体" w:eastAsia="宋体" w:cs="宋体"/>
          <w:color w:val="auto"/>
        </w:rPr>
      </w:pPr>
    </w:p>
    <w:p w14:paraId="1CFC2154">
      <w:pPr>
        <w:rPr>
          <w:rFonts w:ascii="宋体" w:hAnsi="宋体" w:eastAsia="宋体" w:cs="宋体"/>
        </w:rPr>
      </w:pPr>
    </w:p>
    <w:p w14:paraId="1391AC04">
      <w:pPr>
        <w:pStyle w:val="9"/>
        <w:rPr>
          <w:rFonts w:ascii="宋体" w:hAnsi="宋体" w:eastAsia="宋体" w:cs="宋体"/>
        </w:rPr>
      </w:pPr>
    </w:p>
    <w:p w14:paraId="4FE37717">
      <w:pPr>
        <w:pStyle w:val="9"/>
        <w:rPr>
          <w:rFonts w:ascii="宋体" w:hAnsi="宋体" w:eastAsia="宋体" w:cs="宋体"/>
        </w:rPr>
      </w:pPr>
    </w:p>
    <w:p w14:paraId="6A3F0C1A">
      <w:pPr>
        <w:pStyle w:val="6"/>
        <w:rPr>
          <w:rFonts w:ascii="宋体" w:hAnsi="宋体" w:eastAsia="宋体" w:cs="宋体"/>
          <w:color w:val="auto"/>
        </w:rPr>
      </w:pPr>
    </w:p>
    <w:p w14:paraId="3AF2FE3C">
      <w:pPr>
        <w:rPr>
          <w:rFonts w:ascii="宋体" w:hAnsi="宋体" w:eastAsia="宋体" w:cs="宋体"/>
          <w:b/>
          <w:kern w:val="0"/>
          <w:sz w:val="28"/>
          <w:szCs w:val="28"/>
        </w:rPr>
      </w:pPr>
      <w:r>
        <w:rPr>
          <w:rFonts w:hint="eastAsia" w:ascii="宋体" w:hAnsi="宋体" w:eastAsia="宋体" w:cs="宋体"/>
          <w:b/>
          <w:kern w:val="0"/>
          <w:sz w:val="28"/>
          <w:szCs w:val="28"/>
        </w:rPr>
        <w:br w:type="page"/>
      </w:r>
    </w:p>
    <w:p w14:paraId="22C8B71E">
      <w:pPr>
        <w:tabs>
          <w:tab w:val="left" w:pos="1755"/>
        </w:tabs>
        <w:spacing w:line="360" w:lineRule="auto"/>
        <w:jc w:val="center"/>
        <w:outlineLvl w:val="2"/>
        <w:rPr>
          <w:rFonts w:ascii="宋体" w:hAnsi="宋体" w:eastAsia="宋体" w:cs="宋体"/>
          <w:b/>
          <w:kern w:val="0"/>
          <w:sz w:val="28"/>
          <w:szCs w:val="28"/>
          <w:lang w:val="zh-CN"/>
        </w:rPr>
      </w:pPr>
      <w:r>
        <w:rPr>
          <w:rFonts w:hint="eastAsia" w:ascii="宋体" w:hAnsi="宋体" w:eastAsia="宋体" w:cs="宋体"/>
          <w:b/>
          <w:bCs/>
          <w:sz w:val="28"/>
          <w:szCs w:val="28"/>
        </w:rPr>
        <w:t>（三）</w:t>
      </w:r>
      <w:r>
        <w:rPr>
          <w:rFonts w:hint="eastAsia" w:ascii="宋体" w:hAnsi="宋体" w:eastAsia="宋体" w:cs="宋体"/>
          <w:b/>
          <w:kern w:val="0"/>
          <w:sz w:val="28"/>
          <w:szCs w:val="28"/>
          <w:lang w:val="zh-CN"/>
        </w:rPr>
        <w:t>监狱企业声明函</w:t>
      </w:r>
    </w:p>
    <w:p w14:paraId="1B22081E">
      <w:pPr>
        <w:tabs>
          <w:tab w:val="left" w:pos="1755"/>
        </w:tabs>
        <w:spacing w:line="360" w:lineRule="auto"/>
        <w:jc w:val="center"/>
        <w:outlineLvl w:val="2"/>
        <w:rPr>
          <w:rFonts w:ascii="宋体" w:hAnsi="宋体" w:eastAsia="宋体" w:cs="宋体"/>
          <w:b/>
          <w:bCs/>
          <w:sz w:val="28"/>
          <w:szCs w:val="28"/>
        </w:rPr>
      </w:pPr>
      <w:r>
        <w:rPr>
          <w:rFonts w:hint="eastAsia" w:ascii="宋体" w:hAnsi="宋体" w:eastAsia="宋体" w:cs="宋体"/>
          <w:b/>
          <w:kern w:val="0"/>
          <w:sz w:val="28"/>
          <w:szCs w:val="28"/>
          <w:lang w:val="zh-CN"/>
        </w:rPr>
        <w:t>（非监狱企业不</w:t>
      </w:r>
      <w:r>
        <w:rPr>
          <w:rFonts w:hint="eastAsia" w:ascii="宋体" w:hAnsi="宋体" w:eastAsia="宋体" w:cs="宋体"/>
          <w:b/>
          <w:bCs/>
          <w:kern w:val="0"/>
          <w:sz w:val="28"/>
          <w:szCs w:val="28"/>
        </w:rPr>
        <w:t>填写，但必须提交空表</w:t>
      </w:r>
      <w:r>
        <w:rPr>
          <w:rFonts w:hint="eastAsia" w:ascii="宋体" w:hAnsi="宋体" w:eastAsia="宋体" w:cs="宋体"/>
          <w:b/>
          <w:kern w:val="0"/>
          <w:sz w:val="28"/>
          <w:szCs w:val="28"/>
          <w:lang w:val="zh-CN"/>
        </w:rPr>
        <w:t>）</w:t>
      </w:r>
    </w:p>
    <w:p w14:paraId="67B3AB7A">
      <w:pPr>
        <w:spacing w:line="360" w:lineRule="atLeast"/>
        <w:rPr>
          <w:rFonts w:ascii="宋体" w:hAnsi="宋体" w:eastAsia="宋体" w:cs="宋体"/>
          <w:sz w:val="32"/>
          <w:szCs w:val="32"/>
        </w:rPr>
      </w:pPr>
    </w:p>
    <w:p w14:paraId="56D2994A">
      <w:pPr>
        <w:spacing w:line="360" w:lineRule="auto"/>
        <w:ind w:firstLine="480" w:firstLineChars="200"/>
        <w:rPr>
          <w:rFonts w:ascii="宋体" w:hAnsi="宋体" w:eastAsia="宋体" w:cs="宋体"/>
          <w:sz w:val="24"/>
          <w:szCs w:val="22"/>
        </w:rPr>
      </w:pPr>
      <w:r>
        <w:rPr>
          <w:rFonts w:hint="eastAsia" w:ascii="宋体" w:hAnsi="宋体" w:eastAsia="宋体" w:cs="宋体"/>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39460BD5">
      <w:pPr>
        <w:spacing w:line="360" w:lineRule="atLeast"/>
        <w:rPr>
          <w:rFonts w:ascii="宋体" w:hAnsi="宋体" w:eastAsia="宋体" w:cs="宋体"/>
          <w:sz w:val="32"/>
          <w:szCs w:val="32"/>
        </w:rPr>
      </w:pPr>
    </w:p>
    <w:p w14:paraId="75D07AC0">
      <w:pPr>
        <w:pStyle w:val="14"/>
        <w:rPr>
          <w:rFonts w:eastAsia="宋体" w:cs="宋体"/>
        </w:rPr>
      </w:pPr>
    </w:p>
    <w:p w14:paraId="0F5CE48C">
      <w:pPr>
        <w:tabs>
          <w:tab w:val="left" w:pos="4860"/>
          <w:tab w:val="left" w:pos="8040"/>
          <w:tab w:val="left" w:pos="8160"/>
        </w:tabs>
        <w:spacing w:line="360" w:lineRule="auto"/>
        <w:ind w:right="862" w:firstLine="480" w:firstLineChars="200"/>
        <w:jc w:val="center"/>
        <w:rPr>
          <w:rFonts w:ascii="宋体" w:hAnsi="宋体" w:eastAsia="宋体" w:cs="宋体"/>
          <w:sz w:val="24"/>
          <w:u w:val="single"/>
        </w:rPr>
      </w:pPr>
      <w:r>
        <w:rPr>
          <w:rFonts w:hint="eastAsia" w:ascii="宋体" w:hAnsi="宋体" w:eastAsia="宋体" w:cs="宋体"/>
          <w:sz w:val="24"/>
        </w:rPr>
        <w:t xml:space="preserve">        单位名称（盖章）：</w:t>
      </w:r>
      <w:r>
        <w:rPr>
          <w:rFonts w:hint="eastAsia" w:ascii="宋体" w:hAnsi="宋体" w:eastAsia="宋体" w:cs="宋体"/>
          <w:sz w:val="24"/>
          <w:u w:val="single"/>
        </w:rPr>
        <w:t xml:space="preserve">                   </w:t>
      </w:r>
    </w:p>
    <w:p w14:paraId="5468A639">
      <w:pPr>
        <w:tabs>
          <w:tab w:val="left" w:pos="4860"/>
        </w:tabs>
        <w:spacing w:line="360" w:lineRule="auto"/>
        <w:ind w:right="1560" w:firstLine="480" w:firstLineChars="200"/>
        <w:jc w:val="center"/>
        <w:rPr>
          <w:rFonts w:ascii="宋体" w:hAnsi="宋体" w:eastAsia="宋体" w:cs="宋体"/>
          <w:sz w:val="24"/>
        </w:rPr>
      </w:pPr>
      <w:r>
        <w:rPr>
          <w:rFonts w:hint="eastAsia" w:ascii="宋体" w:hAnsi="宋体" w:eastAsia="宋体" w:cs="宋体"/>
          <w:sz w:val="24"/>
        </w:rPr>
        <w:t xml:space="preserve">       </w:t>
      </w:r>
    </w:p>
    <w:p w14:paraId="6DC18029">
      <w:pPr>
        <w:tabs>
          <w:tab w:val="left" w:pos="4860"/>
        </w:tabs>
        <w:spacing w:line="360" w:lineRule="auto"/>
        <w:ind w:right="670" w:firstLine="480" w:firstLineChars="200"/>
        <w:jc w:val="center"/>
        <w:rPr>
          <w:rFonts w:hint="eastAsia" w:ascii="宋体" w:hAnsi="宋体" w:eastAsia="宋体" w:cs="宋体"/>
          <w:sz w:val="24"/>
        </w:rPr>
      </w:pPr>
      <w:r>
        <w:rPr>
          <w:rFonts w:hint="eastAsia" w:ascii="宋体" w:hAnsi="宋体" w:eastAsia="宋体" w:cs="宋体"/>
          <w:sz w:val="24"/>
        </w:rPr>
        <w:t xml:space="preserve">                           日  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6F93D925">
      <w:pPr>
        <w:rPr>
          <w:rFonts w:hint="eastAsia" w:ascii="宋体" w:hAnsi="宋体" w:eastAsia="宋体" w:cs="宋体"/>
          <w:sz w:val="24"/>
        </w:rPr>
      </w:pPr>
      <w:r>
        <w:rPr>
          <w:rFonts w:hint="eastAsia" w:ascii="宋体" w:hAnsi="宋体" w:eastAsia="宋体" w:cs="宋体"/>
          <w:sz w:val="24"/>
        </w:rPr>
        <w:br w:type="page"/>
      </w:r>
    </w:p>
    <w:p w14:paraId="106B4B20">
      <w:pPr>
        <w:spacing w:line="500" w:lineRule="atLeast"/>
        <w:jc w:val="left"/>
        <w:outlineLvl w:val="2"/>
        <w:rPr>
          <w:rFonts w:hint="eastAsia" w:ascii="宋体" w:hAnsi="宋体" w:eastAsia="宋体" w:cs="宋体"/>
          <w:b/>
          <w:bCs/>
          <w:kern w:val="0"/>
          <w:sz w:val="28"/>
          <w:szCs w:val="28"/>
          <w:lang w:val="en-US" w:eastAsia="zh-CN"/>
        </w:rPr>
      </w:pPr>
      <w:r>
        <w:rPr>
          <w:rFonts w:hint="eastAsia" w:ascii="宋体" w:hAnsi="宋体" w:eastAsia="宋体" w:cs="宋体"/>
          <w:b/>
          <w:bCs/>
          <w:kern w:val="0"/>
          <w:sz w:val="28"/>
          <w:szCs w:val="28"/>
          <w:lang w:val="en-US" w:eastAsia="zh-CN"/>
        </w:rPr>
        <w:t>附件：</w:t>
      </w:r>
    </w:p>
    <w:p w14:paraId="094D5335">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宋体" w:hAnsi="宋体" w:eastAsia="宋体" w:cs="宋体"/>
          <w:i w:val="0"/>
          <w:iCs w:val="0"/>
          <w:caps w:val="0"/>
          <w:color w:val="333333"/>
          <w:spacing w:val="0"/>
          <w:sz w:val="28"/>
          <w:szCs w:val="28"/>
        </w:rPr>
      </w:pPr>
      <w:r>
        <w:rPr>
          <w:rStyle w:val="18"/>
          <w:rFonts w:hint="eastAsia" w:ascii="宋体" w:hAnsi="宋体" w:eastAsia="宋体" w:cs="宋体"/>
          <w:i w:val="0"/>
          <w:iCs w:val="0"/>
          <w:caps w:val="0"/>
          <w:color w:val="333333"/>
          <w:spacing w:val="0"/>
          <w:sz w:val="28"/>
          <w:szCs w:val="28"/>
          <w:shd w:val="clear" w:fill="FFFFFF"/>
        </w:rPr>
        <w:t>关于符合本国产品标准的声明函</w:t>
      </w:r>
    </w:p>
    <w:p w14:paraId="398A76A3">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14:paraId="6E27E831">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本公司（单位）郑重声明，根据《国务院办公厅关于在政府采购中实施本国产品标准及相关政策的通知》（国办发〔2025〕34号）的规定，本公司（单位）提供的以下产品属于本国产品。具体情况如下：</w:t>
      </w:r>
    </w:p>
    <w:p w14:paraId="391AC197">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w:t>
      </w:r>
      <w:r>
        <w:rPr>
          <w:rStyle w:val="20"/>
          <w:rFonts w:hint="eastAsia" w:ascii="宋体" w:hAnsi="宋体" w:eastAsia="宋体" w:cs="宋体"/>
          <w:i w:val="0"/>
          <w:iCs w:val="0"/>
          <w:caps w:val="0"/>
          <w:color w:val="333333"/>
          <w:spacing w:val="0"/>
          <w:sz w:val="24"/>
          <w:szCs w:val="24"/>
          <w:shd w:val="clear" w:fill="FFFFFF"/>
        </w:rPr>
        <w:t>（产品名称1）</w:t>
      </w:r>
      <w:r>
        <w:rPr>
          <w:rStyle w:val="20"/>
          <w:rFonts w:hint="eastAsia" w:ascii="宋体" w:hAnsi="宋体" w:eastAsia="宋体" w:cs="宋体"/>
          <w:i w:val="0"/>
          <w:iCs w:val="0"/>
          <w:caps w:val="0"/>
          <w:color w:val="333333"/>
          <w:spacing w:val="0"/>
          <w:sz w:val="24"/>
          <w:szCs w:val="24"/>
          <w:shd w:val="clear" w:fill="FFFFFF"/>
          <w:vertAlign w:val="superscript"/>
        </w:rPr>
        <w:t>1</w:t>
      </w:r>
      <w:r>
        <w:rPr>
          <w:rFonts w:hint="eastAsia" w:ascii="宋体" w:hAnsi="宋体" w:eastAsia="宋体" w:cs="宋体"/>
          <w:i w:val="0"/>
          <w:iCs w:val="0"/>
          <w:caps w:val="0"/>
          <w:color w:val="333333"/>
          <w:spacing w:val="0"/>
          <w:sz w:val="24"/>
          <w:szCs w:val="24"/>
          <w:shd w:val="clear" w:fill="FFFFFF"/>
        </w:rPr>
        <w:t>，生产厂为</w:t>
      </w:r>
      <w:r>
        <w:rPr>
          <w:rStyle w:val="20"/>
          <w:rFonts w:hint="eastAsia" w:ascii="宋体" w:hAnsi="宋体" w:eastAsia="宋体" w:cs="宋体"/>
          <w:i w:val="0"/>
          <w:iCs w:val="0"/>
          <w:caps w:val="0"/>
          <w:color w:val="333333"/>
          <w:spacing w:val="0"/>
          <w:sz w:val="24"/>
          <w:szCs w:val="24"/>
          <w:shd w:val="clear" w:fill="FFFFFF"/>
        </w:rPr>
        <w:t>（厂名）</w:t>
      </w:r>
      <w:r>
        <w:rPr>
          <w:rStyle w:val="20"/>
          <w:rFonts w:hint="eastAsia" w:ascii="宋体" w:hAnsi="宋体" w:eastAsia="宋体" w:cs="宋体"/>
          <w:i w:val="0"/>
          <w:iCs w:val="0"/>
          <w:caps w:val="0"/>
          <w:color w:val="333333"/>
          <w:spacing w:val="0"/>
          <w:sz w:val="24"/>
          <w:szCs w:val="24"/>
          <w:shd w:val="clear" w:fill="FFFFFF"/>
          <w:vertAlign w:val="superscript"/>
        </w:rPr>
        <w:t>2</w:t>
      </w:r>
      <w:r>
        <w:rPr>
          <w:rFonts w:hint="eastAsia" w:ascii="宋体" w:hAnsi="宋体" w:eastAsia="宋体" w:cs="宋体"/>
          <w:i w:val="0"/>
          <w:iCs w:val="0"/>
          <w:caps w:val="0"/>
          <w:color w:val="333333"/>
          <w:spacing w:val="0"/>
          <w:sz w:val="24"/>
          <w:szCs w:val="24"/>
          <w:shd w:val="clear" w:fill="FFFFFF"/>
        </w:rPr>
        <w:t>，厂址为</w:t>
      </w:r>
      <w:r>
        <w:rPr>
          <w:rStyle w:val="20"/>
          <w:rFonts w:hint="eastAsia" w:ascii="宋体" w:hAnsi="宋体" w:eastAsia="宋体" w:cs="宋体"/>
          <w:i w:val="0"/>
          <w:iCs w:val="0"/>
          <w:caps w:val="0"/>
          <w:color w:val="333333"/>
          <w:spacing w:val="0"/>
          <w:sz w:val="24"/>
          <w:szCs w:val="24"/>
          <w:shd w:val="clear" w:fill="FFFFFF"/>
        </w:rPr>
        <w:t>（生产厂址）</w:t>
      </w:r>
      <w:r>
        <w:rPr>
          <w:rFonts w:hint="eastAsia" w:ascii="宋体" w:hAnsi="宋体" w:eastAsia="宋体" w:cs="宋体"/>
          <w:i w:val="0"/>
          <w:iCs w:val="0"/>
          <w:caps w:val="0"/>
          <w:color w:val="333333"/>
          <w:spacing w:val="0"/>
          <w:sz w:val="24"/>
          <w:szCs w:val="24"/>
          <w:shd w:val="clear" w:fill="FFFFFF"/>
        </w:rPr>
        <w:t>。</w:t>
      </w:r>
      <w:r>
        <w:rPr>
          <w:rStyle w:val="20"/>
          <w:rFonts w:hint="eastAsia" w:ascii="宋体" w:hAnsi="宋体" w:eastAsia="宋体" w:cs="宋体"/>
          <w:i w:val="0"/>
          <w:iCs w:val="0"/>
          <w:caps w:val="0"/>
          <w:color w:val="333333"/>
          <w:spacing w:val="0"/>
          <w:sz w:val="24"/>
          <w:szCs w:val="24"/>
          <w:shd w:val="clear" w:fill="FFFFFF"/>
        </w:rPr>
        <w:t>（产品名称1）</w:t>
      </w:r>
      <w:r>
        <w:rPr>
          <w:rFonts w:hint="eastAsia" w:ascii="宋体" w:hAnsi="宋体" w:eastAsia="宋体" w:cs="宋体"/>
          <w:i w:val="0"/>
          <w:iCs w:val="0"/>
          <w:caps w:val="0"/>
          <w:color w:val="333333"/>
          <w:spacing w:val="0"/>
          <w:sz w:val="24"/>
          <w:szCs w:val="24"/>
          <w:shd w:val="clear" w:fill="FFFFFF"/>
        </w:rPr>
        <w:t>的中国境内生产的组件成本占比≥</w:t>
      </w:r>
      <w:r>
        <w:rPr>
          <w:rStyle w:val="20"/>
          <w:rFonts w:hint="eastAsia" w:ascii="宋体" w:hAnsi="宋体" w:eastAsia="宋体" w:cs="宋体"/>
          <w:i w:val="0"/>
          <w:iCs w:val="0"/>
          <w:caps w:val="0"/>
          <w:color w:val="333333"/>
          <w:spacing w:val="0"/>
          <w:sz w:val="24"/>
          <w:szCs w:val="24"/>
          <w:shd w:val="clear" w:fill="FFFFFF"/>
        </w:rPr>
        <w:t>（规定比例）</w:t>
      </w:r>
      <w:r>
        <w:rPr>
          <w:rStyle w:val="20"/>
          <w:rFonts w:hint="eastAsia" w:ascii="宋体" w:hAnsi="宋体" w:eastAsia="宋体" w:cs="宋体"/>
          <w:i w:val="0"/>
          <w:iCs w:val="0"/>
          <w:caps w:val="0"/>
          <w:color w:val="333333"/>
          <w:spacing w:val="0"/>
          <w:sz w:val="24"/>
          <w:szCs w:val="24"/>
          <w:shd w:val="clear" w:fill="FFFFFF"/>
          <w:vertAlign w:val="superscript"/>
        </w:rPr>
        <w:t>3</w:t>
      </w:r>
      <w:r>
        <w:rPr>
          <w:rFonts w:hint="eastAsia" w:ascii="宋体" w:hAnsi="宋体" w:eastAsia="宋体" w:cs="宋体"/>
          <w:i w:val="0"/>
          <w:iCs w:val="0"/>
          <w:caps w:val="0"/>
          <w:color w:val="333333"/>
          <w:spacing w:val="0"/>
          <w:sz w:val="24"/>
          <w:szCs w:val="24"/>
          <w:shd w:val="clear" w:fill="FFFFFF"/>
        </w:rPr>
        <w:t>。</w:t>
      </w:r>
      <w:r>
        <w:rPr>
          <w:rStyle w:val="20"/>
          <w:rFonts w:hint="eastAsia" w:ascii="宋体" w:hAnsi="宋体" w:eastAsia="宋体" w:cs="宋体"/>
          <w:i w:val="0"/>
          <w:iCs w:val="0"/>
          <w:caps w:val="0"/>
          <w:color w:val="333333"/>
          <w:spacing w:val="0"/>
          <w:sz w:val="24"/>
          <w:szCs w:val="24"/>
          <w:shd w:val="clear" w:fill="FFFFFF"/>
        </w:rPr>
        <w:t>（产品名称1）</w:t>
      </w:r>
      <w:r>
        <w:rPr>
          <w:rFonts w:hint="eastAsia" w:ascii="宋体" w:hAnsi="宋体" w:eastAsia="宋体" w:cs="宋体"/>
          <w:i w:val="0"/>
          <w:iCs w:val="0"/>
          <w:caps w:val="0"/>
          <w:color w:val="333333"/>
          <w:spacing w:val="0"/>
          <w:sz w:val="24"/>
          <w:szCs w:val="24"/>
          <w:shd w:val="clear" w:fill="FFFFFF"/>
        </w:rPr>
        <w:t>的</w:t>
      </w:r>
      <w:r>
        <w:rPr>
          <w:rStyle w:val="20"/>
          <w:rFonts w:hint="eastAsia" w:ascii="宋体" w:hAnsi="宋体" w:eastAsia="宋体" w:cs="宋体"/>
          <w:i w:val="0"/>
          <w:iCs w:val="0"/>
          <w:caps w:val="0"/>
          <w:color w:val="333333"/>
          <w:spacing w:val="0"/>
          <w:sz w:val="24"/>
          <w:szCs w:val="24"/>
          <w:shd w:val="clear" w:fill="FFFFFF"/>
        </w:rPr>
        <w:t>（关键组件）</w:t>
      </w:r>
      <w:r>
        <w:rPr>
          <w:rStyle w:val="20"/>
          <w:rFonts w:hint="eastAsia" w:ascii="宋体" w:hAnsi="宋体" w:eastAsia="宋体" w:cs="宋体"/>
          <w:i w:val="0"/>
          <w:iCs w:val="0"/>
          <w:caps w:val="0"/>
          <w:color w:val="333333"/>
          <w:spacing w:val="0"/>
          <w:sz w:val="24"/>
          <w:szCs w:val="24"/>
          <w:shd w:val="clear" w:fill="FFFFFF"/>
          <w:vertAlign w:val="superscript"/>
        </w:rPr>
        <w:t>4</w:t>
      </w:r>
      <w:r>
        <w:rPr>
          <w:rFonts w:hint="eastAsia" w:ascii="宋体" w:hAnsi="宋体" w:eastAsia="宋体" w:cs="宋体"/>
          <w:i w:val="0"/>
          <w:iCs w:val="0"/>
          <w:caps w:val="0"/>
          <w:color w:val="333333"/>
          <w:spacing w:val="0"/>
          <w:sz w:val="24"/>
          <w:szCs w:val="24"/>
          <w:shd w:val="clear" w:fill="FFFFFF"/>
        </w:rPr>
        <w:t>在中国境内生产。</w:t>
      </w:r>
      <w:r>
        <w:rPr>
          <w:rStyle w:val="20"/>
          <w:rFonts w:hint="eastAsia" w:ascii="宋体" w:hAnsi="宋体" w:eastAsia="宋体" w:cs="宋体"/>
          <w:i w:val="0"/>
          <w:iCs w:val="0"/>
          <w:caps w:val="0"/>
          <w:color w:val="333333"/>
          <w:spacing w:val="0"/>
          <w:sz w:val="24"/>
          <w:szCs w:val="24"/>
          <w:shd w:val="clear" w:fill="FFFFFF"/>
        </w:rPr>
        <w:t>（产品名称1）</w:t>
      </w:r>
      <w:r>
        <w:rPr>
          <w:rFonts w:hint="eastAsia" w:ascii="宋体" w:hAnsi="宋体" w:eastAsia="宋体" w:cs="宋体"/>
          <w:i w:val="0"/>
          <w:iCs w:val="0"/>
          <w:caps w:val="0"/>
          <w:color w:val="333333"/>
          <w:spacing w:val="0"/>
          <w:sz w:val="24"/>
          <w:szCs w:val="24"/>
          <w:shd w:val="clear" w:fill="FFFFFF"/>
        </w:rPr>
        <w:t>的</w:t>
      </w:r>
      <w:r>
        <w:rPr>
          <w:rStyle w:val="20"/>
          <w:rFonts w:hint="eastAsia" w:ascii="宋体" w:hAnsi="宋体" w:eastAsia="宋体" w:cs="宋体"/>
          <w:i w:val="0"/>
          <w:iCs w:val="0"/>
          <w:caps w:val="0"/>
          <w:color w:val="333333"/>
          <w:spacing w:val="0"/>
          <w:sz w:val="24"/>
          <w:szCs w:val="24"/>
          <w:shd w:val="clear" w:fill="FFFFFF"/>
        </w:rPr>
        <w:t>（关键工序）</w:t>
      </w:r>
      <w:r>
        <w:rPr>
          <w:rStyle w:val="20"/>
          <w:rFonts w:hint="eastAsia" w:ascii="宋体" w:hAnsi="宋体" w:eastAsia="宋体" w:cs="宋体"/>
          <w:i w:val="0"/>
          <w:iCs w:val="0"/>
          <w:caps w:val="0"/>
          <w:color w:val="333333"/>
          <w:spacing w:val="0"/>
          <w:sz w:val="24"/>
          <w:szCs w:val="24"/>
          <w:shd w:val="clear" w:fill="FFFFFF"/>
          <w:vertAlign w:val="superscript"/>
        </w:rPr>
        <w:t>5</w:t>
      </w:r>
      <w:r>
        <w:rPr>
          <w:rFonts w:hint="eastAsia" w:ascii="宋体" w:hAnsi="宋体" w:eastAsia="宋体" w:cs="宋体"/>
          <w:i w:val="0"/>
          <w:iCs w:val="0"/>
          <w:caps w:val="0"/>
          <w:color w:val="333333"/>
          <w:spacing w:val="0"/>
          <w:sz w:val="24"/>
          <w:szCs w:val="24"/>
          <w:shd w:val="clear" w:fill="FFFFFF"/>
        </w:rPr>
        <w:t>在中国境内完成。</w:t>
      </w:r>
    </w:p>
    <w:p w14:paraId="6040CA18">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w:t>
      </w:r>
      <w:r>
        <w:rPr>
          <w:rStyle w:val="20"/>
          <w:rFonts w:hint="eastAsia" w:ascii="宋体" w:hAnsi="宋体" w:eastAsia="宋体" w:cs="宋体"/>
          <w:i w:val="0"/>
          <w:iCs w:val="0"/>
          <w:caps w:val="0"/>
          <w:color w:val="333333"/>
          <w:spacing w:val="0"/>
          <w:sz w:val="24"/>
          <w:szCs w:val="24"/>
          <w:shd w:val="clear" w:fill="FFFFFF"/>
        </w:rPr>
        <w:t>（产品名称2）</w:t>
      </w:r>
      <w:r>
        <w:rPr>
          <w:rFonts w:hint="eastAsia" w:ascii="宋体" w:hAnsi="宋体" w:eastAsia="宋体" w:cs="宋体"/>
          <w:i w:val="0"/>
          <w:iCs w:val="0"/>
          <w:caps w:val="0"/>
          <w:color w:val="333333"/>
          <w:spacing w:val="0"/>
          <w:sz w:val="24"/>
          <w:szCs w:val="24"/>
          <w:shd w:val="clear" w:fill="FFFFFF"/>
        </w:rPr>
        <w:t>，生产厂为</w:t>
      </w:r>
      <w:r>
        <w:rPr>
          <w:rStyle w:val="20"/>
          <w:rFonts w:hint="eastAsia" w:ascii="宋体" w:hAnsi="宋体" w:eastAsia="宋体" w:cs="宋体"/>
          <w:i w:val="0"/>
          <w:iCs w:val="0"/>
          <w:caps w:val="0"/>
          <w:color w:val="333333"/>
          <w:spacing w:val="0"/>
          <w:sz w:val="24"/>
          <w:szCs w:val="24"/>
          <w:shd w:val="clear" w:fill="FFFFFF"/>
        </w:rPr>
        <w:t>（厂名）</w:t>
      </w:r>
      <w:r>
        <w:rPr>
          <w:rFonts w:hint="eastAsia" w:ascii="宋体" w:hAnsi="宋体" w:eastAsia="宋体" w:cs="宋体"/>
          <w:i w:val="0"/>
          <w:iCs w:val="0"/>
          <w:caps w:val="0"/>
          <w:color w:val="333333"/>
          <w:spacing w:val="0"/>
          <w:sz w:val="24"/>
          <w:szCs w:val="24"/>
          <w:shd w:val="clear" w:fill="FFFFFF"/>
        </w:rPr>
        <w:t>，厂址为</w:t>
      </w:r>
      <w:r>
        <w:rPr>
          <w:rStyle w:val="20"/>
          <w:rFonts w:hint="eastAsia" w:ascii="宋体" w:hAnsi="宋体" w:eastAsia="宋体" w:cs="宋体"/>
          <w:i w:val="0"/>
          <w:iCs w:val="0"/>
          <w:caps w:val="0"/>
          <w:color w:val="333333"/>
          <w:spacing w:val="0"/>
          <w:sz w:val="24"/>
          <w:szCs w:val="24"/>
          <w:shd w:val="clear" w:fill="FFFFFF"/>
        </w:rPr>
        <w:t>（生产厂址）</w:t>
      </w:r>
      <w:r>
        <w:rPr>
          <w:rFonts w:hint="eastAsia" w:ascii="宋体" w:hAnsi="宋体" w:eastAsia="宋体" w:cs="宋体"/>
          <w:i w:val="0"/>
          <w:iCs w:val="0"/>
          <w:caps w:val="0"/>
          <w:color w:val="333333"/>
          <w:spacing w:val="0"/>
          <w:sz w:val="24"/>
          <w:szCs w:val="24"/>
          <w:shd w:val="clear" w:fill="FFFFFF"/>
        </w:rPr>
        <w:t>。</w:t>
      </w:r>
      <w:r>
        <w:rPr>
          <w:rStyle w:val="20"/>
          <w:rFonts w:hint="eastAsia" w:ascii="宋体" w:hAnsi="宋体" w:eastAsia="宋体" w:cs="宋体"/>
          <w:i w:val="0"/>
          <w:iCs w:val="0"/>
          <w:caps w:val="0"/>
          <w:color w:val="333333"/>
          <w:spacing w:val="0"/>
          <w:sz w:val="24"/>
          <w:szCs w:val="24"/>
          <w:shd w:val="clear" w:fill="FFFFFF"/>
        </w:rPr>
        <w:t>（产品名称2）</w:t>
      </w:r>
      <w:r>
        <w:rPr>
          <w:rFonts w:hint="eastAsia" w:ascii="宋体" w:hAnsi="宋体" w:eastAsia="宋体" w:cs="宋体"/>
          <w:i w:val="0"/>
          <w:iCs w:val="0"/>
          <w:caps w:val="0"/>
          <w:color w:val="333333"/>
          <w:spacing w:val="0"/>
          <w:sz w:val="24"/>
          <w:szCs w:val="24"/>
          <w:shd w:val="clear" w:fill="FFFFFF"/>
        </w:rPr>
        <w:t>的中国境内生产的组件成本占比≥</w:t>
      </w:r>
      <w:r>
        <w:rPr>
          <w:rStyle w:val="20"/>
          <w:rFonts w:hint="eastAsia" w:ascii="宋体" w:hAnsi="宋体" w:eastAsia="宋体" w:cs="宋体"/>
          <w:i w:val="0"/>
          <w:iCs w:val="0"/>
          <w:caps w:val="0"/>
          <w:color w:val="333333"/>
          <w:spacing w:val="0"/>
          <w:sz w:val="24"/>
          <w:szCs w:val="24"/>
          <w:shd w:val="clear" w:fill="FFFFFF"/>
        </w:rPr>
        <w:t>（规定比例）</w:t>
      </w:r>
      <w:r>
        <w:rPr>
          <w:rFonts w:hint="eastAsia" w:ascii="宋体" w:hAnsi="宋体" w:eastAsia="宋体" w:cs="宋体"/>
          <w:i w:val="0"/>
          <w:iCs w:val="0"/>
          <w:caps w:val="0"/>
          <w:color w:val="333333"/>
          <w:spacing w:val="0"/>
          <w:sz w:val="24"/>
          <w:szCs w:val="24"/>
          <w:shd w:val="clear" w:fill="FFFFFF"/>
        </w:rPr>
        <w:t>。</w:t>
      </w:r>
      <w:r>
        <w:rPr>
          <w:rStyle w:val="20"/>
          <w:rFonts w:hint="eastAsia" w:ascii="宋体" w:hAnsi="宋体" w:eastAsia="宋体" w:cs="宋体"/>
          <w:i w:val="0"/>
          <w:iCs w:val="0"/>
          <w:caps w:val="0"/>
          <w:color w:val="333333"/>
          <w:spacing w:val="0"/>
          <w:sz w:val="24"/>
          <w:szCs w:val="24"/>
          <w:shd w:val="clear" w:fill="FFFFFF"/>
        </w:rPr>
        <w:t>（产品名称2）</w:t>
      </w:r>
      <w:r>
        <w:rPr>
          <w:rFonts w:hint="eastAsia" w:ascii="宋体" w:hAnsi="宋体" w:eastAsia="宋体" w:cs="宋体"/>
          <w:i w:val="0"/>
          <w:iCs w:val="0"/>
          <w:caps w:val="0"/>
          <w:color w:val="333333"/>
          <w:spacing w:val="0"/>
          <w:sz w:val="24"/>
          <w:szCs w:val="24"/>
          <w:shd w:val="clear" w:fill="FFFFFF"/>
        </w:rPr>
        <w:t>的</w:t>
      </w:r>
      <w:r>
        <w:rPr>
          <w:rStyle w:val="20"/>
          <w:rFonts w:hint="eastAsia" w:ascii="宋体" w:hAnsi="宋体" w:eastAsia="宋体" w:cs="宋体"/>
          <w:i w:val="0"/>
          <w:iCs w:val="0"/>
          <w:caps w:val="0"/>
          <w:color w:val="333333"/>
          <w:spacing w:val="0"/>
          <w:sz w:val="24"/>
          <w:szCs w:val="24"/>
          <w:shd w:val="clear" w:fill="FFFFFF"/>
        </w:rPr>
        <w:t>（关键组件）</w:t>
      </w:r>
      <w:r>
        <w:rPr>
          <w:rFonts w:hint="eastAsia" w:ascii="宋体" w:hAnsi="宋体" w:eastAsia="宋体" w:cs="宋体"/>
          <w:i w:val="0"/>
          <w:iCs w:val="0"/>
          <w:caps w:val="0"/>
          <w:color w:val="333333"/>
          <w:spacing w:val="0"/>
          <w:sz w:val="24"/>
          <w:szCs w:val="24"/>
          <w:shd w:val="clear" w:fill="FFFFFF"/>
        </w:rPr>
        <w:t>在中国境内生产。</w:t>
      </w:r>
      <w:r>
        <w:rPr>
          <w:rStyle w:val="20"/>
          <w:rFonts w:hint="eastAsia" w:ascii="宋体" w:hAnsi="宋体" w:eastAsia="宋体" w:cs="宋体"/>
          <w:i w:val="0"/>
          <w:iCs w:val="0"/>
          <w:caps w:val="0"/>
          <w:color w:val="333333"/>
          <w:spacing w:val="0"/>
          <w:sz w:val="24"/>
          <w:szCs w:val="24"/>
          <w:shd w:val="clear" w:fill="FFFFFF"/>
        </w:rPr>
        <w:t>（产品名称2）</w:t>
      </w:r>
      <w:r>
        <w:rPr>
          <w:rFonts w:hint="eastAsia" w:ascii="宋体" w:hAnsi="宋体" w:eastAsia="宋体" w:cs="宋体"/>
          <w:i w:val="0"/>
          <w:iCs w:val="0"/>
          <w:caps w:val="0"/>
          <w:color w:val="333333"/>
          <w:spacing w:val="0"/>
          <w:sz w:val="24"/>
          <w:szCs w:val="24"/>
          <w:shd w:val="clear" w:fill="FFFFFF"/>
        </w:rPr>
        <w:t>的</w:t>
      </w:r>
      <w:r>
        <w:rPr>
          <w:rStyle w:val="20"/>
          <w:rFonts w:hint="eastAsia" w:ascii="宋体" w:hAnsi="宋体" w:eastAsia="宋体" w:cs="宋体"/>
          <w:i w:val="0"/>
          <w:iCs w:val="0"/>
          <w:caps w:val="0"/>
          <w:color w:val="333333"/>
          <w:spacing w:val="0"/>
          <w:sz w:val="24"/>
          <w:szCs w:val="24"/>
          <w:shd w:val="clear" w:fill="FFFFFF"/>
        </w:rPr>
        <w:t>（关键工序）</w:t>
      </w:r>
      <w:r>
        <w:rPr>
          <w:rFonts w:hint="eastAsia" w:ascii="宋体" w:hAnsi="宋体" w:eastAsia="宋体" w:cs="宋体"/>
          <w:i w:val="0"/>
          <w:iCs w:val="0"/>
          <w:caps w:val="0"/>
          <w:color w:val="333333"/>
          <w:spacing w:val="0"/>
          <w:sz w:val="24"/>
          <w:szCs w:val="24"/>
          <w:shd w:val="clear" w:fill="FFFFFF"/>
        </w:rPr>
        <w:t>在中国境内完成。</w:t>
      </w:r>
    </w:p>
    <w:p w14:paraId="3E79177C">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w:t>
      </w:r>
    </w:p>
    <w:p w14:paraId="6AB6CC95">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本公司（单位）对上述声明内容的真实性负责。如有虚假，愿承担相应法律责任。</w:t>
      </w:r>
    </w:p>
    <w:p w14:paraId="3FAC2563">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公司（单位）名称（盖章）：      </w:t>
      </w:r>
    </w:p>
    <w:p w14:paraId="6F41B81B">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4200" w:leftChars="0" w:right="0" w:firstLine="420"/>
        <w:jc w:val="center"/>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日期：　年　　月　日    </w:t>
      </w:r>
    </w:p>
    <w:p w14:paraId="51D9E6AB">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14:paraId="51175D57">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14:paraId="15C94FA3">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宋体" w:hAnsi="宋体" w:eastAsia="宋体" w:cs="宋体"/>
          <w:i w:val="0"/>
          <w:iCs w:val="0"/>
          <w:caps w:val="0"/>
          <w:color w:val="333333"/>
          <w:spacing w:val="0"/>
          <w:sz w:val="24"/>
          <w:szCs w:val="24"/>
          <w:shd w:val="clear" w:fill="FFFFFF"/>
        </w:rPr>
      </w:pPr>
    </w:p>
    <w:p w14:paraId="21E6BBC1">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宋体" w:hAnsi="宋体" w:eastAsia="宋体" w:cs="宋体"/>
          <w:i w:val="0"/>
          <w:iCs w:val="0"/>
          <w:caps w:val="0"/>
          <w:color w:val="333333"/>
          <w:spacing w:val="0"/>
          <w:sz w:val="24"/>
          <w:szCs w:val="24"/>
          <w:shd w:val="clear" w:fill="FFFFFF"/>
        </w:rPr>
      </w:pPr>
    </w:p>
    <w:p w14:paraId="3F8F59D7">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_____________________________</w:t>
      </w:r>
    </w:p>
    <w:p w14:paraId="5CD4CDD1">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right="0" w:firstLine="480" w:firstLineChars="20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1.产品如有型号，请在“产品名称”栏一并填写。</w:t>
      </w:r>
    </w:p>
    <w:p w14:paraId="1D11BAE9">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right="0" w:firstLine="480" w:firstLineChars="20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2.生产厂名与厂址应与生产厂营业执照载明的相关信息保持一致。</w:t>
      </w:r>
    </w:p>
    <w:p w14:paraId="70137984">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right="0" w:firstLine="480" w:firstLineChars="20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3.该产品的中国境内生产的组件成本占比相关要求实施前，“规定比例”栏可不填，下同。</w:t>
      </w:r>
      <w:bookmarkStart w:id="21" w:name="_GoBack"/>
      <w:bookmarkEnd w:id="21"/>
    </w:p>
    <w:p w14:paraId="7917794C">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right="0" w:firstLine="480" w:firstLineChars="20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4.该产品的关键组件要求实施前，“关键组件”栏可不填，下同。</w:t>
      </w:r>
    </w:p>
    <w:p w14:paraId="44AEC9CB">
      <w:pPr>
        <w:tabs>
          <w:tab w:val="left" w:pos="4860"/>
        </w:tabs>
        <w:spacing w:line="360" w:lineRule="auto"/>
        <w:ind w:right="670" w:firstLine="480" w:firstLineChars="200"/>
        <w:jc w:val="both"/>
        <w:rPr>
          <w:rFonts w:ascii="宋体" w:hAnsi="宋体" w:eastAsia="宋体" w:cs="宋体"/>
          <w:b/>
          <w:bCs/>
          <w:sz w:val="32"/>
          <w:szCs w:val="32"/>
        </w:rPr>
      </w:pPr>
      <w:r>
        <w:rPr>
          <w:rFonts w:hint="eastAsia" w:ascii="宋体" w:hAnsi="宋体" w:eastAsia="宋体" w:cs="宋体"/>
          <w:i w:val="0"/>
          <w:iCs w:val="0"/>
          <w:caps w:val="0"/>
          <w:color w:val="333333"/>
          <w:spacing w:val="0"/>
          <w:sz w:val="24"/>
          <w:szCs w:val="24"/>
          <w:shd w:val="clear" w:fill="FFFFFF"/>
        </w:rPr>
        <w:t>5.该产品的关键工序要求实施前，“关键工序”栏可不填，下同。</w:t>
      </w:r>
    </w:p>
    <w:p w14:paraId="50AD0F98">
      <w:pPr>
        <w:tabs>
          <w:tab w:val="left" w:pos="1755"/>
        </w:tabs>
        <w:spacing w:line="500" w:lineRule="atLeast"/>
        <w:jc w:val="center"/>
        <w:outlineLvl w:val="1"/>
        <w:rPr>
          <w:rFonts w:ascii="宋体" w:hAnsi="宋体" w:eastAsia="宋体" w:cs="宋体"/>
          <w:b/>
          <w:bCs/>
          <w:sz w:val="32"/>
          <w:szCs w:val="32"/>
        </w:rPr>
      </w:pPr>
    </w:p>
    <w:p w14:paraId="5C0A7E4B">
      <w:pPr>
        <w:tabs>
          <w:tab w:val="left" w:pos="1755"/>
        </w:tabs>
        <w:spacing w:line="500" w:lineRule="atLeast"/>
        <w:outlineLvl w:val="1"/>
        <w:rPr>
          <w:rFonts w:ascii="宋体" w:hAnsi="宋体" w:eastAsia="宋体" w:cs="宋体"/>
          <w:b/>
          <w:bCs/>
          <w:sz w:val="32"/>
          <w:szCs w:val="32"/>
        </w:rPr>
      </w:pPr>
    </w:p>
    <w:p w14:paraId="02C6974C">
      <w:pPr>
        <w:tabs>
          <w:tab w:val="left" w:pos="1755"/>
        </w:tabs>
        <w:spacing w:line="500" w:lineRule="atLeast"/>
        <w:outlineLvl w:val="1"/>
        <w:rPr>
          <w:rFonts w:ascii="宋体" w:hAnsi="宋体" w:eastAsia="宋体" w:cs="宋体"/>
          <w:b/>
          <w:bCs/>
          <w:sz w:val="32"/>
          <w:szCs w:val="32"/>
        </w:rPr>
      </w:pPr>
    </w:p>
    <w:p w14:paraId="5DF02D25">
      <w:pPr>
        <w:rPr>
          <w:rFonts w:ascii="宋体" w:hAnsi="宋体" w:eastAsia="宋体" w:cs="宋体"/>
        </w:rPr>
      </w:pPr>
    </w:p>
    <w:p w14:paraId="4EA6B61A"/>
    <w:sectPr>
      <w:headerReference r:id="rId13" w:type="default"/>
      <w:footerReference r:id="rId14" w:type="default"/>
      <w:pgSz w:w="11907" w:h="16840"/>
      <w:pgMar w:top="1701" w:right="1134" w:bottom="1701" w:left="1134" w:header="851" w:footer="992" w:gutter="567"/>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7F0FB">
    <w:pPr>
      <w:pStyle w:val="10"/>
      <w:framePr w:wrap="around" w:vAnchor="text" w:hAnchor="margin" w:xAlign="center" w:y="1"/>
      <w:rPr>
        <w:rStyle w:val="19"/>
      </w:rPr>
    </w:pPr>
    <w:r>
      <w:fldChar w:fldCharType="begin"/>
    </w:r>
    <w:r>
      <w:rPr>
        <w:rStyle w:val="19"/>
      </w:rPr>
      <w:instrText xml:space="preserve">PAGE  </w:instrText>
    </w:r>
    <w:r>
      <w:fldChar w:fldCharType="separate"/>
    </w:r>
    <w:r>
      <w:rPr>
        <w:rStyle w:val="19"/>
      </w:rPr>
      <w:t>6</w:t>
    </w:r>
    <w:r>
      <w:fldChar w:fldCharType="end"/>
    </w:r>
  </w:p>
  <w:p w14:paraId="3D859A79">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929F3">
    <w:pPr>
      <w:pStyle w:val="10"/>
      <w:rPr>
        <w:u w:val="single"/>
      </w:rPr>
    </w:pPr>
  </w:p>
  <w:p w14:paraId="5479CE93">
    <w:pPr>
      <w:pStyle w:val="10"/>
      <w:rPr>
        <w:rFonts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AD342">
    <w:pPr>
      <w:pStyle w:val="10"/>
    </w:pPr>
    <w:r>
      <w:rPr>
        <w:rFonts w:hint="eastAsia"/>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5D754">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3F42F">
    <w:pPr>
      <w:pStyle w:val="10"/>
      <w:rPr>
        <w:rStyle w:val="19"/>
      </w:rPr>
    </w:pPr>
  </w:p>
  <w:p w14:paraId="2885819E">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D551C">
    <w:pPr>
      <w:pStyle w:val="10"/>
      <w:framePr w:wrap="around" w:vAnchor="text" w:hAnchor="margin" w:xAlign="center" w:y="1"/>
      <w:rPr>
        <w:rStyle w:val="19"/>
      </w:rPr>
    </w:pPr>
    <w:r>
      <w:fldChar w:fldCharType="begin"/>
    </w:r>
    <w:r>
      <w:rPr>
        <w:rStyle w:val="19"/>
      </w:rPr>
      <w:instrText xml:space="preserve">PAGE  </w:instrText>
    </w:r>
    <w:r>
      <w:fldChar w:fldCharType="end"/>
    </w:r>
  </w:p>
  <w:p w14:paraId="499F5416">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0C33F">
    <w:pPr>
      <w:pStyle w:val="10"/>
      <w:rPr>
        <w:szCs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219C8">
    <w:pPr>
      <w:pStyle w:val="11"/>
      <w:pBdr>
        <w:bottom w:val="none" w:color="auto" w:sz="0" w:space="2"/>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5F54B">
    <w:pPr>
      <w:pStyle w:val="11"/>
      <w:pBdr>
        <w:bottom w:val="none" w:color="auto" w:sz="0" w:space="2"/>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894F9">
    <w:pPr>
      <w:rPr>
        <w:rFonts w:eastAsia="宋体"/>
      </w:rPr>
    </w:pPr>
    <w:r>
      <w:rPr>
        <w:rFonts w:hint="eastAsia"/>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CD1E8">
    <w:pPr>
      <w:pStyle w:val="11"/>
      <w:pBdr>
        <w:bottom w:val="none" w:color="auto" w:sz="0" w:space="1"/>
      </w:pBdr>
      <w:jc w:val="right"/>
    </w:pPr>
    <w:r>
      <w:rPr>
        <w:rFonts w:hint="eastAsia"/>
      </w:rPr>
      <w:t xml:space="preserve"> </w:t>
    </w:r>
  </w:p>
  <w:p w14:paraId="54D07075">
    <w:pPr>
      <w:pStyle w:val="11"/>
      <w:pBdr>
        <w:bottom w:val="none" w:color="auto" w:sz="0" w:space="0"/>
      </w:pBdr>
      <w:jc w:val="right"/>
    </w:pPr>
    <w:r>
      <w:rPr>
        <w:rFonts w:hint="eastAsia"/>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FD993">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BBA193"/>
    <w:multiLevelType w:val="singleLevel"/>
    <w:tmpl w:val="DABBA193"/>
    <w:lvl w:ilvl="0" w:tentative="0">
      <w:start w:val="15"/>
      <w:numFmt w:val="decimal"/>
      <w:suff w:val="nothing"/>
      <w:lvlText w:val="（%1）"/>
      <w:lvlJc w:val="left"/>
    </w:lvl>
  </w:abstractNum>
  <w:abstractNum w:abstractNumId="1">
    <w:nsid w:val="0DE79D02"/>
    <w:multiLevelType w:val="singleLevel"/>
    <w:tmpl w:val="0DE79D02"/>
    <w:lvl w:ilvl="0" w:tentative="0">
      <w:start w:val="1"/>
      <w:numFmt w:val="decimal"/>
      <w:lvlText w:val="%1."/>
      <w:lvlJc w:val="left"/>
      <w:pPr>
        <w:tabs>
          <w:tab w:val="left" w:pos="312"/>
        </w:tabs>
      </w:pPr>
    </w:lvl>
  </w:abstractNum>
  <w:abstractNum w:abstractNumId="2">
    <w:nsid w:val="54D1C6D8"/>
    <w:multiLevelType w:val="singleLevel"/>
    <w:tmpl w:val="54D1C6D8"/>
    <w:lvl w:ilvl="0" w:tentative="0">
      <w:start w:val="14"/>
      <w:numFmt w:val="decimal"/>
      <w:suff w:val="nothing"/>
      <w:lvlText w:val="（%1）"/>
      <w:lvlJc w:val="left"/>
    </w:lvl>
  </w:abstractNum>
  <w:abstractNum w:abstractNumId="3">
    <w:nsid w:val="5694B7E5"/>
    <w:multiLevelType w:val="singleLevel"/>
    <w:tmpl w:val="5694B7E5"/>
    <w:lvl w:ilvl="0" w:tentative="0">
      <w:start w:val="1"/>
      <w:numFmt w:val="decimal"/>
      <w:suff w:val="nothing"/>
      <w:lvlText w:val="%1、"/>
      <w:lvlJc w:val="left"/>
    </w:lvl>
  </w:abstractNum>
  <w:abstractNum w:abstractNumId="4">
    <w:nsid w:val="5A347CB6"/>
    <w:multiLevelType w:val="singleLevel"/>
    <w:tmpl w:val="5A347CB6"/>
    <w:lvl w:ilvl="0" w:tentative="0">
      <w:start w:val="1"/>
      <w:numFmt w:val="chineseCounting"/>
      <w:suff w:val="nothing"/>
      <w:lvlText w:val="%1、"/>
      <w:lvlJc w:val="left"/>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6D2A2D"/>
    <w:rsid w:val="00213CF6"/>
    <w:rsid w:val="00BE1545"/>
    <w:rsid w:val="01A04473"/>
    <w:rsid w:val="01F21EEF"/>
    <w:rsid w:val="08C64073"/>
    <w:rsid w:val="0D366907"/>
    <w:rsid w:val="0EE7610B"/>
    <w:rsid w:val="10613122"/>
    <w:rsid w:val="122356AC"/>
    <w:rsid w:val="146B50E8"/>
    <w:rsid w:val="19257F5C"/>
    <w:rsid w:val="1B115BE9"/>
    <w:rsid w:val="1E0F2F88"/>
    <w:rsid w:val="1E482C7E"/>
    <w:rsid w:val="1F6D2A2D"/>
    <w:rsid w:val="21667363"/>
    <w:rsid w:val="250A2214"/>
    <w:rsid w:val="2A047E20"/>
    <w:rsid w:val="31986937"/>
    <w:rsid w:val="33136C1F"/>
    <w:rsid w:val="33CD04A5"/>
    <w:rsid w:val="366F0610"/>
    <w:rsid w:val="371F7BF7"/>
    <w:rsid w:val="3B7F6204"/>
    <w:rsid w:val="3D712EC0"/>
    <w:rsid w:val="3DAB4624"/>
    <w:rsid w:val="3E6F041E"/>
    <w:rsid w:val="3E950E30"/>
    <w:rsid w:val="42B33035"/>
    <w:rsid w:val="436A634F"/>
    <w:rsid w:val="43DC427B"/>
    <w:rsid w:val="452A0524"/>
    <w:rsid w:val="46C93D6D"/>
    <w:rsid w:val="4860020D"/>
    <w:rsid w:val="48733F90"/>
    <w:rsid w:val="4E0F6509"/>
    <w:rsid w:val="51AE7DE7"/>
    <w:rsid w:val="52380CA9"/>
    <w:rsid w:val="557E61BF"/>
    <w:rsid w:val="55A734CB"/>
    <w:rsid w:val="57323268"/>
    <w:rsid w:val="57F35F84"/>
    <w:rsid w:val="5CBA1798"/>
    <w:rsid w:val="601D5839"/>
    <w:rsid w:val="6218228B"/>
    <w:rsid w:val="64B17EC2"/>
    <w:rsid w:val="66490087"/>
    <w:rsid w:val="6E070B53"/>
    <w:rsid w:val="79787732"/>
    <w:rsid w:val="7AD16771"/>
    <w:rsid w:val="7C4F3DF1"/>
    <w:rsid w:val="7CA126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120" w:after="120" w:line="360" w:lineRule="auto"/>
      <w:jc w:val="center"/>
      <w:outlineLvl w:val="0"/>
    </w:pPr>
    <w:rPr>
      <w:b/>
      <w:bCs/>
      <w:kern w:val="44"/>
      <w:sz w:val="30"/>
      <w:szCs w:val="44"/>
    </w:rPr>
  </w:style>
  <w:style w:type="paragraph" w:styleId="3">
    <w:name w:val="heading 2"/>
    <w:basedOn w:val="1"/>
    <w:next w:val="1"/>
    <w:unhideWhenUsed/>
    <w:qFormat/>
    <w:uiPriority w:val="0"/>
    <w:pPr>
      <w:keepNext/>
      <w:keepLines/>
      <w:spacing w:before="120" w:after="120" w:line="360" w:lineRule="auto"/>
      <w:jc w:val="center"/>
      <w:outlineLvl w:val="1"/>
    </w:pPr>
    <w:rPr>
      <w:rFonts w:ascii="Arial" w:hAnsi="Arial"/>
      <w:b/>
      <w:bCs/>
      <w:sz w:val="28"/>
      <w:szCs w:val="32"/>
    </w:rPr>
  </w:style>
  <w:style w:type="paragraph" w:styleId="4">
    <w:name w:val="heading 4"/>
    <w:basedOn w:val="1"/>
    <w:next w:val="1"/>
    <w:semiHidden/>
    <w:unhideWhenUsed/>
    <w:qFormat/>
    <w:uiPriority w:val="0"/>
    <w:pPr>
      <w:spacing w:beforeAutospacing="1" w:afterAutospacing="1"/>
      <w:jc w:val="left"/>
      <w:outlineLvl w:val="3"/>
    </w:pPr>
    <w:rPr>
      <w:rFonts w:hint="eastAsia" w:ascii="宋体" w:hAnsi="宋体" w:eastAsia="宋体" w:cs="Times New Roman"/>
      <w:b/>
      <w:bCs/>
      <w:kern w:val="0"/>
      <w:sz w:val="24"/>
    </w:rPr>
  </w:style>
  <w:style w:type="paragraph" w:styleId="5">
    <w:name w:val="heading 6"/>
    <w:basedOn w:val="1"/>
    <w:next w:val="1"/>
    <w:semiHidden/>
    <w:unhideWhenUsed/>
    <w:qFormat/>
    <w:uiPriority w:val="0"/>
    <w:pPr>
      <w:spacing w:beforeAutospacing="1" w:afterAutospacing="1"/>
      <w:jc w:val="left"/>
      <w:outlineLvl w:val="5"/>
    </w:pPr>
    <w:rPr>
      <w:rFonts w:hint="eastAsia" w:ascii="宋体" w:hAnsi="宋体" w:eastAsia="宋体" w:cs="Times New Roman"/>
      <w:b/>
      <w:bCs/>
      <w:kern w:val="0"/>
      <w:sz w:val="15"/>
      <w:szCs w:val="15"/>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6">
    <w:name w:val="Body Text"/>
    <w:basedOn w:val="1"/>
    <w:qFormat/>
    <w:uiPriority w:val="0"/>
    <w:rPr>
      <w:color w:val="993300"/>
      <w:sz w:val="24"/>
    </w:rPr>
  </w:style>
  <w:style w:type="paragraph" w:styleId="7">
    <w:name w:val="Body Text Indent"/>
    <w:basedOn w:val="1"/>
    <w:qFormat/>
    <w:uiPriority w:val="0"/>
    <w:pPr>
      <w:ind w:firstLine="480"/>
    </w:pPr>
    <w:rPr>
      <w:rFonts w:ascii="宋体" w:hAnsi="宋体"/>
    </w:rPr>
  </w:style>
  <w:style w:type="paragraph" w:styleId="8">
    <w:name w:val="Plain Text"/>
    <w:basedOn w:val="1"/>
    <w:qFormat/>
    <w:uiPriority w:val="0"/>
    <w:rPr>
      <w:rFonts w:ascii="宋体" w:hAnsi="Courier New" w:cs="Courier New"/>
      <w:szCs w:val="21"/>
    </w:rPr>
  </w:style>
  <w:style w:type="paragraph" w:styleId="9">
    <w:name w:val="Body Text Indent 2"/>
    <w:basedOn w:val="1"/>
    <w:qFormat/>
    <w:uiPriority w:val="0"/>
    <w:pPr>
      <w:spacing w:after="120" w:line="480" w:lineRule="auto"/>
      <w:ind w:left="420" w:leftChars="200"/>
    </w:p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13">
    <w:name w:val="Body Text First Indent"/>
    <w:basedOn w:val="6"/>
    <w:qFormat/>
    <w:uiPriority w:val="0"/>
    <w:pPr>
      <w:adjustRightInd w:val="0"/>
      <w:spacing w:line="360" w:lineRule="auto"/>
      <w:ind w:firstLine="420"/>
      <w:textAlignment w:val="baseline"/>
    </w:pPr>
    <w:rPr>
      <w:rFonts w:ascii="Times New Roman" w:hAnsi="Times New Roman" w:eastAsia="楷体_GB2312"/>
      <w:kern w:val="0"/>
      <w:szCs w:val="20"/>
    </w:rPr>
  </w:style>
  <w:style w:type="paragraph" w:styleId="14">
    <w:name w:val="Body Text First Indent 2"/>
    <w:basedOn w:val="7"/>
    <w:qFormat/>
    <w:uiPriority w:val="0"/>
    <w:pPr>
      <w:ind w:firstLine="420"/>
    </w:pPr>
  </w:style>
  <w:style w:type="table" w:styleId="16">
    <w:name w:val="Table Grid"/>
    <w:basedOn w:val="1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bCs/>
    </w:rPr>
  </w:style>
  <w:style w:type="character" w:styleId="19">
    <w:name w:val="page number"/>
    <w:basedOn w:val="17"/>
    <w:qFormat/>
    <w:uiPriority w:val="0"/>
  </w:style>
  <w:style w:type="character" w:styleId="20">
    <w:name w:val="Emphasis"/>
    <w:basedOn w:val="17"/>
    <w:qFormat/>
    <w:uiPriority w:val="0"/>
    <w:rPr>
      <w:i/>
    </w:rPr>
  </w:style>
  <w:style w:type="character" w:styleId="21">
    <w:name w:val="Hyperlink"/>
    <w:basedOn w:val="17"/>
    <w:qFormat/>
    <w:uiPriority w:val="0"/>
    <w:rPr>
      <w:color w:val="0000FF"/>
      <w:u w:val="single"/>
    </w:rPr>
  </w:style>
  <w:style w:type="paragraph" w:customStyle="1" w:styleId="22">
    <w:name w:val="正文文本 31"/>
    <w:basedOn w:val="1"/>
    <w:autoRedefine/>
    <w:qFormat/>
    <w:uiPriority w:val="0"/>
    <w:rPr>
      <w:sz w:val="16"/>
      <w:szCs w:val="16"/>
    </w:rPr>
  </w:style>
  <w:style w:type="paragraph" w:styleId="23">
    <w:name w:val="List Paragraph"/>
    <w:basedOn w:val="1"/>
    <w:autoRedefine/>
    <w:unhideWhenUsed/>
    <w:qFormat/>
    <w:uiPriority w:val="0"/>
    <w:pPr>
      <w:ind w:firstLine="420" w:firstLineChars="200"/>
    </w:pPr>
  </w:style>
  <w:style w:type="paragraph" w:customStyle="1" w:styleId="24">
    <w:name w:val="09正文_wh"/>
    <w:autoRedefine/>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25">
    <w:name w:val="WPSOffice手动目录 1"/>
    <w:autoRedefine/>
    <w:qFormat/>
    <w:uiPriority w:val="0"/>
    <w:rPr>
      <w:rFonts w:ascii="Times New Roman" w:hAnsi="Times New Roman" w:eastAsia="宋体" w:cs="Times New Roman"/>
      <w:lang w:val="en-US" w:eastAsia="zh-CN" w:bidi="ar-SA"/>
    </w:rPr>
  </w:style>
  <w:style w:type="paragraph" w:customStyle="1" w:styleId="26">
    <w:name w:val="目录"/>
    <w:basedOn w:val="1"/>
    <w:autoRedefine/>
    <w:qFormat/>
    <w:uiPriority w:val="0"/>
    <w:pPr>
      <w:widowControl/>
      <w:jc w:val="center"/>
    </w:pPr>
    <w:rPr>
      <w:rFonts w:ascii="宋体"/>
      <w:b/>
      <w:kern w:val="0"/>
      <w:sz w:val="36"/>
      <w:szCs w:val="20"/>
    </w:rPr>
  </w:style>
  <w:style w:type="paragraph" w:customStyle="1" w:styleId="27">
    <w:name w:val="正文缩进1"/>
    <w:basedOn w:val="1"/>
    <w:autoRedefine/>
    <w:qFormat/>
    <w:uiPriority w:val="0"/>
    <w:pPr>
      <w:ind w:firstLine="420" w:firstLineChars="200"/>
    </w:pPr>
  </w:style>
  <w:style w:type="paragraph" w:customStyle="1" w:styleId="28">
    <w:name w:val="1正文"/>
    <w:basedOn w:val="12"/>
    <w:autoRedefine/>
    <w:qFormat/>
    <w:uiPriority w:val="0"/>
    <w:pPr>
      <w:spacing w:beforeAutospacing="0" w:afterAutospacing="0" w:line="360" w:lineRule="auto"/>
      <w:ind w:firstLine="960" w:firstLineChars="200"/>
      <w:jc w:val="both"/>
    </w:pPr>
    <w:rPr>
      <w:rFonts w:ascii="Times New Roman" w:hAnsi="Times New Roman" w:cs="Times New Roman"/>
    </w:rPr>
  </w:style>
  <w:style w:type="character" w:customStyle="1" w:styleId="29">
    <w:name w:val="font41"/>
    <w:basedOn w:val="17"/>
    <w:qFormat/>
    <w:uiPriority w:val="0"/>
    <w:rPr>
      <w:rFonts w:hint="eastAsia" w:ascii="宋体" w:hAnsi="宋体" w:eastAsia="宋体" w:cs="宋体"/>
      <w:color w:val="FF0000"/>
      <w:sz w:val="22"/>
      <w:szCs w:val="22"/>
      <w:u w:val="none"/>
    </w:rPr>
  </w:style>
  <w:style w:type="character" w:customStyle="1" w:styleId="30">
    <w:name w:val="font11"/>
    <w:basedOn w:val="17"/>
    <w:qFormat/>
    <w:uiPriority w:val="0"/>
    <w:rPr>
      <w:rFonts w:hint="eastAsia" w:ascii="宋体" w:hAnsi="宋体" w:eastAsia="宋体" w:cs="宋体"/>
      <w:color w:val="000000"/>
      <w:sz w:val="22"/>
      <w:szCs w:val="22"/>
      <w:u w:val="none"/>
    </w:rPr>
  </w:style>
  <w:style w:type="character" w:customStyle="1" w:styleId="31">
    <w:name w:val="font51"/>
    <w:basedOn w:val="17"/>
    <w:qFormat/>
    <w:uiPriority w:val="0"/>
    <w:rPr>
      <w:rFonts w:hint="default" w:ascii="Times New Roman" w:hAnsi="Times New Roman" w:cs="Times New Roman"/>
      <w:color w:val="000000"/>
      <w:sz w:val="22"/>
      <w:szCs w:val="22"/>
      <w:u w:val="none"/>
    </w:rPr>
  </w:style>
  <w:style w:type="character" w:customStyle="1" w:styleId="32">
    <w:name w:val="font61"/>
    <w:basedOn w:val="17"/>
    <w:qFormat/>
    <w:uiPriority w:val="0"/>
    <w:rPr>
      <w:rFonts w:ascii="Arial" w:hAnsi="Arial" w:cs="Arial"/>
      <w:color w:val="000000"/>
      <w:sz w:val="22"/>
      <w:szCs w:val="22"/>
      <w:u w:val="none"/>
    </w:rPr>
  </w:style>
  <w:style w:type="character" w:customStyle="1" w:styleId="33">
    <w:name w:val="font31"/>
    <w:basedOn w:val="17"/>
    <w:qFormat/>
    <w:uiPriority w:val="0"/>
    <w:rPr>
      <w:rFonts w:hint="eastAsia" w:ascii="宋体" w:hAnsi="宋体" w:eastAsia="宋体" w:cs="宋体"/>
      <w:color w:val="FF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78</Pages>
  <Words>14753</Words>
  <Characters>15612</Characters>
  <Lines>0</Lines>
  <Paragraphs>0</Paragraphs>
  <TotalTime>2</TotalTime>
  <ScaleCrop>false</ScaleCrop>
  <LinksUpToDate>false</LinksUpToDate>
  <CharactersWithSpaces>15756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2026-03-10T03:13:00Z</dcterms:created>
  <dc:creator>。</dc:creator>
  <cp:lastModifiedBy>陕西中振项目咨询有限公司（账号）</cp:lastModifiedBy>
  <dcterms:modified xsi:type="dcterms:W3CDTF">2026-08-01T07:35:31Z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FEE2DCA8658B4224BCCC30C41EFD9502_11</vt:lpwstr>
  </property>
  <property fmtid="{D5CDD505-2E9C-101B-9397-08002B2CF9AE}" pid="4" name="KSOTemplateDocerSaveRecord">
    <vt:lpwstr>eyJoZGlkIjoiYWFmNjk2NDUwNTYyZjgzZTI4MzE1ZDhmOGVlZDAwYWEiLCJ1c2VySWQiOiIyOTY2Njk3MjAifQ==</vt:lpwstr>
  </property>
</Properties>
</file>