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bookmarkStart w:id="78" w:name="_GoBack"/>
      <w:bookmarkEnd w:id="78"/>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YCZX-AK-2026（016）</w:t>
      </w:r>
    </w:p>
    <w:p w14:paraId="220D92AB">
      <w:pPr>
        <w:pStyle w:val="22"/>
        <w:rPr>
          <w:rFonts w:ascii="宋体"/>
          <w:color w:val="auto"/>
          <w:sz w:val="32"/>
          <w:szCs w:val="32"/>
        </w:rPr>
      </w:pPr>
    </w:p>
    <w:p w14:paraId="4708D9A8">
      <w:pPr>
        <w:pStyle w:val="22"/>
      </w:pP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安康市育新学校空气能热水系统工程</w:t>
      </w:r>
    </w:p>
    <w:p w14:paraId="282A5642">
      <w:pPr>
        <w:pStyle w:val="9"/>
        <w:rPr>
          <w:rFonts w:hint="eastAsia" w:ascii="宋体" w:hAnsi="宋体" w:cs="宋体"/>
          <w:b/>
          <w:bCs/>
          <w:color w:val="000000" w:themeColor="text1"/>
          <w:sz w:val="44"/>
          <w:szCs w:val="44"/>
          <w:lang w:eastAsia="zh-CN"/>
          <w14:textFill>
            <w14:solidFill>
              <w14:schemeClr w14:val="tx1"/>
            </w14:solidFill>
          </w14:textFill>
        </w:rPr>
      </w:pPr>
    </w:p>
    <w:p w14:paraId="6E7FBFE8">
      <w:pPr>
        <w:pStyle w:val="9"/>
        <w:jc w:val="center"/>
        <w:rPr>
          <w:rFonts w:hint="eastAsia" w:ascii="宋体" w:hAnsi="宋体" w:cs="宋体"/>
          <w:b/>
          <w:bCs/>
          <w:color w:val="000000" w:themeColor="text1"/>
          <w:sz w:val="44"/>
          <w:szCs w:val="44"/>
          <w:lang w:eastAsia="zh-CN"/>
          <w14:textFill>
            <w14:solidFill>
              <w14:schemeClr w14:val="tx1"/>
            </w14:solidFill>
          </w14:textFill>
        </w:rPr>
      </w:pPr>
      <w:r>
        <w:rPr>
          <w:rStyle w:val="54"/>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3"/>
                    <a:stretch>
                      <a:fillRect/>
                    </a:stretch>
                  </pic:blipFill>
                  <pic:spPr>
                    <a:xfrm>
                      <a:off x="0" y="0"/>
                      <a:ext cx="2174875" cy="1497965"/>
                    </a:xfrm>
                    <a:prstGeom prst="rect">
                      <a:avLst/>
                    </a:prstGeom>
                    <a:noFill/>
                    <a:ln>
                      <a:noFill/>
                    </a:ln>
                  </pic:spPr>
                </pic:pic>
              </a:graphicData>
            </a:graphic>
          </wp:inline>
        </w:drawing>
      </w:r>
    </w:p>
    <w:p w14:paraId="6FF1B2C4">
      <w:pPr>
        <w:tabs>
          <w:tab w:val="left" w:pos="2070"/>
          <w:tab w:val="center" w:pos="4365"/>
        </w:tabs>
        <w:snapToGrid w:val="0"/>
        <w:spacing w:line="360" w:lineRule="auto"/>
        <w:jc w:val="center"/>
        <w:rPr>
          <w:rFonts w:hint="eastAsia" w:ascii="宋体" w:hAnsi="宋体" w:cs="宋体"/>
          <w:b/>
          <w:bCs/>
          <w:color w:val="auto"/>
          <w:sz w:val="56"/>
          <w:szCs w:val="56"/>
        </w:rPr>
      </w:pPr>
    </w:p>
    <w:p w14:paraId="0B34A070">
      <w:pPr>
        <w:tabs>
          <w:tab w:val="left" w:pos="2070"/>
          <w:tab w:val="center" w:pos="4365"/>
        </w:tabs>
        <w:snapToGrid w:val="0"/>
        <w:spacing w:line="360" w:lineRule="auto"/>
        <w:jc w:val="center"/>
        <w:rPr>
          <w:rFonts w:ascii="宋体"/>
          <w:b/>
          <w:bCs/>
          <w:color w:val="auto"/>
          <w:sz w:val="72"/>
          <w:szCs w:val="72"/>
        </w:rPr>
      </w:pPr>
      <w:bookmarkStart w:id="0" w:name="OLE_LINK2"/>
      <w:r>
        <w:rPr>
          <w:rFonts w:hint="eastAsia" w:ascii="宋体" w:hAnsi="宋体" w:cs="宋体"/>
          <w:b/>
          <w:bCs/>
          <w:color w:val="auto"/>
          <w:sz w:val="56"/>
          <w:szCs w:val="56"/>
        </w:rPr>
        <w:t>竞争性磋商文件</w:t>
      </w:r>
      <w:bookmarkEnd w:id="0"/>
    </w:p>
    <w:p w14:paraId="760DE34E">
      <w:pPr>
        <w:tabs>
          <w:tab w:val="left" w:pos="2070"/>
          <w:tab w:val="center" w:pos="4365"/>
        </w:tabs>
        <w:snapToGrid w:val="0"/>
        <w:spacing w:line="360" w:lineRule="auto"/>
        <w:jc w:val="center"/>
        <w:rPr>
          <w:rFonts w:ascii="宋体"/>
          <w:b/>
          <w:bCs/>
          <w:color w:val="auto"/>
          <w:sz w:val="36"/>
          <w:szCs w:val="36"/>
        </w:rPr>
      </w:pPr>
    </w:p>
    <w:p w14:paraId="68DF086A">
      <w:pPr>
        <w:spacing w:line="360" w:lineRule="auto"/>
        <w:rPr>
          <w:rFonts w:ascii="宋体"/>
          <w:color w:val="auto"/>
          <w:sz w:val="32"/>
          <w:szCs w:val="32"/>
        </w:rPr>
      </w:pPr>
    </w:p>
    <w:p w14:paraId="5F270B44">
      <w:pPr>
        <w:tabs>
          <w:tab w:val="left" w:pos="2070"/>
          <w:tab w:val="center" w:pos="4365"/>
        </w:tabs>
        <w:snapToGrid w:val="0"/>
        <w:spacing w:line="360" w:lineRule="auto"/>
        <w:rPr>
          <w:rFonts w:ascii="宋体"/>
          <w:b/>
          <w:bCs/>
          <w:color w:val="auto"/>
          <w:sz w:val="36"/>
          <w:szCs w:val="36"/>
        </w:rPr>
      </w:pPr>
    </w:p>
    <w:p w14:paraId="5F51D5EF">
      <w:pPr>
        <w:pStyle w:val="22"/>
        <w:ind w:left="0" w:leftChars="0" w:firstLine="0" w:firstLineChars="0"/>
        <w:rPr>
          <w:rFonts w:ascii="宋体"/>
          <w:b/>
          <w:bCs/>
          <w:color w:val="auto"/>
          <w:sz w:val="36"/>
          <w:szCs w:val="36"/>
        </w:rPr>
      </w:pPr>
    </w:p>
    <w:p w14:paraId="1EF9D05D"/>
    <w:p w14:paraId="1565D6E5">
      <w:pPr>
        <w:pStyle w:val="12"/>
      </w:pPr>
    </w:p>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 xml:space="preserve">采购单位：安康市恒口示范区（试验区）教育体育和文化旅游局 </w:t>
      </w:r>
    </w:p>
    <w:p w14:paraId="72FE14F6">
      <w:pPr>
        <w:spacing w:line="360" w:lineRule="auto"/>
        <w:ind w:firstLine="964" w:firstLineChars="3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安康远程智信项目管理有限公司</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六</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18"/>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2</w:t>
      </w:r>
    </w:p>
    <w:p w14:paraId="15B1B90E">
      <w:pPr>
        <w:pStyle w:val="18"/>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5</w:t>
      </w:r>
    </w:p>
    <w:p w14:paraId="45ACA687">
      <w:pPr>
        <w:pStyle w:val="18"/>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8</w:t>
      </w:r>
    </w:p>
    <w:p w14:paraId="1A95BE84">
      <w:pPr>
        <w:pStyle w:val="18"/>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采购</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32</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35</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36</w:t>
      </w:r>
    </w:p>
    <w:p w14:paraId="4B4EAE00">
      <w:pPr>
        <w:pStyle w:val="18"/>
        <w:tabs>
          <w:tab w:val="right" w:leader="dot" w:pos="9004"/>
        </w:tabs>
        <w:spacing w:line="900" w:lineRule="exact"/>
        <w:rPr>
          <w:rFonts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41</w:t>
      </w:r>
    </w:p>
    <w:p w14:paraId="08CD2032">
      <w:pPr>
        <w:pStyle w:val="18"/>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18"/>
        <w:tabs>
          <w:tab w:val="right" w:leader="dot" w:pos="9004"/>
        </w:tabs>
        <w:spacing w:line="440" w:lineRule="exact"/>
        <w:rPr>
          <w:rFonts w:ascii="宋体"/>
          <w:b/>
          <w:bCs/>
          <w:color w:val="auto"/>
          <w:kern w:val="44"/>
          <w:sz w:val="24"/>
          <w:szCs w:val="24"/>
        </w:rPr>
      </w:pPr>
      <w:bookmarkStart w:id="2" w:name="_Toc470876866"/>
    </w:p>
    <w:p w14:paraId="15BDE488">
      <w:pPr>
        <w:pStyle w:val="18"/>
        <w:tabs>
          <w:tab w:val="right" w:leader="dot" w:pos="9004"/>
        </w:tabs>
        <w:spacing w:line="440" w:lineRule="exact"/>
        <w:rPr>
          <w:rFonts w:ascii="宋体"/>
          <w:b/>
          <w:bCs/>
          <w:color w:val="auto"/>
          <w:kern w:val="44"/>
          <w:sz w:val="24"/>
          <w:szCs w:val="24"/>
        </w:rPr>
      </w:pPr>
    </w:p>
    <w:p w14:paraId="1F014890">
      <w:pPr>
        <w:pStyle w:val="18"/>
        <w:tabs>
          <w:tab w:val="right" w:leader="dot" w:pos="9004"/>
        </w:tabs>
        <w:spacing w:line="440" w:lineRule="exact"/>
        <w:rPr>
          <w:rFonts w:ascii="宋体"/>
          <w:b/>
          <w:bCs/>
          <w:color w:val="auto"/>
          <w:kern w:val="44"/>
          <w:sz w:val="24"/>
          <w:szCs w:val="24"/>
        </w:rPr>
      </w:pPr>
    </w:p>
    <w:p w14:paraId="3D0A49FB">
      <w:pPr>
        <w:pStyle w:val="18"/>
        <w:tabs>
          <w:tab w:val="right" w:leader="dot" w:pos="9004"/>
        </w:tabs>
        <w:spacing w:line="440" w:lineRule="exact"/>
        <w:rPr>
          <w:rFonts w:ascii="宋体"/>
          <w:b/>
          <w:bCs/>
          <w:color w:val="auto"/>
          <w:kern w:val="44"/>
          <w:sz w:val="24"/>
          <w:szCs w:val="24"/>
        </w:rPr>
      </w:pPr>
    </w:p>
    <w:p w14:paraId="540928D9">
      <w:pPr>
        <w:pStyle w:val="18"/>
        <w:tabs>
          <w:tab w:val="right" w:leader="dot" w:pos="9004"/>
        </w:tabs>
        <w:spacing w:line="440" w:lineRule="exact"/>
        <w:rPr>
          <w:rFonts w:ascii="宋体"/>
          <w:b/>
          <w:bCs/>
          <w:color w:val="auto"/>
          <w:kern w:val="44"/>
          <w:sz w:val="24"/>
          <w:szCs w:val="24"/>
        </w:rPr>
      </w:pPr>
    </w:p>
    <w:p w14:paraId="765440FF">
      <w:pPr>
        <w:pStyle w:val="18"/>
        <w:tabs>
          <w:tab w:val="right" w:leader="dot" w:pos="9004"/>
        </w:tabs>
        <w:spacing w:line="440" w:lineRule="exact"/>
        <w:rPr>
          <w:rFonts w:ascii="宋体"/>
          <w:b/>
          <w:bCs/>
          <w:color w:val="auto"/>
          <w:kern w:val="44"/>
          <w:sz w:val="24"/>
          <w:szCs w:val="24"/>
        </w:rPr>
      </w:pPr>
    </w:p>
    <w:p w14:paraId="6E10424C">
      <w:pPr>
        <w:pStyle w:val="18"/>
        <w:tabs>
          <w:tab w:val="right" w:leader="dot" w:pos="9004"/>
        </w:tabs>
        <w:spacing w:line="440" w:lineRule="exact"/>
        <w:rPr>
          <w:rFonts w:ascii="宋体"/>
          <w:b/>
          <w:bCs/>
          <w:color w:val="auto"/>
          <w:kern w:val="44"/>
          <w:sz w:val="24"/>
          <w:szCs w:val="24"/>
        </w:rPr>
      </w:pPr>
    </w:p>
    <w:p w14:paraId="41BD7A36">
      <w:pPr>
        <w:pStyle w:val="18"/>
        <w:tabs>
          <w:tab w:val="right" w:leader="dot" w:pos="9004"/>
        </w:tabs>
        <w:spacing w:line="440" w:lineRule="exact"/>
        <w:rPr>
          <w:rFonts w:ascii="宋体"/>
          <w:b/>
          <w:bCs/>
          <w:color w:val="auto"/>
          <w:kern w:val="44"/>
          <w:sz w:val="24"/>
          <w:szCs w:val="24"/>
        </w:rPr>
      </w:pPr>
    </w:p>
    <w:p w14:paraId="64077A2E">
      <w:pPr>
        <w:pStyle w:val="18"/>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18"/>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70E28319">
      <w:pPr>
        <w:pStyle w:val="18"/>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53917520"/>
      <w:bookmarkStart w:id="6" w:name="_Toc453917613"/>
      <w:bookmarkStart w:id="7" w:name="_Toc453858057"/>
      <w:bookmarkStart w:id="8" w:name="_Toc470876867"/>
    </w:p>
    <w:p w14:paraId="44DDCEC9">
      <w:pPr>
        <w:keepNext w:val="0"/>
        <w:keepLines w:val="0"/>
        <w:pageBreakBefore w:val="0"/>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spacing w:line="300" w:lineRule="atLeast"/>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项目概况：</w:t>
      </w:r>
    </w:p>
    <w:p w14:paraId="0ABF4D48">
      <w:pPr>
        <w:keepNext w:val="0"/>
        <w:keepLines w:val="0"/>
        <w:pageBreakBefore w:val="0"/>
        <w:widowControl/>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adjustRightInd w:val="0"/>
        <w:snapToGrid w:val="0"/>
        <w:spacing w:line="300" w:lineRule="atLeast"/>
        <w:ind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安康市育新学校空气能热水系统工程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潜在的供应商可在安康市汉滨区后张岭张家大院路口进来50米处</w:t>
      </w:r>
      <w:r>
        <w:rPr>
          <w:rFonts w:hint="eastAsia" w:ascii="宋体" w:hAnsi="宋体" w:cs="宋体"/>
          <w:b w:val="0"/>
          <w:bCs/>
          <w:color w:val="000000" w:themeColor="text1"/>
          <w:kern w:val="2"/>
          <w:sz w:val="24"/>
          <w:szCs w:val="24"/>
          <w:lang w:val="en-US" w:eastAsia="zh-CN" w:bidi="ar-SA"/>
          <w14:textFill>
            <w14:solidFill>
              <w14:schemeClr w14:val="tx1"/>
            </w14:solidFill>
          </w14:textFill>
        </w:rPr>
        <w:t>获</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取采购文件，并于202</w:t>
      </w:r>
      <w:r>
        <w:rPr>
          <w:rFonts w:hint="eastAsia" w:ascii="宋体"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ascii="宋体" w:hAnsi="宋体" w:cs="宋体"/>
          <w:b w:val="0"/>
          <w:bCs/>
          <w:color w:val="000000" w:themeColor="text1"/>
          <w:kern w:val="2"/>
          <w:sz w:val="24"/>
          <w:szCs w:val="24"/>
          <w:lang w:val="en-US" w:eastAsia="zh-CN" w:bidi="ar-SA"/>
          <w14:textFill>
            <w14:solidFill>
              <w14:schemeClr w14:val="tx1"/>
            </w14:solidFill>
          </w14:textFill>
        </w:rPr>
        <w:t>07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ascii="宋体" w:hAnsi="宋体" w:cs="宋体"/>
          <w:b w:val="0"/>
          <w:bCs/>
          <w:color w:val="000000" w:themeColor="text1"/>
          <w:kern w:val="2"/>
          <w:sz w:val="24"/>
          <w:szCs w:val="24"/>
          <w:lang w:val="en-US" w:eastAsia="zh-CN" w:bidi="ar-SA"/>
          <w14:textFill>
            <w14:solidFill>
              <w14:schemeClr w14:val="tx1"/>
            </w14:solidFill>
          </w14:textFill>
        </w:rPr>
        <w:t>03</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日</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15</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时</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00</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分（北京时间）</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前提交响应文件。</w:t>
      </w:r>
    </w:p>
    <w:p w14:paraId="3712783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56F8E10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YCZX-AK-2026（016）</w:t>
      </w:r>
    </w:p>
    <w:p w14:paraId="47FE7D9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安康市育新学校空气能热水系统工程</w:t>
      </w:r>
    </w:p>
    <w:p w14:paraId="11C030D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0E08E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259001.78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9619F1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7FA5170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安康市育新学校空气能热水系统工程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7C92FCD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259001.78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12C7971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cs="宋体"/>
          <w:b w:val="0"/>
          <w:bCs/>
          <w:color w:val="000000" w:themeColor="text1"/>
          <w:kern w:val="2"/>
          <w:sz w:val="24"/>
          <w:szCs w:val="24"/>
          <w:lang w:val="en-US" w:eastAsia="zh-CN" w:bidi="ar-SA"/>
          <w14:textFill>
            <w14:solidFill>
              <w14:schemeClr w14:val="tx1"/>
            </w14:solidFill>
          </w14:textFill>
        </w:rPr>
        <w:t>259001.78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4"/>
        <w:tblW w:w="859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801"/>
        <w:gridCol w:w="1177"/>
        <w:gridCol w:w="1827"/>
        <w:gridCol w:w="1800"/>
      </w:tblGrid>
      <w:tr w14:paraId="12B9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44DB316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4E3B90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801" w:type="dxa"/>
            <w:vAlign w:val="center"/>
          </w:tcPr>
          <w:p w14:paraId="3035EB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177" w:type="dxa"/>
            <w:vAlign w:val="center"/>
          </w:tcPr>
          <w:p w14:paraId="5E05D47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62C8C9C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827" w:type="dxa"/>
            <w:vAlign w:val="center"/>
          </w:tcPr>
          <w:p w14:paraId="5095495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F52E71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800" w:type="dxa"/>
            <w:vAlign w:val="center"/>
          </w:tcPr>
          <w:p w14:paraId="16F2B9E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D7243F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6603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316EF62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08CF671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default"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其他安装</w:t>
            </w:r>
          </w:p>
        </w:tc>
        <w:tc>
          <w:tcPr>
            <w:tcW w:w="1801" w:type="dxa"/>
            <w:vAlign w:val="center"/>
          </w:tcPr>
          <w:p w14:paraId="27BEE35B">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安康市育新学校空气能热水系统工程</w:t>
            </w:r>
          </w:p>
        </w:tc>
        <w:tc>
          <w:tcPr>
            <w:tcW w:w="1177" w:type="dxa"/>
            <w:vAlign w:val="center"/>
          </w:tcPr>
          <w:p w14:paraId="64FF0B7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827" w:type="dxa"/>
            <w:vAlign w:val="center"/>
          </w:tcPr>
          <w:p w14:paraId="5170162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800" w:type="dxa"/>
            <w:vAlign w:val="center"/>
          </w:tcPr>
          <w:p w14:paraId="6C8CFEA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259001.78</w:t>
            </w:r>
          </w:p>
        </w:tc>
      </w:tr>
    </w:tbl>
    <w:p w14:paraId="03B15A3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5E375372">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自合同签订之日起20天内完工。</w:t>
      </w:r>
    </w:p>
    <w:p w14:paraId="4F9BB80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w:t>
      </w:r>
    </w:p>
    <w:p w14:paraId="7DCF9C22">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r>
        <w:rPr>
          <w:rFonts w:hint="eastAsia" w:cs="宋体"/>
          <w:b w:val="0"/>
          <w:bCs/>
          <w:color w:val="000000" w:themeColor="text1"/>
          <w:kern w:val="2"/>
          <w:sz w:val="24"/>
          <w:szCs w:val="24"/>
          <w:highlight w:val="none"/>
          <w:lang w:val="en-US" w:eastAsia="zh-CN" w:bidi="ar-SA"/>
          <w14:textFill>
            <w14:solidFill>
              <w14:schemeClr w14:val="tx1"/>
            </w14:solidFill>
          </w14:textFill>
        </w:rPr>
        <w:t>；</w:t>
      </w:r>
    </w:p>
    <w:p w14:paraId="013F8E5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04CC5A2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安康市育新学校空气能热水系统工程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14291E7F">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w:t>
      </w:r>
    </w:p>
    <w:p w14:paraId="305F79A3">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《财政部环保总局关于环境标志产品政府采购实施的意见》（财库〔2006〕90号）；</w:t>
      </w:r>
    </w:p>
    <w:p w14:paraId="1A77D558">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《国务院办公厅关于建立政府强制采购节能产品制度的通知》（国办发〔2007〕51号）；</w:t>
      </w:r>
    </w:p>
    <w:p w14:paraId="7EEDD3C6">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关于印发《政府采购促进中小企业发展管理办法》的通知（财库〔2020〕46号）；</w:t>
      </w:r>
    </w:p>
    <w:p w14:paraId="7F0618A6">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《财政部司法部关于政府采购支持监狱企业发展有关问题的通知》（财库〔2014〕68号）；</w:t>
      </w:r>
    </w:p>
    <w:p w14:paraId="2868FDCB">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《三部门联合发布关于促进残疾人就业政府采购政策的通知》（财库〔2017〕141号）；</w:t>
      </w:r>
    </w:p>
    <w:p w14:paraId="76F8DD22">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财政部发展改革委生态环境部市场监管总局关于调整优化节能产品、环境标志产品政府采购执行机制的通知》（财库〔2019〕9号）；</w:t>
      </w:r>
    </w:p>
    <w:p w14:paraId="2CFB36DE">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《关于运用政府采购政策支持脱贫攻坚的通知》（财库〔2019〕27号）；</w:t>
      </w:r>
    </w:p>
    <w:p w14:paraId="353B0CB4">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《关于运用政府采购政策支持乡村产业振兴的通知》（财库〔2021〕19号）</w:t>
      </w:r>
      <w:r>
        <w:rPr>
          <w:rFonts w:hint="eastAsia" w:cs="宋体"/>
          <w:b w:val="0"/>
          <w:bCs/>
          <w:color w:val="000000" w:themeColor="text1"/>
          <w:kern w:val="2"/>
          <w:sz w:val="24"/>
          <w:szCs w:val="24"/>
          <w:lang w:val="en-US" w:eastAsia="zh-CN" w:bidi="ar-SA"/>
          <w14:textFill>
            <w14:solidFill>
              <w14:schemeClr w14:val="tx1"/>
            </w14:solidFill>
          </w14:textFill>
        </w:rPr>
        <w:t>；</w:t>
      </w:r>
    </w:p>
    <w:p w14:paraId="5FC5EEA3">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《陕西省中小企业政府采购信用融资办法》（陕财办采〔2018〕23号）</w:t>
      </w:r>
      <w:r>
        <w:rPr>
          <w:rFonts w:hint="eastAsia" w:cs="宋体"/>
          <w:b w:val="0"/>
          <w:bCs/>
          <w:color w:val="000000" w:themeColor="text1"/>
          <w:kern w:val="2"/>
          <w:sz w:val="24"/>
          <w:szCs w:val="24"/>
          <w:lang w:val="en-US" w:eastAsia="zh-CN" w:bidi="ar-SA"/>
          <w14:textFill>
            <w14:solidFill>
              <w14:schemeClr w14:val="tx1"/>
            </w14:solidFill>
          </w14:textFill>
        </w:rPr>
        <w:t>；</w:t>
      </w:r>
    </w:p>
    <w:p w14:paraId="2762A0D5">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其他需要落实的政府采购政策，按国家相关规定执行。</w:t>
      </w:r>
    </w:p>
    <w:p w14:paraId="42CFC923">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00" w:lineRule="atLeas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4201AAD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安康市育新学校空气能热水系统工程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714B917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C54DCF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1F7DD28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605871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AF8808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供应商应具备建筑机电安装工程专业承包三级以上（含三级）资质或机电工程施工总承包三级以上（含三级）资质，具备建设行政主管部门颁发的有效安全生产许可证；拟派项目经理具备机电工程专业二级以上(含二级)建造师证书和有效的安全生产考核合格证书(建安B证)，且无在建项目(提供无在建承诺书)；</w:t>
      </w:r>
    </w:p>
    <w:p w14:paraId="57F6FCB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40D6BFE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2781290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7EB7BA0F">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7231948C">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01D6891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23</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日至202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29</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日，每天上午0</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:00:00至12:00:00，下午1</w:t>
      </w:r>
      <w:r>
        <w:rPr>
          <w:rFonts w:hint="eastAsia" w:cs="宋体"/>
          <w:b w:val="0"/>
          <w:bCs/>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:00:00至1</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:00:00（北京时间,法定节假日除外）</w:t>
      </w:r>
    </w:p>
    <w:p w14:paraId="3E1E7D1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途径：安康市汉滨区后张岭张家大院路口进来50米处</w:t>
      </w:r>
    </w:p>
    <w:p w14:paraId="327B88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w:t>
      </w:r>
      <w:r>
        <w:rPr>
          <w:rFonts w:hint="eastAsia" w:cs="宋体"/>
          <w:b w:val="0"/>
          <w:bCs/>
          <w:color w:val="000000" w:themeColor="text1"/>
          <w:kern w:val="2"/>
          <w:sz w:val="24"/>
          <w:szCs w:val="24"/>
          <w:lang w:val="en-US" w:eastAsia="zh-CN" w:bidi="ar-SA"/>
          <w14:textFill>
            <w14:solidFill>
              <w14:schemeClr w14:val="tx1"/>
            </w14:solidFill>
          </w14:textFill>
        </w:rPr>
        <w:t>现场</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获取</w:t>
      </w:r>
    </w:p>
    <w:p w14:paraId="4A7597A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2CB81048">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159C555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07月03</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15</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45CAEDDE">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eastAsia="宋体" w:cs="宋体"/>
          <w:snapToGrid w:val="0"/>
          <w:color w:val="000000" w:themeColor="text1"/>
          <w:sz w:val="24"/>
          <w:szCs w:val="24"/>
          <w:highlight w:val="none"/>
          <w:lang w:eastAsia="zh-CN"/>
          <w14:textFill>
            <w14:solidFill>
              <w14:schemeClr w14:val="tx1"/>
            </w14:solidFill>
          </w14:textFill>
        </w:rPr>
        <w:t>安康远程智信项目管理有限公司二楼会议室</w:t>
      </w:r>
    </w:p>
    <w:p w14:paraId="29945157">
      <w:pPr>
        <w:pStyle w:val="55"/>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4E7E8A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03</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15</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05C46DF1">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安康远程智信项目管理有限公司二楼会议室</w:t>
      </w:r>
    </w:p>
    <w:p w14:paraId="5E05302C">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61F7E56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0C3B264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550DAF0F">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注</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：磋商文件</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获取须知：（1）供应商须在竞争性磋商文件获取时间内携带法人授权委托书（附法定代表人及被授权人身份证复印件加盖公章）和被授权人身份证原件、营业执照复印件并加盖公章送至采购代理机构获取竞争性磋商文件。</w:t>
      </w:r>
    </w:p>
    <w:p w14:paraId="2BAE272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）请各投标人获取磋商文件后，按照陕西省财政厅《关于政府采购投标人注册登记有关事项的通知》要求，通过陕西省政府采购网注册登记加入陕西省政府采购投标人库。</w:t>
      </w:r>
    </w:p>
    <w:p w14:paraId="1776723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31CEB324">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6B32696A">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名称：安康市恒口示范区（试验区）教育体育和文化旅游局 </w:t>
      </w:r>
    </w:p>
    <w:p w14:paraId="1DF4FE67">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default"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地址：安康市</w:t>
      </w:r>
      <w:r>
        <w:rPr>
          <w:rFonts w:hint="default" w:cs="宋体"/>
          <w:color w:val="000000" w:themeColor="text1"/>
          <w:sz w:val="24"/>
          <w:szCs w:val="24"/>
          <w:lang w:val="en-US" w:eastAsia="zh-CN"/>
          <w14:textFill>
            <w14:solidFill>
              <w14:schemeClr w14:val="tx1"/>
            </w14:solidFill>
          </w14:textFill>
        </w:rPr>
        <w:t>恒口示范区月滨北大道群众之家5楼</w:t>
      </w:r>
    </w:p>
    <w:p w14:paraId="4E9E645D">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联系方式：0915-3619691</w:t>
      </w:r>
    </w:p>
    <w:p w14:paraId="3F9FCFFF">
      <w:pPr>
        <w:pStyle w:val="21"/>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27F00F45">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名称：安康远程智信项目管理有限公司</w:t>
      </w:r>
    </w:p>
    <w:p w14:paraId="14C3C095">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地址：安康市汉滨区后张岭张家大院路口进来50米处</w:t>
      </w:r>
    </w:p>
    <w:p w14:paraId="635514FC">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联系方式：18590005321</w:t>
      </w:r>
    </w:p>
    <w:p w14:paraId="03DE7532">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项目联系方式</w:t>
      </w:r>
    </w:p>
    <w:p w14:paraId="5098742E">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w:t>
      </w:r>
      <w:r>
        <w:rPr>
          <w:rFonts w:hint="eastAsia" w:ascii="宋体" w:hAnsi="宋体" w:eastAsia="宋体" w:cs="宋体"/>
          <w:color w:val="000000" w:themeColor="text1"/>
          <w:sz w:val="24"/>
          <w:szCs w:val="24"/>
          <w:lang w:val="en-US" w:eastAsia="zh-CN"/>
          <w14:textFill>
            <w14:solidFill>
              <w14:schemeClr w14:val="tx1"/>
            </w14:solidFill>
          </w14:textFill>
        </w:rPr>
        <w:t>王靓靓</w:t>
      </w:r>
    </w:p>
    <w:p w14:paraId="559B20E3">
      <w:pPr>
        <w:keepNext w:val="0"/>
        <w:keepLines w:val="0"/>
        <w:pageBreakBefore w:val="0"/>
        <w:widowControl/>
        <w:kinsoku/>
        <w:wordWrap/>
        <w:overflowPunct/>
        <w:topLinePunct w:val="0"/>
        <w:autoSpaceDE/>
        <w:autoSpaceDN/>
        <w:bidi w:val="0"/>
        <w:adjustRightInd w:val="0"/>
        <w:snapToGrid w:val="0"/>
        <w:spacing w:after="0" w:line="300" w:lineRule="atLeast"/>
        <w:ind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话：</w:t>
      </w:r>
      <w:r>
        <w:rPr>
          <w:rFonts w:hint="eastAsia" w:ascii="宋体" w:hAnsi="宋体" w:eastAsia="宋体" w:cs="宋体"/>
          <w:color w:val="000000" w:themeColor="text1"/>
          <w:sz w:val="24"/>
          <w:szCs w:val="24"/>
          <w:lang w:val="en-US" w:eastAsia="zh-CN"/>
          <w14:textFill>
            <w14:solidFill>
              <w14:schemeClr w14:val="tx1"/>
            </w14:solidFill>
          </w14:textFill>
        </w:rPr>
        <w:t>18590005321</w:t>
      </w:r>
    </w:p>
    <w:p w14:paraId="727A2830">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D95DF9A">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安康远程智信项目管理有限公司</w:t>
      </w:r>
    </w:p>
    <w:p w14:paraId="23D9D44F">
      <w:pPr>
        <w:keepNext w:val="0"/>
        <w:keepLines w:val="0"/>
        <w:pageBreakBefore w:val="0"/>
        <w:kinsoku/>
        <w:wordWrap/>
        <w:overflowPunct/>
        <w:topLinePunct w:val="0"/>
        <w:autoSpaceDE/>
        <w:autoSpaceDN/>
        <w:bidi w:val="0"/>
        <w:spacing w:line="300" w:lineRule="atLeast"/>
        <w:jc w:val="right"/>
        <w:textAlignment w:val="auto"/>
        <w:rPr>
          <w:rFonts w:hint="eastAsia" w:ascii="仿宋" w:hAnsi="仿宋" w:eastAsia="仿宋" w:cs="仿宋"/>
          <w:sz w:val="24"/>
          <w:szCs w:val="24"/>
          <w:u w:val="none"/>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06</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22</w:t>
      </w:r>
      <w:r>
        <w:rPr>
          <w:rFonts w:hint="eastAsia" w:ascii="宋体" w:hAnsi="宋体" w:eastAsia="宋体" w:cs="宋体"/>
          <w:color w:val="000000" w:themeColor="text1"/>
          <w:sz w:val="24"/>
          <w:szCs w:val="24"/>
          <w:u w:val="none"/>
          <w14:textFill>
            <w14:solidFill>
              <w14:schemeClr w14:val="tx1"/>
            </w14:solidFill>
          </w14:textFill>
        </w:rPr>
        <w:t>日</w:t>
      </w:r>
    </w:p>
    <w:p w14:paraId="6315148B">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textAlignment w:val="auto"/>
        <w:rPr>
          <w:rFonts w:hint="default" w:cs="宋体"/>
          <w:b w:val="0"/>
          <w:bCs w:val="0"/>
          <w:color w:val="000000" w:themeColor="text1"/>
          <w:sz w:val="24"/>
          <w:szCs w:val="24"/>
          <w:lang w:val="en-US" w:eastAsia="zh-CN"/>
          <w14:textFill>
            <w14:solidFill>
              <w14:schemeClr w14:val="tx1"/>
            </w14:solidFill>
          </w14:textFill>
        </w:rPr>
      </w:pP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2336;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6F734BF9">
      <w:pPr>
        <w:keepNext w:val="0"/>
        <w:keepLines w:val="0"/>
        <w:widowControl/>
        <w:suppressLineNumbers w:val="0"/>
        <w:ind w:firstLine="482" w:firstLineChars="200"/>
        <w:jc w:val="left"/>
        <w:rPr>
          <w:rFonts w:hint="eastAsia" w:ascii="仿宋" w:hAnsi="仿宋" w:eastAsia="仿宋" w:cs="仿宋"/>
          <w:b/>
          <w:bCs/>
          <w:color w:val="auto"/>
          <w:sz w:val="24"/>
          <w:szCs w:val="24"/>
          <w:highlight w:val="none"/>
        </w:rPr>
      </w:pPr>
      <w:r>
        <w:rPr>
          <w:rFonts w:hint="eastAsia" w:ascii="宋体" w:hAnsi="宋体" w:eastAsia="宋体" w:cs="宋体"/>
          <w:b/>
          <w:bCs/>
          <w:color w:val="000000"/>
          <w:kern w:val="0"/>
          <w:sz w:val="24"/>
          <w:szCs w:val="24"/>
          <w:lang w:val="en-US" w:eastAsia="zh-CN" w:bidi="ar"/>
        </w:rPr>
        <w:t>成交单位应在领取成交通知书时参照《关于降低部分建设项目收费标准规范收费行为等有关问题的通知》(发改价格〔2011〕534 号)的规定，</w:t>
      </w:r>
      <w:r>
        <w:rPr>
          <w:rFonts w:hint="eastAsia" w:ascii="新宋体" w:hAnsi="新宋体" w:eastAsia="新宋体" w:cs="新宋体"/>
          <w:b/>
          <w:bCs/>
          <w:color w:val="000000" w:themeColor="text1"/>
          <w:sz w:val="24"/>
          <w:szCs w:val="24"/>
          <w:highlight w:val="none"/>
          <w14:textFill>
            <w14:solidFill>
              <w14:schemeClr w14:val="tx1"/>
            </w14:solidFill>
          </w14:textFill>
        </w:rPr>
        <w:t>向安康远程智信项目管理有限公司缴纳</w:t>
      </w:r>
      <w:r>
        <w:rPr>
          <w:rFonts w:hint="eastAsia" w:ascii="新宋体" w:hAnsi="新宋体" w:eastAsia="新宋体" w:cs="新宋体"/>
          <w:b/>
          <w:bCs/>
          <w:color w:val="000000" w:themeColor="text1"/>
          <w:sz w:val="24"/>
          <w:szCs w:val="24"/>
          <w:highlight w:val="none"/>
          <w:lang w:val="en-US" w:eastAsia="zh-CN"/>
          <w14:textFill>
            <w14:solidFill>
              <w14:schemeClr w14:val="tx1"/>
            </w14:solidFill>
          </w14:textFill>
        </w:rPr>
        <w:t>成交</w:t>
      </w:r>
      <w:r>
        <w:rPr>
          <w:rFonts w:hint="eastAsia" w:ascii="新宋体" w:hAnsi="新宋体" w:eastAsia="新宋体" w:cs="新宋体"/>
          <w:b/>
          <w:bCs/>
          <w:color w:val="000000" w:themeColor="text1"/>
          <w:sz w:val="24"/>
          <w:szCs w:val="24"/>
          <w:highlight w:val="none"/>
          <w14:textFill>
            <w14:solidFill>
              <w14:schemeClr w14:val="tx1"/>
            </w14:solidFill>
          </w14:textFill>
        </w:rPr>
        <w:t>服务费。</w:t>
      </w:r>
    </w:p>
    <w:p w14:paraId="3E121B81">
      <w:pPr>
        <w:ind w:firstLine="241" w:firstLineChars="1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开户名称：</w:t>
      </w:r>
      <w:r>
        <w:rPr>
          <w:rFonts w:hint="eastAsia" w:ascii="宋体" w:hAnsi="宋体" w:cs="宋体"/>
          <w:b/>
          <w:bCs/>
          <w:color w:val="auto"/>
          <w:sz w:val="24"/>
          <w:szCs w:val="24"/>
          <w:highlight w:val="none"/>
          <w:lang w:eastAsia="zh-CN"/>
        </w:rPr>
        <w:t xml:space="preserve">安康远程智信项目管理有限公司 </w:t>
      </w:r>
    </w:p>
    <w:p w14:paraId="0EACB8EB">
      <w:pPr>
        <w:ind w:firstLine="241" w:firstLineChars="10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银行账号：</w:t>
      </w:r>
      <w:r>
        <w:rPr>
          <w:rFonts w:hint="eastAsia" w:ascii="宋体" w:hAnsi="宋体" w:cs="宋体"/>
          <w:b/>
          <w:bCs/>
          <w:color w:val="000000" w:themeColor="text1"/>
          <w:sz w:val="24"/>
          <w:szCs w:val="24"/>
          <w:highlight w:val="none"/>
          <w:lang w:eastAsia="zh-CN"/>
          <w14:textFill>
            <w14:solidFill>
              <w14:schemeClr w14:val="tx1"/>
            </w14:solidFill>
          </w14:textFill>
        </w:rPr>
        <w:t>2607060409200039188</w:t>
      </w:r>
    </w:p>
    <w:p w14:paraId="214E2EF7">
      <w:pPr>
        <w:ind w:firstLine="241" w:firstLineChars="10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行：</w:t>
      </w:r>
      <w:r>
        <w:rPr>
          <w:rFonts w:hint="eastAsia" w:ascii="宋体" w:hAnsi="宋体" w:cs="宋体"/>
          <w:b/>
          <w:bCs/>
          <w:color w:val="000000" w:themeColor="text1"/>
          <w:sz w:val="24"/>
          <w:szCs w:val="24"/>
          <w:highlight w:val="none"/>
          <w:lang w:eastAsia="zh-CN"/>
          <w14:textFill>
            <w14:solidFill>
              <w14:schemeClr w14:val="tx1"/>
            </w14:solidFill>
          </w14:textFill>
        </w:rPr>
        <w:t>中国工商银行股份有限公司安康高新支行</w:t>
      </w:r>
    </w:p>
    <w:p w14:paraId="4EB78804">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both"/>
        <w:textAlignment w:val="auto"/>
        <w:rPr>
          <w:rFonts w:hint="eastAsia" w:ascii="宋体" w:hAnsi="宋体" w:cs="宋体"/>
          <w:b/>
          <w:bCs/>
          <w:color w:val="auto"/>
          <w:spacing w:val="10"/>
          <w:kern w:val="44"/>
          <w:sz w:val="32"/>
          <w:szCs w:val="32"/>
        </w:rPr>
      </w:pPr>
    </w:p>
    <w:p w14:paraId="28156DF6">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3"/>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ascii="宋体" w:hAnsi="宋体" w:cs="宋体"/>
                <w:b/>
                <w:bCs/>
                <w:color w:val="auto"/>
                <w:kern w:val="0"/>
                <w:sz w:val="24"/>
                <w:szCs w:val="24"/>
              </w:rPr>
              <w:t>1</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安康市恒口示范区（试验区）教育体育和文化旅游局 </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ascii="宋体"/>
                <w:b/>
                <w:bCs/>
                <w:color w:val="auto"/>
                <w:sz w:val="24"/>
                <w:szCs w:val="24"/>
              </w:rPr>
            </w:pPr>
            <w:r>
              <w:rPr>
                <w:rFonts w:ascii="宋体" w:hAnsi="宋体" w:cs="宋体"/>
                <w:b/>
                <w:bCs/>
                <w:color w:val="auto"/>
                <w:sz w:val="24"/>
                <w:szCs w:val="24"/>
              </w:rPr>
              <w:t>2</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color w:val="000000" w:themeColor="text1"/>
                <w:sz w:val="24"/>
                <w:szCs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安康市育新学校空气能热水系统工程</w:t>
            </w:r>
            <w:r>
              <w:rPr>
                <w:rFonts w:hint="eastAsia" w:ascii="宋体" w:hAnsi="宋体" w:cs="宋体"/>
                <w:bCs/>
                <w:szCs w:val="24"/>
              </w:rPr>
              <w:t>（</w:t>
            </w:r>
            <w:r>
              <w:rPr>
                <w:rFonts w:hint="eastAsia" w:ascii="宋体" w:hAnsi="宋体" w:cs="宋体"/>
                <w:color w:val="000000" w:themeColor="text1"/>
                <w:sz w:val="24"/>
                <w:lang w:val="en-US" w:eastAsia="zh-CN"/>
                <w14:textFill>
                  <w14:solidFill>
                    <w14:schemeClr w14:val="tx1"/>
                  </w14:solidFill>
                </w14:textFill>
              </w:rPr>
              <w:t>具体施工内容及要求 详见磋商文件第四部分采购内容及要求</w:t>
            </w:r>
            <w:r>
              <w:rPr>
                <w:rFonts w:hint="eastAsia" w:ascii="宋体" w:hAnsi="宋体" w:cs="宋体"/>
                <w:bCs/>
                <w:szCs w:val="24"/>
              </w:rPr>
              <w:t>）</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000000" w:themeColor="text1"/>
                <w:kern w:val="0"/>
                <w:sz w:val="24"/>
                <w:szCs w:val="24"/>
                <w14:textFill>
                  <w14:solidFill>
                    <w14:schemeClr w14:val="tx1"/>
                  </w14:solidFill>
                </w14:textFill>
              </w:rPr>
            </w:pPr>
            <w:r>
              <w:rPr>
                <w:rFonts w:ascii="宋体" w:hAnsi="宋体" w:cs="宋体"/>
                <w:b/>
                <w:bCs/>
                <w:color w:val="000000" w:themeColor="text1"/>
                <w:kern w:val="0"/>
                <w:sz w:val="24"/>
                <w:szCs w:val="24"/>
                <w14:textFill>
                  <w14:solidFill>
                    <w14:schemeClr w14:val="tx1"/>
                  </w14:solidFill>
                </w14:textFill>
              </w:rPr>
              <w:t>3</w:t>
            </w:r>
          </w:p>
        </w:tc>
        <w:tc>
          <w:tcPr>
            <w:tcW w:w="1949" w:type="dxa"/>
            <w:vAlign w:val="center"/>
          </w:tcPr>
          <w:p w14:paraId="0B2E4D03">
            <w:pPr>
              <w:keepNext w:val="0"/>
              <w:keepLines w:val="0"/>
              <w:widowControl/>
              <w:suppressLineNumbers w:val="0"/>
              <w:ind w:firstLine="482" w:firstLineChars="200"/>
              <w:jc w:val="left"/>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b/>
                <w:bCs/>
                <w:color w:val="000000"/>
                <w:kern w:val="0"/>
                <w:sz w:val="24"/>
                <w:szCs w:val="24"/>
                <w:lang w:val="en-US" w:eastAsia="zh-CN" w:bidi="ar"/>
              </w:rPr>
              <w:t>最高限价</w:t>
            </w:r>
          </w:p>
        </w:tc>
        <w:tc>
          <w:tcPr>
            <w:tcW w:w="7119" w:type="dxa"/>
            <w:vAlign w:val="center"/>
          </w:tcPr>
          <w:p w14:paraId="0B5A241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kern w:val="0"/>
                <w:sz w:val="24"/>
                <w:szCs w:val="24"/>
                <w:lang w:val="en-US" w:eastAsia="zh-CN" w:bidi="ar"/>
              </w:rPr>
              <w:t>259001.78</w:t>
            </w:r>
            <w:r>
              <w:rPr>
                <w:rFonts w:hint="eastAsia" w:ascii="宋体" w:hAnsi="宋体" w:eastAsia="宋体" w:cs="宋体"/>
                <w:color w:val="000000"/>
                <w:kern w:val="0"/>
                <w:sz w:val="24"/>
                <w:szCs w:val="24"/>
                <w:lang w:val="en-US" w:eastAsia="zh-CN" w:bidi="ar"/>
              </w:rPr>
              <w:t>元，投标人所投报价不得超出本项目最高限价，否则按无效文件处理。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32604F29">
            <w:pPr>
              <w:spacing w:line="46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工期</w:t>
            </w:r>
          </w:p>
        </w:tc>
        <w:tc>
          <w:tcPr>
            <w:tcW w:w="7119" w:type="dxa"/>
            <w:vAlign w:val="center"/>
          </w:tcPr>
          <w:p w14:paraId="5F62FD8E">
            <w:pPr>
              <w:keepNext w:val="0"/>
              <w:keepLines w:val="0"/>
              <w:pageBreakBefore w:val="0"/>
              <w:widowControl w:val="0"/>
              <w:kinsoku/>
              <w:wordWrap/>
              <w:overflowPunct/>
              <w:topLinePunct w:val="0"/>
              <w:autoSpaceDE/>
              <w:autoSpaceDN/>
              <w:bidi w:val="0"/>
              <w:spacing w:line="440" w:lineRule="exact"/>
              <w:outlineLvl w:val="9"/>
              <w:rPr>
                <w:rFonts w:hint="eastAsia" w:ascii="宋体" w:hAnsi="Times New Roman"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bidi="ar"/>
                <w14:textFill>
                  <w14:solidFill>
                    <w14:schemeClr w14:val="tx1"/>
                  </w14:solidFill>
                </w14:textFill>
              </w:rPr>
              <w:t>自合同签订之日起20天内完工</w:t>
            </w:r>
            <w:r>
              <w:rPr>
                <w:rFonts w:hint="eastAsia" w:ascii="宋体" w:hAnsi="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计划开工时间：实际开工日期以采购人批准的开工日期为准。</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p>
        </w:tc>
        <w:tc>
          <w:tcPr>
            <w:tcW w:w="1949" w:type="dxa"/>
            <w:vAlign w:val="center"/>
          </w:tcPr>
          <w:p w14:paraId="7FBFB3E4">
            <w:pPr>
              <w:keepNext w:val="0"/>
              <w:keepLines w:val="0"/>
              <w:pageBreakBefore w:val="0"/>
              <w:kinsoku/>
              <w:wordWrap/>
              <w:overflowPunct/>
              <w:topLinePunct w:val="0"/>
              <w:autoSpaceDE/>
              <w:autoSpaceDN/>
              <w:bidi w:val="0"/>
              <w:spacing w:line="400" w:lineRule="exact"/>
              <w:ind w:right="420" w:rightChars="0"/>
              <w:jc w:val="center"/>
              <w:textAlignment w:val="auto"/>
              <w:rPr>
                <w:rFonts w:hint="eastAsia" w:ascii="宋体" w:hAnsi="宋体" w:cs="仿宋"/>
                <w:b/>
                <w:color w:val="000000" w:themeColor="text1"/>
                <w:kern w:val="0"/>
                <w:sz w:val="24"/>
                <w:szCs w:val="24"/>
                <w:lang w:val="en-US" w:eastAsia="zh-CN"/>
                <w14:textFill>
                  <w14:solidFill>
                    <w14:schemeClr w14:val="tx1"/>
                  </w14:solidFill>
                </w14:textFill>
              </w:rPr>
            </w:pPr>
            <w:r>
              <w:rPr>
                <w:rFonts w:hint="eastAsia" w:ascii="宋体" w:hAnsi="宋体" w:cs="宋体"/>
                <w:b/>
                <w:bCs/>
                <w:color w:val="auto"/>
                <w:sz w:val="24"/>
                <w:lang w:val="en-US" w:eastAsia="zh-CN"/>
              </w:rPr>
              <w:t>质量标准</w:t>
            </w:r>
          </w:p>
        </w:tc>
        <w:tc>
          <w:tcPr>
            <w:tcW w:w="7119" w:type="dxa"/>
            <w:vAlign w:val="center"/>
          </w:tcPr>
          <w:p w14:paraId="03488D10">
            <w:pPr>
              <w:spacing w:line="440" w:lineRule="exact"/>
              <w:rPr>
                <w:rFonts w:hint="eastAsia" w:ascii="宋体" w:hAnsi="宋体" w:cs="宋体"/>
                <w:color w:val="000000" w:themeColor="text1"/>
                <w:kern w:val="0"/>
                <w:sz w:val="24"/>
                <w:szCs w:val="24"/>
                <w:lang w:val="en-US" w:eastAsia="zh-CN" w:bidi="ar-SA"/>
                <w14:textFill>
                  <w14:solidFill>
                    <w14:schemeClr w14:val="tx1"/>
                  </w14:solidFill>
                </w14:textFill>
              </w:rPr>
            </w:pPr>
            <w:r>
              <w:rPr>
                <w:rFonts w:hint="eastAsia" w:hAnsi="宋体" w:cs="宋体"/>
                <w:bCs/>
                <w:sz w:val="24"/>
                <w:szCs w:val="24"/>
              </w:rPr>
              <w:t>合格。</w:t>
            </w:r>
          </w:p>
        </w:tc>
      </w:tr>
      <w:tr w14:paraId="11D0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7E2C0F8">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vAlign w:val="center"/>
          </w:tcPr>
          <w:p w14:paraId="7A77066E">
            <w:pPr>
              <w:keepNext w:val="0"/>
              <w:keepLines w:val="0"/>
              <w:pageBreakBefore w:val="0"/>
              <w:kinsoku/>
              <w:wordWrap/>
              <w:overflowPunct/>
              <w:topLinePunct w:val="0"/>
              <w:autoSpaceDE/>
              <w:autoSpaceDN/>
              <w:bidi w:val="0"/>
              <w:spacing w:line="400" w:lineRule="exact"/>
              <w:ind w:right="420" w:rightChars="0"/>
              <w:jc w:val="center"/>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sz w:val="24"/>
                <w:lang w:val="en-US" w:eastAsia="zh-CN"/>
              </w:rPr>
              <w:t>工程质保期</w:t>
            </w:r>
          </w:p>
        </w:tc>
        <w:tc>
          <w:tcPr>
            <w:tcW w:w="7119" w:type="dxa"/>
            <w:vAlign w:val="center"/>
          </w:tcPr>
          <w:p w14:paraId="6F5F0F70">
            <w:pPr>
              <w:keepNext w:val="0"/>
              <w:keepLines w:val="0"/>
              <w:pageBreakBefore w:val="0"/>
              <w:widowControl w:val="0"/>
              <w:kinsoku/>
              <w:wordWrap/>
              <w:overflowPunct/>
              <w:topLinePunct w:val="0"/>
              <w:autoSpaceDE/>
              <w:autoSpaceDN/>
              <w:bidi w:val="0"/>
              <w:spacing w:line="440" w:lineRule="exact"/>
              <w:outlineLvl w:val="9"/>
              <w:rPr>
                <w:rFonts w:ascii="宋体"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根据《建设工程质量管理条例》及有关规定，工程的质量保修期如下：质量保修期自工程竣工验收合格之日起计算为一年。</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7</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8</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2DAB24A2">
            <w:pPr>
              <w:keepNext w:val="0"/>
              <w:keepLines w:val="0"/>
              <w:pageBreakBefore w:val="0"/>
              <w:kinsoku/>
              <w:wordWrap/>
              <w:overflowPunct/>
              <w:topLinePunct w:val="0"/>
              <w:autoSpaceDE/>
              <w:autoSpaceDN/>
              <w:bidi w:val="0"/>
              <w:spacing w:line="430" w:lineRule="exact"/>
              <w:textAlignment w:val="auto"/>
              <w:rPr>
                <w:rFonts w:hint="eastAsia" w:ascii="宋体" w:hAnsi="宋体" w:cs="宋体"/>
                <w:color w:val="auto"/>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lang w:val="en-US" w:eastAsia="zh-CN"/>
              </w:rPr>
              <w:t>资格</w:t>
            </w:r>
            <w:r>
              <w:rPr>
                <w:rFonts w:hint="eastAsia" w:ascii="宋体" w:hAnsi="宋体" w:cs="宋体"/>
                <w:color w:val="auto"/>
                <w:sz w:val="24"/>
                <w:szCs w:val="24"/>
              </w:rPr>
              <w:t>要求：</w:t>
            </w:r>
            <w:bookmarkStart w:id="9" w:name="_Toc20612"/>
          </w:p>
          <w:p w14:paraId="14D2F5C6">
            <w:pPr>
              <w:keepNext w:val="0"/>
              <w:keepLines w:val="0"/>
              <w:pageBreakBefore w:val="0"/>
              <w:widowControl/>
              <w:kinsoku/>
              <w:wordWrap/>
              <w:overflowPunct/>
              <w:topLinePunct w:val="0"/>
              <w:autoSpaceDE/>
              <w:autoSpaceDN/>
              <w:bidi w:val="0"/>
              <w:adjustRightInd w:val="0"/>
              <w:snapToGrid w:val="0"/>
              <w:spacing w:after="0" w:line="43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（1）基本资格条件：符合《中华人民共和国政府采购法》第二十二条的规定；</w:t>
            </w:r>
          </w:p>
          <w:p w14:paraId="49B75975">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（2）特定资格条件：</w:t>
            </w:r>
          </w:p>
          <w:bookmarkEnd w:id="9"/>
          <w:p w14:paraId="5A07CC4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10" w:name="_Toc494207065"/>
            <w:bookmarkStart w:id="11" w:name="_Toc7490"/>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46F18BB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162A2C4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256064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590142C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供应商应具备建筑机电安装工程专业承包三级以上（含三级）资质或机电工程施工总承包三级以上（含三级）资质，具备建设行政主管部门颁发的有效安全生产许可证；拟派项目经理具备机电工程专业二级以上(含二级)建造师证书和有效的安全生产考核合格证书(建安B证)，且无在建项目(提供无在建承诺书)；</w:t>
            </w:r>
          </w:p>
          <w:p w14:paraId="2ED6A08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p>
          <w:p w14:paraId="3A69B11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49F31B0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p>
          <w:p w14:paraId="6A7ADB01">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9"/>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w:t>
            </w:r>
            <w:r>
              <w:rPr>
                <w:rFonts w:hint="eastAsia" w:ascii="宋体" w:hAnsi="宋体" w:cs="宋体"/>
                <w:b/>
                <w:kern w:val="0"/>
                <w:sz w:val="24"/>
                <w:szCs w:val="20"/>
                <w:lang w:eastAsia="zh-CN"/>
              </w:rPr>
              <w:t>第三部分投标人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9</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10</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2026年</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03</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下</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15:00 （</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1"/>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安康远程智信项目管理有限公司二楼会议室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cs="宋体"/>
                <w:b/>
                <w:bCs/>
                <w:color w:val="000000" w:themeColor="text1"/>
                <w:sz w:val="24"/>
                <w:szCs w:val="24"/>
                <w:highlight w:val="none"/>
                <w:lang w:eastAsia="zh-CN"/>
                <w14:textFill>
                  <w14:solidFill>
                    <w14:schemeClr w14:val="tx1"/>
                  </w14:solidFill>
                </w14:textFill>
              </w:rPr>
              <w:t>2026年</w:t>
            </w:r>
            <w:r>
              <w:rPr>
                <w:rFonts w:hint="eastAsia" w:ascii="宋体" w:hAnsi="宋体" w:cs="宋体"/>
                <w:b/>
                <w:bCs/>
                <w:color w:val="000000" w:themeColor="text1"/>
                <w:sz w:val="24"/>
                <w:szCs w:val="24"/>
                <w:highlight w:val="none"/>
                <w:lang w:val="en-US" w:eastAsia="zh-CN"/>
                <w14:textFill>
                  <w14:solidFill>
                    <w14:schemeClr w14:val="tx1"/>
                  </w14:solidFill>
                </w14:textFill>
              </w:rPr>
              <w:t>07</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03</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15：0</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16</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hint="eastAsia" w:ascii="宋体" w:hAnsi="宋体" w:cs="宋体"/>
                <w:color w:val="auto"/>
                <w:kern w:val="0"/>
                <w:sz w:val="24"/>
                <w:szCs w:val="24"/>
                <w:highlight w:val="none"/>
              </w:rPr>
              <w:t>根据《中华人民共和国政府采购法》、《政府采购货物和服务招标投标管理办法》、《政府采购竞争性磋商招标方式管理暂行办法》等有关法律规定组建磋商小组。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17</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hint="eastAsia" w:ascii="宋体" w:hAnsi="宋体" w:cs="宋体"/>
                <w:b/>
                <w:bCs/>
                <w:color w:val="auto"/>
                <w:kern w:val="0"/>
                <w:sz w:val="24"/>
                <w:szCs w:val="24"/>
              </w:rPr>
              <w:t>付款方式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sz w:val="24"/>
              </w:rPr>
              <w:t>双方在合同中商榷</w:t>
            </w:r>
            <w:r>
              <w:rPr>
                <w:rFonts w:hint="eastAsia" w:ascii="宋体" w:hAnsi="宋体" w:cs="宋体"/>
                <w:color w:val="auto"/>
                <w:sz w:val="24"/>
                <w:lang w:eastAsia="zh-CN"/>
              </w:rPr>
              <w:t>。</w:t>
            </w:r>
          </w:p>
        </w:tc>
      </w:tr>
      <w:tr w14:paraId="4956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4BA16F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18</w:t>
            </w:r>
          </w:p>
        </w:tc>
        <w:tc>
          <w:tcPr>
            <w:tcW w:w="1949" w:type="dxa"/>
            <w:vAlign w:val="center"/>
          </w:tcPr>
          <w:p w14:paraId="2CDA6AB1">
            <w:pPr>
              <w:spacing w:line="400" w:lineRule="exact"/>
              <w:jc w:val="center"/>
              <w:rPr>
                <w:rFonts w:hint="eastAsia" w:ascii="宋体" w:hAnsi="宋体" w:eastAsia="宋体" w:cs="Calibri"/>
                <w:b/>
                <w:color w:val="000000"/>
                <w:kern w:val="0"/>
                <w:sz w:val="24"/>
                <w:szCs w:val="24"/>
                <w:lang w:val="en-US" w:eastAsia="zh-CN" w:bidi="ar-SA"/>
              </w:rPr>
            </w:pPr>
            <w:r>
              <w:rPr>
                <w:rFonts w:hint="eastAsia" w:ascii="宋体" w:hAnsi="宋体" w:cs="宋体"/>
                <w:b/>
                <w:bCs/>
                <w:color w:val="auto"/>
                <w:kern w:val="0"/>
                <w:sz w:val="24"/>
                <w:szCs w:val="24"/>
              </w:rPr>
              <w:t>承包方式</w:t>
            </w:r>
          </w:p>
        </w:tc>
        <w:tc>
          <w:tcPr>
            <w:tcW w:w="7119" w:type="dxa"/>
            <w:vAlign w:val="center"/>
          </w:tcPr>
          <w:p w14:paraId="208E0CC1">
            <w:pPr>
              <w:pStyle w:val="11"/>
              <w:rPr>
                <w:rFonts w:hint="eastAsia" w:ascii="宋体" w:hAnsi="宋体" w:eastAsia="宋体" w:cs="仿宋"/>
                <w:color w:val="000000"/>
                <w:kern w:val="0"/>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固定综合单价，据实结算。</w:t>
            </w:r>
          </w:p>
        </w:tc>
      </w:tr>
      <w:tr w14:paraId="14EC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83E188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19</w:t>
            </w:r>
          </w:p>
        </w:tc>
        <w:tc>
          <w:tcPr>
            <w:tcW w:w="1949" w:type="dxa"/>
            <w:vAlign w:val="center"/>
          </w:tcPr>
          <w:p w14:paraId="026A2826">
            <w:pPr>
              <w:adjustRightInd w:val="0"/>
              <w:snapToGrid w:val="0"/>
              <w:spacing w:line="480" w:lineRule="exact"/>
              <w:jc w:val="center"/>
              <w:rPr>
                <w:rFonts w:hint="eastAsia" w:ascii="宋体" w:hAnsi="宋体" w:cs="宋体"/>
                <w:b/>
                <w:color w:val="auto"/>
                <w:kern w:val="0"/>
                <w:sz w:val="24"/>
                <w:szCs w:val="24"/>
                <w:highlight w:val="none"/>
              </w:rPr>
            </w:pPr>
            <w:r>
              <w:rPr>
                <w:rStyle w:val="54"/>
                <w:rFonts w:hint="eastAsia" w:hAnsi="宋体"/>
                <w:b/>
                <w:bCs/>
                <w:color w:val="auto"/>
                <w:kern w:val="2"/>
                <w:sz w:val="24"/>
                <w:szCs w:val="24"/>
                <w:lang w:val="en-US" w:eastAsia="zh-CN" w:bidi="ar-SA"/>
              </w:rPr>
              <w:t>招标代理服务费</w:t>
            </w:r>
          </w:p>
        </w:tc>
        <w:tc>
          <w:tcPr>
            <w:tcW w:w="7119" w:type="dxa"/>
            <w:vAlign w:val="center"/>
          </w:tcPr>
          <w:p w14:paraId="507A9CCD">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招标代理服务费的计算方法：依据关于降低部分建设项目收费标准规范收费行为等有关问题的通知》(发改价格〔2011〕534 号)的规定，向安康远程智信项目管理有限公司缴纳成交服务费。</w:t>
            </w:r>
          </w:p>
          <w:p w14:paraId="3247BA27">
            <w:pPr>
              <w:pStyle w:val="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2.采购代理服务费缴纳账户：</w:t>
            </w:r>
          </w:p>
          <w:p w14:paraId="2E7CDD30">
            <w:pPr>
              <w:pStyle w:val="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621CCA21">
            <w:pPr>
              <w:pStyle w:val="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r>
              <w:rPr>
                <w:rFonts w:hint="eastAsia" w:ascii="宋体" w:hAnsi="宋体" w:cs="宋体"/>
                <w:sz w:val="24"/>
                <w:szCs w:val="24"/>
                <w:lang w:val="en-US" w:eastAsia="zh-CN" w:bidi="ar-SA"/>
              </w:rPr>
              <w:t>中国工商银行股份有限公司安康高新支行</w:t>
            </w:r>
          </w:p>
          <w:p w14:paraId="39C2C84E">
            <w:pPr>
              <w:pStyle w:val="2"/>
              <w:keepNext w:val="0"/>
              <w:keepLines w:val="0"/>
              <w:widowControl/>
              <w:shd w:val="clear" w:color="auto" w:fill="FFFFFF"/>
              <w:spacing w:before="0" w:after="0" w:line="480" w:lineRule="exact"/>
              <w:ind w:left="0" w:leftChars="0" w:firstLine="0" w:firstLineChars="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sz w:val="24"/>
                <w:szCs w:val="24"/>
                <w:lang w:val="en-US" w:eastAsia="zh-CN" w:bidi="ar-SA"/>
              </w:rPr>
              <w:t>账   号：2</w:t>
            </w:r>
            <w:r>
              <w:rPr>
                <w:rFonts w:hint="eastAsia" w:ascii="宋体" w:hAnsi="宋体" w:cs="宋体"/>
                <w:b w:val="0"/>
                <w:bCs w:val="0"/>
                <w:sz w:val="24"/>
                <w:szCs w:val="24"/>
                <w:lang w:val="en-US" w:eastAsia="zh-CN" w:bidi="ar-SA"/>
              </w:rPr>
              <w:t>90</w:t>
            </w:r>
            <w:r>
              <w:rPr>
                <w:rFonts w:hint="eastAsia" w:ascii="宋体" w:hAnsi="宋体" w:eastAsia="宋体" w:cs="宋体"/>
                <w:b w:val="0"/>
                <w:bCs w:val="0"/>
                <w:sz w:val="24"/>
                <w:szCs w:val="24"/>
                <w:lang w:val="en-US" w:eastAsia="zh-CN" w:bidi="ar-SA"/>
              </w:rPr>
              <w:t>70</w:t>
            </w:r>
            <w:r>
              <w:rPr>
                <w:rFonts w:hint="eastAsia" w:ascii="宋体" w:hAnsi="宋体" w:cs="宋体"/>
                <w:b w:val="0"/>
                <w:bCs w:val="0"/>
                <w:sz w:val="24"/>
                <w:szCs w:val="24"/>
                <w:lang w:val="en-US" w:eastAsia="zh-CN" w:bidi="ar-SA"/>
              </w:rPr>
              <w:t>90</w:t>
            </w:r>
            <w:r>
              <w:rPr>
                <w:rFonts w:hint="eastAsia" w:ascii="宋体" w:hAnsi="宋体" w:eastAsia="宋体" w:cs="宋体"/>
                <w:b w:val="0"/>
                <w:bCs w:val="0"/>
                <w:sz w:val="24"/>
                <w:szCs w:val="24"/>
                <w:lang w:val="en-US" w:eastAsia="zh-CN" w:bidi="ar-SA"/>
              </w:rPr>
              <w:t>409200039188</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134868F5">
            <w:pPr>
              <w:adjustRightInd w:val="0"/>
              <w:snapToGrid w:val="0"/>
              <w:spacing w:line="480" w:lineRule="exact"/>
              <w:jc w:val="center"/>
              <w:rPr>
                <w:rStyle w:val="54"/>
                <w:rFonts w:hint="default" w:hAnsi="宋体"/>
                <w:b/>
                <w:bCs/>
                <w:color w:val="auto"/>
                <w:kern w:val="2"/>
                <w:sz w:val="24"/>
                <w:szCs w:val="24"/>
                <w:lang w:val="en-US" w:eastAsia="zh-CN" w:bidi="ar-SA"/>
              </w:rPr>
            </w:pPr>
            <w:r>
              <w:rPr>
                <w:rStyle w:val="54"/>
                <w:rFonts w:hint="eastAsia" w:hAnsi="宋体"/>
                <w:b/>
                <w:bCs/>
                <w:color w:val="auto"/>
                <w:kern w:val="2"/>
                <w:sz w:val="24"/>
                <w:szCs w:val="24"/>
                <w:lang w:val="en-US" w:eastAsia="zh-CN" w:bidi="ar-SA"/>
              </w:rPr>
              <w:t>本项目所属行业划分</w:t>
            </w:r>
          </w:p>
        </w:tc>
        <w:tc>
          <w:tcPr>
            <w:tcW w:w="7119" w:type="dxa"/>
            <w:vAlign w:val="center"/>
          </w:tcPr>
          <w:p w14:paraId="63209EF2">
            <w:pPr>
              <w:pStyle w:val="2"/>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建筑业</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453917521"/>
      <w:bookmarkStart w:id="13" w:name="_Toc453917614"/>
      <w:bookmarkStart w:id="14" w:name="_Toc470876868"/>
      <w:bookmarkStart w:id="15" w:name="_Toc385234429"/>
      <w:bookmarkStart w:id="16" w:name="_Toc453858058"/>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453917615"/>
      <w:bookmarkStart w:id="18" w:name="_Toc453917522"/>
      <w:bookmarkStart w:id="19" w:name="_Toc385234430"/>
      <w:bookmarkStart w:id="20" w:name="_Toc453858059"/>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4288FBB8">
      <w:pPr>
        <w:adjustRightInd w:val="0"/>
        <w:snapToGrid w:val="0"/>
        <w:spacing w:line="440" w:lineRule="exact"/>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本次采购依据《中华人民共和国政府采购法》、《中华人民共和国招标投标法》、《政府采购货物和服务招标投标管理办法》（财政部令第</w:t>
      </w:r>
      <w:r>
        <w:rPr>
          <w:rFonts w:ascii="宋体" w:hAnsi="宋体"/>
          <w:color w:val="auto"/>
          <w:kern w:val="0"/>
          <w:sz w:val="24"/>
          <w:szCs w:val="24"/>
          <w:highlight w:val="none"/>
        </w:rPr>
        <w:t>87</w:t>
      </w:r>
      <w:r>
        <w:rPr>
          <w:rFonts w:hint="eastAsia" w:ascii="宋体" w:hAnsi="宋体"/>
          <w:color w:val="auto"/>
          <w:kern w:val="0"/>
          <w:sz w:val="24"/>
          <w:szCs w:val="24"/>
          <w:highlight w:val="none"/>
        </w:rPr>
        <w:t>号）、《政府采购竞争性磋商招标方式管理暂行办法》（财库〔</w:t>
      </w:r>
      <w:r>
        <w:rPr>
          <w:rFonts w:ascii="宋体" w:hAnsi="宋体"/>
          <w:color w:val="auto"/>
          <w:kern w:val="0"/>
          <w:sz w:val="24"/>
          <w:szCs w:val="24"/>
          <w:highlight w:val="none"/>
        </w:rPr>
        <w:t>2014</w:t>
      </w:r>
      <w:r>
        <w:rPr>
          <w:rFonts w:hint="eastAsia" w:ascii="宋体" w:hAnsi="宋体"/>
          <w:color w:val="auto"/>
          <w:kern w:val="0"/>
          <w:sz w:val="24"/>
          <w:szCs w:val="24"/>
          <w:highlight w:val="none"/>
        </w:rPr>
        <w:t>〕</w:t>
      </w:r>
      <w:r>
        <w:rPr>
          <w:rFonts w:ascii="宋体" w:hAnsi="宋体"/>
          <w:color w:val="auto"/>
          <w:kern w:val="0"/>
          <w:sz w:val="24"/>
          <w:szCs w:val="24"/>
          <w:highlight w:val="none"/>
        </w:rPr>
        <w:t>214</w:t>
      </w:r>
      <w:r>
        <w:rPr>
          <w:rFonts w:hint="eastAsia" w:ascii="宋体" w:hAnsi="宋体"/>
          <w:color w:val="auto"/>
          <w:kern w:val="0"/>
          <w:sz w:val="24"/>
          <w:szCs w:val="24"/>
          <w:highlight w:val="none"/>
        </w:rPr>
        <w:t>号</w:t>
      </w:r>
      <w:r>
        <w:rPr>
          <w:rFonts w:ascii="宋体" w:hAnsi="宋体"/>
          <w:color w:val="auto"/>
          <w:kern w:val="0"/>
          <w:sz w:val="24"/>
          <w:szCs w:val="24"/>
          <w:highlight w:val="none"/>
        </w:rPr>
        <w:t>)</w:t>
      </w:r>
      <w:r>
        <w:rPr>
          <w:rFonts w:hint="eastAsia" w:ascii="宋体" w:hAnsi="宋体"/>
          <w:color w:val="auto"/>
          <w:kern w:val="0"/>
          <w:sz w:val="24"/>
          <w:szCs w:val="24"/>
          <w:highlight w:val="none"/>
        </w:rPr>
        <w:t>及国家现行有关法律法规执行。</w:t>
      </w:r>
    </w:p>
    <w:p w14:paraId="2CDB681B">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ind w:firstLine="482" w:firstLineChars="200"/>
        <w:rPr>
          <w:rFonts w:ascii="宋体"/>
          <w:kern w:val="0"/>
          <w:sz w:val="24"/>
          <w:szCs w:val="24"/>
        </w:rPr>
      </w:pPr>
      <w:r>
        <w:rPr>
          <w:rFonts w:ascii="宋体" w:hAnsi="宋体" w:cs="宋体"/>
          <w:b/>
          <w:bCs/>
          <w:color w:val="auto"/>
          <w:kern w:val="0"/>
          <w:sz w:val="24"/>
          <w:szCs w:val="24"/>
        </w:rPr>
        <w:t xml:space="preserve">3.1.1 </w:t>
      </w:r>
      <w:r>
        <w:rPr>
          <w:rFonts w:hint="eastAsia" w:ascii="宋体" w:hAnsi="宋体"/>
          <w:kern w:val="0"/>
          <w:sz w:val="24"/>
          <w:szCs w:val="24"/>
        </w:rPr>
        <w:t>依照《中华人民共和国公司法》注册、符合《中华人民共和国政府采购法》第二十二条规定并具备国家规定的相关该行业必备资质，具有本项目</w:t>
      </w:r>
      <w:r>
        <w:rPr>
          <w:rFonts w:hint="eastAsia" w:ascii="宋体" w:hAnsi="宋体"/>
          <w:kern w:val="0"/>
          <w:sz w:val="24"/>
          <w:szCs w:val="24"/>
          <w:lang w:val="en-US" w:eastAsia="zh-CN"/>
        </w:rPr>
        <w:t>服务</w:t>
      </w:r>
      <w:r>
        <w:rPr>
          <w:rFonts w:hint="eastAsia" w:ascii="宋体" w:hAnsi="宋体"/>
          <w:kern w:val="0"/>
          <w:sz w:val="24"/>
          <w:szCs w:val="24"/>
        </w:rPr>
        <w:t>及实施能力，符合、承认并承诺履行本磋商文件各项规定的国内</w:t>
      </w:r>
      <w:r>
        <w:rPr>
          <w:rFonts w:hint="eastAsia" w:ascii="宋体" w:hAnsi="宋体"/>
          <w:kern w:val="0"/>
          <w:sz w:val="24"/>
          <w:szCs w:val="24"/>
          <w:lang w:eastAsia="zh-CN"/>
        </w:rPr>
        <w:t>投标人</w:t>
      </w:r>
      <w:r>
        <w:rPr>
          <w:rFonts w:hint="eastAsia" w:ascii="宋体" w:hAnsi="宋体"/>
          <w:kern w:val="0"/>
          <w:sz w:val="24"/>
          <w:szCs w:val="24"/>
        </w:rPr>
        <w:t>均可参加报价。</w:t>
      </w:r>
    </w:p>
    <w:p w14:paraId="12F40753">
      <w:pPr>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 xml:space="preserve">3.1.2 </w:t>
      </w:r>
      <w:r>
        <w:rPr>
          <w:rFonts w:hint="eastAsia" w:ascii="宋体" w:hAnsi="宋体" w:cs="宋体"/>
          <w:b/>
          <w:bCs/>
          <w:color w:val="auto"/>
          <w:kern w:val="0"/>
          <w:sz w:val="24"/>
          <w:szCs w:val="24"/>
        </w:rPr>
        <w:t>资质要求</w:t>
      </w:r>
    </w:p>
    <w:p w14:paraId="6C124602">
      <w:pPr>
        <w:spacing w:line="440" w:lineRule="exact"/>
        <w:ind w:firstLine="241" w:firstLineChars="100"/>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89E37F4">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① </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p>
    <w:p w14:paraId="3B91F2F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②</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w:t>
      </w:r>
      <w:r>
        <w:rPr>
          <w:rFonts w:hint="eastAsia" w:cs="宋体"/>
          <w:color w:val="000000" w:themeColor="text1"/>
          <w:sz w:val="24"/>
          <w:szCs w:val="24"/>
          <w:shd w:val="clear" w:color="auto" w:fill="FFFFFF"/>
          <w:lang w:val="en-US" w:eastAsia="zh-CN"/>
          <w14:textFill>
            <w14:solidFill>
              <w14:schemeClr w14:val="tx1"/>
            </w14:solidFill>
          </w14:textFill>
        </w:rPr>
        <w:t>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752410FD">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③财务审计报告：提供2024年度或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1548654D">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④</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9C84EF5">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⑤投标供应商应具备建筑机电安装工程专业承包三级以上（含三级）资质或机电工程施工总承包三级以上（含三级）资质，具备建设行政主管部门颁发的有效安全生产许可证；拟派项目经理具备机电工程专业二级以上(含二级)建造师证书和有效的安全生产考核合格证书(建安B证)，且无在建项目(提供无在建承诺书)；</w:t>
      </w:r>
    </w:p>
    <w:p w14:paraId="7DC82DDB">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⑥</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501DC9A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⑦</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72B8D1A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⑧</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69C71DE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cs="宋体"/>
          <w:b/>
          <w:kern w:val="0"/>
          <w:sz w:val="24"/>
          <w:szCs w:val="20"/>
          <w:highlight w:val="none"/>
          <w:lang w:eastAsia="zh-CN"/>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⑨</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w:t>
      </w:r>
      <w:r>
        <w:rPr>
          <w:rFonts w:hint="eastAsia" w:ascii="宋体" w:hAnsi="宋体" w:cs="宋体"/>
          <w:b/>
          <w:kern w:val="0"/>
          <w:sz w:val="24"/>
          <w:szCs w:val="20"/>
          <w:highlight w:val="none"/>
          <w:lang w:eastAsia="zh-CN"/>
        </w:rPr>
        <w:t>第三部分投标人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ind w:firstLine="482" w:firstLineChars="200"/>
        <w:rPr>
          <w:rFonts w:ascii="宋体"/>
          <w:b/>
          <w:bCs/>
          <w:color w:val="auto"/>
          <w:sz w:val="24"/>
          <w:szCs w:val="24"/>
        </w:rPr>
      </w:pPr>
      <w:r>
        <w:rPr>
          <w:rFonts w:ascii="宋体" w:hAnsi="宋体" w:cs="宋体"/>
          <w:b/>
          <w:bCs/>
          <w:color w:val="auto"/>
          <w:sz w:val="24"/>
          <w:szCs w:val="24"/>
        </w:rPr>
        <w:t>3.2</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326251051"/>
      <w:bookmarkStart w:id="22" w:name="_Toc453917616"/>
      <w:bookmarkStart w:id="23" w:name="_Toc453917523"/>
      <w:bookmarkStart w:id="24" w:name="_Toc385234431"/>
      <w:bookmarkStart w:id="25" w:name="_Toc453858060"/>
      <w:r>
        <w:rPr>
          <w:rFonts w:hint="eastAsia" w:ascii="宋体" w:hAnsi="宋体" w:cs="宋体"/>
          <w:color w:val="auto"/>
          <w:kern w:val="0"/>
          <w:sz w:val="24"/>
          <w:szCs w:val="24"/>
        </w:rPr>
        <w:t>代理机构件不承担责任。</w:t>
      </w:r>
    </w:p>
    <w:p w14:paraId="372B4DB3">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施工内容及要求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47FCC17D">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ind w:firstLine="482" w:firstLineChars="200"/>
        <w:rPr>
          <w:rFonts w:ascii="宋体"/>
          <w:color w:val="auto"/>
          <w:sz w:val="24"/>
          <w:szCs w:val="24"/>
        </w:rPr>
      </w:pPr>
      <w:r>
        <w:rPr>
          <w:rFonts w:hint="eastAsia" w:ascii="宋体" w:hAnsi="宋体"/>
          <w:b/>
          <w:bCs/>
          <w:color w:val="auto"/>
          <w:sz w:val="24"/>
          <w:szCs w:val="24"/>
          <w:lang w:val="en-US" w:eastAsia="zh-CN"/>
        </w:rPr>
        <w:t>7.3.4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453917617"/>
      <w:bookmarkStart w:id="27" w:name="_Toc453858061"/>
      <w:bookmarkStart w:id="28" w:name="_Toc385234432"/>
      <w:bookmarkStart w:id="29" w:name="_Toc453917524"/>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w:t>
      </w:r>
      <w:r>
        <w:rPr>
          <w:rFonts w:hint="eastAsia" w:ascii="宋体" w:hAnsi="宋体" w:cs="宋体"/>
          <w:color w:val="auto"/>
          <w:kern w:val="0"/>
          <w:sz w:val="24"/>
          <w:szCs w:val="24"/>
        </w:rPr>
        <w:t>资料）以及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应按照第七部分提供的格式编写竞争性磋商响应文件，不得缺少竞争性磋商文件要求填写的表格或提交的资料。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条的内容及第七部分提供的格式编写竞争性磋商响应文件，不得缺少竞争性磋商文件要求填写的表格或提交的资料。</w:t>
      </w:r>
    </w:p>
    <w:p w14:paraId="67341A2B">
      <w:pPr>
        <w:snapToGrid w:val="0"/>
        <w:spacing w:line="440" w:lineRule="exact"/>
        <w:ind w:firstLine="482" w:firstLineChars="200"/>
        <w:rPr>
          <w:rFonts w:hint="eastAsia" w:ascii="宋体" w:hAnsi="宋体" w:eastAsia="宋体" w:cs="宋体"/>
          <w:b/>
          <w:color w:val="auto"/>
          <w:sz w:val="24"/>
          <w:szCs w:val="24"/>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w:t>
      </w:r>
      <w:r>
        <w:rPr>
          <w:rFonts w:hint="eastAsia" w:ascii="宋体" w:hAnsi="宋体" w:cs="宋体"/>
          <w:b/>
          <w:bCs/>
          <w:color w:val="auto"/>
          <w:kern w:val="0"/>
          <w:sz w:val="24"/>
          <w:szCs w:val="24"/>
          <w:lang w:val="en-US" w:eastAsia="zh-CN"/>
        </w:rPr>
        <w:t>3</w:t>
      </w:r>
      <w:r>
        <w:rPr>
          <w:rFonts w:hint="eastAsia" w:ascii="宋体" w:hAnsi="宋体" w:eastAsia="宋体" w:cs="宋体"/>
          <w:b/>
          <w:bCs/>
          <w:kern w:val="0"/>
          <w:sz w:val="24"/>
          <w:szCs w:val="24"/>
        </w:rPr>
        <w:t>纸质磋商响应文件的正本和全部的副本均须打印或用蓝（黑）色墨水书写，将响应文件采用左侧胶装方式装订成册。因字迹潦草或编排混乱导致的不利后果，由</w:t>
      </w:r>
      <w:r>
        <w:rPr>
          <w:rFonts w:hint="eastAsia" w:ascii="宋体" w:hAnsi="宋体" w:cs="宋体"/>
          <w:b/>
          <w:bCs/>
          <w:kern w:val="0"/>
          <w:sz w:val="24"/>
          <w:szCs w:val="24"/>
          <w:lang w:eastAsia="zh-CN"/>
        </w:rPr>
        <w:t>投标人</w:t>
      </w:r>
      <w:r>
        <w:rPr>
          <w:rFonts w:hint="eastAsia" w:ascii="宋体" w:hAnsi="宋体" w:eastAsia="宋体" w:cs="宋体"/>
          <w:b/>
          <w:bCs/>
          <w:kern w:val="0"/>
          <w:sz w:val="24"/>
          <w:szCs w:val="24"/>
        </w:rPr>
        <w:t>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735B5FF5">
      <w:pPr>
        <w:spacing w:line="360" w:lineRule="auto"/>
        <w:ind w:firstLine="480" w:firstLineChars="200"/>
        <w:rPr>
          <w:rFonts w:hint="eastAsia" w:ascii="宋体" w:hAnsi="宋体"/>
          <w:b/>
          <w:bCs/>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11.1</w:t>
      </w:r>
      <w:r>
        <w:rPr>
          <w:rFonts w:ascii="宋体" w:hAnsi="宋体"/>
          <w:sz w:val="24"/>
          <w:lang w:val="zh-CN"/>
        </w:rPr>
        <w:t>投标报价为一次性报价</w:t>
      </w:r>
      <w:r>
        <w:rPr>
          <w:rFonts w:hint="eastAsia" w:ascii="宋体" w:hAnsi="宋体"/>
          <w:sz w:val="24"/>
          <w:lang w:val="zh-CN"/>
        </w:rPr>
        <w:t>。</w:t>
      </w:r>
      <w:r>
        <w:rPr>
          <w:rFonts w:ascii="宋体" w:hAnsi="宋体"/>
          <w:b/>
          <w:bCs/>
          <w:sz w:val="24"/>
          <w:lang w:val="zh-CN"/>
        </w:rPr>
        <w:t>合同计价方式为</w:t>
      </w:r>
      <w:r>
        <w:rPr>
          <w:rFonts w:hint="eastAsia" w:ascii="宋体" w:hAnsi="宋体"/>
          <w:b/>
          <w:bCs/>
          <w:sz w:val="24"/>
          <w:lang w:val="en-US" w:eastAsia="zh-CN"/>
        </w:rPr>
        <w:t>固定综合单价，据实结算</w:t>
      </w:r>
      <w:r>
        <w:rPr>
          <w:rFonts w:hint="eastAsia" w:ascii="宋体" w:hAnsi="宋体"/>
          <w:b/>
          <w:bCs/>
          <w:sz w:val="24"/>
          <w:lang w:val="zh-CN"/>
        </w:rPr>
        <w:t>。</w:t>
      </w:r>
    </w:p>
    <w:p w14:paraId="6905F30C">
      <w:pPr>
        <w:adjustRightInd w:val="0"/>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11.2</w:t>
      </w:r>
      <w:r>
        <w:rPr>
          <w:rFonts w:hint="eastAsia" w:ascii="宋体" w:hAnsi="宋体"/>
          <w:sz w:val="24"/>
          <w:szCs w:val="24"/>
          <w:lang w:eastAsia="zh-CN"/>
        </w:rPr>
        <w:t>供应商</w:t>
      </w:r>
      <w:r>
        <w:rPr>
          <w:rFonts w:hint="eastAsia" w:ascii="宋体" w:hAnsi="宋体"/>
          <w:sz w:val="24"/>
          <w:szCs w:val="24"/>
        </w:rPr>
        <w:t>所报费用</w:t>
      </w:r>
      <w:r>
        <w:rPr>
          <w:rFonts w:hint="eastAsia" w:ascii="宋体" w:hAnsi="宋体"/>
          <w:sz w:val="24"/>
          <w:lang w:val="zh-CN"/>
        </w:rPr>
        <w:t>包括但不限于以下内容：</w:t>
      </w:r>
      <w:r>
        <w:rPr>
          <w:rFonts w:hint="eastAsia" w:ascii="宋体" w:hAnsi="宋体"/>
          <w:sz w:val="24"/>
        </w:rPr>
        <w:t>包括</w:t>
      </w:r>
      <w:r>
        <w:rPr>
          <w:rFonts w:hint="eastAsia" w:ascii="宋体" w:hAnsi="宋体"/>
          <w:sz w:val="24"/>
          <w:szCs w:val="24"/>
        </w:rPr>
        <w:t>完成</w:t>
      </w:r>
      <w:r>
        <w:rPr>
          <w:rFonts w:hint="eastAsia" w:ascii="宋体" w:hAnsi="宋体"/>
          <w:sz w:val="24"/>
          <w:szCs w:val="24"/>
          <w:lang w:eastAsia="zh-CN"/>
        </w:rPr>
        <w:t>采购内容</w:t>
      </w:r>
      <w:r>
        <w:rPr>
          <w:rFonts w:hint="eastAsia" w:ascii="宋体" w:hAnsi="宋体"/>
          <w:sz w:val="24"/>
          <w:szCs w:val="24"/>
        </w:rPr>
        <w:t>所需的全部费用</w:t>
      </w:r>
      <w:r>
        <w:rPr>
          <w:rFonts w:hint="eastAsia" w:ascii="宋体" w:hAnsi="宋体"/>
          <w:sz w:val="24"/>
        </w:rPr>
        <w:t>、分摊在</w:t>
      </w:r>
      <w:r>
        <w:rPr>
          <w:rFonts w:hint="eastAsia" w:ascii="宋体" w:hAnsi="宋体"/>
          <w:sz w:val="24"/>
          <w:lang w:val="en-US" w:eastAsia="zh-CN"/>
        </w:rPr>
        <w:t>项目</w:t>
      </w:r>
      <w:r>
        <w:rPr>
          <w:rFonts w:hint="eastAsia" w:ascii="宋体" w:hAnsi="宋体"/>
          <w:sz w:val="24"/>
        </w:rPr>
        <w:t>费用报价中的</w:t>
      </w:r>
      <w:r>
        <w:rPr>
          <w:rFonts w:hint="eastAsia" w:ascii="宋体" w:hAnsi="宋体"/>
          <w:sz w:val="24"/>
          <w:lang w:val="en-US" w:eastAsia="zh-CN"/>
        </w:rPr>
        <w:t>人员工资、保险、</w:t>
      </w:r>
      <w:r>
        <w:rPr>
          <w:rFonts w:hint="eastAsia" w:ascii="宋体" w:hAnsi="宋体"/>
          <w:sz w:val="24"/>
        </w:rPr>
        <w:t>风险费用、其它</w:t>
      </w:r>
      <w:r>
        <w:rPr>
          <w:rFonts w:hint="eastAsia" w:ascii="宋体" w:hAnsi="宋体"/>
          <w:sz w:val="24"/>
          <w:lang w:val="zh-CN"/>
        </w:rPr>
        <w:t>、</w:t>
      </w:r>
      <w:r>
        <w:rPr>
          <w:rFonts w:ascii="宋体" w:hAnsi="宋体"/>
          <w:sz w:val="24"/>
          <w:lang w:val="zh-CN"/>
        </w:rPr>
        <w:t>利润、税金、政策性文件规定及合同包含的所有风险、责任等各项应有费用在内的一切费用，应计入报价，应计未计部分视为全部计入。</w:t>
      </w:r>
      <w:r>
        <w:rPr>
          <w:rFonts w:hint="eastAsia" w:ascii="宋体" w:hAnsi="宋体"/>
          <w:sz w:val="24"/>
          <w:lang w:val="zh-CN"/>
        </w:rPr>
        <w:t>供应商</w:t>
      </w:r>
      <w:r>
        <w:rPr>
          <w:rFonts w:ascii="宋体" w:hAnsi="宋体"/>
          <w:sz w:val="24"/>
          <w:lang w:val="zh-CN"/>
        </w:rPr>
        <w:t>所填写的综合</w:t>
      </w:r>
      <w:r>
        <w:rPr>
          <w:rFonts w:hint="eastAsia" w:ascii="宋体" w:hAnsi="宋体"/>
          <w:sz w:val="24"/>
          <w:lang w:val="zh-CN"/>
        </w:rPr>
        <w:t>报价</w:t>
      </w:r>
      <w:r>
        <w:rPr>
          <w:rFonts w:ascii="宋体" w:hAnsi="宋体"/>
          <w:sz w:val="24"/>
          <w:lang w:val="zh-CN"/>
        </w:rPr>
        <w:t>在合同实施期间不因市场变化因素和政府性变化因素而变动</w:t>
      </w:r>
      <w:r>
        <w:rPr>
          <w:rFonts w:ascii="宋体" w:hAnsi="宋体"/>
          <w:bCs/>
          <w:sz w:val="24"/>
          <w:lang w:val="zh-CN"/>
        </w:rPr>
        <w:t>，</w:t>
      </w:r>
      <w:r>
        <w:rPr>
          <w:rFonts w:hint="eastAsia" w:ascii="宋体" w:hAnsi="宋体"/>
          <w:sz w:val="24"/>
          <w:lang w:val="zh-CN"/>
        </w:rPr>
        <w:t>供应商</w:t>
      </w:r>
      <w:r>
        <w:rPr>
          <w:rFonts w:ascii="宋体" w:hAnsi="宋体"/>
          <w:sz w:val="24"/>
          <w:lang w:val="zh-CN"/>
        </w:rPr>
        <w:t>在计算报价时自行考虑风险系数。</w:t>
      </w:r>
    </w:p>
    <w:p w14:paraId="0D8C9C59">
      <w:pPr>
        <w:spacing w:line="360" w:lineRule="auto"/>
        <w:rPr>
          <w:rFonts w:hint="eastAsia" w:ascii="宋体" w:hAnsi="宋体" w:eastAsia="宋体" w:cs="宋体"/>
          <w:color w:val="auto"/>
          <w:kern w:val="0"/>
          <w:sz w:val="24"/>
          <w:szCs w:val="24"/>
          <w:lang w:val="en-US" w:eastAsia="zh-CN"/>
        </w:rPr>
      </w:pPr>
      <w:r>
        <w:rPr>
          <w:rFonts w:hint="eastAsia"/>
        </w:rPr>
        <w:t xml:space="preserve"> </w:t>
      </w:r>
      <w:r>
        <w:rPr>
          <w:rFonts w:hint="eastAsia" w:ascii="宋体" w:hAnsi="宋体" w:eastAsia="宋体" w:cs="Times New Roman"/>
          <w:kern w:val="2"/>
          <w:sz w:val="24"/>
          <w:szCs w:val="24"/>
          <w:lang w:val="en-US" w:eastAsia="zh-CN" w:bidi="ar-SA"/>
        </w:rPr>
        <w:t xml:space="preserve"> </w:t>
      </w:r>
      <w:r>
        <w:rPr>
          <w:rFonts w:hint="eastAsia" w:ascii="宋体" w:hAnsi="宋体" w:cs="Times New Roman"/>
          <w:kern w:val="2"/>
          <w:sz w:val="24"/>
          <w:szCs w:val="24"/>
          <w:lang w:val="en-US" w:eastAsia="zh-CN" w:bidi="ar-SA"/>
        </w:rPr>
        <w:t xml:space="preserve">  </w:t>
      </w:r>
      <w:r>
        <w:rPr>
          <w:rFonts w:hint="eastAsia" w:ascii="宋体" w:hAnsi="宋体" w:eastAsia="宋体" w:cs="宋体"/>
          <w:color w:val="auto"/>
          <w:kern w:val="0"/>
          <w:sz w:val="24"/>
          <w:szCs w:val="24"/>
          <w:lang w:val="en-US" w:eastAsia="zh-CN"/>
        </w:rPr>
        <w:t>11.3</w:t>
      </w:r>
      <w:r>
        <w:rPr>
          <w:rFonts w:hint="eastAsia" w:ascii="宋体" w:hAnsi="宋体"/>
          <w:sz w:val="24"/>
          <w:szCs w:val="24"/>
        </w:rPr>
        <w:t>除非磋商文件另有规定，只允许有一个最终报价，任何有选择的报价或替代方案将导致投标无效。</w:t>
      </w:r>
    </w:p>
    <w:p w14:paraId="313ED86F">
      <w:pPr>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11.4</w:t>
      </w:r>
      <w:r>
        <w:rPr>
          <w:rFonts w:hint="eastAsia" w:ascii="宋体" w:hAnsi="宋体" w:cs="Times New Roman"/>
          <w:sz w:val="24"/>
          <w:szCs w:val="24"/>
          <w:lang w:val="zh-CN" w:eastAsia="zh-CN"/>
        </w:rPr>
        <w:t>报价包括为完成本项目所包含的全部内容。参加投标的企业，可根据本单位的成本、管理水平、并充分考虑</w:t>
      </w:r>
      <w:r>
        <w:rPr>
          <w:rFonts w:hint="eastAsia" w:ascii="宋体" w:hAnsi="宋体" w:cs="Times New Roman"/>
          <w:sz w:val="24"/>
          <w:szCs w:val="24"/>
          <w:lang w:eastAsia="zh-CN"/>
        </w:rPr>
        <w:t>项目</w:t>
      </w:r>
      <w:r>
        <w:rPr>
          <w:rFonts w:hint="eastAsia" w:ascii="宋体" w:hAnsi="宋体" w:cs="Times New Roman"/>
          <w:sz w:val="24"/>
          <w:szCs w:val="24"/>
          <w:lang w:val="zh-CN" w:eastAsia="zh-CN"/>
        </w:rPr>
        <w:t>实施期间可能会遇到的市场风险等因素；在确保</w:t>
      </w:r>
      <w:r>
        <w:rPr>
          <w:rFonts w:hint="eastAsia" w:ascii="宋体" w:hAnsi="宋体" w:cs="Times New Roman"/>
          <w:sz w:val="24"/>
          <w:szCs w:val="24"/>
          <w:lang w:val="en-US" w:eastAsia="zh-CN"/>
        </w:rPr>
        <w:t>工期</w:t>
      </w:r>
      <w:r>
        <w:rPr>
          <w:rFonts w:hint="eastAsia" w:ascii="宋体" w:hAnsi="宋体" w:cs="Times New Roman"/>
          <w:sz w:val="24"/>
          <w:szCs w:val="24"/>
          <w:lang w:val="zh-CN" w:eastAsia="zh-CN"/>
        </w:rPr>
        <w:t>、质量的前提下，进行自由竞争报价。</w:t>
      </w:r>
      <w:r>
        <w:rPr>
          <w:rFonts w:hint="eastAsia" w:ascii="宋体" w:hAnsi="宋体"/>
          <w:b/>
          <w:bCs/>
          <w:color w:val="000000" w:themeColor="text1"/>
          <w:sz w:val="24"/>
          <w:szCs w:val="24"/>
          <w:lang w:val="en-US" w:eastAsia="zh-CN"/>
          <w14:textFill>
            <w14:solidFill>
              <w14:schemeClr w14:val="tx1"/>
            </w14:solidFill>
          </w14:textFill>
        </w:rPr>
        <w:t>供应商</w:t>
      </w:r>
      <w:r>
        <w:rPr>
          <w:rFonts w:hint="eastAsia" w:ascii="宋体" w:hAnsi="宋体"/>
          <w:b/>
          <w:bCs/>
          <w:color w:val="000000" w:themeColor="text1"/>
          <w:sz w:val="24"/>
          <w:szCs w:val="24"/>
          <w14:textFill>
            <w14:solidFill>
              <w14:schemeClr w14:val="tx1"/>
            </w14:solidFill>
          </w14:textFill>
        </w:rPr>
        <w:t>所报投标报价不得超出本项目</w:t>
      </w:r>
      <w:r>
        <w:rPr>
          <w:rFonts w:hint="eastAsia" w:ascii="宋体" w:hAnsi="宋体"/>
          <w:b/>
          <w:bCs/>
          <w:color w:val="000000" w:themeColor="text1"/>
          <w:sz w:val="24"/>
          <w:szCs w:val="24"/>
          <w:lang w:val="en-US" w:eastAsia="zh-CN"/>
          <w14:textFill>
            <w14:solidFill>
              <w14:schemeClr w14:val="tx1"/>
            </w14:solidFill>
          </w14:textFill>
        </w:rPr>
        <w:t>最高限价</w:t>
      </w:r>
      <w:r>
        <w:rPr>
          <w:rFonts w:hint="eastAsia" w:ascii="宋体" w:hAnsi="宋体"/>
          <w:b/>
          <w:bCs/>
          <w:color w:val="000000" w:themeColor="text1"/>
          <w:sz w:val="24"/>
          <w:szCs w:val="24"/>
          <w14:textFill>
            <w14:solidFill>
              <w14:schemeClr w14:val="tx1"/>
            </w14:solidFill>
          </w14:textFill>
        </w:rPr>
        <w:t>，否则按无效文件处理。</w:t>
      </w:r>
    </w:p>
    <w:p w14:paraId="5A0A9F49">
      <w:pPr>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 xml:space="preserve">11.5最低报价不是成交的唯一依据。 </w:t>
      </w:r>
    </w:p>
    <w:p w14:paraId="73544464">
      <w:pPr>
        <w:adjustRightInd w:val="0"/>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 xml:space="preserve">11.6 </w:t>
      </w:r>
      <w:r>
        <w:rPr>
          <w:rFonts w:hint="eastAsia" w:ascii="宋体" w:hAnsi="宋体"/>
          <w:color w:val="auto"/>
          <w:sz w:val="24"/>
          <w:szCs w:val="24"/>
          <w:lang w:eastAsia="zh-CN"/>
        </w:rPr>
        <w:t>供应商</w:t>
      </w:r>
      <w:r>
        <w:rPr>
          <w:rFonts w:hint="eastAsia" w:ascii="宋体" w:hAnsi="宋体"/>
          <w:color w:val="auto"/>
          <w:sz w:val="24"/>
          <w:szCs w:val="24"/>
        </w:rPr>
        <w:t>可先行到现场踏勘，以充分了解施工现场地理位置、环境情况、道路、存储空间、装卸限制以及任何其他足以影响投标报价的情况，任何因忽视或误解工地情况而导致的索赔或工期延长申请将不被批准。凡因</w:t>
      </w:r>
      <w:r>
        <w:rPr>
          <w:rFonts w:hint="eastAsia" w:ascii="宋体" w:hAnsi="宋体"/>
          <w:color w:val="auto"/>
          <w:sz w:val="24"/>
          <w:szCs w:val="24"/>
          <w:lang w:eastAsia="zh-CN"/>
        </w:rPr>
        <w:t>供应商</w:t>
      </w:r>
      <w:r>
        <w:rPr>
          <w:rFonts w:hint="eastAsia" w:ascii="宋体" w:hAnsi="宋体"/>
          <w:color w:val="auto"/>
          <w:sz w:val="24"/>
          <w:szCs w:val="24"/>
        </w:rPr>
        <w:t>对磋商文件阅读疏忽或误解，或因对施工现场、施工环境、市场行情等了解不清而造成的后果和风险，由</w:t>
      </w:r>
      <w:r>
        <w:rPr>
          <w:rFonts w:hint="eastAsia" w:ascii="宋体" w:hAnsi="宋体"/>
          <w:color w:val="auto"/>
          <w:sz w:val="24"/>
          <w:szCs w:val="24"/>
          <w:lang w:eastAsia="zh-CN"/>
        </w:rPr>
        <w:t>供应商</w:t>
      </w:r>
      <w:r>
        <w:rPr>
          <w:rFonts w:hint="eastAsia" w:ascii="宋体" w:hAnsi="宋体"/>
          <w:color w:val="auto"/>
          <w:sz w:val="24"/>
          <w:szCs w:val="24"/>
        </w:rPr>
        <w:t>负责。在施工期间，要协调施工现场周边社会关系，不得以协调不力而影响工程进度，所发生的一切费用应在报价时加以考虑。</w:t>
      </w:r>
    </w:p>
    <w:p w14:paraId="60269C8D">
      <w:pPr>
        <w:adjustRightInd w:val="0"/>
        <w:snapToGrid w:val="0"/>
        <w:spacing w:line="440" w:lineRule="exact"/>
        <w:ind w:firstLine="480" w:firstLineChars="200"/>
        <w:rPr>
          <w:rFonts w:hint="default" w:ascii="宋体" w:hAnsi="宋体"/>
          <w:b/>
          <w:bCs/>
          <w:color w:val="auto"/>
          <w:sz w:val="24"/>
          <w:szCs w:val="24"/>
          <w:lang w:val="en-US" w:eastAsia="zh-CN"/>
        </w:rPr>
      </w:pPr>
      <w:r>
        <w:rPr>
          <w:rFonts w:ascii="宋体" w:hAnsi="宋体"/>
          <w:color w:val="auto"/>
          <w:sz w:val="24"/>
          <w:szCs w:val="24"/>
          <w:highlight w:val="none"/>
        </w:rPr>
        <w:t>1</w:t>
      </w: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lang w:val="en-US" w:eastAsia="zh-CN"/>
        </w:rPr>
        <w:t>7</w:t>
      </w:r>
      <w:r>
        <w:rPr>
          <w:rFonts w:ascii="宋体" w:hAnsi="宋体" w:eastAsia="宋体" w:cs="宋体"/>
          <w:b/>
          <w:bCs/>
          <w:sz w:val="24"/>
          <w:szCs w:val="24"/>
        </w:rPr>
        <w:t>供应商不得以低于自身成本的报价参加投标</w:t>
      </w:r>
      <w:r>
        <w:rPr>
          <w:rFonts w:hint="eastAsia" w:ascii="宋体" w:hAnsi="宋体" w:eastAsia="宋体" w:cs="宋体"/>
          <w:b/>
          <w:bCs/>
          <w:sz w:val="24"/>
          <w:szCs w:val="24"/>
          <w:lang w:eastAsia="zh-CN"/>
        </w:rPr>
        <w:t>。</w:t>
      </w:r>
      <w:r>
        <w:rPr>
          <w:rFonts w:hint="eastAsia" w:ascii="宋体" w:hAnsi="宋体"/>
          <w:b/>
          <w:bCs/>
          <w:color w:val="auto"/>
          <w:sz w:val="24"/>
          <w:szCs w:val="24"/>
          <w:lang w:val="en-US" w:eastAsia="zh-CN"/>
        </w:rPr>
        <w:t>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1E7F60AA">
      <w:pPr>
        <w:adjustRightInd w:val="0"/>
        <w:snapToGrid w:val="0"/>
        <w:spacing w:line="440" w:lineRule="exact"/>
        <w:ind w:firstLine="482" w:firstLineChars="200"/>
        <w:rPr>
          <w:rFonts w:ascii="宋体" w:hAnsi="宋体"/>
          <w:color w:val="auto"/>
          <w:sz w:val="24"/>
          <w:szCs w:val="24"/>
          <w:highlight w:val="none"/>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磋商响应文件有效期为磋商之日起九十（</w:t>
      </w:r>
      <w:r>
        <w:rPr>
          <w:rFonts w:ascii="宋体" w:hAnsi="宋体"/>
          <w:kern w:val="0"/>
          <w:sz w:val="24"/>
          <w:szCs w:val="24"/>
        </w:rPr>
        <w:t>90</w:t>
      </w:r>
      <w:r>
        <w:rPr>
          <w:rFonts w:hint="eastAsia" w:ascii="宋体" w:hAnsi="宋体"/>
          <w:kern w:val="0"/>
          <w:sz w:val="24"/>
          <w:szCs w:val="24"/>
        </w:rPr>
        <w:t>）个日历日。</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453917618"/>
      <w:bookmarkStart w:id="31" w:name="_Toc385234433"/>
      <w:bookmarkStart w:id="32" w:name="_Toc453917525"/>
      <w:bookmarkStart w:id="33" w:name="_Toc453858062"/>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磋商响应文件的“正本”、“副本”与“资质文件”应分开包装，封套上标记“正本”或“副本”或“资质文件”字样。封口处齐缝粘贴密封封条并加盖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安康远程智信项目管理有限公司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w:t>
      </w:r>
      <w:r>
        <w:rPr>
          <w:rFonts w:hint="eastAsia" w:ascii="宋体" w:hAnsi="宋体"/>
          <w:color w:val="000000" w:themeColor="text1"/>
          <w:kern w:val="0"/>
          <w:sz w:val="24"/>
          <w:szCs w:val="24"/>
          <w:lang w:eastAsia="zh-CN"/>
          <w14:textFill>
            <w14:solidFill>
              <w14:schemeClr w14:val="tx1"/>
            </w14:solidFill>
          </w14:textFill>
        </w:rPr>
        <w:t>2026年</w:t>
      </w:r>
      <w:r>
        <w:rPr>
          <w:rFonts w:hint="eastAsia" w:ascii="宋体" w:hAnsi="宋体"/>
          <w:color w:val="000000" w:themeColor="text1"/>
          <w:kern w:val="0"/>
          <w:sz w:val="24"/>
          <w:szCs w:val="24"/>
          <w:lang w:val="en-US" w:eastAsia="zh-CN"/>
          <w14:textFill>
            <w14:solidFill>
              <w14:schemeClr w14:val="tx1"/>
            </w14:solidFill>
          </w14:textFill>
        </w:rPr>
        <w:t>07</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03</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下</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15：0</w:t>
      </w:r>
      <w:r>
        <w:rPr>
          <w:rFonts w:hint="eastAsia" w:ascii="宋体" w:hAnsi="宋体"/>
          <w:color w:val="000000" w:themeColor="text1"/>
          <w:kern w:val="0"/>
          <w:sz w:val="24"/>
          <w:szCs w:val="24"/>
          <w14:textFill>
            <w14:solidFill>
              <w14:schemeClr w14:val="tx1"/>
            </w14:solidFill>
          </w14:textFill>
        </w:rPr>
        <w:t>0之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1AE928F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代表须在报价</w:t>
      </w:r>
      <w:r>
        <w:rPr>
          <w:rFonts w:hint="eastAsia" w:ascii="宋体" w:hAnsi="宋体"/>
          <w:kern w:val="0"/>
          <w:sz w:val="24"/>
          <w:szCs w:val="24"/>
          <w:lang w:eastAsia="zh-CN"/>
        </w:rPr>
        <w:t>投标人</w:t>
      </w:r>
      <w:r>
        <w:rPr>
          <w:rFonts w:hint="eastAsia" w:ascii="宋体" w:hAnsi="宋体"/>
          <w:kern w:val="0"/>
          <w:sz w:val="24"/>
          <w:szCs w:val="24"/>
        </w:rPr>
        <w:t>签到表中签到。</w:t>
      </w:r>
    </w:p>
    <w:p w14:paraId="20A30528">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代表须在采购代理机构工作人员的主持下查验响应文件的密封情况并在报价</w:t>
      </w:r>
      <w:r>
        <w:rPr>
          <w:rFonts w:hint="eastAsia" w:ascii="宋体" w:hAnsi="宋体"/>
          <w:kern w:val="0"/>
          <w:sz w:val="24"/>
          <w:szCs w:val="24"/>
          <w:lang w:eastAsia="zh-CN"/>
        </w:rPr>
        <w:t>投标人</w:t>
      </w:r>
      <w:r>
        <w:rPr>
          <w:rFonts w:hint="eastAsia" w:ascii="宋体" w:hAnsi="宋体"/>
          <w:kern w:val="0"/>
          <w:sz w:val="24"/>
          <w:szCs w:val="24"/>
        </w:rPr>
        <w:t>密封核实情况表中签字确认。</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453917526"/>
      <w:bookmarkStart w:id="35" w:name="_Toc453858063"/>
      <w:bookmarkStart w:id="36" w:name="_Toc453917619"/>
      <w:bookmarkStart w:id="37" w:name="_Toc385234434"/>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0214384E">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hint="eastAsia" w:ascii="宋体" w:hAnsi="宋体"/>
          <w:kern w:val="0"/>
          <w:sz w:val="24"/>
          <w:szCs w:val="24"/>
          <w:lang w:eastAsia="zh-CN"/>
        </w:rPr>
        <w:t>投标人</w:t>
      </w:r>
      <w:r>
        <w:rPr>
          <w:rFonts w:hint="eastAsia" w:ascii="宋体" w:hAnsi="宋体"/>
          <w:kern w:val="0"/>
          <w:sz w:val="24"/>
          <w:szCs w:val="24"/>
        </w:rPr>
        <w:t>不得撤回其磋商响应文件，否则</w:t>
      </w:r>
      <w:r>
        <w:rPr>
          <w:rFonts w:hint="eastAsia" w:ascii="宋体" w:hAnsi="宋体"/>
          <w:kern w:val="0"/>
          <w:sz w:val="24"/>
          <w:szCs w:val="24"/>
          <w:lang w:val="en-US" w:eastAsia="zh-CN"/>
        </w:rPr>
        <w:t>将投标人的失信行为将被纳入诚信记录</w:t>
      </w:r>
      <w:r>
        <w:rPr>
          <w:rFonts w:hint="eastAsia" w:ascii="宋体" w:hAnsi="宋体"/>
          <w:kern w:val="0"/>
          <w:sz w:val="24"/>
          <w:szCs w:val="24"/>
        </w:rPr>
        <w:t>。</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20</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656EE97C">
      <w:pPr>
        <w:adjustRightInd w:val="0"/>
        <w:snapToGrid w:val="0"/>
        <w:spacing w:line="440" w:lineRule="exact"/>
        <w:ind w:firstLine="480" w:firstLineChars="200"/>
        <w:rPr>
          <w:rFonts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.3</w:t>
      </w:r>
      <w:r>
        <w:rPr>
          <w:rFonts w:hint="eastAsia" w:ascii="宋体" w:hAnsi="宋体"/>
          <w:kern w:val="0"/>
          <w:sz w:val="24"/>
          <w:szCs w:val="24"/>
          <w:lang w:val="en-US" w:eastAsia="zh-CN"/>
        </w:rPr>
        <w:t>评审时，由采购人或采购代理机构对递交响应文件的各供应商在“信用中国”网站 ( www.creditchina.gov.cn)、中国政府采购网( www.ccgp.gov.cn )等信用主体网站进行信用查询（截止时间点为响应文件递交截止时间），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2D62ADAD">
      <w:pPr>
        <w:adjustRightInd w:val="0"/>
        <w:snapToGrid w:val="0"/>
        <w:spacing w:line="440" w:lineRule="exact"/>
        <w:ind w:firstLine="482" w:firstLineChars="200"/>
        <w:rPr>
          <w:rFonts w:ascii="宋体"/>
          <w:b/>
          <w:bCs/>
          <w:kern w:val="0"/>
          <w:sz w:val="24"/>
          <w:szCs w:val="24"/>
        </w:rPr>
      </w:pPr>
      <w:r>
        <w:rPr>
          <w:rFonts w:hint="eastAsia" w:ascii="宋体" w:hAnsi="宋体"/>
          <w:b/>
          <w:bCs/>
          <w:kern w:val="0"/>
          <w:sz w:val="24"/>
          <w:szCs w:val="24"/>
          <w:lang w:val="en-US" w:eastAsia="zh-CN"/>
        </w:rPr>
        <w:t>20.4</w:t>
      </w:r>
      <w:r>
        <w:rPr>
          <w:rFonts w:hint="eastAsia" w:ascii="宋体" w:hAnsi="宋体"/>
          <w:b/>
          <w:bCs/>
          <w:kern w:val="0"/>
          <w:sz w:val="24"/>
          <w:szCs w:val="24"/>
        </w:rPr>
        <w:t>磋商时，由各</w:t>
      </w:r>
      <w:r>
        <w:rPr>
          <w:rFonts w:hint="eastAsia" w:ascii="宋体" w:hAnsi="宋体"/>
          <w:b/>
          <w:bCs/>
          <w:kern w:val="0"/>
          <w:sz w:val="24"/>
          <w:szCs w:val="24"/>
          <w:lang w:eastAsia="zh-CN"/>
        </w:rPr>
        <w:t>投标人</w:t>
      </w:r>
      <w:r>
        <w:rPr>
          <w:rFonts w:hint="eastAsia" w:ascii="宋体" w:hAnsi="宋体"/>
          <w:b/>
          <w:bCs/>
          <w:kern w:val="0"/>
          <w:sz w:val="24"/>
          <w:szCs w:val="24"/>
        </w:rPr>
        <w:t>代表</w:t>
      </w:r>
      <w:r>
        <w:rPr>
          <w:rFonts w:hint="eastAsia" w:ascii="宋体" w:hAnsi="宋体"/>
          <w:b/>
          <w:bCs/>
          <w:kern w:val="0"/>
          <w:sz w:val="24"/>
          <w:szCs w:val="24"/>
          <w:lang w:val="en-US" w:eastAsia="zh-CN"/>
        </w:rPr>
        <w:t>自行检查</w:t>
      </w:r>
      <w:r>
        <w:rPr>
          <w:rFonts w:hint="eastAsia" w:ascii="宋体" w:hAnsi="宋体" w:eastAsia="宋体" w:cs="宋体"/>
          <w:b/>
          <w:bCs/>
          <w:color w:val="auto"/>
          <w:kern w:val="0"/>
          <w:sz w:val="24"/>
          <w:szCs w:val="24"/>
        </w:rPr>
        <w:t>纸质</w:t>
      </w:r>
      <w:r>
        <w:rPr>
          <w:rFonts w:hint="eastAsia" w:ascii="宋体" w:hAnsi="宋体"/>
          <w:b/>
          <w:bCs/>
          <w:kern w:val="0"/>
          <w:sz w:val="24"/>
          <w:szCs w:val="24"/>
        </w:rPr>
        <w:t>磋商响应文件的密封情况</w:t>
      </w:r>
      <w:r>
        <w:rPr>
          <w:rFonts w:hint="eastAsia" w:ascii="宋体" w:hAnsi="宋体"/>
          <w:sz w:val="28"/>
          <w:szCs w:val="28"/>
        </w:rPr>
        <w:t>（</w:t>
      </w:r>
      <w:r>
        <w:rPr>
          <w:rFonts w:hint="eastAsia" w:ascii="宋体" w:hAnsi="宋体" w:cs="Times New Roman"/>
          <w:b/>
          <w:bCs/>
          <w:kern w:val="0"/>
          <w:sz w:val="24"/>
          <w:szCs w:val="24"/>
          <w:lang w:val="en-US" w:eastAsia="zh-CN"/>
        </w:rPr>
        <w:t>投标人</w:t>
      </w:r>
      <w:r>
        <w:rPr>
          <w:rFonts w:hint="eastAsia" w:ascii="宋体" w:hAnsi="宋体" w:eastAsia="宋体" w:cs="Times New Roman"/>
          <w:b/>
          <w:bCs/>
          <w:kern w:val="0"/>
          <w:sz w:val="24"/>
          <w:szCs w:val="24"/>
          <w:lang w:val="en-US" w:eastAsia="zh-CN"/>
        </w:rPr>
        <w:t>自行</w:t>
      </w:r>
      <w:r>
        <w:rPr>
          <w:rFonts w:hint="eastAsia" w:ascii="宋体" w:hAnsi="宋体" w:eastAsia="宋体" w:cs="Times New Roman"/>
          <w:b/>
          <w:bCs/>
          <w:kern w:val="0"/>
          <w:sz w:val="24"/>
          <w:szCs w:val="24"/>
        </w:rPr>
        <w:t>检查</w:t>
      </w:r>
      <w:r>
        <w:rPr>
          <w:rFonts w:hint="eastAsia" w:ascii="宋体" w:hAnsi="宋体" w:eastAsia="宋体" w:cs="Times New Roman"/>
          <w:b/>
          <w:bCs/>
          <w:kern w:val="0"/>
          <w:sz w:val="24"/>
          <w:szCs w:val="24"/>
          <w:lang w:val="en-US" w:eastAsia="zh-CN"/>
        </w:rPr>
        <w:t>磋商</w:t>
      </w:r>
      <w:r>
        <w:rPr>
          <w:rFonts w:hint="eastAsia" w:ascii="宋体" w:hAnsi="宋体" w:eastAsia="宋体" w:cs="Times New Roman"/>
          <w:b/>
          <w:bCs/>
          <w:kern w:val="0"/>
          <w:sz w:val="24"/>
          <w:szCs w:val="24"/>
        </w:rPr>
        <w:t>响应文件是否被开启、原始密封是否完好，查验完毕签字确认。各</w:t>
      </w:r>
      <w:r>
        <w:rPr>
          <w:rFonts w:hint="eastAsia" w:ascii="宋体" w:hAnsi="宋体" w:cs="Times New Roman"/>
          <w:b/>
          <w:bCs/>
          <w:kern w:val="0"/>
          <w:sz w:val="24"/>
          <w:szCs w:val="24"/>
          <w:lang w:eastAsia="zh-CN"/>
        </w:rPr>
        <w:t>投标人</w:t>
      </w:r>
      <w:r>
        <w:rPr>
          <w:rFonts w:hint="eastAsia" w:ascii="宋体" w:hAnsi="宋体" w:eastAsia="宋体" w:cs="Times New Roman"/>
          <w:b/>
          <w:bCs/>
          <w:kern w:val="0"/>
          <w:sz w:val="24"/>
          <w:szCs w:val="24"/>
        </w:rPr>
        <w:t>对密封查验结果自行负责，不相互查验及提出质疑。）</w:t>
      </w:r>
    </w:p>
    <w:p w14:paraId="6CBB3FE5">
      <w:pPr>
        <w:adjustRightInd w:val="0"/>
        <w:snapToGrid w:val="0"/>
        <w:spacing w:line="500" w:lineRule="exact"/>
        <w:ind w:firstLine="480" w:firstLineChars="200"/>
        <w:rPr>
          <w:rFonts w:ascii="宋体" w:hAnsi="宋体"/>
          <w:kern w:val="0"/>
          <w:sz w:val="24"/>
          <w:szCs w:val="24"/>
          <w:highlight w:val="none"/>
        </w:rPr>
      </w:pPr>
      <w:r>
        <w:rPr>
          <w:rFonts w:hint="eastAsia" w:ascii="宋体" w:hAnsi="宋体"/>
          <w:kern w:val="0"/>
          <w:sz w:val="24"/>
          <w:szCs w:val="24"/>
          <w:highlight w:val="none"/>
          <w:lang w:val="en-US" w:eastAsia="zh-CN"/>
        </w:rPr>
        <w:t>20</w:t>
      </w:r>
      <w:r>
        <w:rPr>
          <w:rFonts w:ascii="宋体" w:hAnsi="宋体"/>
          <w:kern w:val="0"/>
          <w:sz w:val="24"/>
          <w:szCs w:val="24"/>
          <w:highlight w:val="none"/>
        </w:rPr>
        <w:t>.</w:t>
      </w:r>
      <w:r>
        <w:rPr>
          <w:rFonts w:hint="eastAsia" w:ascii="宋体" w:hAnsi="宋体"/>
          <w:kern w:val="0"/>
          <w:sz w:val="24"/>
          <w:szCs w:val="24"/>
          <w:highlight w:val="none"/>
          <w:lang w:val="en-US" w:eastAsia="zh-CN"/>
        </w:rPr>
        <w:t>5</w:t>
      </w:r>
      <w:r>
        <w:rPr>
          <w:rFonts w:hint="eastAsia" w:ascii="宋体" w:hAnsi="宋体" w:cs="宋体"/>
          <w:color w:val="auto"/>
          <w:kern w:val="0"/>
          <w:sz w:val="24"/>
          <w:szCs w:val="24"/>
        </w:rPr>
        <w:t>采购代理机构将在磋商会议现场对开标过程进行摄像、文字记录，并存档备查。</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3BFF753D">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kern w:val="0"/>
          <w:sz w:val="24"/>
          <w:szCs w:val="24"/>
          <w:lang w:eastAsia="zh-CN"/>
        </w:rPr>
        <w:t>采购单位</w:t>
      </w:r>
      <w:r>
        <w:rPr>
          <w:rFonts w:hint="eastAsia" w:ascii="宋体" w:hAnsi="宋体"/>
          <w:kern w:val="0"/>
          <w:sz w:val="24"/>
          <w:szCs w:val="24"/>
        </w:rPr>
        <w:t>将按照《政府采购法》、《政府采购竞争性磋商招标方式管理暂行办法》等有关规定组建磋商小组。</w:t>
      </w:r>
    </w:p>
    <w:p w14:paraId="26F33643">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0B215E04">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val="en-US" w:eastAsia="zh-CN"/>
        </w:rPr>
        <w:t>采购人</w:t>
      </w:r>
      <w:r>
        <w:rPr>
          <w:rFonts w:hint="eastAsia" w:ascii="宋体" w:hAnsi="宋体"/>
          <w:kern w:val="0"/>
          <w:sz w:val="24"/>
          <w:szCs w:val="24"/>
        </w:rPr>
        <w:t>提交书面提交评审报告，推荐成交候选人。</w:t>
      </w:r>
    </w:p>
    <w:p w14:paraId="137C720A">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2911"/>
        <w:gridCol w:w="5265"/>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601DAB4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cs="宋体"/>
                <w:color w:val="auto"/>
                <w:sz w:val="24"/>
                <w:szCs w:val="24"/>
                <w:lang w:val="en-US" w:eastAsia="zh-CN"/>
              </w:rPr>
              <w:t>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5AEDCAB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财务审计报告：提供2024年度或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缴纳税收和社会保障资金缴纳证明</w:t>
            </w:r>
          </w:p>
        </w:tc>
        <w:tc>
          <w:tcPr>
            <w:tcW w:w="5559" w:type="dxa"/>
            <w:vAlign w:val="center"/>
          </w:tcPr>
          <w:p w14:paraId="2F1996E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投标人资格要求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3A9770C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投标供应商应具备建筑机电安装工程专业承包三级以上（含三级）资质或机电工程施工总承包三级以上（含三级）资质，具备建设行政主管部门颁发的有效安全生产许可证；拟派项目经理具备机电工程专业二级以上(含二级)建造师证书和有效的安全生产考核合格证书(建安B证)，且无在建项目(提供无在建承诺书)；</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参加政府采购活动近三年内，在经营活动中没有重大违法记录</w:t>
            </w:r>
          </w:p>
        </w:tc>
        <w:tc>
          <w:tcPr>
            <w:tcW w:w="5559" w:type="dxa"/>
            <w:vAlign w:val="center"/>
          </w:tcPr>
          <w:p w14:paraId="614E254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07645C5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bl>
    <w:p w14:paraId="043B833B">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22.2.3</w:t>
      </w:r>
      <w:r>
        <w:rPr>
          <w:rFonts w:hint="eastAsia" w:ascii="宋体" w:hAnsi="宋体"/>
          <w:kern w:val="0"/>
          <w:sz w:val="24"/>
          <w:szCs w:val="24"/>
        </w:rPr>
        <w:t>符合性评审：磋商小组对磋商响应文件的有效性、完整性和响应程度进行审查，出现下列情况的按无效文件处理。</w:t>
      </w:r>
    </w:p>
    <w:p w14:paraId="04A14EC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36E1EA38">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6942286A">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0F6F0F10">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6E798E7">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5D505A22">
      <w:pPr>
        <w:adjustRightInd w:val="0"/>
        <w:snapToGrid w:val="0"/>
        <w:spacing w:line="480" w:lineRule="exact"/>
        <w:ind w:firstLine="480" w:firstLineChars="200"/>
        <w:rPr>
          <w:rFonts w:ascii="宋体" w:hAnsi="宋体" w:eastAsia="宋体" w:cs="宋体"/>
          <w:b w:val="0"/>
          <w:bCs w:val="0"/>
          <w:color w:val="00000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在重大项目履约过程中有不良记录，不能按期履约的或在“信用中国” 网站(www.creditchina.gov.cn)、中国政府采购网(www.ccgp.gov.cn )被列入失信被执行人、重大税收违法案件当事人名单、政府采购严重违法失信行为记录名单的。</w:t>
      </w:r>
    </w:p>
    <w:p w14:paraId="1CB2A4F5">
      <w:pPr>
        <w:adjustRightInd w:val="0"/>
        <w:snapToGrid w:val="0"/>
        <w:spacing w:line="480" w:lineRule="exact"/>
        <w:ind w:firstLine="480" w:firstLineChars="200"/>
        <w:rPr>
          <w:rFonts w:ascii="宋体" w:hAnsi="宋体"/>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符合磋商文件规定的其他无效条款的。</w:t>
      </w:r>
    </w:p>
    <w:p w14:paraId="1463DA15">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3"/>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9"/>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90</w:t>
            </w:r>
            <w:r>
              <w:rPr>
                <w:rFonts w:hint="eastAsia" w:ascii="宋体" w:hAnsi="宋体" w:eastAsia="宋体" w:cs="宋体"/>
                <w:kern w:val="0"/>
                <w:sz w:val="24"/>
                <w:szCs w:val="24"/>
                <w:lang w:val="en-US" w:eastAsia="zh-CN"/>
              </w:rPr>
              <w:t>日历天。</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67B0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5395864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vAlign w:val="center"/>
          </w:tcPr>
          <w:p w14:paraId="42BFAB6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b w:val="0"/>
                <w:bCs w:val="0"/>
                <w:color w:val="000000"/>
                <w:sz w:val="24"/>
                <w:szCs w:val="24"/>
                <w:lang w:eastAsia="zh-CN"/>
              </w:rPr>
              <w:t>合同主要条款</w:t>
            </w:r>
          </w:p>
        </w:tc>
        <w:tc>
          <w:tcPr>
            <w:tcW w:w="6579" w:type="dxa"/>
            <w:tcBorders>
              <w:top w:val="single" w:color="auto" w:sz="4" w:space="0"/>
              <w:left w:val="single" w:color="auto" w:sz="4" w:space="0"/>
              <w:bottom w:val="single" w:color="auto" w:sz="4" w:space="0"/>
              <w:right w:val="single" w:color="auto" w:sz="4" w:space="0"/>
            </w:tcBorders>
            <w:vAlign w:val="center"/>
          </w:tcPr>
          <w:p w14:paraId="0F1C015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ascii="宋体" w:hAnsi="宋体" w:eastAsia="宋体" w:cs="宋体"/>
                <w:b w:val="0"/>
                <w:bCs w:val="0"/>
                <w:color w:val="000000"/>
                <w:sz w:val="24"/>
                <w:szCs w:val="24"/>
              </w:rPr>
              <w:t>完全理解并接受竞争性磋商文件合同基本条款的要求</w:t>
            </w:r>
            <w:r>
              <w:rPr>
                <w:rFonts w:hint="eastAsia" w:ascii="宋体" w:hAnsi="宋体" w:cs="宋体"/>
                <w:b w:val="0"/>
                <w:bCs w:val="0"/>
                <w:color w:val="000000"/>
                <w:sz w:val="24"/>
                <w:szCs w:val="24"/>
                <w:lang w:eastAsia="zh-CN"/>
              </w:rPr>
              <w:t>。</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r>
              <w:rPr>
                <w:rFonts w:hint="eastAsia" w:ascii="宋体" w:hAnsi="宋体" w:cs="宋体"/>
                <w:kern w:val="0"/>
                <w:sz w:val="24"/>
                <w:szCs w:val="24"/>
                <w:lang w:eastAsia="zh-CN"/>
              </w:rPr>
              <w:t>。</w:t>
            </w:r>
          </w:p>
        </w:tc>
      </w:tr>
      <w:tr w14:paraId="4EC8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40" w:hRule="exact"/>
          <w:jc w:val="center"/>
        </w:trPr>
        <w:tc>
          <w:tcPr>
            <w:tcW w:w="565" w:type="dxa"/>
            <w:tcBorders>
              <w:left w:val="single" w:color="auto" w:sz="4" w:space="0"/>
              <w:right w:val="single" w:color="auto" w:sz="4" w:space="0"/>
            </w:tcBorders>
            <w:vAlign w:val="center"/>
          </w:tcPr>
          <w:p w14:paraId="713C442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0124ADA1">
            <w:pPr>
              <w:adjustRightInd w:val="0"/>
              <w:snapToGrid w:val="0"/>
              <w:spacing w:line="360" w:lineRule="exact"/>
              <w:jc w:val="both"/>
              <w:rPr>
                <w:rFonts w:hint="eastAsia" w:ascii="宋体" w:hAnsi="宋体" w:eastAsia="宋体" w:cs="宋体"/>
                <w:kern w:val="0"/>
                <w:sz w:val="24"/>
                <w:szCs w:val="24"/>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4B9DE23E">
            <w:pPr>
              <w:adjustRightInd w:val="0"/>
              <w:snapToGrid w:val="0"/>
              <w:spacing w:line="360" w:lineRule="exact"/>
              <w:jc w:val="left"/>
              <w:rPr>
                <w:rFonts w:hint="eastAsia" w:ascii="宋体" w:hAnsi="宋体" w:eastAsia="宋体" w:cs="宋体"/>
                <w:kern w:val="0"/>
                <w:sz w:val="24"/>
                <w:szCs w:val="24"/>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)查询主体失信记录（截止时间点为投标截止时间止），投标人未被列入失信被执行人、重大税收违法案件当事人名单、政府采购严重违法失信行为记录名单【以评审现场查询结果为准】。</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lang w:val="en-US" w:eastAsia="zh-CN"/>
        </w:rPr>
        <w:t>4</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22.2.5</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磋商文件不能详细列明采购标的的技术、</w:t>
      </w:r>
      <w:r>
        <w:rPr>
          <w:rFonts w:hint="eastAsia" w:ascii="宋体" w:hAnsi="宋体"/>
          <w:kern w:val="0"/>
          <w:sz w:val="24"/>
          <w:szCs w:val="24"/>
          <w:lang w:val="en-US" w:eastAsia="zh-CN"/>
        </w:rPr>
        <w:t>施工</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施工方案</w:t>
      </w:r>
      <w:r>
        <w:rPr>
          <w:rFonts w:hint="eastAsia" w:ascii="宋体" w:hAnsi="宋体"/>
          <w:kern w:val="0"/>
          <w:sz w:val="24"/>
          <w:szCs w:val="24"/>
        </w:rPr>
        <w:t>或解决方案的，磋商结束后，磋商小组应当按照少数服从多数的原则投票推荐3家以上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施工方案</w:t>
      </w:r>
      <w:r>
        <w:rPr>
          <w:rFonts w:hint="eastAsia" w:ascii="宋体" w:hAnsi="宋体"/>
          <w:kern w:val="0"/>
          <w:sz w:val="24"/>
          <w:szCs w:val="24"/>
        </w:rPr>
        <w:t>或者</w:t>
      </w:r>
      <w:r>
        <w:rPr>
          <w:rFonts w:hint="eastAsia" w:ascii="宋体" w:hAnsi="宋体"/>
          <w:kern w:val="0"/>
          <w:sz w:val="24"/>
          <w:szCs w:val="24"/>
          <w:lang w:val="en-US" w:eastAsia="zh-CN"/>
        </w:rPr>
        <w:t>技术</w:t>
      </w:r>
      <w:r>
        <w:rPr>
          <w:rFonts w:hint="eastAsia" w:ascii="宋体" w:hAnsi="宋体"/>
          <w:kern w:val="0"/>
          <w:sz w:val="24"/>
          <w:szCs w:val="24"/>
        </w:rPr>
        <w:t xml:space="preserve">方案，并要求其在规定时间内提交最后报价。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8"/>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hint="eastAsia" w:ascii="宋体" w:hAnsi="宋体" w:eastAsia="宋体" w:cs="宋体"/>
          <w:color w:val="000000"/>
          <w:sz w:val="24"/>
          <w:szCs w:val="24"/>
        </w:rPr>
        <w:t>产品质量</w:t>
      </w:r>
      <w:r>
        <w:rPr>
          <w:rFonts w:hint="eastAsia" w:hAnsi="宋体" w:cs="宋体"/>
          <w:color w:val="auto"/>
          <w:sz w:val="24"/>
          <w:szCs w:val="24"/>
          <w:lang w:eastAsia="zh-CN"/>
        </w:rPr>
        <w:t>”、</w:t>
      </w:r>
      <w:r>
        <w:rPr>
          <w:rFonts w:hint="eastAsia" w:hAnsi="宋体"/>
          <w:sz w:val="24"/>
          <w:szCs w:val="24"/>
        </w:rPr>
        <w:t>“业绩”等方面进行评审赋分，推荐综合得分最高的前三名为预</w:t>
      </w:r>
      <w:r>
        <w:rPr>
          <w:rFonts w:hint="eastAsia" w:hAnsi="宋体"/>
          <w:sz w:val="24"/>
          <w:szCs w:val="24"/>
          <w:lang w:eastAsia="zh-CN"/>
        </w:rPr>
        <w:t>成交单位</w:t>
      </w:r>
      <w:r>
        <w:rPr>
          <w:rFonts w:hint="eastAsia" w:hAnsi="宋体"/>
          <w:sz w:val="24"/>
          <w:szCs w:val="24"/>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kern w:val="0"/>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3"/>
        <w:tblW w:w="88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5893"/>
      </w:tblGrid>
      <w:tr w14:paraId="38AD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3DB4E963">
            <w:pPr>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45BFB9F">
            <w:pPr>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1AF9A1">
            <w:pPr>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3E61FB41">
            <w:pPr>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评分标准</w:t>
            </w:r>
          </w:p>
        </w:tc>
      </w:tr>
      <w:tr w14:paraId="5642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083FA67">
            <w:pPr>
              <w:spacing w:line="360" w:lineRule="exact"/>
              <w:ind w:left="-118" w:leftChars="-56"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5AAFC09">
            <w:pPr>
              <w:spacing w:line="360" w:lineRule="exact"/>
              <w:ind w:left="-118" w:leftChars="-56"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3860CBCC">
            <w:pPr>
              <w:spacing w:line="360" w:lineRule="exact"/>
              <w:ind w:left="-118" w:leftChars="-56"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1A4883BE">
            <w:pPr>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价格分采用低价优先法计算，即满足磋商文件要求且投标报价最低的投标报价为评标基准价，其价格分为满分。其他投标人的价格分统一按照下列公式计算：投标报价=（评标基准价/投标报价）×价格权值×100</w:t>
            </w:r>
          </w:p>
          <w:p w14:paraId="49A2D46C">
            <w:pPr>
              <w:spacing w:line="36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注：供应商不得以低于成本的报价参加磋商，供应商的投标报价明显低于其他供应商的报价，经磋商小组质询后不能在规定时间内说明理由，或说明理由经磋商小组认为不成立，将取消投标资格。</w:t>
            </w:r>
          </w:p>
        </w:tc>
      </w:tr>
      <w:tr w14:paraId="3D53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3CEE8527">
            <w:pPr>
              <w:spacing w:line="360" w:lineRule="exact"/>
              <w:ind w:left="-118" w:leftChars="-56"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150E600">
            <w:pPr>
              <w:spacing w:line="400" w:lineRule="exact"/>
              <w:ind w:left="-118" w:leftChars="-56"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rPr>
              <w:t>商务响应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C525E6B">
            <w:pPr>
              <w:spacing w:line="400" w:lineRule="exact"/>
              <w:ind w:left="-118" w:leftChars="-56"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rPr>
              <w:t>5分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499F41F8">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经过有效性和符合性审核合格的投标人，对商务要求完全响应</w:t>
            </w:r>
            <w:r>
              <w:rPr>
                <w:rFonts w:hint="eastAsia" w:ascii="宋体" w:hAnsi="宋体" w:eastAsia="宋体" w:cs="宋体"/>
                <w:color w:val="000000"/>
                <w:sz w:val="24"/>
                <w:szCs w:val="24"/>
                <w:lang w:val="en-US" w:eastAsia="zh-CN"/>
              </w:rPr>
              <w:t>竞争性磋商</w:t>
            </w:r>
            <w:r>
              <w:rPr>
                <w:rFonts w:hint="eastAsia" w:ascii="宋体" w:hAnsi="宋体" w:eastAsia="宋体" w:cs="宋体"/>
                <w:color w:val="000000"/>
                <w:sz w:val="24"/>
                <w:szCs w:val="24"/>
              </w:rPr>
              <w:t>文件要求的计3分。商务偏离表中每出现一处优于情况的另加1分，计满5分为止。无响应或部分响应的不计分。</w:t>
            </w:r>
          </w:p>
        </w:tc>
      </w:tr>
      <w:tr w14:paraId="57AA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835" w:type="dxa"/>
            <w:vMerge w:val="restart"/>
            <w:tcBorders>
              <w:top w:val="single" w:color="auto" w:sz="4" w:space="0"/>
              <w:left w:val="single" w:color="auto" w:sz="4" w:space="0"/>
              <w:right w:val="single" w:color="auto" w:sz="4" w:space="0"/>
            </w:tcBorders>
            <w:noWrap w:val="0"/>
            <w:vAlign w:val="center"/>
          </w:tcPr>
          <w:p w14:paraId="3BB3AA8E">
            <w:pPr>
              <w:spacing w:line="360" w:lineRule="exact"/>
              <w:ind w:right="-94" w:rightChars="-45"/>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三</w:t>
            </w:r>
          </w:p>
        </w:tc>
        <w:tc>
          <w:tcPr>
            <w:tcW w:w="1350" w:type="dxa"/>
            <w:vMerge w:val="restart"/>
            <w:tcBorders>
              <w:top w:val="single" w:color="auto" w:sz="4" w:space="0"/>
              <w:left w:val="single" w:color="auto" w:sz="4" w:space="0"/>
              <w:right w:val="single" w:color="auto" w:sz="4" w:space="0"/>
            </w:tcBorders>
            <w:noWrap w:val="0"/>
            <w:vAlign w:val="center"/>
          </w:tcPr>
          <w:p w14:paraId="27D2968F">
            <w:pPr>
              <w:spacing w:line="360" w:lineRule="exact"/>
              <w:ind w:right="-94" w:rightChars="-45"/>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施工组织设计</w:t>
            </w:r>
          </w:p>
        </w:tc>
        <w:tc>
          <w:tcPr>
            <w:tcW w:w="731" w:type="dxa"/>
            <w:vMerge w:val="restart"/>
            <w:tcBorders>
              <w:top w:val="single" w:color="auto" w:sz="4" w:space="0"/>
              <w:left w:val="single" w:color="auto" w:sz="4" w:space="0"/>
              <w:right w:val="single" w:color="auto" w:sz="4" w:space="0"/>
            </w:tcBorders>
            <w:noWrap w:val="0"/>
            <w:vAlign w:val="center"/>
          </w:tcPr>
          <w:p w14:paraId="1D3D80A6">
            <w:pPr>
              <w:spacing w:line="360" w:lineRule="exact"/>
              <w:ind w:right="-94" w:rightChars="-45"/>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33</w:t>
            </w:r>
            <w:r>
              <w:rPr>
                <w:rFonts w:hint="eastAsia" w:ascii="宋体" w:hAnsi="宋体" w:eastAsia="宋体" w:cs="宋体"/>
                <w:color w:val="000000"/>
                <w:sz w:val="24"/>
                <w:szCs w:val="24"/>
              </w:rPr>
              <w:t>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2C523709">
            <w:pPr>
              <w:keepNext w:val="0"/>
              <w:keepLines w:val="0"/>
              <w:widowControl/>
              <w:suppressLineNumbers w:val="0"/>
              <w:jc w:val="lef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kern w:val="0"/>
                <w:sz w:val="24"/>
                <w:szCs w:val="24"/>
                <w:lang w:val="en-US" w:eastAsia="zh-CN" w:bidi="ar"/>
              </w:rPr>
              <w:t>施工方案，投标人应按照本项目的实际情况根据工程的具体特点，提出切合实际有针对性的施工方案和方法。方案全面合格、完整详尽、符合本项目施工情况实际计4-5分，方案基本完善、合理可行但细节待完善的计2-3 分，方案存在部分缺陷和不足，不符合项目实际情况的计 0-1 分；</w:t>
            </w:r>
          </w:p>
        </w:tc>
      </w:tr>
      <w:tr w14:paraId="1355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835" w:type="dxa"/>
            <w:vMerge w:val="continue"/>
            <w:tcBorders>
              <w:top w:val="single" w:color="auto" w:sz="4" w:space="0"/>
              <w:left w:val="single" w:color="auto" w:sz="4" w:space="0"/>
              <w:right w:val="single" w:color="auto" w:sz="4" w:space="0"/>
            </w:tcBorders>
            <w:noWrap w:val="0"/>
            <w:vAlign w:val="center"/>
          </w:tcPr>
          <w:p w14:paraId="3E0A14CF">
            <w:pPr>
              <w:spacing w:line="360" w:lineRule="exact"/>
              <w:ind w:right="-94" w:rightChars="-45"/>
              <w:jc w:val="center"/>
              <w:rPr>
                <w:rFonts w:hint="eastAsia" w:ascii="宋体" w:hAnsi="宋体" w:eastAsia="宋体" w:cs="宋体"/>
                <w:color w:val="000000"/>
                <w:sz w:val="24"/>
                <w:szCs w:val="24"/>
              </w:rPr>
            </w:pPr>
          </w:p>
        </w:tc>
        <w:tc>
          <w:tcPr>
            <w:tcW w:w="1350" w:type="dxa"/>
            <w:vMerge w:val="continue"/>
            <w:tcBorders>
              <w:top w:val="single" w:color="auto" w:sz="4" w:space="0"/>
              <w:left w:val="single" w:color="auto" w:sz="4" w:space="0"/>
              <w:right w:val="single" w:color="auto" w:sz="4" w:space="0"/>
            </w:tcBorders>
            <w:noWrap w:val="0"/>
            <w:vAlign w:val="center"/>
          </w:tcPr>
          <w:p w14:paraId="0891FB23">
            <w:pPr>
              <w:spacing w:line="360" w:lineRule="exact"/>
              <w:ind w:right="-94" w:rightChars="-45"/>
              <w:rPr>
                <w:rFonts w:hint="eastAsia" w:ascii="宋体" w:hAnsi="宋体" w:eastAsia="宋体" w:cs="宋体"/>
                <w:color w:val="000000"/>
                <w:sz w:val="24"/>
                <w:szCs w:val="24"/>
              </w:rPr>
            </w:pPr>
          </w:p>
        </w:tc>
        <w:tc>
          <w:tcPr>
            <w:tcW w:w="731" w:type="dxa"/>
            <w:vMerge w:val="continue"/>
            <w:tcBorders>
              <w:top w:val="single" w:color="auto" w:sz="4" w:space="0"/>
              <w:left w:val="single" w:color="auto" w:sz="4" w:space="0"/>
              <w:right w:val="single" w:color="auto" w:sz="4" w:space="0"/>
            </w:tcBorders>
            <w:noWrap w:val="0"/>
            <w:vAlign w:val="center"/>
          </w:tcPr>
          <w:p w14:paraId="4F15EA8D">
            <w:pPr>
              <w:spacing w:line="360" w:lineRule="exact"/>
              <w:ind w:right="-94" w:rightChars="-45"/>
              <w:rPr>
                <w:rFonts w:hint="eastAsia" w:ascii="宋体" w:hAnsi="宋体" w:eastAsia="宋体" w:cs="宋体"/>
                <w:color w:val="00000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50AF97BB">
            <w:pPr>
              <w:keepNext w:val="0"/>
              <w:keepLines w:val="0"/>
              <w:widowControl/>
              <w:suppressLineNumbers w:val="0"/>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kern w:val="0"/>
                <w:sz w:val="24"/>
                <w:szCs w:val="24"/>
                <w:lang w:val="en-US" w:eastAsia="zh-CN" w:bidi="ar"/>
              </w:rPr>
              <w:t>确保工程质量和安全生产的技术组织措施，投标人应按照本项目的实际情况根据工程的具体特点提出科学合理的措施。措施编制科学合理、完整详尽计4-5分，措施编制基本完善、合理可行但细节待完善的计2-3 分，措施编制存在部分缺陷和不足，不符合项目实际情况的计0-1分；</w:t>
            </w:r>
          </w:p>
        </w:tc>
      </w:tr>
      <w:tr w14:paraId="30F1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Merge w:val="continue"/>
            <w:tcBorders>
              <w:top w:val="single" w:color="auto" w:sz="4" w:space="0"/>
              <w:left w:val="single" w:color="auto" w:sz="4" w:space="0"/>
              <w:right w:val="single" w:color="auto" w:sz="4" w:space="0"/>
            </w:tcBorders>
            <w:noWrap w:val="0"/>
            <w:vAlign w:val="center"/>
          </w:tcPr>
          <w:p w14:paraId="4DA01512">
            <w:pPr>
              <w:spacing w:line="360" w:lineRule="exact"/>
              <w:ind w:right="-94" w:rightChars="-45"/>
              <w:jc w:val="center"/>
              <w:rPr>
                <w:rFonts w:hint="eastAsia" w:ascii="宋体" w:hAnsi="宋体" w:eastAsia="宋体" w:cs="宋体"/>
                <w:color w:val="000000"/>
                <w:sz w:val="24"/>
                <w:szCs w:val="24"/>
              </w:rPr>
            </w:pPr>
          </w:p>
        </w:tc>
        <w:tc>
          <w:tcPr>
            <w:tcW w:w="1350" w:type="dxa"/>
            <w:vMerge w:val="continue"/>
            <w:tcBorders>
              <w:top w:val="single" w:color="auto" w:sz="4" w:space="0"/>
              <w:left w:val="single" w:color="auto" w:sz="4" w:space="0"/>
              <w:right w:val="single" w:color="auto" w:sz="4" w:space="0"/>
            </w:tcBorders>
            <w:noWrap w:val="0"/>
            <w:vAlign w:val="center"/>
          </w:tcPr>
          <w:p w14:paraId="57591AC5">
            <w:pPr>
              <w:spacing w:line="360" w:lineRule="exact"/>
              <w:ind w:right="-94" w:rightChars="-45"/>
              <w:rPr>
                <w:rFonts w:hint="eastAsia" w:ascii="宋体" w:hAnsi="宋体" w:eastAsia="宋体" w:cs="宋体"/>
                <w:color w:val="000000"/>
                <w:sz w:val="24"/>
                <w:szCs w:val="24"/>
              </w:rPr>
            </w:pPr>
          </w:p>
        </w:tc>
        <w:tc>
          <w:tcPr>
            <w:tcW w:w="731" w:type="dxa"/>
            <w:vMerge w:val="continue"/>
            <w:tcBorders>
              <w:top w:val="single" w:color="auto" w:sz="4" w:space="0"/>
              <w:left w:val="single" w:color="auto" w:sz="4" w:space="0"/>
              <w:right w:val="single" w:color="auto" w:sz="4" w:space="0"/>
            </w:tcBorders>
            <w:noWrap w:val="0"/>
            <w:vAlign w:val="center"/>
          </w:tcPr>
          <w:p w14:paraId="6AE0FE35">
            <w:pPr>
              <w:spacing w:line="360" w:lineRule="exact"/>
              <w:ind w:right="-94" w:rightChars="-45"/>
              <w:rPr>
                <w:rFonts w:hint="eastAsia" w:ascii="宋体" w:hAnsi="宋体" w:eastAsia="宋体" w:cs="宋体"/>
                <w:color w:val="00000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24BEACE8">
            <w:pPr>
              <w:keepNext w:val="0"/>
              <w:keepLines w:val="0"/>
              <w:widowControl/>
              <w:suppressLineNumbers w:val="0"/>
              <w:jc w:val="lef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kern w:val="0"/>
                <w:sz w:val="24"/>
                <w:szCs w:val="24"/>
                <w:lang w:val="en-US" w:eastAsia="zh-CN" w:bidi="ar"/>
              </w:rPr>
              <w:t>确保文明施工的技术组织措施及环境保护措施，投标人应按照本项目的实际情况根据工程的具体特点提出科学合理的措施。措施编制科学合理、完整详尽计 4-5分，措施编制基本完善、合理可行细节待完善的计2-3 分，措施编制存在部分缺陷和不足，不符合项目实际情况的计 0-1分；</w:t>
            </w:r>
          </w:p>
        </w:tc>
      </w:tr>
      <w:tr w14:paraId="6585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35" w:type="dxa"/>
            <w:vMerge w:val="continue"/>
            <w:tcBorders>
              <w:left w:val="single" w:color="auto" w:sz="4" w:space="0"/>
              <w:right w:val="single" w:color="auto" w:sz="4" w:space="0"/>
            </w:tcBorders>
            <w:noWrap w:val="0"/>
            <w:vAlign w:val="center"/>
          </w:tcPr>
          <w:p w14:paraId="48A6577B">
            <w:pPr>
              <w:spacing w:line="360" w:lineRule="exact"/>
              <w:ind w:right="-94" w:rightChars="-45"/>
              <w:jc w:val="center"/>
              <w:rPr>
                <w:rFonts w:hint="eastAsia" w:ascii="宋体" w:hAnsi="宋体" w:eastAsia="宋体" w:cs="宋体"/>
                <w:color w:val="000000"/>
                <w:sz w:val="24"/>
                <w:szCs w:val="24"/>
              </w:rPr>
            </w:pPr>
          </w:p>
        </w:tc>
        <w:tc>
          <w:tcPr>
            <w:tcW w:w="1350" w:type="dxa"/>
            <w:vMerge w:val="continue"/>
            <w:tcBorders>
              <w:left w:val="single" w:color="auto" w:sz="4" w:space="0"/>
              <w:right w:val="single" w:color="auto" w:sz="4" w:space="0"/>
            </w:tcBorders>
            <w:noWrap w:val="0"/>
            <w:vAlign w:val="center"/>
          </w:tcPr>
          <w:p w14:paraId="6BBDE547">
            <w:pPr>
              <w:spacing w:line="360" w:lineRule="exact"/>
              <w:ind w:right="-94" w:rightChars="-45"/>
              <w:rPr>
                <w:rFonts w:hint="eastAsia" w:ascii="宋体" w:hAnsi="宋体" w:eastAsia="宋体" w:cs="宋体"/>
                <w:color w:val="000000"/>
                <w:sz w:val="24"/>
                <w:szCs w:val="24"/>
              </w:rPr>
            </w:pPr>
          </w:p>
        </w:tc>
        <w:tc>
          <w:tcPr>
            <w:tcW w:w="731" w:type="dxa"/>
            <w:vMerge w:val="continue"/>
            <w:tcBorders>
              <w:left w:val="single" w:color="auto" w:sz="4" w:space="0"/>
              <w:right w:val="single" w:color="auto" w:sz="4" w:space="0"/>
            </w:tcBorders>
            <w:noWrap w:val="0"/>
            <w:vAlign w:val="center"/>
          </w:tcPr>
          <w:p w14:paraId="41D87B75">
            <w:pPr>
              <w:spacing w:line="360" w:lineRule="exact"/>
              <w:ind w:right="-94" w:rightChars="-45"/>
              <w:rPr>
                <w:rFonts w:hint="eastAsia" w:ascii="宋体" w:hAnsi="宋体" w:eastAsia="宋体" w:cs="宋体"/>
                <w:color w:val="00000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2B78B603">
            <w:pPr>
              <w:keepNext w:val="0"/>
              <w:keepLines w:val="0"/>
              <w:widowControl/>
              <w:suppressLineNumbers w:val="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4、确保工期的技术组织措施，投标人应按照本项目的实际情况根据工程的具体特点提出科学合理的措施。措施编制科学合理、完整详尽计 4-5分，措施编制基本完善、合理可行但细节待完善的计 2-3分，措施编制存在部分缺陷和不足，不符合项目实际情况的计0-1 分；</w:t>
            </w:r>
          </w:p>
        </w:tc>
      </w:tr>
      <w:tr w14:paraId="7A03B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35" w:type="dxa"/>
            <w:vMerge w:val="continue"/>
            <w:tcBorders>
              <w:left w:val="single" w:color="auto" w:sz="4" w:space="0"/>
              <w:right w:val="single" w:color="auto" w:sz="4" w:space="0"/>
            </w:tcBorders>
            <w:noWrap w:val="0"/>
            <w:vAlign w:val="center"/>
          </w:tcPr>
          <w:p w14:paraId="67B5EF86">
            <w:pPr>
              <w:spacing w:line="360" w:lineRule="exact"/>
              <w:ind w:right="-94" w:rightChars="-45"/>
              <w:jc w:val="center"/>
              <w:rPr>
                <w:rFonts w:hint="eastAsia" w:ascii="宋体" w:hAnsi="宋体" w:eastAsia="宋体" w:cs="宋体"/>
                <w:color w:val="000000"/>
                <w:sz w:val="24"/>
                <w:szCs w:val="24"/>
              </w:rPr>
            </w:pPr>
          </w:p>
        </w:tc>
        <w:tc>
          <w:tcPr>
            <w:tcW w:w="1350" w:type="dxa"/>
            <w:vMerge w:val="continue"/>
            <w:tcBorders>
              <w:left w:val="single" w:color="auto" w:sz="4" w:space="0"/>
              <w:right w:val="single" w:color="auto" w:sz="4" w:space="0"/>
            </w:tcBorders>
            <w:noWrap w:val="0"/>
            <w:vAlign w:val="center"/>
          </w:tcPr>
          <w:p w14:paraId="1D262511">
            <w:pPr>
              <w:spacing w:line="360" w:lineRule="exact"/>
              <w:ind w:right="-94" w:rightChars="-45"/>
              <w:rPr>
                <w:rFonts w:hint="eastAsia" w:ascii="宋体" w:hAnsi="宋体" w:eastAsia="宋体" w:cs="宋体"/>
                <w:color w:val="000000"/>
                <w:sz w:val="24"/>
                <w:szCs w:val="24"/>
              </w:rPr>
            </w:pPr>
          </w:p>
        </w:tc>
        <w:tc>
          <w:tcPr>
            <w:tcW w:w="731" w:type="dxa"/>
            <w:vMerge w:val="continue"/>
            <w:tcBorders>
              <w:left w:val="single" w:color="auto" w:sz="4" w:space="0"/>
              <w:right w:val="single" w:color="auto" w:sz="4" w:space="0"/>
            </w:tcBorders>
            <w:noWrap w:val="0"/>
            <w:vAlign w:val="center"/>
          </w:tcPr>
          <w:p w14:paraId="718CE75D">
            <w:pPr>
              <w:spacing w:line="360" w:lineRule="exact"/>
              <w:ind w:right="-94" w:rightChars="-45"/>
              <w:rPr>
                <w:rFonts w:hint="eastAsia" w:ascii="宋体" w:hAnsi="宋体" w:eastAsia="宋体" w:cs="宋体"/>
                <w:color w:val="00000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0055745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sz w:val="24"/>
                <w:szCs w:val="24"/>
                <w:lang w:val="en-US" w:eastAsia="zh-CN"/>
              </w:rPr>
              <w:t>5、</w:t>
            </w:r>
            <w:r>
              <w:rPr>
                <w:rFonts w:hint="eastAsia" w:ascii="宋体" w:hAnsi="宋体" w:eastAsia="宋体" w:cs="宋体"/>
                <w:color w:val="000000"/>
                <w:kern w:val="0"/>
                <w:sz w:val="24"/>
                <w:szCs w:val="24"/>
                <w:lang w:val="en-US" w:eastAsia="zh-CN" w:bidi="ar"/>
              </w:rPr>
              <w:t xml:space="preserve">项目组织管理人员构成（满分5分）： </w:t>
            </w:r>
          </w:p>
          <w:p w14:paraId="1BBE7133">
            <w:pPr>
              <w:keepNext w:val="0"/>
              <w:keepLines w:val="0"/>
              <w:widowControl/>
              <w:suppressLineNumbers w:val="0"/>
              <w:jc w:val="left"/>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lang w:val="en-US" w:eastAsia="zh-CN" w:bidi="ar"/>
              </w:rPr>
              <w:t xml:space="preserve">本项目部组成需配备有施工员、质量员、安全员、材料员、资料员等管理人员，各岗位人员配备齐全，并附相应资质证书，得5分，任一岗位人员不满足要求扣1分，扣完为止。 </w:t>
            </w:r>
          </w:p>
        </w:tc>
      </w:tr>
      <w:tr w14:paraId="3C4C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35" w:type="dxa"/>
            <w:vMerge w:val="continue"/>
            <w:tcBorders>
              <w:left w:val="single" w:color="auto" w:sz="4" w:space="0"/>
              <w:right w:val="single" w:color="auto" w:sz="4" w:space="0"/>
            </w:tcBorders>
            <w:noWrap w:val="0"/>
            <w:vAlign w:val="center"/>
          </w:tcPr>
          <w:p w14:paraId="7EEF6041">
            <w:pPr>
              <w:spacing w:line="360" w:lineRule="exact"/>
              <w:ind w:right="-94" w:rightChars="-45"/>
              <w:jc w:val="center"/>
              <w:rPr>
                <w:rFonts w:hint="eastAsia" w:ascii="宋体" w:hAnsi="宋体" w:eastAsia="宋体" w:cs="宋体"/>
                <w:color w:val="000000"/>
                <w:sz w:val="24"/>
                <w:szCs w:val="24"/>
              </w:rPr>
            </w:pPr>
          </w:p>
        </w:tc>
        <w:tc>
          <w:tcPr>
            <w:tcW w:w="1350" w:type="dxa"/>
            <w:vMerge w:val="continue"/>
            <w:tcBorders>
              <w:left w:val="single" w:color="auto" w:sz="4" w:space="0"/>
              <w:right w:val="single" w:color="auto" w:sz="4" w:space="0"/>
            </w:tcBorders>
            <w:noWrap w:val="0"/>
            <w:vAlign w:val="center"/>
          </w:tcPr>
          <w:p w14:paraId="7B430136">
            <w:pPr>
              <w:spacing w:line="360" w:lineRule="exact"/>
              <w:ind w:right="-94" w:rightChars="-45"/>
              <w:rPr>
                <w:rFonts w:hint="eastAsia" w:ascii="宋体" w:hAnsi="宋体" w:eastAsia="宋体" w:cs="宋体"/>
                <w:color w:val="000000"/>
                <w:sz w:val="24"/>
                <w:szCs w:val="24"/>
              </w:rPr>
            </w:pPr>
          </w:p>
        </w:tc>
        <w:tc>
          <w:tcPr>
            <w:tcW w:w="731" w:type="dxa"/>
            <w:vMerge w:val="continue"/>
            <w:tcBorders>
              <w:left w:val="single" w:color="auto" w:sz="4" w:space="0"/>
              <w:right w:val="single" w:color="auto" w:sz="4" w:space="0"/>
            </w:tcBorders>
            <w:noWrap w:val="0"/>
            <w:vAlign w:val="center"/>
          </w:tcPr>
          <w:p w14:paraId="72DA3BAE">
            <w:pPr>
              <w:spacing w:line="360" w:lineRule="exact"/>
              <w:ind w:right="-94" w:rightChars="-45"/>
              <w:rPr>
                <w:rFonts w:hint="eastAsia" w:ascii="宋体" w:hAnsi="宋体" w:eastAsia="宋体" w:cs="宋体"/>
                <w:color w:val="00000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4088660D">
            <w:pPr>
              <w:keepNext w:val="0"/>
              <w:keepLines w:val="0"/>
              <w:widowControl/>
              <w:suppressLineNumbers w:val="0"/>
              <w:jc w:val="left"/>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lang w:val="en-US" w:eastAsia="zh-CN" w:bidi="ar"/>
              </w:rPr>
              <w:t>6、施工机械配备和材料投入计划，主要机械配备科学、材料投入计划齐备合理的计 3-5 分，配置欠合理、材料不齐备的计1-2分，未进行描述的本项不得分；</w:t>
            </w:r>
          </w:p>
        </w:tc>
      </w:tr>
      <w:tr w14:paraId="2BAB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835" w:type="dxa"/>
            <w:vMerge w:val="continue"/>
            <w:tcBorders>
              <w:left w:val="single" w:color="auto" w:sz="4" w:space="0"/>
              <w:right w:val="single" w:color="auto" w:sz="4" w:space="0"/>
            </w:tcBorders>
            <w:noWrap w:val="0"/>
            <w:vAlign w:val="center"/>
          </w:tcPr>
          <w:p w14:paraId="4204627D">
            <w:pPr>
              <w:spacing w:line="360" w:lineRule="exact"/>
              <w:ind w:right="-94" w:rightChars="-45"/>
              <w:jc w:val="center"/>
              <w:rPr>
                <w:rFonts w:hint="eastAsia" w:ascii="宋体" w:hAnsi="宋体" w:eastAsia="宋体" w:cs="宋体"/>
                <w:color w:val="000000"/>
                <w:sz w:val="24"/>
                <w:szCs w:val="24"/>
              </w:rPr>
            </w:pPr>
          </w:p>
        </w:tc>
        <w:tc>
          <w:tcPr>
            <w:tcW w:w="1350" w:type="dxa"/>
            <w:vMerge w:val="continue"/>
            <w:tcBorders>
              <w:left w:val="single" w:color="auto" w:sz="4" w:space="0"/>
              <w:right w:val="single" w:color="auto" w:sz="4" w:space="0"/>
            </w:tcBorders>
            <w:noWrap w:val="0"/>
            <w:vAlign w:val="center"/>
          </w:tcPr>
          <w:p w14:paraId="7AC6F10E">
            <w:pPr>
              <w:spacing w:line="360" w:lineRule="exact"/>
              <w:ind w:right="-94" w:rightChars="-45"/>
              <w:rPr>
                <w:rFonts w:hint="eastAsia" w:ascii="宋体" w:hAnsi="宋体" w:eastAsia="宋体" w:cs="宋体"/>
                <w:color w:val="000000"/>
                <w:sz w:val="24"/>
                <w:szCs w:val="24"/>
              </w:rPr>
            </w:pPr>
          </w:p>
        </w:tc>
        <w:tc>
          <w:tcPr>
            <w:tcW w:w="731" w:type="dxa"/>
            <w:vMerge w:val="continue"/>
            <w:tcBorders>
              <w:left w:val="single" w:color="auto" w:sz="4" w:space="0"/>
              <w:right w:val="single" w:color="auto" w:sz="4" w:space="0"/>
            </w:tcBorders>
            <w:noWrap w:val="0"/>
            <w:vAlign w:val="center"/>
          </w:tcPr>
          <w:p w14:paraId="1ADF53F0">
            <w:pPr>
              <w:spacing w:line="360" w:lineRule="exact"/>
              <w:ind w:right="-94" w:rightChars="-45"/>
              <w:rPr>
                <w:rFonts w:hint="eastAsia" w:ascii="宋体" w:hAnsi="宋体" w:eastAsia="宋体" w:cs="宋体"/>
                <w:color w:val="00000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695B6E76">
            <w:pPr>
              <w:keepNext w:val="0"/>
              <w:keepLines w:val="0"/>
              <w:widowControl/>
              <w:suppressLineNumbers w:val="0"/>
              <w:jc w:val="left"/>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lang w:val="en-US" w:eastAsia="zh-CN" w:bidi="ar"/>
              </w:rPr>
              <w:t>7、施工进度表或施工网络图，各分项施工进度安排合理、施工节点清晰，施工进度满足本项目要求的计 2-3 分，分项施工进度或施工节点存在部分缺陷或不足的计 1 分，施工进度无法满足本项目要求的或本项未描述的计 0 分。</w:t>
            </w:r>
          </w:p>
        </w:tc>
      </w:tr>
      <w:tr w14:paraId="3D68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6" w:hRule="atLeast"/>
        </w:trPr>
        <w:tc>
          <w:tcPr>
            <w:tcW w:w="835" w:type="dxa"/>
            <w:vMerge w:val="restart"/>
            <w:tcBorders>
              <w:top w:val="single" w:color="auto" w:sz="4" w:space="0"/>
              <w:left w:val="single" w:color="auto" w:sz="4" w:space="0"/>
              <w:right w:val="single" w:color="auto" w:sz="4" w:space="0"/>
            </w:tcBorders>
            <w:noWrap w:val="0"/>
            <w:vAlign w:val="center"/>
          </w:tcPr>
          <w:p w14:paraId="67D1ACD7">
            <w:pPr>
              <w:spacing w:line="360" w:lineRule="exact"/>
              <w:ind w:left="-118" w:leftChars="-56" w:right="-94" w:rightChars="-45"/>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w:t>
            </w:r>
          </w:p>
        </w:tc>
        <w:tc>
          <w:tcPr>
            <w:tcW w:w="1350" w:type="dxa"/>
            <w:vMerge w:val="restart"/>
            <w:tcBorders>
              <w:top w:val="single" w:color="auto" w:sz="4" w:space="0"/>
              <w:left w:val="single" w:color="auto" w:sz="4" w:space="0"/>
              <w:right w:val="single" w:color="auto" w:sz="4" w:space="0"/>
            </w:tcBorders>
            <w:noWrap w:val="0"/>
            <w:vAlign w:val="center"/>
          </w:tcPr>
          <w:p w14:paraId="4BDF9A0E">
            <w:pPr>
              <w:spacing w:line="360" w:lineRule="exact"/>
              <w:ind w:left="-118" w:leftChars="-56" w:right="-94" w:rightChars="-45"/>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产品质量</w:t>
            </w:r>
          </w:p>
        </w:tc>
        <w:tc>
          <w:tcPr>
            <w:tcW w:w="731" w:type="dxa"/>
            <w:vMerge w:val="restart"/>
            <w:tcBorders>
              <w:top w:val="single" w:color="auto" w:sz="4" w:space="0"/>
              <w:left w:val="single" w:color="auto" w:sz="4" w:space="0"/>
              <w:right w:val="single" w:color="auto" w:sz="4" w:space="0"/>
            </w:tcBorders>
            <w:noWrap w:val="0"/>
            <w:vAlign w:val="center"/>
          </w:tcPr>
          <w:p w14:paraId="35B9C9C8">
            <w:pPr>
              <w:spacing w:line="360" w:lineRule="exact"/>
              <w:ind w:left="-118" w:leftChars="-56" w:right="-94" w:rightChars="-45"/>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15分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0EF44C47">
            <w:pPr>
              <w:adjustRightInd w:val="0"/>
              <w:snapToGrid w:val="0"/>
              <w:spacing w:line="400" w:lineRule="exact"/>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和工程相关的所投产品配置齐全，规格、功能一致，具有良好的安全性，并能够提供相关认证资料、产品彩页、说明书等，产品性能安全可靠，便于操作，性能良好，符合国家环境质量、环保等相关认证，提供相关证明文件等资料。完全响应且逐项详细说明的计6-10分，基本响应未逐项详细说明的计</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-5分，未进行描述的本项不得分。</w:t>
            </w:r>
          </w:p>
        </w:tc>
      </w:tr>
      <w:tr w14:paraId="6722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Merge w:val="continue"/>
            <w:tcBorders>
              <w:left w:val="single" w:color="auto" w:sz="4" w:space="0"/>
              <w:bottom w:val="single" w:color="auto" w:sz="4" w:space="0"/>
              <w:right w:val="single" w:color="auto" w:sz="4" w:space="0"/>
            </w:tcBorders>
            <w:noWrap w:val="0"/>
            <w:vAlign w:val="center"/>
          </w:tcPr>
          <w:p w14:paraId="32E3D77D">
            <w:pPr>
              <w:spacing w:line="360" w:lineRule="exact"/>
              <w:ind w:left="-118" w:leftChars="-56" w:right="-94" w:rightChars="-45"/>
              <w:jc w:val="center"/>
              <w:rPr>
                <w:rFonts w:hint="eastAsia" w:ascii="宋体" w:hAnsi="宋体" w:eastAsia="宋体" w:cs="宋体"/>
                <w:color w:val="000000"/>
                <w:sz w:val="24"/>
                <w:szCs w:val="24"/>
                <w:lang w:val="en-US" w:eastAsia="zh-CN"/>
              </w:rPr>
            </w:pPr>
          </w:p>
        </w:tc>
        <w:tc>
          <w:tcPr>
            <w:tcW w:w="1350" w:type="dxa"/>
            <w:vMerge w:val="continue"/>
            <w:tcBorders>
              <w:left w:val="single" w:color="auto" w:sz="4" w:space="0"/>
              <w:bottom w:val="single" w:color="auto" w:sz="4" w:space="0"/>
              <w:right w:val="single" w:color="auto" w:sz="4" w:space="0"/>
            </w:tcBorders>
            <w:noWrap w:val="0"/>
            <w:vAlign w:val="center"/>
          </w:tcPr>
          <w:p w14:paraId="7FEDF2AA">
            <w:pPr>
              <w:spacing w:line="360" w:lineRule="exact"/>
              <w:ind w:left="-118" w:leftChars="-56" w:right="-94" w:rightChars="-45"/>
              <w:jc w:val="center"/>
              <w:rPr>
                <w:rFonts w:hint="eastAsia" w:ascii="宋体" w:hAnsi="宋体" w:eastAsia="宋体" w:cs="宋体"/>
                <w:color w:val="000000"/>
                <w:sz w:val="24"/>
                <w:szCs w:val="24"/>
              </w:rPr>
            </w:pPr>
          </w:p>
        </w:tc>
        <w:tc>
          <w:tcPr>
            <w:tcW w:w="731" w:type="dxa"/>
            <w:vMerge w:val="continue"/>
            <w:tcBorders>
              <w:left w:val="single" w:color="auto" w:sz="4" w:space="0"/>
              <w:bottom w:val="single" w:color="auto" w:sz="4" w:space="0"/>
              <w:right w:val="single" w:color="auto" w:sz="4" w:space="0"/>
            </w:tcBorders>
            <w:noWrap w:val="0"/>
            <w:vAlign w:val="center"/>
          </w:tcPr>
          <w:p w14:paraId="098DB422">
            <w:pPr>
              <w:spacing w:line="360" w:lineRule="exact"/>
              <w:ind w:left="-118" w:leftChars="-56" w:right="-94" w:rightChars="-45"/>
              <w:jc w:val="center"/>
              <w:rPr>
                <w:rFonts w:hint="eastAsia" w:ascii="宋体" w:hAnsi="宋体" w:eastAsia="宋体" w:cs="宋体"/>
                <w:color w:val="000000"/>
                <w:kern w:val="0"/>
                <w:sz w:val="24"/>
                <w:szCs w:val="24"/>
                <w:lang w:val="en-US" w:eastAsia="zh-CN"/>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01CB0605">
            <w:pPr>
              <w:keepNext w:val="0"/>
              <w:keepLines w:val="0"/>
              <w:widowControl/>
              <w:suppressLineNumbers w:val="0"/>
              <w:jc w:val="left"/>
              <w:rPr>
                <w:rFonts w:hint="eastAsia" w:ascii="宋体" w:hAnsi="宋体" w:eastAsia="宋体" w:cs="宋体"/>
                <w:color w:val="000000"/>
                <w:sz w:val="24"/>
                <w:szCs w:val="24"/>
              </w:rPr>
            </w:pPr>
            <w:r>
              <w:rPr>
                <w:rFonts w:hint="eastAsia" w:ascii="宋体" w:hAnsi="宋体" w:eastAsia="宋体" w:cs="宋体"/>
                <w:color w:val="000000"/>
                <w:sz w:val="24"/>
                <w:szCs w:val="24"/>
              </w:rPr>
              <w:t>2、所投产品货源渠道正常（需提供相关证明文件），制造厂家有可靠、完备的质量管理体系，足够的设计、加工、检验能力，所投产品的质量符合国际、国家的标准和有关规定，提供相关证明文件。逐项详细响应说明且提供相关证明材料的计4-5分，逐项详细响应说明但未提供相关证明材料的计的2-3分，未逐项详细响应说明的计1分，未进行描述的本项不得分。</w:t>
            </w:r>
          </w:p>
        </w:tc>
      </w:tr>
      <w:tr w14:paraId="6E13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835" w:type="dxa"/>
            <w:vMerge w:val="restart"/>
            <w:tcBorders>
              <w:top w:val="single" w:color="auto" w:sz="4" w:space="0"/>
              <w:left w:val="single" w:color="auto" w:sz="4" w:space="0"/>
              <w:right w:val="single" w:color="auto" w:sz="4" w:space="0"/>
            </w:tcBorders>
            <w:noWrap w:val="0"/>
            <w:vAlign w:val="center"/>
          </w:tcPr>
          <w:p w14:paraId="7B2883E7">
            <w:pPr>
              <w:spacing w:line="360" w:lineRule="exact"/>
              <w:ind w:left="-118" w:leftChars="-56" w:right="-94" w:rightChars="-45"/>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w:t>
            </w:r>
          </w:p>
        </w:tc>
        <w:tc>
          <w:tcPr>
            <w:tcW w:w="1350" w:type="dxa"/>
            <w:vMerge w:val="restart"/>
            <w:tcBorders>
              <w:top w:val="single" w:color="auto" w:sz="4" w:space="0"/>
              <w:left w:val="single" w:color="auto" w:sz="4" w:space="0"/>
              <w:right w:val="single" w:color="auto" w:sz="4" w:space="0"/>
            </w:tcBorders>
            <w:noWrap w:val="0"/>
            <w:vAlign w:val="center"/>
          </w:tcPr>
          <w:p w14:paraId="2C803853">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节能、环保、环境标志产品</w:t>
            </w:r>
          </w:p>
        </w:tc>
        <w:tc>
          <w:tcPr>
            <w:tcW w:w="731" w:type="dxa"/>
            <w:vMerge w:val="restart"/>
            <w:tcBorders>
              <w:top w:val="single" w:color="auto" w:sz="4" w:space="0"/>
              <w:left w:val="single" w:color="auto" w:sz="4" w:space="0"/>
              <w:right w:val="single" w:color="auto" w:sz="4" w:space="0"/>
            </w:tcBorders>
            <w:noWrap w:val="0"/>
            <w:vAlign w:val="center"/>
          </w:tcPr>
          <w:p w14:paraId="6F74432E">
            <w:pPr>
              <w:spacing w:line="360" w:lineRule="exact"/>
              <w:ind w:left="-118" w:leftChars="-56" w:right="-94" w:rightChars="-45"/>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18A5A6E5">
            <w:pPr>
              <w:adjustRightInd w:val="0"/>
              <w:snapToGrid w:val="0"/>
              <w:spacing w:line="276"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投标人所投产品属于节能产品、环境标志产品优先采购范围（除政府强制采购的节能产品外）：</w:t>
            </w:r>
          </w:p>
          <w:p w14:paraId="07BF9859">
            <w:pPr>
              <w:numPr>
                <w:ilvl w:val="0"/>
                <w:numId w:val="5"/>
              </w:numPr>
              <w:adjustRightInd w:val="0"/>
              <w:snapToGrid w:val="0"/>
              <w:spacing w:line="276"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所投产品属于节能产品得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lang w:val="en-US" w:eastAsia="zh-CN"/>
              </w:rPr>
              <w:t>最高得1分</w:t>
            </w:r>
            <w:r>
              <w:rPr>
                <w:rFonts w:hint="eastAsia" w:ascii="宋体" w:hAnsi="宋体" w:eastAsia="宋体" w:cs="宋体"/>
                <w:sz w:val="24"/>
                <w:szCs w:val="24"/>
                <w:highlight w:val="none"/>
                <w:lang w:val="zh-CN"/>
              </w:rPr>
              <w:t>；</w:t>
            </w:r>
          </w:p>
          <w:p w14:paraId="06A75F11">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b/>
                <w:bCs/>
                <w:sz w:val="24"/>
                <w:szCs w:val="24"/>
                <w:highlight w:val="none"/>
                <w:lang w:val="zh-CN"/>
              </w:rPr>
              <w:t>评审依据：所投产品具有国家确定的认证机构出具的、处于有效期之内的节能产品认证证书（提供证书扫描件）。</w:t>
            </w:r>
          </w:p>
        </w:tc>
      </w:tr>
      <w:tr w14:paraId="7B0A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35" w:type="dxa"/>
            <w:vMerge w:val="continue"/>
            <w:tcBorders>
              <w:left w:val="single" w:color="auto" w:sz="4" w:space="0"/>
              <w:right w:val="single" w:color="auto" w:sz="4" w:space="0"/>
            </w:tcBorders>
            <w:noWrap w:val="0"/>
            <w:vAlign w:val="center"/>
          </w:tcPr>
          <w:p w14:paraId="1B37A5ED">
            <w:pPr>
              <w:spacing w:line="360" w:lineRule="exact"/>
              <w:ind w:left="-118" w:leftChars="-56" w:right="-94" w:rightChars="-45"/>
              <w:jc w:val="center"/>
              <w:rPr>
                <w:rFonts w:hint="eastAsia" w:ascii="宋体" w:hAnsi="宋体" w:eastAsia="宋体" w:cs="宋体"/>
                <w:color w:val="000000"/>
                <w:sz w:val="24"/>
                <w:szCs w:val="24"/>
                <w:lang w:val="en-US" w:eastAsia="zh-CN"/>
              </w:rPr>
            </w:pPr>
          </w:p>
        </w:tc>
        <w:tc>
          <w:tcPr>
            <w:tcW w:w="1350" w:type="dxa"/>
            <w:vMerge w:val="continue"/>
            <w:tcBorders>
              <w:left w:val="single" w:color="auto" w:sz="4" w:space="0"/>
              <w:right w:val="single" w:color="auto" w:sz="4" w:space="0"/>
            </w:tcBorders>
            <w:noWrap w:val="0"/>
            <w:vAlign w:val="center"/>
          </w:tcPr>
          <w:p w14:paraId="2231E85E">
            <w:pPr>
              <w:keepNext w:val="0"/>
              <w:keepLines w:val="0"/>
              <w:widowControl/>
              <w:suppressLineNumbers w:val="0"/>
              <w:jc w:val="left"/>
              <w:rPr>
                <w:rFonts w:hint="eastAsia" w:ascii="宋体" w:hAnsi="宋体" w:eastAsia="宋体" w:cs="宋体"/>
                <w:color w:val="000000"/>
                <w:kern w:val="0"/>
                <w:sz w:val="24"/>
                <w:szCs w:val="24"/>
                <w:lang w:val="en-US" w:eastAsia="zh-CN" w:bidi="ar"/>
              </w:rPr>
            </w:pPr>
          </w:p>
        </w:tc>
        <w:tc>
          <w:tcPr>
            <w:tcW w:w="731" w:type="dxa"/>
            <w:vMerge w:val="continue"/>
            <w:tcBorders>
              <w:left w:val="single" w:color="auto" w:sz="4" w:space="0"/>
              <w:right w:val="single" w:color="auto" w:sz="4" w:space="0"/>
            </w:tcBorders>
            <w:noWrap w:val="0"/>
            <w:vAlign w:val="center"/>
          </w:tcPr>
          <w:p w14:paraId="283C246F">
            <w:pPr>
              <w:spacing w:line="360" w:lineRule="exact"/>
              <w:ind w:left="-118" w:leftChars="-56" w:right="-94" w:rightChars="-45"/>
              <w:jc w:val="center"/>
              <w:rPr>
                <w:rFonts w:hint="eastAsia" w:ascii="宋体" w:hAnsi="宋体" w:eastAsia="宋体" w:cs="宋体"/>
                <w:color w:val="000000"/>
                <w:kern w:val="0"/>
                <w:sz w:val="24"/>
                <w:szCs w:val="24"/>
                <w:lang w:val="en-US" w:eastAsia="zh-CN"/>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2AF2B900">
            <w:pPr>
              <w:numPr>
                <w:ilvl w:val="0"/>
                <w:numId w:val="5"/>
              </w:numPr>
              <w:adjustRightInd w:val="0"/>
              <w:snapToGrid w:val="0"/>
              <w:spacing w:line="276"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所投产品属于环境标志产品得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lang w:val="en-US" w:eastAsia="zh-CN"/>
              </w:rPr>
              <w:t>最高得1分</w:t>
            </w:r>
            <w:r>
              <w:rPr>
                <w:rFonts w:hint="eastAsia" w:ascii="宋体" w:hAnsi="宋体" w:eastAsia="宋体" w:cs="宋体"/>
                <w:sz w:val="24"/>
                <w:szCs w:val="24"/>
                <w:highlight w:val="none"/>
                <w:lang w:val="zh-CN"/>
              </w:rPr>
              <w:t>；</w:t>
            </w:r>
          </w:p>
          <w:p w14:paraId="7C64979B">
            <w:pPr>
              <w:adjustRightInd w:val="0"/>
              <w:snapToGrid w:val="0"/>
              <w:spacing w:line="276"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评审依据：所投产品具有国家确定的认证机构出具的、处于有效期之内的环境标志产品认证证书（提供证书扫描件）。</w:t>
            </w:r>
          </w:p>
          <w:p w14:paraId="62C71315">
            <w:pPr>
              <w:keepNext w:val="0"/>
              <w:keepLines w:val="0"/>
              <w:widowControl/>
              <w:numPr>
                <w:ilvl w:val="0"/>
                <w:numId w:val="0"/>
              </w:numPr>
              <w:suppressLineNumbers w:val="0"/>
              <w:jc w:val="left"/>
              <w:rPr>
                <w:rFonts w:hint="eastAsia" w:ascii="宋体" w:hAnsi="宋体" w:eastAsia="宋体" w:cs="宋体"/>
                <w:sz w:val="24"/>
                <w:szCs w:val="24"/>
              </w:rPr>
            </w:pPr>
            <w:r>
              <w:rPr>
                <w:rFonts w:hint="eastAsia" w:ascii="宋体" w:hAnsi="宋体" w:eastAsia="宋体" w:cs="宋体"/>
                <w:sz w:val="24"/>
                <w:szCs w:val="24"/>
                <w:highlight w:val="none"/>
                <w:lang w:val="zh-CN"/>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tc>
      </w:tr>
      <w:tr w14:paraId="116B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835" w:type="dxa"/>
            <w:vMerge w:val="restart"/>
            <w:tcBorders>
              <w:top w:val="single" w:color="auto" w:sz="4" w:space="0"/>
              <w:left w:val="single" w:color="auto" w:sz="4" w:space="0"/>
              <w:right w:val="single" w:color="auto" w:sz="4" w:space="0"/>
            </w:tcBorders>
            <w:noWrap w:val="0"/>
            <w:vAlign w:val="center"/>
          </w:tcPr>
          <w:p w14:paraId="33CB92DE">
            <w:pPr>
              <w:spacing w:line="360" w:lineRule="exact"/>
              <w:ind w:left="-118" w:leftChars="-56" w:right="-94" w:rightChars="-45"/>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六</w:t>
            </w:r>
          </w:p>
        </w:tc>
        <w:tc>
          <w:tcPr>
            <w:tcW w:w="1350" w:type="dxa"/>
            <w:vMerge w:val="restart"/>
            <w:tcBorders>
              <w:top w:val="single" w:color="auto" w:sz="4" w:space="0"/>
              <w:left w:val="single" w:color="auto" w:sz="4" w:space="0"/>
              <w:right w:val="single" w:color="auto" w:sz="4" w:space="0"/>
            </w:tcBorders>
            <w:noWrap w:val="0"/>
            <w:vAlign w:val="center"/>
          </w:tcPr>
          <w:p w14:paraId="4BABE5D3">
            <w:pPr>
              <w:spacing w:line="360" w:lineRule="exact"/>
              <w:ind w:left="-118" w:leftChars="-56" w:right="-94" w:rightChars="-45"/>
              <w:jc w:val="center"/>
              <w:rPr>
                <w:rFonts w:hint="eastAsia" w:ascii="宋体" w:hAnsi="宋体" w:eastAsia="宋体" w:cs="宋体"/>
                <w:color w:val="000000"/>
                <w:kern w:val="0"/>
                <w:sz w:val="24"/>
                <w:szCs w:val="24"/>
              </w:rPr>
            </w:pPr>
            <w:r>
              <w:rPr>
                <w:rFonts w:hint="eastAsia" w:ascii="宋体" w:hAnsi="宋体" w:eastAsia="宋体" w:cs="宋体"/>
                <w:sz w:val="24"/>
                <w:szCs w:val="24"/>
              </w:rPr>
              <w:t>售后服务</w:t>
            </w:r>
          </w:p>
        </w:tc>
        <w:tc>
          <w:tcPr>
            <w:tcW w:w="731" w:type="dxa"/>
            <w:vMerge w:val="restart"/>
            <w:tcBorders>
              <w:top w:val="single" w:color="auto" w:sz="4" w:space="0"/>
              <w:left w:val="single" w:color="auto" w:sz="4" w:space="0"/>
              <w:right w:val="single" w:color="auto" w:sz="4" w:space="0"/>
            </w:tcBorders>
            <w:noWrap w:val="0"/>
            <w:vAlign w:val="center"/>
          </w:tcPr>
          <w:p w14:paraId="63FC8AC4">
            <w:pPr>
              <w:spacing w:line="360" w:lineRule="exact"/>
              <w:ind w:left="-118" w:leftChars="-56" w:right="-94" w:rightChars="-45"/>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10分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73544332">
            <w:pPr>
              <w:keepNext w:val="0"/>
              <w:keepLines w:val="0"/>
              <w:widowControl/>
              <w:numPr>
                <w:ilvl w:val="0"/>
                <w:numId w:val="6"/>
              </w:numPr>
              <w:suppressLineNumbers w:val="0"/>
              <w:jc w:val="left"/>
              <w:rPr>
                <w:rFonts w:hint="eastAsia" w:ascii="宋体" w:hAnsi="宋体" w:eastAsia="宋体" w:cs="宋体"/>
                <w:sz w:val="24"/>
                <w:szCs w:val="24"/>
              </w:rPr>
            </w:pPr>
            <w:r>
              <w:rPr>
                <w:rFonts w:hint="eastAsia" w:ascii="宋体" w:hAnsi="宋体" w:eastAsia="宋体" w:cs="宋体"/>
                <w:sz w:val="24"/>
                <w:szCs w:val="24"/>
              </w:rPr>
              <w:t>建立有售后服务机构，2分；售后服务机构健全，并提供详细售后网点信息（包括网点地址、联系人、联系电话等），0-3分；（满分5分）</w:t>
            </w:r>
          </w:p>
        </w:tc>
      </w:tr>
      <w:tr w14:paraId="707F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trPr>
        <w:tc>
          <w:tcPr>
            <w:tcW w:w="835" w:type="dxa"/>
            <w:vMerge w:val="continue"/>
            <w:tcBorders>
              <w:left w:val="single" w:color="auto" w:sz="4" w:space="0"/>
              <w:bottom w:val="single" w:color="auto" w:sz="4" w:space="0"/>
              <w:right w:val="single" w:color="auto" w:sz="4" w:space="0"/>
            </w:tcBorders>
            <w:noWrap w:val="0"/>
            <w:vAlign w:val="center"/>
          </w:tcPr>
          <w:p w14:paraId="241C9464">
            <w:pPr>
              <w:spacing w:line="360" w:lineRule="exact"/>
              <w:ind w:left="-118" w:leftChars="-56" w:right="-94" w:rightChars="-45"/>
              <w:jc w:val="center"/>
              <w:rPr>
                <w:rFonts w:hint="eastAsia" w:ascii="宋体" w:hAnsi="宋体" w:eastAsia="宋体" w:cs="宋体"/>
                <w:color w:val="000000"/>
                <w:sz w:val="24"/>
                <w:szCs w:val="24"/>
                <w:lang w:val="en-US" w:eastAsia="zh-CN"/>
              </w:rPr>
            </w:pPr>
          </w:p>
        </w:tc>
        <w:tc>
          <w:tcPr>
            <w:tcW w:w="1350" w:type="dxa"/>
            <w:vMerge w:val="continue"/>
            <w:tcBorders>
              <w:left w:val="single" w:color="auto" w:sz="4" w:space="0"/>
              <w:bottom w:val="single" w:color="auto" w:sz="4" w:space="0"/>
              <w:right w:val="single" w:color="auto" w:sz="4" w:space="0"/>
            </w:tcBorders>
            <w:noWrap w:val="0"/>
            <w:vAlign w:val="center"/>
          </w:tcPr>
          <w:p w14:paraId="0A5D47D6">
            <w:pPr>
              <w:spacing w:line="360" w:lineRule="exact"/>
              <w:ind w:left="-118" w:leftChars="-56" w:right="-94" w:rightChars="-45"/>
              <w:jc w:val="center"/>
              <w:rPr>
                <w:rFonts w:hint="eastAsia" w:ascii="宋体" w:hAnsi="宋体" w:eastAsia="宋体" w:cs="宋体"/>
                <w:sz w:val="24"/>
                <w:szCs w:val="24"/>
              </w:rPr>
            </w:pPr>
          </w:p>
        </w:tc>
        <w:tc>
          <w:tcPr>
            <w:tcW w:w="731" w:type="dxa"/>
            <w:vMerge w:val="continue"/>
            <w:tcBorders>
              <w:left w:val="single" w:color="auto" w:sz="4" w:space="0"/>
              <w:bottom w:val="single" w:color="auto" w:sz="4" w:space="0"/>
              <w:right w:val="single" w:color="auto" w:sz="4" w:space="0"/>
            </w:tcBorders>
            <w:noWrap w:val="0"/>
            <w:vAlign w:val="center"/>
          </w:tcPr>
          <w:p w14:paraId="7C3A751C">
            <w:pPr>
              <w:spacing w:line="360" w:lineRule="exact"/>
              <w:ind w:left="-118" w:leftChars="-56" w:right="-94" w:rightChars="-45"/>
              <w:jc w:val="center"/>
              <w:rPr>
                <w:rFonts w:hint="eastAsia" w:ascii="宋体" w:hAnsi="宋体" w:eastAsia="宋体" w:cs="宋体"/>
                <w:color w:val="000000"/>
                <w:kern w:val="0"/>
                <w:sz w:val="24"/>
                <w:szCs w:val="24"/>
              </w:rPr>
            </w:pPr>
          </w:p>
        </w:tc>
        <w:tc>
          <w:tcPr>
            <w:tcW w:w="5893" w:type="dxa"/>
            <w:tcBorders>
              <w:top w:val="single" w:color="auto" w:sz="4" w:space="0"/>
              <w:left w:val="single" w:color="auto" w:sz="4" w:space="0"/>
              <w:bottom w:val="single" w:color="auto" w:sz="4" w:space="0"/>
              <w:right w:val="single" w:color="auto" w:sz="4" w:space="0"/>
            </w:tcBorders>
            <w:noWrap w:val="0"/>
            <w:vAlign w:val="center"/>
          </w:tcPr>
          <w:p w14:paraId="72CCCE7B">
            <w:pPr>
              <w:pStyle w:val="22"/>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具有相应的物力、人力保障，有设备配送、检验、设备发生故障后的补救措施、售后服务措施，应急响应方案。完全响应且逐项详细说明的计3-5分，基本响应未逐项详细说明的计1-2分，未进行描述的本项不得分。</w:t>
            </w:r>
          </w:p>
        </w:tc>
      </w:tr>
      <w:tr w14:paraId="39F7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7"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69DA73A1">
            <w:pPr>
              <w:spacing w:line="360" w:lineRule="exact"/>
              <w:ind w:left="-118" w:leftChars="-56" w:right="-94" w:rightChars="-45"/>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七</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23DF067">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业绩</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37D930C">
            <w:pPr>
              <w:spacing w:line="360" w:lineRule="exact"/>
              <w:ind w:left="-118" w:leftChars="-56" w:right="-94" w:rightChars="-45"/>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5分</w:t>
            </w:r>
          </w:p>
        </w:tc>
        <w:tc>
          <w:tcPr>
            <w:tcW w:w="5893" w:type="dxa"/>
            <w:tcBorders>
              <w:top w:val="single" w:color="auto" w:sz="4" w:space="0"/>
              <w:left w:val="single" w:color="auto" w:sz="4" w:space="0"/>
              <w:bottom w:val="single" w:color="auto" w:sz="4" w:space="0"/>
              <w:right w:val="single" w:color="auto" w:sz="4" w:space="0"/>
            </w:tcBorders>
            <w:noWrap w:val="0"/>
            <w:vAlign w:val="center"/>
          </w:tcPr>
          <w:p w14:paraId="71FD9157">
            <w:pPr>
              <w:widowControl/>
              <w:adjustRightInd w:val="0"/>
              <w:snapToGrid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供应商提供近三年（2023年</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月至今）已完成类似的项目业绩，每个有效业绩得2.5分，最多得5分。</w:t>
            </w:r>
          </w:p>
          <w:p w14:paraId="792A342C">
            <w:pPr>
              <w:widowControl/>
              <w:adjustRightInd w:val="0"/>
              <w:snapToGrid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（以合同签订时间为准，提供合同复印件加盖投标人公章）</w:t>
            </w:r>
            <w:r>
              <w:rPr>
                <w:rFonts w:hint="eastAsia" w:ascii="宋体" w:hAnsi="宋体" w:eastAsia="宋体" w:cs="宋体"/>
                <w:b/>
                <w:bCs/>
                <w:color w:val="000000"/>
                <w:sz w:val="24"/>
                <w:szCs w:val="24"/>
                <w:lang w:eastAsia="zh-CN"/>
              </w:rPr>
              <w:t>。</w:t>
            </w:r>
          </w:p>
        </w:tc>
      </w:tr>
    </w:tbl>
    <w:p w14:paraId="5F009F09">
      <w:pPr>
        <w:autoSpaceDE w:val="0"/>
        <w:autoSpaceDN w:val="0"/>
        <w:adjustRightInd w:val="0"/>
        <w:snapToGrid w:val="0"/>
        <w:spacing w:line="440" w:lineRule="exact"/>
        <w:ind w:firstLine="480" w:firstLineChars="200"/>
        <w:rPr>
          <w:rFonts w:hAnsi="宋体"/>
          <w:color w:val="auto"/>
          <w:sz w:val="24"/>
          <w:szCs w:val="24"/>
        </w:rPr>
      </w:pPr>
      <w:r>
        <w:rPr>
          <w:rFonts w:hint="eastAsia" w:hAnsi="宋体"/>
          <w:color w:val="auto"/>
          <w:sz w:val="24"/>
          <w:szCs w:val="24"/>
          <w:lang w:val="en-US" w:eastAsia="zh-CN"/>
        </w:rPr>
        <w:t>25</w:t>
      </w:r>
      <w:r>
        <w:rPr>
          <w:rFonts w:hAnsi="宋体"/>
          <w:color w:val="auto"/>
          <w:sz w:val="24"/>
          <w:szCs w:val="24"/>
        </w:rPr>
        <w:t>.3</w:t>
      </w:r>
      <w:r>
        <w:rPr>
          <w:rFonts w:hint="eastAsia" w:hAnsi="宋体" w:cs="宋体"/>
          <w:color w:val="auto"/>
          <w:sz w:val="24"/>
          <w:szCs w:val="24"/>
          <w:lang w:eastAsia="zh-CN"/>
        </w:rPr>
        <w:t>投标人</w:t>
      </w:r>
      <w:r>
        <w:rPr>
          <w:rFonts w:hint="eastAsia" w:hAnsi="宋体" w:cs="宋体"/>
          <w:color w:val="auto"/>
          <w:sz w:val="24"/>
          <w:szCs w:val="24"/>
        </w:rPr>
        <w:t>的竞争性磋商响应文件中须提供与以上评分因素相关的证明材料。如果发现有弄虚作假的，磋商小组将取消其投标资格。</w:t>
      </w:r>
    </w:p>
    <w:p w14:paraId="38054C8D">
      <w:pPr>
        <w:adjustRightInd w:val="0"/>
        <w:snapToGrid w:val="0"/>
        <w:spacing w:line="440" w:lineRule="exact"/>
        <w:ind w:firstLine="482" w:firstLineChars="200"/>
        <w:rPr>
          <w:rFonts w:ascii="宋体"/>
          <w:b/>
          <w:kern w:val="0"/>
          <w:sz w:val="24"/>
          <w:szCs w:val="24"/>
        </w:rPr>
      </w:pPr>
      <w:bookmarkStart w:id="38" w:name="_Toc385234441"/>
      <w:bookmarkStart w:id="39" w:name="_Toc326251061"/>
      <w:bookmarkStart w:id="40" w:name="_Toc175644061"/>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7"/>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7"/>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8"/>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8"/>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8"/>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1</w:t>
      </w:r>
      <w:r>
        <w:rPr>
          <w:rFonts w:hint="eastAsia" w:ascii="宋体" w:hAnsi="宋体"/>
          <w:kern w:val="0"/>
          <w:sz w:val="24"/>
          <w:szCs w:val="24"/>
        </w:rPr>
        <w:t>本次采用综合评分法，磋商小组按照公开、公平、公正、诚信的原则对待每位</w:t>
      </w:r>
      <w:r>
        <w:rPr>
          <w:rFonts w:hint="eastAsia" w:ascii="宋体" w:hAnsi="宋体"/>
          <w:kern w:val="0"/>
          <w:sz w:val="24"/>
          <w:szCs w:val="24"/>
          <w:lang w:eastAsia="zh-CN"/>
        </w:rPr>
        <w:t>投标人</w:t>
      </w:r>
      <w:r>
        <w:rPr>
          <w:rFonts w:hint="eastAsia" w:ascii="宋体" w:hAnsi="宋体"/>
          <w:kern w:val="0"/>
          <w:sz w:val="24"/>
          <w:szCs w:val="24"/>
        </w:rPr>
        <w:t>，在全部满足磋商文件实质性要求前提下，按得分由高至低排序推荐</w:t>
      </w:r>
      <w:r>
        <w:rPr>
          <w:rFonts w:ascii="宋体" w:hAnsi="宋体"/>
          <w:kern w:val="0"/>
          <w:sz w:val="24"/>
          <w:szCs w:val="24"/>
        </w:rPr>
        <w:t>3</w:t>
      </w:r>
      <w:r>
        <w:rPr>
          <w:rFonts w:hint="eastAsia" w:ascii="宋体" w:hAnsi="宋体"/>
          <w:kern w:val="0"/>
          <w:sz w:val="24"/>
          <w:szCs w:val="24"/>
        </w:rPr>
        <w:t>名成交候选</w:t>
      </w:r>
      <w:r>
        <w:rPr>
          <w:rFonts w:hint="eastAsia" w:ascii="宋体" w:hAnsi="宋体"/>
          <w:kern w:val="0"/>
          <w:sz w:val="24"/>
          <w:szCs w:val="24"/>
          <w:lang w:eastAsia="zh-CN"/>
        </w:rPr>
        <w:t>投标人</w:t>
      </w:r>
      <w:r>
        <w:rPr>
          <w:rFonts w:hint="eastAsia" w:ascii="宋体" w:hAnsi="宋体"/>
          <w:kern w:val="0"/>
          <w:sz w:val="24"/>
          <w:szCs w:val="24"/>
        </w:rPr>
        <w:t>，并编写评审报告。</w:t>
      </w:r>
    </w:p>
    <w:p w14:paraId="15777FAA">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2</w:t>
      </w:r>
      <w:r>
        <w:rPr>
          <w:rFonts w:hint="eastAsia" w:ascii="宋体" w:hAnsi="宋体"/>
          <w:kern w:val="0"/>
          <w:sz w:val="24"/>
          <w:szCs w:val="24"/>
        </w:rPr>
        <w:t>评审得分相同的，按照最后报价由低到高的顺序推荐。评审得分且最后报价相同的，按照技术指标优劣顺序推荐。</w:t>
      </w:r>
    </w:p>
    <w:p w14:paraId="4402F554">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3</w:t>
      </w:r>
      <w:r>
        <w:rPr>
          <w:rFonts w:hint="eastAsia" w:ascii="宋体" w:hAnsi="宋体"/>
          <w:kern w:val="0"/>
          <w:sz w:val="24"/>
          <w:szCs w:val="24"/>
          <w:lang w:eastAsia="zh-CN"/>
        </w:rPr>
        <w:t>采购人</w:t>
      </w:r>
      <w:r>
        <w:rPr>
          <w:rFonts w:hint="eastAsia" w:ascii="宋体" w:hAnsi="宋体"/>
          <w:kern w:val="0"/>
          <w:sz w:val="24"/>
          <w:szCs w:val="24"/>
        </w:rPr>
        <w:t>根据磋商小组评审报告推荐的候选</w:t>
      </w:r>
      <w:r>
        <w:rPr>
          <w:rFonts w:hint="eastAsia" w:ascii="宋体" w:hAnsi="宋体"/>
          <w:kern w:val="0"/>
          <w:sz w:val="24"/>
          <w:szCs w:val="24"/>
          <w:lang w:eastAsia="zh-CN"/>
        </w:rPr>
        <w:t>投标人</w:t>
      </w:r>
      <w:r>
        <w:rPr>
          <w:rFonts w:hint="eastAsia" w:ascii="宋体" w:hAnsi="宋体"/>
          <w:kern w:val="0"/>
          <w:sz w:val="24"/>
          <w:szCs w:val="24"/>
        </w:rPr>
        <w:t>，确定成交单位。</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1" w:name="_Toc453917620"/>
      <w:bookmarkStart w:id="42" w:name="_Toc453917527"/>
      <w:bookmarkStart w:id="43" w:name="_Toc385234435"/>
      <w:bookmarkStart w:id="44" w:name="_Toc453858064"/>
      <w:r>
        <w:rPr>
          <w:rFonts w:hint="eastAsia" w:ascii="宋体" w:hAnsi="宋体" w:cs="宋体"/>
          <w:b/>
          <w:bCs/>
          <w:kern w:val="44"/>
          <w:sz w:val="24"/>
          <w:szCs w:val="24"/>
        </w:rPr>
        <w:t>六、签订合同</w:t>
      </w:r>
      <w:bookmarkEnd w:id="41"/>
      <w:bookmarkEnd w:id="42"/>
      <w:bookmarkEnd w:id="43"/>
      <w:bookmarkEnd w:id="44"/>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2F9DD6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29.1成交单位确定后,代理机构将在刊登本次磋商公告的媒体上发布成交公告，并以书面形式向成交单位发出成交通知书。</w:t>
      </w:r>
      <w:r>
        <w:rPr>
          <w:rFonts w:hint="eastAsia" w:ascii="宋体" w:hAnsi="宋体"/>
          <w:kern w:val="0"/>
          <w:sz w:val="24"/>
          <w:szCs w:val="24"/>
        </w:rPr>
        <w:t>成交通知书为签订政府采购合同的依据之一，是合同的有效组成部分。</w:t>
      </w:r>
    </w:p>
    <w:p w14:paraId="7BE961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.2 成交通知书对采购人和成交</w:t>
      </w:r>
      <w:r>
        <w:rPr>
          <w:rFonts w:hint="eastAsia" w:ascii="宋体" w:hAnsi="宋体"/>
          <w:kern w:val="0"/>
          <w:sz w:val="24"/>
          <w:szCs w:val="24"/>
          <w:lang w:eastAsia="zh-CN"/>
        </w:rPr>
        <w:t>投标人</w:t>
      </w:r>
      <w:r>
        <w:rPr>
          <w:rFonts w:hint="eastAsia" w:ascii="宋体" w:hAnsi="宋体"/>
          <w:kern w:val="0"/>
          <w:sz w:val="24"/>
          <w:szCs w:val="24"/>
        </w:rPr>
        <w:t>均具有法律效力。成交通知书发出后，采购人不得违法改变成交结果，成交</w:t>
      </w:r>
      <w:r>
        <w:rPr>
          <w:rFonts w:hint="eastAsia" w:ascii="宋体" w:hAnsi="宋体"/>
          <w:kern w:val="0"/>
          <w:sz w:val="24"/>
          <w:szCs w:val="24"/>
          <w:lang w:eastAsia="zh-CN"/>
        </w:rPr>
        <w:t>投标人</w:t>
      </w:r>
      <w:r>
        <w:rPr>
          <w:rFonts w:hint="eastAsia" w:ascii="宋体" w:hAnsi="宋体"/>
          <w:kern w:val="0"/>
          <w:sz w:val="24"/>
          <w:szCs w:val="24"/>
        </w:rPr>
        <w:t>无正当理由不得放弃成交资格。否则，应当承担相应的法律责任。</w:t>
      </w:r>
    </w:p>
    <w:p w14:paraId="57234564">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应当在接到采购代理机构通知之日起2个工作日内领取《成交通知书》。</w:t>
      </w:r>
    </w:p>
    <w:p w14:paraId="4DFB39B8">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.4 在《成交通知书》发出后，发现成交</w:t>
      </w:r>
      <w:r>
        <w:rPr>
          <w:rFonts w:hint="eastAsia" w:ascii="宋体" w:hAnsi="宋体"/>
          <w:kern w:val="0"/>
          <w:sz w:val="24"/>
          <w:szCs w:val="24"/>
          <w:lang w:eastAsia="zh-CN"/>
        </w:rPr>
        <w:t>投标人</w:t>
      </w:r>
      <w:r>
        <w:rPr>
          <w:rFonts w:hint="eastAsia" w:ascii="宋体" w:hAnsi="宋体"/>
          <w:kern w:val="0"/>
          <w:sz w:val="24"/>
          <w:szCs w:val="24"/>
        </w:rPr>
        <w:t>有政府采购法律法规规章制度规定的成交无效情形的，采购代理机构应当宣布发出的成交通知书无效，并收回已发出的成交通知书（成交</w:t>
      </w:r>
      <w:r>
        <w:rPr>
          <w:rFonts w:hint="eastAsia" w:ascii="宋体" w:hAnsi="宋体"/>
          <w:kern w:val="0"/>
          <w:sz w:val="24"/>
          <w:szCs w:val="24"/>
          <w:lang w:eastAsia="zh-CN"/>
        </w:rPr>
        <w:t>投标人</w:t>
      </w:r>
      <w:r>
        <w:rPr>
          <w:rFonts w:hint="eastAsia" w:ascii="宋体" w:hAnsi="宋体"/>
          <w:kern w:val="0"/>
          <w:sz w:val="24"/>
          <w:szCs w:val="24"/>
        </w:rPr>
        <w:t>也应当交回），依法重新确定成交</w:t>
      </w:r>
      <w:r>
        <w:rPr>
          <w:rFonts w:hint="eastAsia" w:ascii="宋体" w:hAnsi="宋体"/>
          <w:kern w:val="0"/>
          <w:sz w:val="24"/>
          <w:szCs w:val="24"/>
          <w:lang w:eastAsia="zh-CN"/>
        </w:rPr>
        <w:t>投标人</w:t>
      </w:r>
      <w:r>
        <w:rPr>
          <w:rFonts w:hint="eastAsia" w:ascii="宋体" w:hAnsi="宋体"/>
          <w:kern w:val="0"/>
          <w:sz w:val="24"/>
          <w:szCs w:val="24"/>
        </w:rPr>
        <w:t>或者重新开展采购活动，同时向同级财政部门报告。</w:t>
      </w:r>
    </w:p>
    <w:p w14:paraId="148B8D6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29</w:t>
      </w:r>
      <w:r>
        <w:rPr>
          <w:rFonts w:ascii="宋体" w:hAnsi="宋体"/>
          <w:kern w:val="0"/>
          <w:sz w:val="24"/>
          <w:szCs w:val="24"/>
        </w:rPr>
        <w:t>.</w:t>
      </w:r>
      <w:r>
        <w:rPr>
          <w:rFonts w:hint="eastAsia" w:ascii="宋体" w:hAnsi="宋体"/>
          <w:kern w:val="0"/>
          <w:sz w:val="24"/>
          <w:szCs w:val="24"/>
          <w:lang w:val="en-US" w:eastAsia="zh-CN"/>
        </w:rPr>
        <w:t>5</w:t>
      </w:r>
      <w:r>
        <w:rPr>
          <w:rFonts w:ascii="宋体" w:hAnsi="宋体"/>
          <w:kern w:val="0"/>
          <w:sz w:val="24"/>
          <w:szCs w:val="24"/>
        </w:rPr>
        <w:t xml:space="preserve"> </w:t>
      </w:r>
      <w:r>
        <w:rPr>
          <w:rFonts w:hint="eastAsia" w:ascii="宋体" w:hAnsi="宋体"/>
          <w:kern w:val="0"/>
          <w:sz w:val="24"/>
          <w:szCs w:val="24"/>
        </w:rPr>
        <w:t>代理机构对未成交的</w:t>
      </w:r>
      <w:r>
        <w:rPr>
          <w:rFonts w:hint="eastAsia" w:ascii="宋体" w:hAnsi="宋体"/>
          <w:kern w:val="0"/>
          <w:sz w:val="24"/>
          <w:szCs w:val="24"/>
          <w:lang w:eastAsia="zh-CN"/>
        </w:rPr>
        <w:t>投标人</w:t>
      </w:r>
      <w:r>
        <w:rPr>
          <w:rFonts w:hint="eastAsia" w:ascii="宋体" w:hAnsi="宋体"/>
          <w:kern w:val="0"/>
          <w:sz w:val="24"/>
          <w:szCs w:val="24"/>
        </w:rPr>
        <w:t>不作未成交原因的解释。</w:t>
      </w:r>
    </w:p>
    <w:p w14:paraId="54F23C51">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435A1F23">
      <w:pPr>
        <w:adjustRightInd w:val="0"/>
        <w:snapToGrid w:val="0"/>
        <w:spacing w:line="480" w:lineRule="exact"/>
        <w:ind w:firstLine="477" w:firstLineChars="198"/>
        <w:rPr>
          <w:rFonts w:hint="eastAsia" w:ascii="宋体" w:hAnsi="宋体"/>
          <w:b/>
          <w:bCs/>
          <w:kern w:val="0"/>
          <w:sz w:val="24"/>
          <w:szCs w:val="24"/>
        </w:rPr>
      </w:pPr>
      <w:r>
        <w:rPr>
          <w:rFonts w:hint="eastAsia" w:ascii="宋体" w:hAnsi="宋体" w:eastAsia="宋体" w:cs="Times New Roman"/>
          <w:b/>
          <w:bCs/>
          <w:kern w:val="0"/>
          <w:sz w:val="24"/>
          <w:szCs w:val="24"/>
        </w:rPr>
        <w:t>成交单位应在领取中标通知书时按照</w:t>
      </w:r>
      <w:r>
        <w:rPr>
          <w:rFonts w:hint="eastAsia" w:ascii="宋体" w:hAnsi="宋体" w:eastAsia="宋体" w:cs="宋体"/>
          <w:b/>
          <w:bCs/>
          <w:color w:val="000000"/>
          <w:kern w:val="0"/>
          <w:sz w:val="24"/>
          <w:szCs w:val="24"/>
          <w:lang w:val="en-US" w:eastAsia="zh-CN" w:bidi="ar"/>
        </w:rPr>
        <w:t>《关于降低部分建设项目收费标准规范收费行为等有关问题的通知》(发改价格〔2011〕534 号)的规定</w:t>
      </w:r>
      <w:r>
        <w:rPr>
          <w:rFonts w:hint="eastAsia" w:ascii="宋体" w:hAnsi="宋体" w:eastAsia="宋体" w:cs="Times New Roman"/>
          <w:b/>
          <w:bCs/>
          <w:kern w:val="0"/>
          <w:sz w:val="24"/>
          <w:szCs w:val="24"/>
        </w:rPr>
        <w:t>，向</w:t>
      </w:r>
      <w:r>
        <w:rPr>
          <w:rFonts w:hint="eastAsia" w:ascii="宋体" w:hAnsi="宋体" w:eastAsia="宋体" w:cs="Times New Roman"/>
          <w:b/>
          <w:bCs/>
          <w:kern w:val="0"/>
          <w:sz w:val="24"/>
          <w:szCs w:val="24"/>
          <w:lang w:eastAsia="zh-CN"/>
        </w:rPr>
        <w:t>安康远程智信项目管理有限公司</w:t>
      </w:r>
      <w:r>
        <w:rPr>
          <w:rFonts w:hint="eastAsia" w:ascii="宋体" w:hAnsi="宋体" w:eastAsia="宋体" w:cs="Times New Roman"/>
          <w:b/>
          <w:bCs/>
          <w:kern w:val="0"/>
          <w:sz w:val="24"/>
          <w:szCs w:val="24"/>
        </w:rPr>
        <w:t>缴纳中标服务费。（</w:t>
      </w:r>
      <w:r>
        <w:rPr>
          <w:rFonts w:hint="eastAsia" w:ascii="宋体" w:hAnsi="宋体" w:eastAsia="宋体" w:cs="Times New Roman"/>
          <w:b/>
          <w:bCs/>
          <w:kern w:val="0"/>
          <w:sz w:val="24"/>
          <w:szCs w:val="24"/>
          <w:lang w:val="en-US" w:eastAsia="zh-CN"/>
        </w:rPr>
        <w:t>成交</w:t>
      </w:r>
      <w:r>
        <w:rPr>
          <w:rFonts w:hint="eastAsia" w:ascii="宋体" w:hAnsi="宋体" w:eastAsia="宋体" w:cs="Times New Roman"/>
          <w:b/>
          <w:bCs/>
          <w:kern w:val="0"/>
          <w:sz w:val="24"/>
          <w:szCs w:val="24"/>
        </w:rPr>
        <w:t>服务费缴纳信息详见第</w:t>
      </w:r>
      <w:r>
        <w:rPr>
          <w:rFonts w:hint="eastAsia" w:ascii="宋体" w:hAnsi="宋体" w:eastAsia="宋体" w:cs="Times New Roman"/>
          <w:b/>
          <w:bCs/>
          <w:kern w:val="0"/>
          <w:sz w:val="24"/>
          <w:szCs w:val="24"/>
          <w:lang w:val="en-US" w:eastAsia="zh-CN"/>
        </w:rPr>
        <w:t>二</w:t>
      </w:r>
      <w:r>
        <w:rPr>
          <w:rFonts w:hint="eastAsia" w:ascii="宋体" w:hAnsi="宋体" w:eastAsia="宋体" w:cs="Times New Roman"/>
          <w:b/>
          <w:bCs/>
          <w:kern w:val="0"/>
          <w:sz w:val="24"/>
          <w:szCs w:val="24"/>
        </w:rPr>
        <w:t>部分</w:t>
      </w:r>
      <w:r>
        <w:rPr>
          <w:rFonts w:hint="eastAsia" w:ascii="宋体" w:hAnsi="宋体" w:eastAsia="宋体" w:cs="Times New Roman"/>
          <w:b/>
          <w:bCs/>
          <w:kern w:val="0"/>
          <w:sz w:val="24"/>
          <w:szCs w:val="24"/>
          <w:lang w:val="en-US" w:eastAsia="zh-CN"/>
        </w:rPr>
        <w:t>投标人须知前附表</w:t>
      </w:r>
      <w:r>
        <w:rPr>
          <w:rFonts w:hint="eastAsia" w:ascii="宋体" w:hAnsi="宋体" w:eastAsia="宋体" w:cs="Times New Roman"/>
          <w:b/>
          <w:bCs/>
          <w:kern w:val="0"/>
          <w:sz w:val="24"/>
          <w:szCs w:val="24"/>
        </w:rPr>
        <w:t>）</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5C083850">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31.1</w:t>
      </w:r>
      <w:r>
        <w:rPr>
          <w:rFonts w:hint="eastAsia" w:ascii="宋体" w:hAnsi="宋体"/>
          <w:kern w:val="0"/>
          <w:sz w:val="24"/>
          <w:szCs w:val="24"/>
        </w:rPr>
        <w:t>成交</w:t>
      </w:r>
      <w:r>
        <w:rPr>
          <w:rFonts w:hint="eastAsia" w:ascii="宋体" w:hAnsi="宋体"/>
          <w:kern w:val="0"/>
          <w:sz w:val="24"/>
          <w:szCs w:val="24"/>
          <w:lang w:eastAsia="zh-CN"/>
        </w:rPr>
        <w:t>投标人</w:t>
      </w:r>
      <w:r>
        <w:rPr>
          <w:rFonts w:hint="eastAsia" w:ascii="宋体" w:hAnsi="宋体"/>
          <w:kern w:val="0"/>
          <w:sz w:val="24"/>
          <w:szCs w:val="24"/>
        </w:rPr>
        <w:t>应在《成交通知书》发出之日起</w:t>
      </w:r>
      <w:r>
        <w:rPr>
          <w:rFonts w:hint="eastAsia" w:ascii="宋体" w:hAnsi="宋体"/>
          <w:kern w:val="0"/>
          <w:sz w:val="24"/>
          <w:szCs w:val="24"/>
          <w:lang w:val="en-US" w:eastAsia="zh-CN"/>
        </w:rPr>
        <w:t>25</w:t>
      </w:r>
      <w:r>
        <w:rPr>
          <w:rFonts w:hint="eastAsia" w:ascii="宋体" w:hAnsi="宋体"/>
          <w:kern w:val="0"/>
          <w:sz w:val="24"/>
          <w:szCs w:val="24"/>
        </w:rPr>
        <w:t>日内与采购人签订采购合同。成交</w:t>
      </w:r>
      <w:r>
        <w:rPr>
          <w:rFonts w:hint="eastAsia" w:ascii="宋体" w:hAnsi="宋体"/>
          <w:kern w:val="0"/>
          <w:sz w:val="24"/>
          <w:szCs w:val="24"/>
          <w:lang w:eastAsia="zh-CN"/>
        </w:rPr>
        <w:t>投标人</w:t>
      </w:r>
      <w:r>
        <w:rPr>
          <w:rFonts w:hint="eastAsia" w:ascii="宋体" w:hAnsi="宋体"/>
          <w:kern w:val="0"/>
          <w:sz w:val="24"/>
          <w:szCs w:val="24"/>
        </w:rPr>
        <w:t>无正当理由拒签合同，或者在签订合同时向采购人提出附件条件，采购人有权取消其成交资格，采购人可以与排在成交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之后第一位的成交候选人签订采购合同，或者重新开展采购活动。拒绝签订政府采购合同的成交</w:t>
      </w:r>
      <w:r>
        <w:rPr>
          <w:rFonts w:hint="eastAsia" w:ascii="宋体" w:hAnsi="宋体"/>
          <w:kern w:val="0"/>
          <w:sz w:val="24"/>
          <w:szCs w:val="24"/>
          <w:lang w:eastAsia="zh-CN"/>
        </w:rPr>
        <w:t>投标人</w:t>
      </w:r>
      <w:r>
        <w:rPr>
          <w:rFonts w:hint="eastAsia" w:ascii="宋体" w:hAnsi="宋体"/>
          <w:kern w:val="0"/>
          <w:sz w:val="24"/>
          <w:szCs w:val="24"/>
        </w:rPr>
        <w:t>不得参加对该项目重新开展的采购活动。</w:t>
      </w:r>
    </w:p>
    <w:p w14:paraId="6B15445A">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.2 发出成交通知书后，采购人不得向成交</w:t>
      </w:r>
      <w:r>
        <w:rPr>
          <w:rFonts w:hint="eastAsia" w:ascii="宋体" w:hAnsi="宋体"/>
          <w:kern w:val="0"/>
          <w:sz w:val="24"/>
          <w:szCs w:val="24"/>
          <w:lang w:eastAsia="zh-CN"/>
        </w:rPr>
        <w:t>投标人</w:t>
      </w:r>
      <w:r>
        <w:rPr>
          <w:rFonts w:hint="eastAsia" w:ascii="宋体" w:hAnsi="宋体"/>
          <w:kern w:val="0"/>
          <w:sz w:val="24"/>
          <w:szCs w:val="24"/>
        </w:rPr>
        <w:t>提出任何不合理要求，作为签订合的条件，不得与成交</w:t>
      </w:r>
      <w:r>
        <w:rPr>
          <w:rFonts w:hint="eastAsia" w:ascii="宋体" w:hAnsi="宋体"/>
          <w:kern w:val="0"/>
          <w:sz w:val="24"/>
          <w:szCs w:val="24"/>
          <w:lang w:eastAsia="zh-CN"/>
        </w:rPr>
        <w:t>投标人</w:t>
      </w:r>
      <w:r>
        <w:rPr>
          <w:rFonts w:hint="eastAsia" w:ascii="宋体" w:hAnsi="宋体"/>
          <w:kern w:val="0"/>
          <w:sz w:val="24"/>
          <w:szCs w:val="24"/>
        </w:rPr>
        <w:t>私下订立背离合同实质性内容的任何协议，所签订的合同不得对磋商文件确定的事项和成交</w:t>
      </w:r>
      <w:r>
        <w:rPr>
          <w:rFonts w:hint="eastAsia" w:ascii="宋体" w:hAnsi="宋体"/>
          <w:kern w:val="0"/>
          <w:sz w:val="24"/>
          <w:szCs w:val="24"/>
          <w:lang w:eastAsia="zh-CN"/>
        </w:rPr>
        <w:t>投标人</w:t>
      </w:r>
      <w:r>
        <w:rPr>
          <w:rFonts w:hint="eastAsia" w:ascii="宋体" w:hAnsi="宋体"/>
          <w:kern w:val="0"/>
          <w:sz w:val="24"/>
          <w:szCs w:val="24"/>
        </w:rPr>
        <w:t>响应文件做实质性修改。</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因不可抗力原因不能履行采购合同或放弃成交资格的，采购人可以与排在成交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之后第一位的成交候选人签订采购合同，以此类推。</w:t>
      </w:r>
    </w:p>
    <w:p w14:paraId="6CCF0FBF">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32</w:t>
      </w:r>
      <w:r>
        <w:rPr>
          <w:rFonts w:hint="eastAsia" w:ascii="宋体" w:hAnsi="宋体"/>
          <w:kern w:val="0"/>
          <w:sz w:val="24"/>
          <w:szCs w:val="24"/>
        </w:rPr>
        <w:t>.4 联合体成交的，联合体各方应当与采购人签订采购合同，就成交项目向采购人承担连带责任。</w:t>
      </w:r>
    </w:p>
    <w:p w14:paraId="599E1331">
      <w:pPr>
        <w:adjustRightInd w:val="0"/>
        <w:snapToGrid w:val="0"/>
        <w:spacing w:line="480" w:lineRule="exact"/>
        <w:ind w:firstLine="482" w:firstLineChars="200"/>
        <w:jc w:val="center"/>
        <w:outlineLvl w:val="1"/>
        <w:rPr>
          <w:rFonts w:ascii="宋体"/>
          <w:kern w:val="0"/>
          <w:sz w:val="24"/>
          <w:szCs w:val="24"/>
        </w:rPr>
      </w:pPr>
      <w:bookmarkStart w:id="45" w:name="_Toc385234436"/>
      <w:bookmarkStart w:id="46" w:name="_Toc453917621"/>
      <w:bookmarkStart w:id="47" w:name="_Toc453917528"/>
      <w:bookmarkStart w:id="48" w:name="_Toc453858065"/>
      <w:r>
        <w:rPr>
          <w:rFonts w:hint="eastAsia" w:ascii="宋体" w:hAnsi="宋体" w:cs="宋体"/>
          <w:b/>
          <w:bCs/>
          <w:kern w:val="44"/>
          <w:sz w:val="24"/>
          <w:szCs w:val="24"/>
        </w:rPr>
        <w:t>七、保密和披露</w:t>
      </w:r>
      <w:bookmarkEnd w:id="45"/>
      <w:bookmarkEnd w:id="46"/>
      <w:bookmarkEnd w:id="47"/>
      <w:bookmarkEnd w:id="48"/>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9" w:name="_Toc385234437"/>
      <w:bookmarkStart w:id="50" w:name="_Toc453917622"/>
      <w:bookmarkStart w:id="51" w:name="_Toc453858066"/>
      <w:bookmarkStart w:id="52" w:name="_Toc453917529"/>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49"/>
      <w:bookmarkEnd w:id="50"/>
      <w:bookmarkEnd w:id="51"/>
      <w:bookmarkEnd w:id="52"/>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3" w:name="_Toc453858067"/>
      <w:bookmarkStart w:id="54" w:name="_Toc453917530"/>
      <w:bookmarkStart w:id="55" w:name="_Toc453917623"/>
      <w:bookmarkStart w:id="56" w:name="_Toc385234438"/>
      <w:r>
        <w:rPr>
          <w:rFonts w:ascii="宋体" w:hAnsi="宋体"/>
          <w:sz w:val="24"/>
          <w:szCs w:val="24"/>
        </w:rPr>
        <w:t>3</w:t>
      </w:r>
      <w:r>
        <w:rPr>
          <w:rFonts w:hint="eastAsia" w:ascii="宋体" w:hAnsi="宋体"/>
          <w:kern w:val="0"/>
          <w:sz w:val="24"/>
          <w:szCs w:val="24"/>
          <w:lang w:val="en-US" w:eastAsia="zh-CN"/>
        </w:rPr>
        <w:t>4</w:t>
      </w:r>
      <w:r>
        <w:rPr>
          <w:rFonts w:hint="eastAsia" w:ascii="宋体" w:hAnsi="宋体"/>
          <w:kern w:val="0"/>
          <w:sz w:val="24"/>
          <w:szCs w:val="24"/>
        </w:rPr>
        <w:t>.1</w:t>
      </w:r>
      <w:bookmarkStart w:id="57" w:name="_Toc8613"/>
      <w:bookmarkStart w:id="58" w:name="_Toc3129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王</w:t>
      </w:r>
      <w:r>
        <w:rPr>
          <w:rFonts w:hint="eastAsia" w:ascii="宋体" w:hAnsi="宋体" w:eastAsia="宋体" w:cs="宋体"/>
          <w:color w:val="000000" w:themeColor="text1"/>
          <w:sz w:val="24"/>
          <w:szCs w:val="24"/>
          <w:lang w:val="en-US" w:eastAsia="zh-CN"/>
          <w14:textFill>
            <w14:solidFill>
              <w14:schemeClr w14:val="tx1"/>
            </w14:solidFill>
          </w14:textFill>
        </w:rPr>
        <w:t>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cs="宋体"/>
          <w:color w:val="000000" w:themeColor="text1"/>
          <w:sz w:val="24"/>
          <w:szCs w:val="24"/>
          <w:lang w:val="en-US" w:eastAsia="zh-CN"/>
          <w14:textFill>
            <w14:solidFill>
              <w14:schemeClr w14:val="tx1"/>
            </w14:solidFill>
          </w14:textFill>
        </w:rPr>
        <w:t>18590005321</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34.2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7"/>
      <w:bookmarkEnd w:id="58"/>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3"/>
      <w:bookmarkEnd w:id="54"/>
      <w:bookmarkEnd w:id="55"/>
      <w:bookmarkEnd w:id="56"/>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59" w:name="_Toc385234440"/>
      <w:bookmarkStart w:id="60" w:name="_Toc453917624"/>
      <w:bookmarkStart w:id="61" w:name="_Toc453917531"/>
      <w:bookmarkStart w:id="62" w:name="_Toc453858068"/>
      <w:bookmarkStart w:id="63" w:name="_Toc470876869"/>
      <w:bookmarkStart w:id="64" w:name="_Toc326251060"/>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59"/>
    <w:bookmarkEnd w:id="60"/>
    <w:bookmarkEnd w:id="61"/>
    <w:bookmarkEnd w:id="62"/>
    <w:bookmarkEnd w:id="63"/>
    <w:bookmarkEnd w:id="64"/>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auto"/>
          <w:sz w:val="24"/>
          <w:szCs w:val="24"/>
        </w:rPr>
      </w:pPr>
      <w:r>
        <w:rPr>
          <w:rFonts w:ascii="宋体" w:eastAsia="Times New Roman"/>
          <w:b/>
          <w:sz w:val="32"/>
          <w:szCs w:val="32"/>
        </w:rPr>
        <w:br w:type="page"/>
      </w:r>
      <w:r>
        <w:rPr>
          <w:rFonts w:hint="eastAsia" w:ascii="宋体" w:hAnsi="宋体" w:cs="宋体"/>
          <w:b/>
          <w:bCs/>
          <w:color w:val="auto"/>
          <w:spacing w:val="20"/>
          <w:kern w:val="44"/>
          <w:sz w:val="32"/>
          <w:szCs w:val="32"/>
        </w:rPr>
        <w:t>第四部分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lang w:val="en-US" w:eastAsia="zh-CN"/>
        </w:rPr>
        <w:t xml:space="preserve">施工内容及要求    </w:t>
      </w:r>
    </w:p>
    <w:bookmarkEnd w:id="38"/>
    <w:bookmarkEnd w:id="39"/>
    <w:bookmarkEnd w:id="40"/>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5" w:name="_Toc175644062"/>
      <w:bookmarkStart w:id="66" w:name="_Toc326251062"/>
      <w:bookmarkStart w:id="67" w:name="_Toc86202633"/>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安康市育新学校空气能热水系统工程。</w:t>
      </w:r>
      <w:r>
        <w:rPr>
          <w:rFonts w:hint="eastAsia" w:ascii="宋体" w:hAnsi="宋体" w:cs="宋体"/>
          <w:b w:val="0"/>
          <w:bCs/>
          <w:color w:val="000000" w:themeColor="text1"/>
          <w:sz w:val="24"/>
          <w:szCs w:val="24"/>
          <w14:textFill>
            <w14:solidFill>
              <w14:schemeClr w14:val="tx1"/>
            </w14:solidFill>
          </w14:textFill>
        </w:rPr>
        <w:t xml:space="preserve"> </w:t>
      </w:r>
    </w:p>
    <w:p w14:paraId="2DEE23E9">
      <w:pPr>
        <w:keepNext w:val="0"/>
        <w:keepLines w:val="0"/>
        <w:pageBreakBefore w:val="0"/>
        <w:widowControl/>
        <w:kinsoku/>
        <w:wordWrap/>
        <w:overflowPunct/>
        <w:topLinePunct w:val="0"/>
        <w:autoSpaceDE/>
        <w:autoSpaceDN/>
        <w:bidi w:val="0"/>
        <w:spacing w:line="440" w:lineRule="exact"/>
        <w:ind w:right="-197" w:rightChars="-94"/>
        <w:rPr>
          <w:rFonts w:ascii="宋体" w:hAnsi="宋体"/>
          <w:b/>
          <w:color w:val="auto"/>
          <w:sz w:val="24"/>
          <w:szCs w:val="24"/>
        </w:rPr>
      </w:pPr>
      <w:r>
        <w:rPr>
          <w:rFonts w:hint="eastAsia" w:ascii="宋体" w:hAnsi="宋体" w:cs="宋体"/>
          <w:b/>
          <w:bCs w:val="0"/>
          <w:color w:val="000000" w:themeColor="text1"/>
          <w:sz w:val="24"/>
          <w:szCs w:val="24"/>
          <w:lang w:val="en-US" w:eastAsia="zh-CN"/>
          <w14:textFill>
            <w14:solidFill>
              <w14:schemeClr w14:val="tx1"/>
            </w14:solidFill>
          </w14:textFill>
        </w:rPr>
        <w:t>二、</w:t>
      </w:r>
      <w:r>
        <w:rPr>
          <w:rFonts w:hint="eastAsia" w:ascii="宋体" w:hAnsi="宋体"/>
          <w:b/>
          <w:color w:val="auto"/>
          <w:sz w:val="24"/>
          <w:szCs w:val="24"/>
        </w:rPr>
        <w:t>现场踏勘</w:t>
      </w:r>
    </w:p>
    <w:p w14:paraId="2EDBE23C">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eastAsia="zh-CN"/>
        </w:rPr>
        <w:t>由投标人自行勘察，未勘察现场造成的一切后果由投标人自行承担。（一切费用自理）</w:t>
      </w:r>
    </w:p>
    <w:p w14:paraId="7AB36069">
      <w:pPr>
        <w:numPr>
          <w:ilvl w:val="0"/>
          <w:numId w:val="8"/>
        </w:numPr>
        <w:spacing w:line="550" w:lineRule="exact"/>
        <w:rPr>
          <w:rFonts w:hint="eastAsia" w:ascii="宋体" w:hAnsi="宋体"/>
          <w:b/>
          <w:color w:val="000000"/>
          <w:sz w:val="24"/>
          <w:szCs w:val="24"/>
          <w:lang w:val="en-US" w:eastAsia="zh-CN" w:bidi="ar"/>
        </w:rPr>
      </w:pPr>
      <w:r>
        <w:rPr>
          <w:rFonts w:hint="eastAsia" w:ascii="宋体" w:hAnsi="宋体"/>
          <w:b/>
          <w:color w:val="000000" w:themeColor="text1"/>
          <w:sz w:val="24"/>
          <w:szCs w:val="24"/>
          <w:lang w:val="en-US" w:eastAsia="zh-CN" w:bidi="ar"/>
          <w14:textFill>
            <w14:solidFill>
              <w14:schemeClr w14:val="tx1"/>
            </w14:solidFill>
          </w14:textFill>
        </w:rPr>
        <w:t>工程量清单（另附）</w:t>
      </w:r>
    </w:p>
    <w:p w14:paraId="08E2E058">
      <w:pPr>
        <w:keepNext w:val="0"/>
        <w:keepLines w:val="0"/>
        <w:widowControl/>
        <w:suppressLineNumbers w:val="0"/>
        <w:jc w:val="left"/>
      </w:pPr>
      <w:r>
        <w:rPr>
          <w:rFonts w:hint="eastAsia" w:ascii="宋体" w:hAnsi="宋体"/>
          <w:b/>
          <w:color w:val="000000"/>
          <w:sz w:val="24"/>
          <w:szCs w:val="24"/>
          <w:lang w:val="en-US" w:eastAsia="zh-CN" w:bidi="ar"/>
        </w:rPr>
        <w:t>四、工程材料：</w:t>
      </w:r>
    </w:p>
    <w:p w14:paraId="13CC6D76">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五、材料供应与验收</w:t>
      </w:r>
    </w:p>
    <w:p w14:paraId="3A0952ED">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六、工程质量、技术要求</w:t>
      </w:r>
    </w:p>
    <w:p w14:paraId="127AE7C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widowControl/>
        <w:suppressLineNumbers w:val="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七、工程施工配合要求</w:t>
      </w:r>
    </w:p>
    <w:p w14:paraId="4092FB91">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p>
    <w:p w14:paraId="089051A8">
      <w:pPr>
        <w:keepNext w:val="0"/>
        <w:keepLines w:val="0"/>
        <w:widowControl/>
        <w:suppressLineNumbers w:val="0"/>
        <w:jc w:val="lef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八、质量验收标准：按国家及相关地方政策规范执行。</w:t>
      </w:r>
    </w:p>
    <w:p w14:paraId="44718EF0">
      <w:pPr>
        <w:keepNext w:val="0"/>
        <w:keepLines w:val="0"/>
        <w:widowControl/>
        <w:suppressLineNumbers w:val="0"/>
        <w:jc w:val="left"/>
        <w:rPr>
          <w:rFonts w:hint="eastAsia" w:ascii="宋体" w:hAnsi="宋体"/>
          <w:b/>
          <w:color w:val="FF0000"/>
          <w:sz w:val="24"/>
          <w:szCs w:val="24"/>
          <w:lang w:val="en-US" w:eastAsia="zh-CN" w:bidi="ar"/>
        </w:rPr>
      </w:pPr>
      <w:r>
        <w:rPr>
          <w:rFonts w:hint="eastAsia" w:ascii="宋体" w:hAnsi="宋体"/>
          <w:b/>
          <w:color w:val="FF0000"/>
          <w:sz w:val="24"/>
          <w:szCs w:val="24"/>
          <w:lang w:val="en-US" w:eastAsia="zh-CN" w:bidi="ar"/>
        </w:rPr>
        <w:t xml:space="preserve"> </w:t>
      </w:r>
      <w:r>
        <w:rPr>
          <w:rFonts w:hint="eastAsia" w:ascii="宋体" w:hAnsi="宋体"/>
          <w:b/>
          <w:color w:val="000000" w:themeColor="text1"/>
          <w:sz w:val="24"/>
          <w:szCs w:val="24"/>
          <w:lang w:val="en-US" w:eastAsia="zh-CN" w:bidi="ar"/>
          <w14:textFill>
            <w14:solidFill>
              <w14:schemeClr w14:val="tx1"/>
            </w14:solidFill>
          </w14:textFill>
        </w:rPr>
        <w:t>九、编制说明：</w:t>
      </w:r>
    </w:p>
    <w:p w14:paraId="52CB30E4">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1、《陕西省建设工程工程量清单计价标准及计算规则》（2025）及其配套计价 </w:t>
      </w:r>
    </w:p>
    <w:p w14:paraId="6CFD68E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文件； </w:t>
      </w:r>
    </w:p>
    <w:p w14:paraId="3AD06824">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2、陕西省房屋建筑与装饰工程基价表(2025)； </w:t>
      </w:r>
    </w:p>
    <w:p w14:paraId="5091690C">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3、陕西省通用安装工程基价表(2025)； </w:t>
      </w:r>
    </w:p>
    <w:p w14:paraId="3630210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4、陕西省园林绿化工程基价表(2025)； </w:t>
      </w:r>
    </w:p>
    <w:p w14:paraId="2F6275D4">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5、陕西省市政工程基价表(2025)； </w:t>
      </w:r>
    </w:p>
    <w:p w14:paraId="3BEA73C5">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6、与建设工程项目有关的标准、规范、图集、技术资料； </w:t>
      </w:r>
    </w:p>
    <w:p w14:paraId="33CC350E">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7、本工程执行陕建管发〔2025〕10号关于印发2025陕西省建设工程费用规则等 </w:t>
      </w:r>
    </w:p>
    <w:p w14:paraId="41586128">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计价依据的通知； </w:t>
      </w:r>
    </w:p>
    <w:p w14:paraId="43954DFE">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8、施工现场情况、工程特点及常规施工方案； </w:t>
      </w:r>
    </w:p>
    <w:p w14:paraId="62F7D485">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9、材料价按照安康市材料信息价（202</w:t>
      </w:r>
      <w:r>
        <w:rPr>
          <w:rFonts w:hint="eastAsia" w:ascii="宋体" w:hAnsi="宋体" w:cs="宋体"/>
          <w:color w:val="auto"/>
          <w:sz w:val="24"/>
          <w:szCs w:val="24"/>
          <w:lang w:val="en-US" w:eastAsia="zh-CN"/>
        </w:rPr>
        <w:t>6</w:t>
      </w:r>
      <w:r>
        <w:rPr>
          <w:rFonts w:hint="default" w:ascii="宋体" w:hAnsi="宋体" w:eastAsia="宋体" w:cs="宋体"/>
          <w:color w:val="auto"/>
          <w:sz w:val="24"/>
          <w:szCs w:val="24"/>
          <w:lang w:val="en-US" w:eastAsia="zh-CN"/>
        </w:rPr>
        <w:t>年第</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期</w:t>
      </w:r>
      <w:r>
        <w:rPr>
          <w:rFonts w:hint="default" w:ascii="宋体" w:hAnsi="宋体" w:eastAsia="宋体" w:cs="宋体"/>
          <w:color w:val="auto"/>
          <w:sz w:val="24"/>
          <w:szCs w:val="24"/>
          <w:lang w:val="en-US" w:eastAsia="zh-CN"/>
        </w:rPr>
        <w:t xml:space="preserve">）及市场询价计入； </w:t>
      </w:r>
    </w:p>
    <w:p w14:paraId="6501E2D1">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10、编制软件采用编制软件采用广联达软件，版本号：GCCP7.0-7.5000.23.1</w:t>
      </w:r>
    </w:p>
    <w:p w14:paraId="28CDDE2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Times New Roman" w:cs="Times New Roman"/>
          <w:kern w:val="2"/>
          <w:sz w:val="24"/>
          <w:szCs w:val="24"/>
          <w:u w:val="none"/>
          <w:shd w:val="clear" w:color="auto" w:fill="auto"/>
          <w:lang w:val="en-US" w:eastAsia="zh-CN" w:bidi="ar-SA"/>
        </w:rPr>
      </w:pPr>
    </w:p>
    <w:p w14:paraId="75E50762">
      <w:pPr>
        <w:snapToGrid w:val="0"/>
        <w:spacing w:line="360" w:lineRule="auto"/>
        <w:ind w:right="-61" w:rightChars="-29" w:firstLine="480" w:firstLineChars="200"/>
        <w:rPr>
          <w:rFonts w:hint="default" w:ascii="宋体" w:hAnsi="宋体" w:eastAsia="宋体"/>
          <w:sz w:val="24"/>
          <w:szCs w:val="24"/>
          <w:lang w:val="en-US" w:eastAsia="zh-CN"/>
        </w:rPr>
      </w:pPr>
    </w:p>
    <w:p w14:paraId="60B20C3E">
      <w:pPr>
        <w:spacing w:line="480" w:lineRule="auto"/>
        <w:ind w:firstLine="480" w:firstLineChars="200"/>
        <w:rPr>
          <w:sz w:val="24"/>
        </w:rPr>
      </w:pPr>
    </w:p>
    <w:p w14:paraId="20956C42">
      <w:pPr>
        <w:rPr>
          <w:rFonts w:hint="default"/>
          <w:lang w:val="en-US" w:eastAsia="zh-CN"/>
        </w:rPr>
      </w:pPr>
    </w:p>
    <w:p w14:paraId="670AD674">
      <w:pPr>
        <w:pStyle w:val="19"/>
        <w:jc w:val="both"/>
        <w:rPr>
          <w:rFonts w:hint="default"/>
          <w:lang w:val="en-US" w:eastAsia="zh-CN"/>
        </w:rPr>
      </w:pPr>
    </w:p>
    <w:p w14:paraId="011DAB19">
      <w:pPr>
        <w:rPr>
          <w:rFonts w:hint="default"/>
          <w:lang w:val="en-US" w:eastAsia="zh-CN"/>
        </w:rPr>
      </w:pPr>
    </w:p>
    <w:p w14:paraId="429DD73B">
      <w:pPr>
        <w:rPr>
          <w:rFonts w:hint="default"/>
          <w:lang w:val="en-US" w:eastAsia="zh-CN"/>
        </w:rPr>
      </w:pPr>
    </w:p>
    <w:p w14:paraId="53939C21">
      <w:pPr>
        <w:rPr>
          <w:rFonts w:hint="default"/>
          <w:lang w:val="en-US" w:eastAsia="zh-CN"/>
        </w:rPr>
      </w:pPr>
    </w:p>
    <w:p w14:paraId="69DAA8D0">
      <w:pPr>
        <w:rPr>
          <w:rFonts w:hint="default"/>
          <w:lang w:val="en-US" w:eastAsia="zh-CN"/>
        </w:rPr>
      </w:pPr>
    </w:p>
    <w:p w14:paraId="62CD8551">
      <w:pPr>
        <w:rPr>
          <w:rFonts w:hint="default"/>
          <w:lang w:val="en-US" w:eastAsia="zh-CN"/>
        </w:rPr>
      </w:pPr>
    </w:p>
    <w:p w14:paraId="6AC5FEBE">
      <w:pPr>
        <w:rPr>
          <w:rFonts w:hint="default"/>
          <w:lang w:val="en-US" w:eastAsia="zh-CN"/>
        </w:rPr>
      </w:pPr>
    </w:p>
    <w:p w14:paraId="300A52E5">
      <w:pPr>
        <w:rPr>
          <w:rFonts w:hint="default"/>
          <w:lang w:val="en-US" w:eastAsia="zh-CN"/>
        </w:rPr>
      </w:pPr>
    </w:p>
    <w:p w14:paraId="5A792433">
      <w:pPr>
        <w:rPr>
          <w:rFonts w:hint="default"/>
          <w:lang w:val="en-US" w:eastAsia="zh-CN"/>
        </w:rPr>
      </w:pPr>
    </w:p>
    <w:p w14:paraId="2278E153">
      <w:pPr>
        <w:rPr>
          <w:rFonts w:hint="default"/>
          <w:lang w:val="en-US" w:eastAsia="zh-CN"/>
        </w:rPr>
      </w:pPr>
    </w:p>
    <w:p w14:paraId="2F7E86F9">
      <w:pPr>
        <w:rPr>
          <w:rFonts w:hint="default"/>
          <w:lang w:val="en-US" w:eastAsia="zh-CN"/>
        </w:rPr>
      </w:pPr>
    </w:p>
    <w:p w14:paraId="3966D9F8">
      <w:pPr>
        <w:rPr>
          <w:rFonts w:hint="default"/>
          <w:lang w:val="en-US" w:eastAsia="zh-CN"/>
        </w:rPr>
      </w:pPr>
    </w:p>
    <w:p w14:paraId="77CEE718">
      <w:pPr>
        <w:rPr>
          <w:rFonts w:hint="default"/>
          <w:lang w:val="en-US" w:eastAsia="zh-CN"/>
        </w:rPr>
      </w:pPr>
    </w:p>
    <w:p w14:paraId="023DACFE">
      <w:pPr>
        <w:rPr>
          <w:rFonts w:hint="default"/>
          <w:lang w:val="en-US" w:eastAsia="zh-CN"/>
        </w:rPr>
      </w:pPr>
    </w:p>
    <w:p w14:paraId="49C77A4E">
      <w:pPr>
        <w:rPr>
          <w:rFonts w:hint="default"/>
          <w:lang w:val="en-US" w:eastAsia="zh-CN"/>
        </w:rPr>
      </w:pPr>
    </w:p>
    <w:p w14:paraId="0071359F">
      <w:pPr>
        <w:rPr>
          <w:rFonts w:hint="default"/>
          <w:lang w:val="en-US" w:eastAsia="zh-CN"/>
        </w:rPr>
      </w:pPr>
    </w:p>
    <w:p w14:paraId="57CDEC1F">
      <w:pPr>
        <w:rPr>
          <w:rFonts w:hint="default"/>
          <w:lang w:val="en-US" w:eastAsia="zh-CN"/>
        </w:rPr>
      </w:pPr>
    </w:p>
    <w:p w14:paraId="1F8AD2DC">
      <w:pPr>
        <w:rPr>
          <w:rFonts w:hint="default"/>
          <w:lang w:val="en-US" w:eastAsia="zh-CN"/>
        </w:rPr>
      </w:pPr>
    </w:p>
    <w:p w14:paraId="7C3B3194">
      <w:pPr>
        <w:rPr>
          <w:rFonts w:hint="default"/>
          <w:lang w:val="en-US" w:eastAsia="zh-CN"/>
        </w:rPr>
      </w:pPr>
    </w:p>
    <w:p w14:paraId="2363BA80">
      <w:pPr>
        <w:rPr>
          <w:rFonts w:hint="default"/>
          <w:lang w:val="en-US" w:eastAsia="zh-CN"/>
        </w:rPr>
      </w:pPr>
    </w:p>
    <w:p w14:paraId="3F8C2C12">
      <w:pPr>
        <w:rPr>
          <w:rFonts w:hint="default"/>
          <w:lang w:val="en-US" w:eastAsia="zh-CN"/>
        </w:rPr>
      </w:pPr>
    </w:p>
    <w:p w14:paraId="7A27BF3A">
      <w:pPr>
        <w:rPr>
          <w:rFonts w:hint="default"/>
          <w:lang w:val="en-US" w:eastAsia="zh-CN"/>
        </w:rPr>
      </w:pPr>
    </w:p>
    <w:p w14:paraId="688FBF74">
      <w:pPr>
        <w:rPr>
          <w:rFonts w:hint="default"/>
          <w:lang w:val="en-US" w:eastAsia="zh-CN"/>
        </w:rPr>
      </w:pPr>
    </w:p>
    <w:p w14:paraId="78D26505">
      <w:pPr>
        <w:rPr>
          <w:rFonts w:hint="default"/>
          <w:lang w:val="en-US" w:eastAsia="zh-CN"/>
        </w:rPr>
      </w:pPr>
    </w:p>
    <w:p w14:paraId="446E73EB">
      <w:pPr>
        <w:rPr>
          <w:rFonts w:hint="default"/>
          <w:lang w:val="en-US" w:eastAsia="zh-CN"/>
        </w:rPr>
      </w:pPr>
    </w:p>
    <w:p w14:paraId="0756E846">
      <w:pPr>
        <w:rPr>
          <w:rFonts w:hint="default"/>
          <w:lang w:val="en-US" w:eastAsia="zh-CN"/>
        </w:rPr>
      </w:pPr>
    </w:p>
    <w:p w14:paraId="02CCF068">
      <w:pPr>
        <w:rPr>
          <w:rFonts w:hint="default"/>
          <w:lang w:val="en-US" w:eastAsia="zh-CN"/>
        </w:rPr>
      </w:pPr>
    </w:p>
    <w:p w14:paraId="2381346B">
      <w:pPr>
        <w:rPr>
          <w:rFonts w:hint="default"/>
          <w:lang w:val="en-US" w:eastAsia="zh-CN"/>
        </w:rPr>
      </w:pPr>
    </w:p>
    <w:p w14:paraId="785B840F">
      <w:pPr>
        <w:rPr>
          <w:rFonts w:hint="default"/>
          <w:lang w:val="en-US" w:eastAsia="zh-CN"/>
        </w:rPr>
      </w:pPr>
    </w:p>
    <w:p w14:paraId="4AB47CD6">
      <w:pPr>
        <w:rPr>
          <w:rFonts w:hint="default"/>
          <w:lang w:val="en-US" w:eastAsia="zh-CN"/>
        </w:rPr>
      </w:pPr>
    </w:p>
    <w:p w14:paraId="3A2C3EEF">
      <w:pPr>
        <w:rPr>
          <w:rFonts w:hint="default"/>
          <w:lang w:val="en-US" w:eastAsia="zh-CN"/>
        </w:rPr>
      </w:pPr>
    </w:p>
    <w:p w14:paraId="5F39FAD4">
      <w:pPr>
        <w:rPr>
          <w:rFonts w:hint="default"/>
          <w:lang w:val="en-US" w:eastAsia="zh-CN"/>
        </w:rPr>
      </w:pPr>
    </w:p>
    <w:p w14:paraId="24F55EAA">
      <w:pPr>
        <w:rPr>
          <w:rFonts w:hint="default"/>
          <w:lang w:val="en-US" w:eastAsia="zh-CN"/>
        </w:rPr>
      </w:pP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773507C8">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w:t>
      </w:r>
      <w:r>
        <w:rPr>
          <w:rFonts w:hint="eastAsia"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8" w:name="_Toc167712840"/>
      <w:bookmarkStart w:id="69" w:name="_Toc167714038"/>
      <w:bookmarkStart w:id="70" w:name="_Toc167715235"/>
      <w:r>
        <w:rPr>
          <w:rFonts w:hint="eastAsia" w:ascii="宋体" w:hAnsi="宋体" w:cs="宋体"/>
          <w:b/>
          <w:bCs/>
          <w:color w:val="000000" w:themeColor="text1"/>
          <w:sz w:val="24"/>
          <w:szCs w:val="24"/>
          <w:lang w:val="en-US" w:eastAsia="zh-CN" w:bidi="ar"/>
          <w14:textFill>
            <w14:solidFill>
              <w14:schemeClr w14:val="tx1"/>
            </w14:solidFill>
          </w14:textFill>
        </w:rPr>
        <w:t>自合同签订之日起20天内完工</w:t>
      </w:r>
      <w:r>
        <w:rPr>
          <w:rFonts w:hint="eastAsia" w:ascii="宋体" w:hAnsi="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计划开工时间：实际开工日期以采购人批准的开工日期为准。</w:t>
      </w:r>
    </w:p>
    <w:bookmarkEnd w:id="68"/>
    <w:bookmarkEnd w:id="69"/>
    <w:bookmarkEnd w:id="70"/>
    <w:p w14:paraId="6F0A54BC">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2、</w:t>
      </w:r>
      <w:r>
        <w:rPr>
          <w:rFonts w:hint="eastAsia" w:ascii="宋体" w:hAnsi="宋体" w:cs="宋体"/>
          <w:b/>
          <w:bCs w:val="0"/>
          <w:color w:val="000000" w:themeColor="text1"/>
          <w:sz w:val="24"/>
          <w:szCs w:val="24"/>
          <w:lang w:val="en-US" w:eastAsia="zh-CN"/>
          <w14:textFill>
            <w14:solidFill>
              <w14:schemeClr w14:val="tx1"/>
            </w14:solidFill>
          </w14:textFill>
        </w:rPr>
        <w:t>实施</w:t>
      </w:r>
      <w:r>
        <w:rPr>
          <w:rFonts w:hint="eastAsia" w:ascii="宋体" w:hAnsi="宋体" w:eastAsia="宋体" w:cs="宋体"/>
          <w:b/>
          <w:bCs w:val="0"/>
          <w:color w:val="000000" w:themeColor="text1"/>
          <w:sz w:val="24"/>
          <w:szCs w:val="24"/>
          <w14:textFill>
            <w14:solidFill>
              <w14:schemeClr w14:val="tx1"/>
            </w14:solidFill>
          </w14:textFill>
        </w:rPr>
        <w:t>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7A8E49C">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3、</w:t>
      </w:r>
      <w:r>
        <w:rPr>
          <w:rFonts w:hint="eastAsia" w:ascii="宋体" w:hAnsi="宋体" w:cs="宋体"/>
          <w:b/>
          <w:bCs w:val="0"/>
          <w:color w:val="000000" w:themeColor="text1"/>
          <w:sz w:val="24"/>
          <w:szCs w:val="24"/>
          <w:lang w:val="en-US" w:eastAsia="zh-CN"/>
          <w14:textFill>
            <w14:solidFill>
              <w14:schemeClr w14:val="tx1"/>
            </w14:solidFill>
          </w14:textFill>
        </w:rPr>
        <w:t>工程质量</w:t>
      </w:r>
      <w:r>
        <w:rPr>
          <w:rFonts w:hint="eastAsia" w:ascii="宋体" w:hAnsi="宋体" w:eastAsia="宋体" w:cs="宋体"/>
          <w:b/>
          <w:bCs w:val="0"/>
          <w:color w:val="000000" w:themeColor="text1"/>
          <w:sz w:val="24"/>
          <w:szCs w:val="24"/>
          <w:lang w:val="en-US" w:eastAsia="zh-CN"/>
          <w14:textFill>
            <w14:solidFill>
              <w14:schemeClr w14:val="tx1"/>
            </w14:solidFill>
          </w14:textFill>
        </w:rPr>
        <w:t>：合格。</w:t>
      </w:r>
    </w:p>
    <w:p w14:paraId="195C6299">
      <w:pPr>
        <w:pStyle w:val="21"/>
        <w:keepNext w:val="0"/>
        <w:keepLines w:val="0"/>
        <w:widowControl/>
        <w:suppressLineNumbers w:val="0"/>
        <w:spacing w:before="0" w:beforeAutospacing="0" w:after="0" w:afterAutospacing="0"/>
        <w:ind w:left="0" w:right="0" w:firstLine="482" w:firstLineChars="200"/>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4、</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产品质保期：自采购人验收合格之日起1年。</w:t>
      </w:r>
    </w:p>
    <w:p w14:paraId="254E31B9">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5、</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根据《建设工程质量管理条例》及有关规定，工程的质量保修期如下：质量保修期自工程竣工验收合格之日起计算为一年。</w:t>
      </w:r>
    </w:p>
    <w:p w14:paraId="5E481725">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val="en-US" w:eastAsia="zh-CN" w:bidi="ar"/>
          <w14:textFill>
            <w14:solidFill>
              <w14:schemeClr w14:val="tx1"/>
            </w14:solidFill>
          </w14:textFill>
        </w:rPr>
        <w:t>6、付款方式：工程款的支付，合同签订之日起7个工作日内，甲方向乙方支付至本合同总价款的30%作为预付款；工程完工后拨付至合同价款的80%</w:t>
      </w:r>
      <w:r>
        <w:rPr>
          <w:rFonts w:hint="eastAsia" w:ascii="宋体" w:hAnsi="宋体" w:cs="宋体"/>
          <w:b/>
          <w:bCs/>
          <w:color w:val="000000" w:themeColor="text1"/>
          <w:sz w:val="24"/>
          <w:szCs w:val="24"/>
          <w:lang w:val="en-US" w:eastAsia="zh-CN" w:bidi="ar"/>
          <w14:textFill>
            <w14:solidFill>
              <w14:schemeClr w14:val="tx1"/>
            </w14:solidFill>
          </w14:textFill>
        </w:rPr>
        <w:t>；</w:t>
      </w:r>
      <w:r>
        <w:rPr>
          <w:rFonts w:hint="eastAsia" w:ascii="宋体" w:hAnsi="宋体" w:eastAsia="宋体" w:cs="宋体"/>
          <w:b/>
          <w:bCs/>
          <w:color w:val="000000" w:themeColor="text1"/>
          <w:sz w:val="24"/>
          <w:szCs w:val="24"/>
          <w:lang w:val="en-US" w:eastAsia="zh-CN" w:bidi="ar"/>
          <w14:textFill>
            <w14:solidFill>
              <w14:schemeClr w14:val="tx1"/>
            </w14:solidFill>
          </w14:textFill>
        </w:rPr>
        <w:t>剩余工程款在工程竣工验收合格，并经审计部门审核（结果经双方签字盖章确认）后，按规定程序报账并拨付剩余尾款。</w:t>
      </w:r>
    </w:p>
    <w:p w14:paraId="74E82972">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70467F5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A586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7095C20">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8、违约责任</w:t>
      </w:r>
    </w:p>
    <w:p w14:paraId="312F719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64973AF4">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2475BBB9">
      <w:pPr>
        <w:spacing w:line="440" w:lineRule="exact"/>
        <w:ind w:firstLine="723" w:firstLineChars="200"/>
        <w:jc w:val="center"/>
        <w:rPr>
          <w:rFonts w:hint="eastAsia" w:ascii="宋体" w:hAnsi="宋体" w:cs="宋体"/>
          <w:b/>
          <w:bCs/>
          <w:spacing w:val="20"/>
          <w:kern w:val="44"/>
          <w:sz w:val="32"/>
          <w:szCs w:val="32"/>
        </w:rPr>
      </w:pPr>
    </w:p>
    <w:p w14:paraId="3685752B">
      <w:pPr>
        <w:spacing w:line="440" w:lineRule="exact"/>
        <w:jc w:val="both"/>
        <w:rPr>
          <w:rFonts w:hint="eastAsia" w:ascii="宋体" w:hAnsi="宋体" w:cs="宋体"/>
          <w:b/>
          <w:bCs/>
          <w:spacing w:val="20"/>
          <w:kern w:val="44"/>
          <w:sz w:val="32"/>
          <w:szCs w:val="32"/>
        </w:rPr>
      </w:pPr>
    </w:p>
    <w:p w14:paraId="15D25720">
      <w:pPr>
        <w:spacing w:line="440" w:lineRule="exact"/>
        <w:jc w:val="both"/>
        <w:rPr>
          <w:rFonts w:hint="eastAsia" w:ascii="宋体" w:hAnsi="宋体" w:cs="宋体"/>
          <w:b/>
          <w:bCs/>
          <w:spacing w:val="20"/>
          <w:kern w:val="44"/>
          <w:sz w:val="32"/>
          <w:szCs w:val="32"/>
        </w:rPr>
      </w:pPr>
    </w:p>
    <w:p w14:paraId="3D74B54F">
      <w:pPr>
        <w:spacing w:line="440" w:lineRule="exact"/>
        <w:jc w:val="both"/>
        <w:rPr>
          <w:rFonts w:hint="eastAsia" w:ascii="宋体" w:hAnsi="宋体" w:cs="宋体"/>
          <w:b/>
          <w:bCs/>
          <w:spacing w:val="20"/>
          <w:kern w:val="44"/>
          <w:sz w:val="32"/>
          <w:szCs w:val="32"/>
        </w:rPr>
      </w:pPr>
    </w:p>
    <w:p w14:paraId="2684BAE2">
      <w:pPr>
        <w:spacing w:line="440" w:lineRule="exact"/>
        <w:jc w:val="both"/>
        <w:rPr>
          <w:rFonts w:hint="eastAsia" w:ascii="宋体" w:hAnsi="宋体" w:cs="宋体"/>
          <w:b/>
          <w:bCs/>
          <w:spacing w:val="20"/>
          <w:kern w:val="44"/>
          <w:sz w:val="32"/>
          <w:szCs w:val="32"/>
        </w:rPr>
      </w:pPr>
    </w:p>
    <w:p w14:paraId="037B5D20">
      <w:pPr>
        <w:spacing w:line="440" w:lineRule="exact"/>
        <w:jc w:val="both"/>
        <w:rPr>
          <w:rFonts w:hint="eastAsia" w:ascii="宋体" w:hAnsi="宋体" w:cs="宋体"/>
          <w:b/>
          <w:bCs/>
          <w:spacing w:val="20"/>
          <w:kern w:val="44"/>
          <w:sz w:val="32"/>
          <w:szCs w:val="32"/>
        </w:rPr>
      </w:pPr>
    </w:p>
    <w:p w14:paraId="02BE2EDD">
      <w:pPr>
        <w:spacing w:line="440" w:lineRule="exact"/>
        <w:jc w:val="both"/>
        <w:rPr>
          <w:rFonts w:hint="eastAsia" w:ascii="宋体" w:hAnsi="宋体" w:cs="宋体"/>
          <w:b/>
          <w:bCs/>
          <w:spacing w:val="20"/>
          <w:kern w:val="44"/>
          <w:sz w:val="32"/>
          <w:szCs w:val="32"/>
        </w:rPr>
      </w:pPr>
    </w:p>
    <w:p w14:paraId="3EBA4713">
      <w:pPr>
        <w:spacing w:line="440" w:lineRule="exact"/>
        <w:jc w:val="both"/>
        <w:rPr>
          <w:rFonts w:hint="eastAsia" w:ascii="宋体" w:hAnsi="宋体" w:cs="宋体"/>
          <w:b/>
          <w:bCs/>
          <w:spacing w:val="20"/>
          <w:kern w:val="44"/>
          <w:sz w:val="32"/>
          <w:szCs w:val="32"/>
        </w:rPr>
      </w:pPr>
    </w:p>
    <w:p w14:paraId="2A7C25F7">
      <w:pPr>
        <w:spacing w:line="440" w:lineRule="exact"/>
        <w:jc w:val="both"/>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345713B">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22"/>
        <w:rPr>
          <w:rFonts w:hint="eastAsia" w:ascii="宋体" w:hAnsi="宋体" w:cs="宋体"/>
          <w:b/>
          <w:bCs/>
          <w:spacing w:val="20"/>
          <w:kern w:val="44"/>
          <w:sz w:val="32"/>
          <w:szCs w:val="32"/>
        </w:rPr>
      </w:pPr>
    </w:p>
    <w:p w14:paraId="05BBED22">
      <w:pPr>
        <w:pStyle w:val="22"/>
        <w:rPr>
          <w:rFonts w:hint="eastAsia" w:ascii="宋体" w:hAnsi="宋体" w:cs="宋体"/>
          <w:b/>
          <w:bCs/>
          <w:spacing w:val="20"/>
          <w:kern w:val="44"/>
          <w:sz w:val="32"/>
          <w:szCs w:val="32"/>
        </w:rPr>
      </w:pPr>
    </w:p>
    <w:p w14:paraId="72F3756B">
      <w:pPr>
        <w:pStyle w:val="22"/>
        <w:rPr>
          <w:rFonts w:hint="eastAsia" w:ascii="宋体" w:hAnsi="宋体" w:cs="宋体"/>
          <w:b/>
          <w:bCs/>
          <w:spacing w:val="20"/>
          <w:kern w:val="44"/>
          <w:sz w:val="32"/>
          <w:szCs w:val="32"/>
        </w:rPr>
      </w:pPr>
    </w:p>
    <w:p w14:paraId="6E930336">
      <w:pPr>
        <w:pStyle w:val="22"/>
        <w:rPr>
          <w:rFonts w:hint="eastAsia" w:ascii="宋体" w:hAnsi="宋体" w:cs="宋体"/>
          <w:b/>
          <w:bCs/>
          <w:spacing w:val="20"/>
          <w:kern w:val="44"/>
          <w:sz w:val="32"/>
          <w:szCs w:val="32"/>
        </w:rPr>
      </w:pPr>
    </w:p>
    <w:p w14:paraId="30F5DC50">
      <w:pPr>
        <w:pStyle w:val="22"/>
        <w:rPr>
          <w:rFonts w:hint="eastAsia" w:ascii="宋体" w:hAnsi="宋体" w:cs="宋体"/>
          <w:b/>
          <w:bCs/>
          <w:spacing w:val="20"/>
          <w:kern w:val="44"/>
          <w:sz w:val="32"/>
          <w:szCs w:val="32"/>
        </w:rPr>
      </w:pPr>
    </w:p>
    <w:p w14:paraId="6848BD9B">
      <w:pPr>
        <w:pStyle w:val="22"/>
        <w:rPr>
          <w:rFonts w:hint="eastAsia" w:ascii="宋体" w:hAnsi="宋体" w:cs="宋体"/>
          <w:b/>
          <w:bCs/>
          <w:spacing w:val="20"/>
          <w:kern w:val="44"/>
          <w:sz w:val="32"/>
          <w:szCs w:val="32"/>
        </w:rPr>
      </w:pPr>
    </w:p>
    <w:p w14:paraId="63E7F4A9">
      <w:pPr>
        <w:pStyle w:val="22"/>
        <w:rPr>
          <w:rFonts w:hint="eastAsia" w:ascii="宋体" w:hAnsi="宋体" w:cs="宋体"/>
          <w:b/>
          <w:bCs/>
          <w:spacing w:val="20"/>
          <w:kern w:val="44"/>
          <w:sz w:val="32"/>
          <w:szCs w:val="32"/>
        </w:rPr>
      </w:pPr>
    </w:p>
    <w:p w14:paraId="6DF41978">
      <w:pPr>
        <w:pStyle w:val="22"/>
        <w:rPr>
          <w:rFonts w:hint="eastAsia" w:ascii="宋体" w:hAnsi="宋体" w:cs="宋体"/>
          <w:b/>
          <w:bCs/>
          <w:spacing w:val="20"/>
          <w:kern w:val="44"/>
          <w:sz w:val="32"/>
          <w:szCs w:val="32"/>
        </w:rPr>
      </w:pPr>
    </w:p>
    <w:p w14:paraId="5B0DA034">
      <w:pPr>
        <w:pStyle w:val="22"/>
        <w:rPr>
          <w:rFonts w:hint="eastAsia" w:ascii="宋体" w:hAnsi="宋体" w:cs="宋体"/>
          <w:b/>
          <w:bCs/>
          <w:spacing w:val="20"/>
          <w:kern w:val="44"/>
          <w:sz w:val="32"/>
          <w:szCs w:val="32"/>
        </w:rPr>
      </w:pPr>
    </w:p>
    <w:p w14:paraId="73EA1263">
      <w:pPr>
        <w:pStyle w:val="22"/>
        <w:rPr>
          <w:rFonts w:hint="eastAsia" w:ascii="宋体" w:hAnsi="宋体" w:cs="宋体"/>
          <w:b/>
          <w:bCs/>
          <w:spacing w:val="20"/>
          <w:kern w:val="44"/>
          <w:sz w:val="32"/>
          <w:szCs w:val="32"/>
        </w:rPr>
      </w:pPr>
    </w:p>
    <w:p w14:paraId="7FD0632F">
      <w:pPr>
        <w:pStyle w:val="22"/>
        <w:rPr>
          <w:rFonts w:hint="eastAsia" w:ascii="宋体" w:hAnsi="宋体" w:cs="宋体"/>
          <w:b/>
          <w:bCs/>
          <w:spacing w:val="20"/>
          <w:kern w:val="44"/>
          <w:sz w:val="32"/>
          <w:szCs w:val="32"/>
        </w:rPr>
      </w:pPr>
    </w:p>
    <w:p w14:paraId="73139043">
      <w:pPr>
        <w:pStyle w:val="22"/>
        <w:rPr>
          <w:rFonts w:hint="eastAsia" w:ascii="宋体" w:hAnsi="宋体" w:cs="宋体"/>
          <w:b/>
          <w:bCs/>
          <w:spacing w:val="20"/>
          <w:kern w:val="44"/>
          <w:sz w:val="32"/>
          <w:szCs w:val="32"/>
        </w:rPr>
      </w:pPr>
    </w:p>
    <w:p w14:paraId="331FFA61">
      <w:pPr>
        <w:spacing w:line="360" w:lineRule="auto"/>
        <w:jc w:val="center"/>
        <w:rPr>
          <w:rFonts w:hint="eastAsia" w:ascii="宋体" w:hAnsi="宋体"/>
          <w:b/>
          <w:color w:val="000000" w:themeColor="text1"/>
          <w:sz w:val="36"/>
          <w:szCs w:val="36"/>
          <w14:textFill>
            <w14:solidFill>
              <w14:schemeClr w14:val="tx1"/>
            </w14:solidFill>
          </w14:textFill>
        </w:rPr>
      </w:pPr>
    </w:p>
    <w:p w14:paraId="402E939D">
      <w:pPr>
        <w:spacing w:line="360" w:lineRule="auto"/>
        <w:jc w:val="center"/>
        <w:rPr>
          <w:rFonts w:hint="eastAsia" w:ascii="宋体" w:hAnsi="宋体"/>
          <w:b/>
          <w:color w:val="000000" w:themeColor="text1"/>
          <w:sz w:val="36"/>
          <w:szCs w:val="36"/>
          <w14:textFill>
            <w14:solidFill>
              <w14:schemeClr w14:val="tx1"/>
            </w14:solidFill>
          </w14:textFill>
        </w:rPr>
      </w:pPr>
    </w:p>
    <w:p w14:paraId="3F1BF666">
      <w:pPr>
        <w:spacing w:line="360" w:lineRule="auto"/>
        <w:jc w:val="center"/>
        <w:rPr>
          <w:rFonts w:hint="eastAsia" w:ascii="宋体" w:hAnsi="宋体"/>
          <w:b/>
          <w:color w:val="000000" w:themeColor="text1"/>
          <w:sz w:val="36"/>
          <w:szCs w:val="36"/>
          <w14:textFill>
            <w14:solidFill>
              <w14:schemeClr w14:val="tx1"/>
            </w14:solidFill>
          </w14:textFill>
        </w:rPr>
      </w:pPr>
    </w:p>
    <w:p w14:paraId="0FB48922">
      <w:pPr>
        <w:spacing w:line="360" w:lineRule="auto"/>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合同主要条款</w:t>
      </w:r>
    </w:p>
    <w:p w14:paraId="125DC1A3">
      <w:pPr>
        <w:snapToGrid w:val="0"/>
        <w:spacing w:line="240" w:lineRule="atLeast"/>
        <w:ind w:right="480"/>
        <w:rPr>
          <w:rFonts w:hint="eastAsia" w:ascii="宋体" w:hAnsi="宋体" w:cs="宋体"/>
          <w:bCs/>
          <w:color w:val="auto"/>
          <w:sz w:val="24"/>
          <w:szCs w:val="24"/>
        </w:rPr>
      </w:pPr>
    </w:p>
    <w:p w14:paraId="253B998A">
      <w:pPr>
        <w:tabs>
          <w:tab w:val="left" w:pos="7161"/>
        </w:tabs>
        <w:ind w:left="230"/>
        <w:rPr>
          <w:rFonts w:hint="eastAsia" w:ascii="宋体" w:hAnsi="宋体" w:eastAsia="宋体" w:cs="宋体"/>
          <w:color w:val="000000"/>
          <w:sz w:val="28"/>
          <w:szCs w:val="28"/>
        </w:rPr>
      </w:pPr>
    </w:p>
    <w:p w14:paraId="2C7378BB">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工 程 名 称 ： </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u w:val="single"/>
          <w:lang w:val="en-US" w:eastAsia="zh-CN"/>
        </w:rPr>
        <w:t>安康市育新学校空气能热水系统工程</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ab/>
      </w:r>
    </w:p>
    <w:p w14:paraId="6E1A0E5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p>
    <w:p w14:paraId="78F91C1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 程 地 点 ：</w:t>
      </w:r>
      <w:r>
        <w:rPr>
          <w:rFonts w:hint="eastAsia" w:ascii="宋体" w:hAnsi="宋体" w:eastAsia="宋体" w:cs="宋体"/>
          <w:color w:val="000000"/>
          <w:sz w:val="28"/>
          <w:szCs w:val="28"/>
          <w:u w:val="single"/>
          <w:lang w:val="en-US" w:eastAsia="zh-CN"/>
        </w:rPr>
        <w:t xml:space="preserve"> 安康市育新学校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ab/>
      </w:r>
    </w:p>
    <w:p w14:paraId="537C919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p>
    <w:p w14:paraId="6D6C9088">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资质证书等级：</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ab/>
      </w:r>
    </w:p>
    <w:p w14:paraId="2727A77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p>
    <w:p w14:paraId="52780E8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委托方</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甲方</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lang w:val="en-US" w:eastAsia="zh-CN"/>
        </w:rPr>
        <w:t xml:space="preserve"> 安康市恒口示范区（试验区）教育体育和文化旅游局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ab/>
      </w:r>
    </w:p>
    <w:p w14:paraId="75F3E25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p>
    <w:p w14:paraId="5620BE8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受托方</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乙方</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ab/>
      </w:r>
    </w:p>
    <w:p w14:paraId="6485D00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p>
    <w:p w14:paraId="666AE81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lang w:val="en-US" w:eastAsia="zh-CN"/>
        </w:rPr>
        <w:sectPr>
          <w:footerReference r:id="rId9" w:type="first"/>
          <w:headerReference r:id="rId7" w:type="default"/>
          <w:footerReference r:id="rId8" w:type="default"/>
          <w:pgSz w:w="11910" w:h="16840"/>
          <w:pgMar w:top="1580" w:right="1680" w:bottom="1620" w:left="1680" w:header="850" w:footer="992" w:gutter="0"/>
          <w:pgNumType w:fmt="decimal"/>
          <w:cols w:space="720" w:num="1"/>
        </w:sectPr>
      </w:pPr>
      <w:r>
        <w:rPr>
          <w:rFonts w:hint="eastAsia" w:ascii="宋体" w:hAnsi="宋体" w:eastAsia="宋体" w:cs="宋体"/>
          <w:color w:val="000000"/>
          <w:sz w:val="28"/>
          <w:szCs w:val="28"/>
        </w:rPr>
        <w:t>签 订 日 期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日</w:t>
      </w:r>
    </w:p>
    <w:p w14:paraId="2286641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val="en-US" w:eastAsia="zh-CN"/>
        </w:rPr>
        <w:t>发包人</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安康市恒口示范区（试验区）教育体育和文化旅游局</w:t>
      </w:r>
      <w:r>
        <w:rPr>
          <w:rFonts w:hint="eastAsia" w:ascii="宋体" w:hAnsi="宋体" w:eastAsia="宋体" w:cs="宋体"/>
          <w:color w:val="000000"/>
          <w:sz w:val="24"/>
          <w:szCs w:val="24"/>
          <w:u w:val="single"/>
        </w:rPr>
        <w:t xml:space="preserve">      </w:t>
      </w:r>
    </w:p>
    <w:p w14:paraId="2B5215D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乙方（</w:t>
      </w:r>
      <w:r>
        <w:rPr>
          <w:rFonts w:hint="eastAsia" w:ascii="宋体" w:hAnsi="宋体" w:eastAsia="宋体" w:cs="宋体"/>
          <w:color w:val="000000"/>
          <w:sz w:val="24"/>
          <w:szCs w:val="24"/>
          <w:lang w:val="en-US" w:eastAsia="zh-CN"/>
        </w:rPr>
        <w:t>承包人</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059D0C8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lang w:val="en-US" w:eastAsia="zh-CN"/>
        </w:rPr>
        <w:t>根据《中华人民共和国民法典》等相关法律法规，甲乙双方在平等、自愿、公平、诚实、守信的基础上，就甲方</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安康市育新学校空气能热水系统工程</w:t>
      </w:r>
      <w:r>
        <w:rPr>
          <w:rFonts w:hint="eastAsia" w:ascii="宋体" w:hAnsi="宋体" w:eastAsia="宋体" w:cs="宋体"/>
          <w:color w:val="000000"/>
          <w:sz w:val="24"/>
          <w:szCs w:val="24"/>
          <w:u w:val="single"/>
          <w:lang w:val="en-US" w:eastAsia="zh-CN"/>
        </w:rPr>
        <w:t>（项目名称）</w:t>
      </w:r>
      <w:r>
        <w:rPr>
          <w:rFonts w:hint="eastAsia" w:ascii="宋体" w:hAnsi="宋体" w:eastAsia="宋体" w:cs="宋体"/>
          <w:color w:val="000000"/>
          <w:sz w:val="24"/>
          <w:szCs w:val="24"/>
          <w:u w:val="none"/>
          <w:lang w:val="en-US" w:eastAsia="zh-CN"/>
        </w:rPr>
        <w:t xml:space="preserve"> 达成以下协议：</w:t>
      </w:r>
    </w:p>
    <w:p w14:paraId="5A7749C7">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一、工程概况：</w:t>
      </w:r>
    </w:p>
    <w:p w14:paraId="3290E4F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1.工程名称：</w:t>
      </w:r>
      <w:r>
        <w:rPr>
          <w:rFonts w:hint="eastAsia" w:ascii="宋体" w:hAnsi="宋体" w:cs="宋体"/>
          <w:color w:val="000000"/>
          <w:sz w:val="24"/>
          <w:szCs w:val="24"/>
          <w:u w:val="single"/>
          <w:lang w:val="en-US" w:eastAsia="zh-CN"/>
        </w:rPr>
        <w:t>安康市育新学校空气能热水系统工程</w:t>
      </w:r>
      <w:r>
        <w:rPr>
          <w:rFonts w:hint="eastAsia" w:ascii="宋体" w:hAnsi="宋体" w:eastAsia="宋体" w:cs="宋体"/>
          <w:color w:val="000000"/>
          <w:sz w:val="24"/>
          <w:szCs w:val="24"/>
          <w:u w:val="none"/>
          <w:lang w:val="en-US" w:eastAsia="zh-CN"/>
        </w:rPr>
        <w:t>。</w:t>
      </w:r>
    </w:p>
    <w:p w14:paraId="7B9E0D6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2.工程地点： </w:t>
      </w:r>
      <w:r>
        <w:rPr>
          <w:rFonts w:hint="eastAsia" w:ascii="宋体" w:hAnsi="宋体" w:eastAsia="宋体" w:cs="宋体"/>
          <w:color w:val="000000"/>
          <w:sz w:val="24"/>
          <w:szCs w:val="24"/>
          <w:u w:val="single"/>
          <w:lang w:val="en-US" w:eastAsia="zh-CN"/>
        </w:rPr>
        <w:t>安康市育新学校</w:t>
      </w:r>
      <w:r>
        <w:rPr>
          <w:rFonts w:hint="eastAsia" w:ascii="宋体" w:hAnsi="宋体" w:eastAsia="宋体" w:cs="宋体"/>
          <w:color w:val="000000"/>
          <w:sz w:val="24"/>
          <w:szCs w:val="24"/>
          <w:u w:val="none"/>
          <w:lang w:val="en-US" w:eastAsia="zh-CN"/>
        </w:rPr>
        <w:t>。</w:t>
      </w:r>
    </w:p>
    <w:p w14:paraId="4D13933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3.工程内容：</w:t>
      </w:r>
      <w:r>
        <w:rPr>
          <w:rFonts w:hint="eastAsia" w:ascii="宋体" w:hAnsi="宋体" w:eastAsia="宋体" w:cs="宋体"/>
          <w:color w:val="000000"/>
          <w:sz w:val="24"/>
          <w:szCs w:val="24"/>
          <w:u w:val="single"/>
          <w:lang w:val="en-US" w:eastAsia="zh-CN"/>
        </w:rPr>
        <w:t>本工程为</w:t>
      </w:r>
      <w:r>
        <w:rPr>
          <w:rFonts w:hint="eastAsia" w:ascii="宋体" w:hAnsi="宋体" w:cs="宋体"/>
          <w:color w:val="000000"/>
          <w:sz w:val="24"/>
          <w:szCs w:val="24"/>
          <w:u w:val="single"/>
          <w:lang w:val="zh-CN" w:eastAsia="zh-CN"/>
        </w:rPr>
        <w:t>安康市育新学校空气能热水系统工程</w:t>
      </w:r>
      <w:r>
        <w:rPr>
          <w:rFonts w:hint="eastAsia" w:ascii="宋体" w:hAnsi="宋体" w:eastAsia="宋体" w:cs="宋体"/>
          <w:color w:val="000000"/>
          <w:sz w:val="24"/>
          <w:szCs w:val="24"/>
          <w:u w:val="single"/>
          <w:lang w:val="zh-CN" w:eastAsia="zh-CN"/>
        </w:rPr>
        <w:t>，</w:t>
      </w:r>
      <w:r>
        <w:rPr>
          <w:rFonts w:hint="eastAsia" w:ascii="宋体" w:hAnsi="宋体" w:eastAsia="宋体" w:cs="宋体"/>
          <w:color w:val="000000"/>
          <w:sz w:val="24"/>
          <w:szCs w:val="24"/>
          <w:u w:val="single"/>
          <w:lang w:val="en-US" w:eastAsia="zh-CN"/>
        </w:rPr>
        <w:t>建设地点位于</w:t>
      </w:r>
      <w:r>
        <w:rPr>
          <w:rFonts w:hint="eastAsia" w:ascii="宋体" w:hAnsi="宋体" w:eastAsia="宋体" w:cs="宋体"/>
          <w:color w:val="000000"/>
          <w:sz w:val="24"/>
          <w:szCs w:val="24"/>
          <w:u w:val="single"/>
          <w:lang w:val="zh-CN" w:eastAsia="zh-CN"/>
        </w:rPr>
        <w:t>安康市育新学校，</w:t>
      </w:r>
      <w:r>
        <w:rPr>
          <w:rFonts w:hint="eastAsia" w:ascii="宋体" w:hAnsi="宋体" w:eastAsia="宋体" w:cs="宋体"/>
          <w:color w:val="000000"/>
          <w:sz w:val="24"/>
          <w:szCs w:val="24"/>
          <w:u w:val="single"/>
          <w:lang w:val="en-US" w:eastAsia="zh-CN"/>
        </w:rPr>
        <w:t>建设内容空气能设备、管道、阀门附件及控制线缆安装，详见设计图纸及工程量清单。</w:t>
      </w:r>
    </w:p>
    <w:p w14:paraId="3DFC18FF">
      <w:pPr>
        <w:pStyle w:val="21"/>
        <w:keepNext w:val="0"/>
        <w:keepLines w:val="0"/>
        <w:widowControl/>
        <w:suppressLineNumbers w:val="0"/>
        <w:spacing w:before="0" w:beforeAutospacing="0" w:after="0" w:afterAutospacing="0"/>
        <w:ind w:right="0"/>
        <w:rPr>
          <w:rFonts w:hint="eastAsia" w:ascii="宋体" w:hAnsi="宋体" w:eastAsia="宋体" w:cs="宋体"/>
          <w:b/>
          <w:bCs w:val="0"/>
          <w:color w:val="000000"/>
          <w:sz w:val="24"/>
          <w:szCs w:val="24"/>
          <w:lang w:val="en-US" w:eastAsia="zh-CN"/>
        </w:rPr>
      </w:pPr>
      <w:r>
        <w:rPr>
          <w:rFonts w:hint="eastAsia" w:ascii="宋体" w:hAnsi="宋体" w:eastAsia="宋体" w:cs="宋体"/>
          <w:kern w:val="2"/>
          <w:sz w:val="24"/>
          <w:szCs w:val="24"/>
          <w:lang w:val="en-US" w:eastAsia="zh-CN" w:bidi="ar-SA"/>
        </w:rPr>
        <w:t>二、工期：</w:t>
      </w:r>
    </w:p>
    <w:p w14:paraId="70AD0B9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1.开工日期：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               </w:t>
      </w:r>
    </w:p>
    <w:p w14:paraId="21989A9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2.竣工日期：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                        </w:t>
      </w:r>
    </w:p>
    <w:p w14:paraId="7FF8B7D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3.合同工期总日历天数：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天。</w:t>
      </w:r>
    </w:p>
    <w:p w14:paraId="3D66E777">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三、工程价格及付款方式：</w:t>
      </w:r>
    </w:p>
    <w:p w14:paraId="6093BAE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1.工程总造价：人民币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single"/>
          <w:lang w:val="en-US" w:eastAsia="zh-CN"/>
        </w:rPr>
        <w:t>（大写：           元整）</w:t>
      </w:r>
    </w:p>
    <w:p w14:paraId="0F82675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u w:val="none"/>
          <w:lang w:val="en-US" w:eastAsia="zh-CN"/>
        </w:rPr>
        <w:t>2.付款方式：</w:t>
      </w:r>
      <w:r>
        <w:rPr>
          <w:rFonts w:hint="eastAsia" w:ascii="宋体" w:hAnsi="宋体" w:eastAsia="宋体" w:cs="宋体"/>
          <w:color w:val="000000"/>
          <w:sz w:val="24"/>
          <w:szCs w:val="24"/>
          <w:u w:val="single"/>
          <w:lang w:val="en-US" w:eastAsia="zh-CN"/>
        </w:rPr>
        <w:t xml:space="preserve">                 </w:t>
      </w:r>
    </w:p>
    <w:p w14:paraId="2E44B17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四、工程质量及验收</w:t>
      </w:r>
    </w:p>
    <w:p w14:paraId="19F140F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1.工程质量标准：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             </w:t>
      </w:r>
    </w:p>
    <w:p w14:paraId="08854CE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2.乙方应按照国家标准、规范进行工程设计、施工，确保工程质量。</w:t>
      </w:r>
    </w:p>
    <w:p w14:paraId="0F6798A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3.工程完成后，乙方应通知甲方进行验收，甲方应在接到通知后</w:t>
      </w:r>
      <w:r>
        <w:rPr>
          <w:rFonts w:hint="eastAsia" w:ascii="宋体" w:hAnsi="宋体" w:eastAsia="宋体" w:cs="宋体"/>
          <w:color w:val="000000"/>
          <w:sz w:val="24"/>
          <w:szCs w:val="24"/>
          <w:u w:val="single"/>
          <w:lang w:val="en-US" w:eastAsia="zh-CN"/>
        </w:rPr>
        <w:t xml:space="preserve">         日</w:t>
      </w:r>
      <w:r>
        <w:rPr>
          <w:rFonts w:hint="eastAsia" w:ascii="宋体" w:hAnsi="宋体" w:eastAsia="宋体" w:cs="宋体"/>
          <w:color w:val="000000"/>
          <w:sz w:val="24"/>
          <w:szCs w:val="24"/>
          <w:u w:val="none"/>
          <w:lang w:val="en-US" w:eastAsia="zh-CN"/>
        </w:rPr>
        <w:t>内组织验收。</w:t>
      </w:r>
    </w:p>
    <w:p w14:paraId="24CE4E5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4.验收标准：按照国家标准、规范及本合同约定进行验收。</w:t>
      </w:r>
    </w:p>
    <w:p w14:paraId="4DC187B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5.验收合格后方可视为工程完成。</w:t>
      </w:r>
    </w:p>
    <w:p w14:paraId="4F533E86">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五、保修及售后服务</w:t>
      </w:r>
    </w:p>
    <w:p w14:paraId="2C4F043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1.乙方对所售设备实行保修服务，保修期为工程验收合格之日起一年。</w:t>
      </w:r>
    </w:p>
    <w:p w14:paraId="10677D8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2.在保修期内，如设备出现非人为损坏，乙方应无偿维修或更换。</w:t>
      </w:r>
    </w:p>
    <w:p w14:paraId="60866CC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3.保修期过后，乙方应提供有偿维修服务。</w:t>
      </w:r>
    </w:p>
    <w:p w14:paraId="3E8EE0A4">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六、合同文件的组成</w:t>
      </w:r>
    </w:p>
    <w:p w14:paraId="58D5D60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本合同组成文件包括： </w:t>
      </w:r>
    </w:p>
    <w:p w14:paraId="0A8E897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 )本合同协议书 </w:t>
      </w:r>
    </w:p>
    <w:p w14:paraId="446F837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 )中标通知书 </w:t>
      </w:r>
    </w:p>
    <w:p w14:paraId="1A15844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)投标书及其附件</w:t>
      </w:r>
    </w:p>
    <w:p w14:paraId="7B8088D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 )本合同合同条款 </w:t>
      </w:r>
    </w:p>
    <w:p w14:paraId="4DABFC6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 )标准、规范及有关技术文件 </w:t>
      </w:r>
    </w:p>
    <w:p w14:paraId="74A9045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)图纸及作法说明</w:t>
      </w:r>
    </w:p>
    <w:p w14:paraId="68E956C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 )工程量清单 </w:t>
      </w:r>
    </w:p>
    <w:p w14:paraId="44C04FF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 )工程报价单或预算书 </w:t>
      </w:r>
    </w:p>
    <w:p w14:paraId="4E8BBF11">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七、违约责任</w:t>
      </w:r>
    </w:p>
    <w:p w14:paraId="061C7A4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1.甲方如未按合同支付工程款，每逾期一日，应向乙方支付工程总造价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的违约金。</w:t>
      </w:r>
    </w:p>
    <w:p w14:paraId="7C75921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2.乙方如未按合同约定完成工期，每逾期一日。应向甲方支付工程总造价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的违约金。</w:t>
      </w:r>
    </w:p>
    <w:p w14:paraId="4B28F33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3.如因不可抗力因素导致工程无法按时完成，甲乙双方可协商解决。</w:t>
      </w:r>
    </w:p>
    <w:p w14:paraId="2156BCD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八、争议解决</w:t>
      </w:r>
    </w:p>
    <w:p w14:paraId="79FE289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如双方在合同履行过程中发生争议，应首先协商解决。协商不成的，任何一方均有权向合同签订地人民法院提起诉讼。</w:t>
      </w:r>
    </w:p>
    <w:p w14:paraId="6930D5B4">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九、其他事项</w:t>
      </w:r>
    </w:p>
    <w:p w14:paraId="5867591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1.本合同自双方签字盖章之日起生效。</w:t>
      </w:r>
    </w:p>
    <w:p w14:paraId="700858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2.本合同一式两份，甲乙双方各执一份。</w:t>
      </w:r>
    </w:p>
    <w:p w14:paraId="57F38A8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3.本合同未尽事宜，可由双方另行协商补充。</w:t>
      </w:r>
    </w:p>
    <w:p w14:paraId="771A9FE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07D4EA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甲方名称：（盖章）                    乙方名称：（盖章）</w:t>
      </w:r>
    </w:p>
    <w:p w14:paraId="16DE171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p>
    <w:p w14:paraId="47FEFEA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地址：                                地址： </w:t>
      </w:r>
    </w:p>
    <w:p w14:paraId="5191D48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p>
    <w:p w14:paraId="40F0B80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法定代表人或授权代表（签字）：        法定代表人或授权代表（签字）：</w:t>
      </w:r>
    </w:p>
    <w:p w14:paraId="7749789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p>
    <w:p w14:paraId="339C308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开户银行：                            开户银行： </w:t>
      </w:r>
    </w:p>
    <w:p w14:paraId="012708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p>
    <w:p w14:paraId="530EC65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银行帐号：                            银行帐号： </w:t>
      </w:r>
    </w:p>
    <w:p w14:paraId="6373E5A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p>
    <w:p w14:paraId="47139F8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0" w:leftChars="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年 月 日                              年月日</w:t>
      </w:r>
    </w:p>
    <w:p w14:paraId="5D0BE7A2">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kern w:val="0"/>
          <w:sz w:val="24"/>
          <w:szCs w:val="24"/>
          <w:lang w:val="en-US" w:eastAsia="zh-CN" w:bidi="ar"/>
        </w:rPr>
      </w:pPr>
    </w:p>
    <w:p w14:paraId="4A631331">
      <w:pPr>
        <w:spacing w:line="440" w:lineRule="exact"/>
        <w:jc w:val="center"/>
        <w:rPr>
          <w:rFonts w:hint="eastAsia" w:ascii="宋体" w:hAnsi="宋体" w:cs="宋体"/>
          <w:b/>
          <w:bCs/>
          <w:color w:val="auto"/>
          <w:spacing w:val="20"/>
          <w:kern w:val="44"/>
          <w:sz w:val="32"/>
          <w:szCs w:val="32"/>
        </w:rPr>
      </w:pPr>
    </w:p>
    <w:p w14:paraId="45D96E15">
      <w:pPr>
        <w:spacing w:line="440" w:lineRule="exact"/>
        <w:jc w:val="center"/>
        <w:rPr>
          <w:rFonts w:hint="eastAsia" w:ascii="宋体" w:hAnsi="宋体" w:cs="宋体"/>
          <w:b/>
          <w:bCs/>
          <w:color w:val="auto"/>
          <w:spacing w:val="20"/>
          <w:kern w:val="44"/>
          <w:sz w:val="32"/>
          <w:szCs w:val="32"/>
        </w:rPr>
      </w:pPr>
    </w:p>
    <w:p w14:paraId="4911803B">
      <w:pPr>
        <w:spacing w:line="440" w:lineRule="exact"/>
        <w:jc w:val="center"/>
        <w:rPr>
          <w:rFonts w:hint="eastAsia" w:ascii="宋体" w:hAnsi="宋体" w:cs="宋体"/>
          <w:b/>
          <w:bCs/>
          <w:color w:val="auto"/>
          <w:spacing w:val="20"/>
          <w:kern w:val="44"/>
          <w:sz w:val="32"/>
          <w:szCs w:val="32"/>
        </w:rPr>
      </w:pPr>
    </w:p>
    <w:p w14:paraId="4512D7C6">
      <w:pPr>
        <w:spacing w:line="440" w:lineRule="exact"/>
        <w:jc w:val="center"/>
        <w:rPr>
          <w:rFonts w:hint="eastAsia" w:ascii="宋体" w:hAnsi="宋体" w:cs="宋体"/>
          <w:b/>
          <w:bCs/>
          <w:color w:val="auto"/>
          <w:spacing w:val="20"/>
          <w:kern w:val="44"/>
          <w:sz w:val="32"/>
          <w:szCs w:val="32"/>
        </w:rPr>
      </w:pPr>
    </w:p>
    <w:p w14:paraId="6711CF75">
      <w:pPr>
        <w:pStyle w:val="22"/>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注</w:t>
      </w:r>
      <w:r>
        <w:rPr>
          <w:rFonts w:hint="eastAsia" w:ascii="宋体" w:hAnsi="宋体" w:eastAsia="宋体" w:cs="宋体"/>
          <w:b/>
          <w:bCs/>
          <w:sz w:val="24"/>
          <w:szCs w:val="24"/>
          <w:lang w:val="en-US" w:eastAsia="zh-CN"/>
        </w:rPr>
        <w:t>：</w:t>
      </w:r>
      <w:r>
        <w:rPr>
          <w:rFonts w:hint="eastAsia" w:ascii="宋体" w:hAnsi="宋体" w:eastAsia="宋体" w:cs="宋体"/>
          <w:b/>
          <w:bCs/>
          <w:color w:val="000000"/>
          <w:sz w:val="24"/>
          <w:szCs w:val="24"/>
        </w:rPr>
        <w:t>此合同仅作为甲乙双方签订合同进行参考，成交供应商需根据实际情况和采购人 签订相应的合同，但不得与竞争性磋商文件、成交供应商的竞争性磋商响应文件及采购相 关法律法规相违背</w:t>
      </w:r>
      <w:r>
        <w:rPr>
          <w:rFonts w:hint="eastAsia" w:ascii="宋体" w:hAnsi="宋体" w:eastAsia="宋体" w:cs="宋体"/>
          <w:b/>
          <w:bCs/>
          <w:color w:val="000000"/>
          <w:sz w:val="24"/>
          <w:szCs w:val="24"/>
          <w:lang w:eastAsia="zh-CN"/>
        </w:rPr>
        <w:t>。</w:t>
      </w:r>
    </w:p>
    <w:p w14:paraId="61470C4A">
      <w:pPr>
        <w:spacing w:line="440" w:lineRule="exact"/>
        <w:jc w:val="center"/>
        <w:rPr>
          <w:rFonts w:hint="eastAsia" w:ascii="宋体" w:hAnsi="宋体" w:cs="宋体"/>
          <w:b/>
          <w:bCs/>
          <w:color w:val="auto"/>
          <w:spacing w:val="20"/>
          <w:kern w:val="44"/>
          <w:sz w:val="32"/>
          <w:szCs w:val="32"/>
        </w:rPr>
      </w:pPr>
    </w:p>
    <w:p w14:paraId="679EC04E">
      <w:pPr>
        <w:spacing w:line="440" w:lineRule="exact"/>
        <w:jc w:val="center"/>
        <w:rPr>
          <w:rFonts w:hint="eastAsia" w:ascii="宋体" w:hAnsi="宋体" w:cs="宋体"/>
          <w:b/>
          <w:bCs/>
          <w:color w:val="auto"/>
          <w:spacing w:val="20"/>
          <w:kern w:val="44"/>
          <w:sz w:val="32"/>
          <w:szCs w:val="32"/>
        </w:rPr>
      </w:pPr>
    </w:p>
    <w:p w14:paraId="76D86580">
      <w:pPr>
        <w:spacing w:line="440" w:lineRule="exact"/>
        <w:jc w:val="center"/>
        <w:rPr>
          <w:rFonts w:hint="eastAsia" w:ascii="宋体" w:hAnsi="宋体" w:cs="宋体"/>
          <w:b/>
          <w:bCs/>
          <w:color w:val="auto"/>
          <w:spacing w:val="20"/>
          <w:kern w:val="44"/>
          <w:sz w:val="32"/>
          <w:szCs w:val="32"/>
        </w:rPr>
      </w:pPr>
    </w:p>
    <w:p w14:paraId="4A4FA6C8">
      <w:pPr>
        <w:spacing w:line="440" w:lineRule="exact"/>
        <w:jc w:val="center"/>
        <w:rPr>
          <w:rFonts w:hint="eastAsia" w:ascii="宋体" w:hAnsi="宋体" w:cs="宋体"/>
          <w:b/>
          <w:bCs/>
          <w:color w:val="auto"/>
          <w:spacing w:val="20"/>
          <w:kern w:val="44"/>
          <w:sz w:val="32"/>
          <w:szCs w:val="32"/>
        </w:rPr>
      </w:pPr>
    </w:p>
    <w:p w14:paraId="7CBAF12F">
      <w:pPr>
        <w:spacing w:line="440" w:lineRule="exact"/>
        <w:jc w:val="center"/>
        <w:rPr>
          <w:rFonts w:hint="eastAsia" w:ascii="宋体" w:hAnsi="宋体" w:cs="宋体"/>
          <w:b/>
          <w:bCs/>
          <w:color w:val="auto"/>
          <w:spacing w:val="20"/>
          <w:kern w:val="44"/>
          <w:sz w:val="32"/>
          <w:szCs w:val="32"/>
        </w:rPr>
      </w:pPr>
    </w:p>
    <w:p w14:paraId="6095B648">
      <w:pPr>
        <w:spacing w:line="440" w:lineRule="exact"/>
        <w:jc w:val="center"/>
        <w:rPr>
          <w:rFonts w:hint="eastAsia" w:ascii="宋体" w:hAnsi="宋体" w:cs="宋体"/>
          <w:b/>
          <w:bCs/>
          <w:color w:val="auto"/>
          <w:spacing w:val="20"/>
          <w:kern w:val="44"/>
          <w:sz w:val="32"/>
          <w:szCs w:val="32"/>
        </w:rPr>
      </w:pPr>
    </w:p>
    <w:p w14:paraId="0EC2C918">
      <w:pPr>
        <w:spacing w:line="440" w:lineRule="exact"/>
        <w:jc w:val="center"/>
        <w:rPr>
          <w:rFonts w:hint="eastAsia" w:ascii="宋体" w:hAnsi="宋体" w:cs="宋体"/>
          <w:b/>
          <w:bCs/>
          <w:color w:val="auto"/>
          <w:spacing w:val="20"/>
          <w:kern w:val="44"/>
          <w:sz w:val="32"/>
          <w:szCs w:val="32"/>
        </w:rPr>
      </w:pPr>
    </w:p>
    <w:p w14:paraId="28821AEE">
      <w:pPr>
        <w:spacing w:line="440" w:lineRule="exact"/>
        <w:jc w:val="center"/>
        <w:rPr>
          <w:rFonts w:hint="eastAsia" w:ascii="宋体" w:hAnsi="宋体" w:cs="宋体"/>
          <w:b/>
          <w:bCs/>
          <w:color w:val="auto"/>
          <w:spacing w:val="20"/>
          <w:kern w:val="44"/>
          <w:sz w:val="32"/>
          <w:szCs w:val="32"/>
        </w:rPr>
      </w:pPr>
    </w:p>
    <w:p w14:paraId="4F9073BE">
      <w:pPr>
        <w:spacing w:line="440" w:lineRule="exact"/>
        <w:jc w:val="center"/>
        <w:rPr>
          <w:rFonts w:hint="eastAsia" w:ascii="宋体" w:hAnsi="宋体" w:cs="宋体"/>
          <w:b/>
          <w:bCs/>
          <w:color w:val="auto"/>
          <w:spacing w:val="20"/>
          <w:kern w:val="44"/>
          <w:sz w:val="32"/>
          <w:szCs w:val="32"/>
        </w:rPr>
      </w:pPr>
    </w:p>
    <w:p w14:paraId="1888C579">
      <w:pPr>
        <w:spacing w:line="440" w:lineRule="exact"/>
        <w:jc w:val="center"/>
        <w:rPr>
          <w:rFonts w:hint="eastAsia" w:ascii="宋体" w:hAnsi="宋体" w:cs="宋体"/>
          <w:b/>
          <w:bCs/>
          <w:color w:val="auto"/>
          <w:spacing w:val="20"/>
          <w:kern w:val="44"/>
          <w:sz w:val="32"/>
          <w:szCs w:val="32"/>
        </w:rPr>
      </w:pPr>
    </w:p>
    <w:p w14:paraId="69E02DB3">
      <w:pPr>
        <w:spacing w:line="440" w:lineRule="exact"/>
        <w:jc w:val="center"/>
        <w:rPr>
          <w:rFonts w:hint="eastAsia" w:ascii="宋体" w:hAnsi="宋体" w:cs="宋体"/>
          <w:b/>
          <w:bCs/>
          <w:color w:val="auto"/>
          <w:spacing w:val="20"/>
          <w:kern w:val="44"/>
          <w:sz w:val="32"/>
          <w:szCs w:val="32"/>
        </w:rPr>
      </w:pPr>
    </w:p>
    <w:p w14:paraId="4081DD51">
      <w:pPr>
        <w:spacing w:line="440" w:lineRule="exact"/>
        <w:jc w:val="center"/>
        <w:rPr>
          <w:rFonts w:hint="eastAsia" w:ascii="宋体" w:hAnsi="宋体" w:cs="宋体"/>
          <w:b/>
          <w:bCs/>
          <w:color w:val="auto"/>
          <w:spacing w:val="20"/>
          <w:kern w:val="44"/>
          <w:sz w:val="32"/>
          <w:szCs w:val="32"/>
        </w:rPr>
      </w:pPr>
    </w:p>
    <w:p w14:paraId="6068F370">
      <w:pPr>
        <w:spacing w:line="440" w:lineRule="exact"/>
        <w:jc w:val="center"/>
        <w:rPr>
          <w:rFonts w:hint="eastAsia" w:ascii="宋体" w:hAnsi="宋体" w:cs="宋体"/>
          <w:b/>
          <w:bCs/>
          <w:color w:val="auto"/>
          <w:spacing w:val="20"/>
          <w:kern w:val="44"/>
          <w:sz w:val="32"/>
          <w:szCs w:val="32"/>
        </w:rPr>
      </w:pPr>
    </w:p>
    <w:p w14:paraId="53037B73">
      <w:pPr>
        <w:spacing w:line="440" w:lineRule="exact"/>
        <w:jc w:val="center"/>
        <w:rPr>
          <w:rFonts w:hint="eastAsia" w:ascii="宋体" w:hAnsi="宋体" w:cs="宋体"/>
          <w:b/>
          <w:bCs/>
          <w:color w:val="auto"/>
          <w:spacing w:val="20"/>
          <w:kern w:val="44"/>
          <w:sz w:val="32"/>
          <w:szCs w:val="32"/>
        </w:rPr>
      </w:pPr>
    </w:p>
    <w:p w14:paraId="18169114">
      <w:pPr>
        <w:spacing w:line="440" w:lineRule="exact"/>
        <w:jc w:val="center"/>
        <w:rPr>
          <w:rFonts w:hint="eastAsia" w:ascii="宋体" w:hAnsi="宋体" w:cs="宋体"/>
          <w:b/>
          <w:bCs/>
          <w:color w:val="auto"/>
          <w:spacing w:val="20"/>
          <w:kern w:val="44"/>
          <w:sz w:val="32"/>
          <w:szCs w:val="32"/>
        </w:rPr>
      </w:pPr>
    </w:p>
    <w:p w14:paraId="2DBE129A">
      <w:pPr>
        <w:pStyle w:val="22"/>
        <w:rPr>
          <w:rFonts w:hint="eastAsia" w:ascii="宋体" w:hAnsi="宋体" w:cs="宋体"/>
          <w:b/>
          <w:bCs/>
          <w:color w:val="auto"/>
          <w:spacing w:val="20"/>
          <w:kern w:val="44"/>
          <w:sz w:val="32"/>
          <w:szCs w:val="32"/>
        </w:rPr>
      </w:pPr>
    </w:p>
    <w:p w14:paraId="248C7ECE">
      <w:pPr>
        <w:pStyle w:val="22"/>
        <w:rPr>
          <w:rFonts w:hint="eastAsia" w:ascii="宋体" w:hAnsi="宋体" w:cs="宋体"/>
          <w:b/>
          <w:bCs/>
          <w:color w:val="auto"/>
          <w:spacing w:val="20"/>
          <w:kern w:val="44"/>
          <w:sz w:val="32"/>
          <w:szCs w:val="32"/>
        </w:rPr>
      </w:pPr>
    </w:p>
    <w:p w14:paraId="04178EEC">
      <w:pPr>
        <w:pStyle w:val="22"/>
        <w:rPr>
          <w:rFonts w:hint="eastAsia" w:ascii="宋体" w:hAnsi="宋体" w:cs="宋体"/>
          <w:b/>
          <w:bCs/>
          <w:color w:val="auto"/>
          <w:spacing w:val="20"/>
          <w:kern w:val="44"/>
          <w:sz w:val="32"/>
          <w:szCs w:val="32"/>
        </w:rPr>
      </w:pPr>
    </w:p>
    <w:p w14:paraId="4818F184">
      <w:pPr>
        <w:spacing w:line="440" w:lineRule="exact"/>
        <w:jc w:val="center"/>
        <w:rPr>
          <w:rFonts w:hint="eastAsia" w:ascii="宋体" w:hAnsi="宋体" w:cs="宋体"/>
          <w:b/>
          <w:bCs/>
          <w:color w:val="auto"/>
          <w:spacing w:val="20"/>
          <w:kern w:val="44"/>
          <w:sz w:val="32"/>
          <w:szCs w:val="32"/>
        </w:rPr>
      </w:pPr>
    </w:p>
    <w:p w14:paraId="3315B44D">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6F39A984">
      <w:pPr>
        <w:spacing w:line="440" w:lineRule="exact"/>
        <w:ind w:firstLine="562" w:firstLineChars="200"/>
        <w:jc w:val="center"/>
        <w:rPr>
          <w:rFonts w:ascii="宋体"/>
          <w:b/>
          <w:bCs/>
          <w:color w:val="auto"/>
          <w:spacing w:val="20"/>
          <w:kern w:val="44"/>
          <w:sz w:val="24"/>
          <w:szCs w:val="24"/>
        </w:rPr>
      </w:pP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5"/>
      <w:bookmarkEnd w:id="66"/>
      <w:bookmarkEnd w:id="67"/>
    </w:p>
    <w:p w14:paraId="3EF32201">
      <w:pPr>
        <w:numPr>
          <w:ilvl w:val="0"/>
          <w:numId w:val="9"/>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安康远程智信项目管理有限公司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9"/>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71" w:name="_Toc326251063"/>
      <w:r>
        <w:rPr>
          <w:rFonts w:hint="eastAsia" w:ascii="宋体" w:hAnsi="宋体" w:cs="宋体"/>
          <w:b/>
          <w:bCs/>
          <w:color w:val="auto"/>
          <w:sz w:val="24"/>
          <w:szCs w:val="24"/>
        </w:rPr>
        <w:t>二、响应文件格式及编排顺序</w:t>
      </w:r>
      <w:bookmarkEnd w:id="71"/>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YCZX-AK-2026（016）</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1"/>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安康市育新学校空气能热水系统工程</w:t>
      </w:r>
    </w:p>
    <w:p w14:paraId="2B3D5D14">
      <w:pPr>
        <w:spacing w:line="360" w:lineRule="auto"/>
        <w:jc w:val="center"/>
        <w:rPr>
          <w:rFonts w:hint="eastAsia" w:ascii="宋体" w:hAnsi="宋体" w:cs="宋体"/>
          <w:b/>
          <w:bCs/>
          <w:color w:val="auto"/>
          <w:sz w:val="44"/>
          <w:szCs w:val="44"/>
          <w:lang w:eastAsia="zh-CN"/>
        </w:rPr>
      </w:pPr>
    </w:p>
    <w:p w14:paraId="6B524019">
      <w:pPr>
        <w:pStyle w:val="41"/>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2E43B478">
      <w:pPr>
        <w:spacing w:line="440" w:lineRule="exact"/>
        <w:rPr>
          <w:rFonts w:ascii="宋体"/>
          <w:b/>
          <w:bCs/>
          <w:color w:val="auto"/>
          <w:spacing w:val="20"/>
          <w:sz w:val="24"/>
          <w:szCs w:val="24"/>
        </w:rPr>
      </w:pPr>
    </w:p>
    <w:p w14:paraId="7BAB99A0">
      <w:pPr>
        <w:spacing w:line="440" w:lineRule="exact"/>
        <w:rPr>
          <w:rFonts w:ascii="宋体"/>
          <w:b/>
          <w:bCs/>
          <w:color w:val="auto"/>
          <w:spacing w:val="20"/>
          <w:sz w:val="24"/>
          <w:szCs w:val="24"/>
        </w:rPr>
      </w:pPr>
    </w:p>
    <w:p w14:paraId="7447A447">
      <w:pPr>
        <w:spacing w:line="440" w:lineRule="exact"/>
        <w:jc w:val="both"/>
        <w:rPr>
          <w:rFonts w:ascii="宋体" w:hAnsi="宋体"/>
          <w:b/>
          <w:sz w:val="24"/>
          <w:szCs w:val="24"/>
        </w:rPr>
      </w:pPr>
    </w:p>
    <w:p w14:paraId="2650EC49">
      <w:pPr>
        <w:spacing w:line="440" w:lineRule="exact"/>
        <w:ind w:firstLine="562" w:firstLineChars="200"/>
        <w:jc w:val="center"/>
        <w:rPr>
          <w:rFonts w:hint="eastAsia" w:ascii="宋体" w:hAnsi="宋体"/>
          <w:b/>
          <w:sz w:val="28"/>
          <w:szCs w:val="28"/>
        </w:rPr>
      </w:pPr>
      <w:r>
        <w:rPr>
          <w:rFonts w:hint="eastAsia" w:ascii="宋体" w:hAnsi="宋体"/>
          <w:b/>
          <w:sz w:val="28"/>
          <w:szCs w:val="28"/>
        </w:rPr>
        <w:t>目录</w:t>
      </w:r>
    </w:p>
    <w:p w14:paraId="5092CA22">
      <w:pPr>
        <w:pStyle w:val="22"/>
      </w:pPr>
    </w:p>
    <w:p w14:paraId="48901626">
      <w:pPr>
        <w:pStyle w:val="14"/>
        <w:numPr>
          <w:ilvl w:val="0"/>
          <w:numId w:val="10"/>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3F61817D">
      <w:pPr>
        <w:pStyle w:val="14"/>
        <w:numPr>
          <w:ilvl w:val="0"/>
          <w:numId w:val="10"/>
        </w:numPr>
        <w:spacing w:line="360" w:lineRule="auto"/>
        <w:ind w:left="0" w:leftChars="0" w:firstLineChars="0"/>
        <w:jc w:val="left"/>
        <w:rPr>
          <w:rFonts w:hint="eastAsia" w:hAnsi="宋体" w:cs="Times New Roman"/>
          <w:b/>
          <w:bCs/>
          <w:color w:val="auto"/>
          <w:sz w:val="24"/>
          <w:szCs w:val="24"/>
        </w:rPr>
      </w:pPr>
      <w:r>
        <w:rPr>
          <w:rFonts w:hint="eastAsia" w:ascii="宋体" w:hAnsi="宋体"/>
          <w:b/>
          <w:sz w:val="24"/>
          <w:szCs w:val="24"/>
        </w:rPr>
        <w:t>第一次磋商报价表</w:t>
      </w:r>
    </w:p>
    <w:p w14:paraId="12AE6452">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资格证明文件</w:t>
      </w:r>
    </w:p>
    <w:p w14:paraId="080716F8">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投标人基本情况表</w:t>
      </w:r>
    </w:p>
    <w:p w14:paraId="07544980">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商务偏离表</w:t>
      </w:r>
    </w:p>
    <w:p w14:paraId="3D13E6AF">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施工组织设计</w:t>
      </w:r>
    </w:p>
    <w:p w14:paraId="7CCB05EE">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产品质量</w:t>
      </w:r>
    </w:p>
    <w:p w14:paraId="2CA422E4">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节能、环保、环境标志产品</w:t>
      </w:r>
    </w:p>
    <w:p w14:paraId="286B1B2C">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售后服务</w:t>
      </w:r>
    </w:p>
    <w:p w14:paraId="6BB78273">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企业业绩</w:t>
      </w:r>
    </w:p>
    <w:p w14:paraId="3337EE78">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供应商拒绝政府采购领域商业贿赂承诺书</w:t>
      </w:r>
    </w:p>
    <w:p w14:paraId="69C708C5">
      <w:pPr>
        <w:pStyle w:val="14"/>
        <w:numPr>
          <w:ilvl w:val="0"/>
          <w:numId w:val="10"/>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投标人认为有必要提供的其它证明资料</w:t>
      </w:r>
    </w:p>
    <w:p w14:paraId="0BF160C4">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3"/>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2"/>
        <w:rPr>
          <w:rFonts w:ascii="宋体" w:hAnsi="宋体"/>
          <w:b/>
          <w:sz w:val="24"/>
          <w:szCs w:val="24"/>
        </w:rPr>
      </w:pPr>
    </w:p>
    <w:p w14:paraId="0C3764EB">
      <w:pPr>
        <w:pStyle w:val="22"/>
        <w:rPr>
          <w:rFonts w:ascii="宋体" w:hAnsi="宋体"/>
          <w:b/>
          <w:sz w:val="24"/>
          <w:szCs w:val="24"/>
        </w:rPr>
      </w:pPr>
    </w:p>
    <w:p w14:paraId="19F6205C">
      <w:pPr>
        <w:pStyle w:val="7"/>
        <w:rPr>
          <w:rFonts w:ascii="宋体" w:hAnsi="宋体"/>
          <w:b/>
          <w:sz w:val="24"/>
          <w:szCs w:val="24"/>
        </w:rPr>
      </w:pPr>
    </w:p>
    <w:p w14:paraId="6134BB34">
      <w:pPr>
        <w:rPr>
          <w:rFonts w:ascii="宋体" w:hAnsi="宋体"/>
          <w:b/>
          <w:sz w:val="24"/>
          <w:szCs w:val="24"/>
        </w:rPr>
      </w:pPr>
    </w:p>
    <w:p w14:paraId="1D104C90">
      <w:pPr>
        <w:pStyle w:val="13"/>
      </w:pPr>
    </w:p>
    <w:p w14:paraId="446660F1">
      <w:pPr>
        <w:pStyle w:val="22"/>
        <w:rPr>
          <w:rFonts w:ascii="宋体" w:hAnsi="宋体"/>
          <w:b/>
          <w:sz w:val="24"/>
          <w:szCs w:val="24"/>
        </w:rPr>
      </w:pPr>
    </w:p>
    <w:p w14:paraId="4C958FEB">
      <w:pPr>
        <w:pStyle w:val="7"/>
      </w:pPr>
    </w:p>
    <w:p w14:paraId="652ED7F6">
      <w:pPr>
        <w:pStyle w:val="22"/>
        <w:rPr>
          <w:rFonts w:ascii="宋体" w:hAnsi="宋体"/>
          <w:b/>
          <w:sz w:val="24"/>
          <w:szCs w:val="24"/>
        </w:rPr>
      </w:pPr>
    </w:p>
    <w:p w14:paraId="0E30588D">
      <w:pPr>
        <w:spacing w:line="440" w:lineRule="exact"/>
        <w:rPr>
          <w:rFonts w:ascii="宋体" w:hAnsi="宋体"/>
          <w:b/>
          <w:sz w:val="24"/>
          <w:szCs w:val="24"/>
        </w:rPr>
      </w:pPr>
    </w:p>
    <w:p w14:paraId="1A1AB3E2">
      <w:pPr>
        <w:pStyle w:val="12"/>
      </w:pPr>
    </w:p>
    <w:p w14:paraId="3B3DE6DB">
      <w:pPr>
        <w:pStyle w:val="12"/>
      </w:pPr>
    </w:p>
    <w:p w14:paraId="144B9D94">
      <w:pPr>
        <w:pStyle w:val="12"/>
      </w:pPr>
    </w:p>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b/>
          <w:bCs/>
          <w:sz w:val="24"/>
          <w:szCs w:val="24"/>
        </w:rPr>
      </w:pPr>
      <w:r>
        <w:rPr>
          <w:rFonts w:hint="eastAsia" w:ascii="宋体" w:hAnsi="宋体"/>
          <w:b/>
          <w:bCs/>
          <w:sz w:val="24"/>
          <w:szCs w:val="24"/>
          <w:lang w:eastAsia="zh-CN"/>
        </w:rPr>
        <w:t>安康远程智信项目管理有限公司</w:t>
      </w:r>
      <w:r>
        <w:rPr>
          <w:rFonts w:hint="eastAsia" w:ascii="宋体" w:hAnsi="宋体"/>
          <w:b/>
          <w:bCs/>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rPr>
        <w:t>8、与本磋商有关的一切正式往来信函请寄：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2"/>
        <w:ind w:left="0" w:leftChars="0" w:firstLine="0" w:firstLineChars="0"/>
        <w:rPr>
          <w:rFonts w:hint="eastAsia"/>
        </w:rPr>
      </w:pPr>
    </w:p>
    <w:p w14:paraId="6BDD12FE">
      <w:pPr>
        <w:pStyle w:val="22"/>
        <w:ind w:left="0" w:leftChars="0" w:firstLine="0" w:firstLineChars="0"/>
        <w:rPr>
          <w:rFonts w:hint="eastAsia"/>
        </w:rPr>
      </w:pPr>
    </w:p>
    <w:p w14:paraId="3B9FF44C">
      <w:pPr>
        <w:pStyle w:val="22"/>
        <w:ind w:left="0" w:leftChars="0" w:firstLine="0" w:firstLineChars="0"/>
        <w:rPr>
          <w:rFonts w:hint="eastAsia"/>
        </w:rPr>
      </w:pPr>
    </w:p>
    <w:p w14:paraId="311FE64A">
      <w:pPr>
        <w:pStyle w:val="22"/>
        <w:ind w:left="0" w:leftChars="0" w:firstLine="0" w:firstLineChars="0"/>
        <w:rPr>
          <w:rFonts w:hint="eastAsia"/>
        </w:rPr>
      </w:pPr>
    </w:p>
    <w:p w14:paraId="4B5D5AFF">
      <w:pPr>
        <w:pStyle w:val="22"/>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YCZX-AK-2026（016）</w:t>
      </w:r>
    </w:p>
    <w:tbl>
      <w:tblPr>
        <w:tblStyle w:val="23"/>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4"/>
        <w:gridCol w:w="2091"/>
        <w:gridCol w:w="1812"/>
        <w:gridCol w:w="2049"/>
      </w:tblGrid>
      <w:tr w14:paraId="086D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04"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09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1812" w:type="dxa"/>
            <w:vAlign w:val="center"/>
          </w:tcPr>
          <w:p w14:paraId="57E9B2CE">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工期（天）</w:t>
            </w:r>
          </w:p>
        </w:tc>
        <w:tc>
          <w:tcPr>
            <w:tcW w:w="2049" w:type="dxa"/>
            <w:vAlign w:val="center"/>
          </w:tcPr>
          <w:p w14:paraId="2D5A8F4F">
            <w:pPr>
              <w:spacing w:line="440" w:lineRule="exact"/>
              <w:jc w:val="center"/>
              <w:rPr>
                <w:rFonts w:hint="default" w:ascii="宋体" w:hAnsi="宋体" w:eastAsia="宋体"/>
                <w:bCs/>
                <w:sz w:val="24"/>
                <w:szCs w:val="24"/>
                <w:lang w:val="en-US" w:eastAsia="zh-CN"/>
              </w:rPr>
            </w:pPr>
            <w:r>
              <w:rPr>
                <w:rFonts w:hint="eastAsia" w:hAnsi="宋体" w:cs="宋体"/>
                <w:color w:val="auto"/>
                <w:sz w:val="24"/>
                <w:szCs w:val="24"/>
                <w:lang w:val="en-US" w:eastAsia="zh-CN"/>
              </w:rPr>
              <w:t>质量标准</w:t>
            </w:r>
          </w:p>
        </w:tc>
      </w:tr>
      <w:tr w14:paraId="51C5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2704"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安康市育新学校空气能热水系统工程</w:t>
            </w:r>
          </w:p>
        </w:tc>
        <w:tc>
          <w:tcPr>
            <w:tcW w:w="209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1812" w:type="dxa"/>
            <w:vAlign w:val="center"/>
          </w:tcPr>
          <w:p w14:paraId="042B8020">
            <w:pPr>
              <w:spacing w:line="440" w:lineRule="exact"/>
              <w:jc w:val="center"/>
              <w:rPr>
                <w:rFonts w:ascii="宋体" w:hAnsi="宋体"/>
                <w:bCs/>
                <w:sz w:val="24"/>
                <w:szCs w:val="24"/>
              </w:rPr>
            </w:pPr>
          </w:p>
        </w:tc>
        <w:tc>
          <w:tcPr>
            <w:tcW w:w="2049" w:type="dxa"/>
            <w:vAlign w:val="center"/>
          </w:tcPr>
          <w:p w14:paraId="6D7156A5">
            <w:pPr>
              <w:spacing w:line="440" w:lineRule="exact"/>
              <w:jc w:val="center"/>
              <w:rPr>
                <w:rFonts w:ascii="宋体" w:hAnsi="宋体"/>
                <w:bCs/>
                <w:sz w:val="24"/>
                <w:szCs w:val="24"/>
              </w:rPr>
            </w:pPr>
          </w:p>
        </w:tc>
      </w:tr>
      <w:tr w14:paraId="581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704"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5952" w:type="dxa"/>
            <w:gridSpan w:val="3"/>
            <w:vAlign w:val="center"/>
          </w:tcPr>
          <w:p w14:paraId="78E329D3">
            <w:pPr>
              <w:spacing w:line="440" w:lineRule="exact"/>
              <w:rPr>
                <w:rFonts w:hint="eastAsia" w:ascii="宋体" w:hAnsi="宋体"/>
                <w:bCs/>
                <w:color w:val="FF0000"/>
                <w:sz w:val="24"/>
                <w:szCs w:val="24"/>
              </w:rPr>
            </w:pPr>
          </w:p>
        </w:tc>
      </w:tr>
    </w:tbl>
    <w:p w14:paraId="7FBAD4DF">
      <w:pPr>
        <w:pStyle w:val="6"/>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投标人</w:t>
      </w:r>
      <w:r>
        <w:rPr>
          <w:rFonts w:hint="eastAsia" w:ascii="宋体" w:hAnsi="宋体"/>
          <w:b/>
          <w:bCs/>
          <w:sz w:val="24"/>
          <w:szCs w:val="24"/>
        </w:rPr>
        <w:t>的投标单价报价不得超过采购预算</w:t>
      </w:r>
      <w:r>
        <w:rPr>
          <w:rFonts w:hint="eastAsia" w:ascii="宋体" w:hAnsi="宋体"/>
          <w:b/>
          <w:bCs/>
          <w:sz w:val="24"/>
          <w:szCs w:val="24"/>
          <w:lang w:val="en-US" w:eastAsia="zh-CN"/>
        </w:rPr>
        <w:t>和最高限价</w:t>
      </w:r>
      <w:r>
        <w:rPr>
          <w:rFonts w:hint="eastAsia" w:ascii="宋体" w:hAnsi="宋体"/>
          <w:b/>
          <w:bCs/>
          <w:sz w:val="24"/>
          <w:szCs w:val="24"/>
        </w:rPr>
        <w:t>，否则按无效文件处理。</w:t>
      </w:r>
    </w:p>
    <w:p w14:paraId="0362F7A0">
      <w:pPr>
        <w:spacing w:line="440" w:lineRule="exact"/>
        <w:ind w:firstLine="482" w:firstLineChars="200"/>
        <w:rPr>
          <w:rFonts w:ascii="宋体" w:hAnsi="宋体"/>
          <w:b/>
          <w:bCs/>
          <w:sz w:val="24"/>
          <w:szCs w:val="24"/>
        </w:rPr>
      </w:pPr>
      <w:r>
        <w:rPr>
          <w:rFonts w:hint="eastAsia" w:ascii="宋体" w:hAnsi="宋体"/>
          <w:b/>
          <w:bCs/>
          <w:sz w:val="24"/>
          <w:szCs w:val="24"/>
        </w:rPr>
        <w:t>2、本表应保证竞争性磋商响应文件的正、副本中仍有此表且一致。</w:t>
      </w:r>
    </w:p>
    <w:p w14:paraId="3F109D6E">
      <w:pPr>
        <w:spacing w:line="440" w:lineRule="exact"/>
        <w:ind w:firstLine="482" w:firstLineChars="200"/>
        <w:rPr>
          <w:rFonts w:ascii="宋体" w:hAnsi="宋体"/>
          <w:b/>
          <w:bCs/>
          <w:sz w:val="24"/>
          <w:szCs w:val="24"/>
        </w:rPr>
      </w:pPr>
      <w:r>
        <w:rPr>
          <w:rFonts w:ascii="宋体" w:hAnsi="宋体"/>
          <w:b/>
          <w:bCs/>
          <w:sz w:val="24"/>
          <w:szCs w:val="24"/>
        </w:rPr>
        <w:t>3</w:t>
      </w:r>
      <w:r>
        <w:rPr>
          <w:rFonts w:hint="eastAsia" w:ascii="宋体" w:hAnsi="宋体"/>
          <w:b/>
          <w:bCs/>
          <w:sz w:val="24"/>
          <w:szCs w:val="24"/>
        </w:rPr>
        <w:t>、报价精确到小数点后两位。</w:t>
      </w:r>
    </w:p>
    <w:p w14:paraId="5CCB5E77">
      <w:pPr>
        <w:pStyle w:val="6"/>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6"/>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6"/>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4FA4D1A1">
      <w:pPr>
        <w:spacing w:line="480" w:lineRule="exact"/>
        <w:ind w:right="-2"/>
        <w:jc w:val="both"/>
        <w:rPr>
          <w:rFonts w:hint="eastAsia" w:ascii="宋体" w:hAnsi="宋体"/>
          <w:b/>
          <w:sz w:val="24"/>
          <w:szCs w:val="24"/>
        </w:rPr>
      </w:pPr>
    </w:p>
    <w:p w14:paraId="5C41CFA3">
      <w:pPr>
        <w:spacing w:line="480" w:lineRule="exact"/>
        <w:ind w:right="-2"/>
        <w:jc w:val="both"/>
        <w:rPr>
          <w:rFonts w:hint="eastAsia" w:ascii="宋体" w:hAnsi="宋体"/>
          <w:b/>
          <w:sz w:val="24"/>
          <w:szCs w:val="24"/>
        </w:rPr>
      </w:pPr>
    </w:p>
    <w:p w14:paraId="1CAC95C8">
      <w:pPr>
        <w:spacing w:line="480" w:lineRule="exact"/>
        <w:ind w:right="-2"/>
        <w:jc w:val="both"/>
        <w:rPr>
          <w:rFonts w:hint="eastAsia" w:ascii="宋体" w:hAnsi="宋体"/>
          <w:b/>
          <w:sz w:val="24"/>
          <w:szCs w:val="24"/>
        </w:rPr>
      </w:pPr>
    </w:p>
    <w:p w14:paraId="12ACD435">
      <w:pPr>
        <w:autoSpaceDE w:val="0"/>
        <w:autoSpaceDN w:val="0"/>
        <w:adjustRightInd w:val="0"/>
        <w:snapToGrid w:val="0"/>
        <w:spacing w:line="440" w:lineRule="exact"/>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(二)已标价工程量清单</w:t>
      </w:r>
    </w:p>
    <w:p w14:paraId="6C5B45CB">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451189C7">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4704E246">
      <w:pPr>
        <w:rPr>
          <w:rFonts w:hint="eastAsia" w:ascii="宋体" w:hAnsi="宋体" w:cs="宋体"/>
          <w:b/>
          <w:bCs/>
          <w:sz w:val="24"/>
          <w:szCs w:val="24"/>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已标价的工程量清单还应加盖投标人公章</w:t>
      </w:r>
      <w:r>
        <w:rPr>
          <w:rFonts w:hint="eastAsia" w:ascii="宋体" w:hAnsi="宋体" w:cs="宋体"/>
          <w:b/>
          <w:bCs/>
          <w:sz w:val="24"/>
          <w:szCs w:val="24"/>
          <w:lang w:val="en-US" w:eastAsia="zh-CN"/>
        </w:rPr>
        <w:t>及编制该工程报价的造价人员执业印章</w:t>
      </w:r>
      <w:r>
        <w:rPr>
          <w:rFonts w:hint="eastAsia" w:ascii="宋体" w:hAnsi="宋体" w:cs="宋体"/>
          <w:b/>
          <w:bCs/>
          <w:sz w:val="24"/>
          <w:szCs w:val="24"/>
        </w:rPr>
        <w:t>。</w:t>
      </w:r>
    </w:p>
    <w:p w14:paraId="207472FC">
      <w:pPr>
        <w:rPr>
          <w:rFonts w:hint="eastAsia" w:ascii="宋体" w:hAnsi="宋体" w:cs="宋体"/>
          <w:b/>
          <w:bCs/>
          <w:sz w:val="24"/>
          <w:szCs w:val="24"/>
          <w:lang w:val="en-US" w:eastAsia="zh-CN"/>
        </w:rPr>
      </w:pPr>
    </w:p>
    <w:p w14:paraId="171BA358">
      <w:pPr>
        <w:rPr>
          <w:rFonts w:hint="eastAsia" w:ascii="宋体" w:hAnsi="宋体" w:cs="宋体"/>
          <w:b/>
          <w:bCs/>
          <w:sz w:val="24"/>
          <w:szCs w:val="24"/>
          <w:lang w:val="en-US" w:eastAsia="zh-CN"/>
        </w:rPr>
      </w:pPr>
    </w:p>
    <w:p w14:paraId="07722041">
      <w:pPr>
        <w:rPr>
          <w:rFonts w:hint="eastAsia" w:ascii="宋体" w:hAnsi="宋体" w:cs="宋体"/>
          <w:b/>
          <w:bCs/>
          <w:sz w:val="24"/>
          <w:szCs w:val="24"/>
          <w:lang w:val="en-US" w:eastAsia="zh-CN"/>
        </w:rPr>
      </w:pPr>
    </w:p>
    <w:p w14:paraId="722367E6">
      <w:pPr>
        <w:rPr>
          <w:rFonts w:hint="eastAsia" w:ascii="宋体" w:hAnsi="宋体" w:cs="宋体"/>
          <w:b/>
          <w:bCs/>
          <w:sz w:val="24"/>
          <w:szCs w:val="24"/>
          <w:lang w:val="en-US" w:eastAsia="zh-CN"/>
        </w:rPr>
      </w:pPr>
    </w:p>
    <w:p w14:paraId="44E0501A">
      <w:pPr>
        <w:rPr>
          <w:rFonts w:hint="eastAsia" w:ascii="宋体" w:hAnsi="宋体" w:cs="宋体"/>
          <w:b/>
          <w:bCs/>
          <w:sz w:val="24"/>
          <w:szCs w:val="24"/>
          <w:lang w:val="en-US" w:eastAsia="zh-CN"/>
        </w:rPr>
      </w:pPr>
    </w:p>
    <w:p w14:paraId="4EBEE83F">
      <w:pPr>
        <w:rPr>
          <w:rFonts w:hint="eastAsia" w:ascii="宋体" w:hAnsi="宋体" w:cs="宋体"/>
          <w:b/>
          <w:bCs/>
          <w:sz w:val="24"/>
          <w:szCs w:val="24"/>
          <w:lang w:val="en-US" w:eastAsia="zh-CN"/>
        </w:rPr>
      </w:pPr>
    </w:p>
    <w:p w14:paraId="67DA6F50">
      <w:pPr>
        <w:rPr>
          <w:rFonts w:hint="eastAsia" w:ascii="宋体" w:hAnsi="宋体" w:cs="宋体"/>
          <w:b/>
          <w:bCs/>
          <w:sz w:val="24"/>
          <w:szCs w:val="24"/>
          <w:lang w:val="en-US" w:eastAsia="zh-CN"/>
        </w:rPr>
      </w:pPr>
    </w:p>
    <w:p w14:paraId="0787D41B">
      <w:pPr>
        <w:rPr>
          <w:rFonts w:hint="eastAsia" w:ascii="宋体" w:hAnsi="宋体" w:cs="宋体"/>
          <w:b/>
          <w:bCs/>
          <w:sz w:val="24"/>
          <w:szCs w:val="24"/>
          <w:lang w:val="en-US" w:eastAsia="zh-CN"/>
        </w:rPr>
      </w:pPr>
    </w:p>
    <w:p w14:paraId="7785FBD7">
      <w:pPr>
        <w:rPr>
          <w:rFonts w:hint="eastAsia" w:ascii="宋体" w:hAnsi="宋体" w:cs="宋体"/>
          <w:b/>
          <w:bCs/>
          <w:sz w:val="24"/>
          <w:szCs w:val="24"/>
          <w:lang w:val="en-US" w:eastAsia="zh-CN"/>
        </w:rPr>
      </w:pPr>
    </w:p>
    <w:p w14:paraId="532E66A5">
      <w:pPr>
        <w:rPr>
          <w:rFonts w:hint="eastAsia" w:ascii="宋体" w:hAnsi="宋体" w:cs="宋体"/>
          <w:b/>
          <w:bCs/>
          <w:sz w:val="24"/>
          <w:szCs w:val="24"/>
          <w:lang w:val="en-US" w:eastAsia="zh-CN"/>
        </w:rPr>
      </w:pPr>
    </w:p>
    <w:p w14:paraId="2D48864A">
      <w:pPr>
        <w:rPr>
          <w:rFonts w:hint="eastAsia" w:ascii="宋体" w:hAnsi="宋体" w:cs="宋体"/>
          <w:b/>
          <w:bCs/>
          <w:sz w:val="24"/>
          <w:szCs w:val="24"/>
          <w:lang w:val="en-US" w:eastAsia="zh-CN"/>
        </w:rPr>
      </w:pPr>
    </w:p>
    <w:p w14:paraId="49F51915">
      <w:pPr>
        <w:rPr>
          <w:rFonts w:hint="eastAsia" w:ascii="宋体" w:hAnsi="宋体" w:cs="宋体"/>
          <w:b/>
          <w:bCs/>
          <w:sz w:val="24"/>
          <w:szCs w:val="24"/>
          <w:lang w:val="en-US" w:eastAsia="zh-CN"/>
        </w:rPr>
      </w:pPr>
    </w:p>
    <w:p w14:paraId="0266B135">
      <w:pPr>
        <w:rPr>
          <w:rFonts w:hint="eastAsia" w:ascii="宋体" w:hAnsi="宋体" w:cs="宋体"/>
          <w:b/>
          <w:bCs/>
          <w:sz w:val="24"/>
          <w:szCs w:val="24"/>
          <w:lang w:val="en-US" w:eastAsia="zh-CN"/>
        </w:rPr>
      </w:pPr>
    </w:p>
    <w:p w14:paraId="16BD0229">
      <w:pPr>
        <w:rPr>
          <w:rFonts w:hint="eastAsia" w:ascii="宋体" w:hAnsi="宋体" w:cs="宋体"/>
          <w:b/>
          <w:bCs/>
          <w:sz w:val="24"/>
          <w:szCs w:val="24"/>
          <w:lang w:val="en-US" w:eastAsia="zh-CN"/>
        </w:rPr>
      </w:pPr>
    </w:p>
    <w:p w14:paraId="2185E975">
      <w:pPr>
        <w:rPr>
          <w:rFonts w:hint="eastAsia" w:ascii="宋体" w:hAnsi="宋体" w:cs="宋体"/>
          <w:b/>
          <w:bCs/>
          <w:sz w:val="24"/>
          <w:szCs w:val="24"/>
          <w:lang w:val="en-US" w:eastAsia="zh-CN"/>
        </w:rPr>
      </w:pPr>
    </w:p>
    <w:p w14:paraId="7DD04219">
      <w:pPr>
        <w:rPr>
          <w:rFonts w:hint="eastAsia" w:ascii="宋体" w:hAnsi="宋体" w:cs="宋体"/>
          <w:b/>
          <w:bCs/>
          <w:sz w:val="24"/>
          <w:szCs w:val="24"/>
          <w:lang w:val="en-US" w:eastAsia="zh-CN"/>
        </w:rPr>
      </w:pPr>
    </w:p>
    <w:p w14:paraId="2FD7457E">
      <w:pPr>
        <w:rPr>
          <w:rFonts w:hint="eastAsia" w:ascii="宋体" w:hAnsi="宋体" w:cs="宋体"/>
          <w:b/>
          <w:bCs/>
          <w:sz w:val="24"/>
          <w:szCs w:val="24"/>
          <w:lang w:val="en-US" w:eastAsia="zh-CN"/>
        </w:rPr>
      </w:pPr>
    </w:p>
    <w:p w14:paraId="27699556">
      <w:pPr>
        <w:rPr>
          <w:rFonts w:hint="eastAsia" w:ascii="宋体" w:hAnsi="宋体" w:cs="宋体"/>
          <w:b/>
          <w:bCs/>
          <w:sz w:val="24"/>
          <w:szCs w:val="24"/>
          <w:lang w:val="en-US" w:eastAsia="zh-CN"/>
        </w:rPr>
      </w:pPr>
    </w:p>
    <w:p w14:paraId="19D0A06F">
      <w:pPr>
        <w:rPr>
          <w:rFonts w:hint="eastAsia" w:ascii="宋体" w:hAnsi="宋体" w:cs="宋体"/>
          <w:b/>
          <w:bCs/>
          <w:sz w:val="24"/>
          <w:szCs w:val="24"/>
          <w:lang w:val="en-US" w:eastAsia="zh-CN"/>
        </w:rPr>
      </w:pPr>
    </w:p>
    <w:p w14:paraId="6AE34D9C">
      <w:pPr>
        <w:rPr>
          <w:rFonts w:hint="eastAsia" w:ascii="宋体" w:hAnsi="宋体" w:cs="宋体"/>
          <w:b/>
          <w:bCs/>
          <w:sz w:val="24"/>
          <w:szCs w:val="24"/>
          <w:lang w:val="en-US" w:eastAsia="zh-CN"/>
        </w:rPr>
      </w:pPr>
    </w:p>
    <w:p w14:paraId="3C2834EE">
      <w:pPr>
        <w:rPr>
          <w:rFonts w:hint="eastAsia" w:ascii="宋体" w:hAnsi="宋体" w:cs="宋体"/>
          <w:b/>
          <w:bCs/>
          <w:sz w:val="24"/>
          <w:szCs w:val="24"/>
          <w:lang w:val="en-US" w:eastAsia="zh-CN"/>
        </w:rPr>
      </w:pPr>
    </w:p>
    <w:p w14:paraId="59123F6C">
      <w:pPr>
        <w:rPr>
          <w:rFonts w:hint="eastAsia" w:ascii="宋体" w:hAnsi="宋体" w:cs="宋体"/>
          <w:b/>
          <w:bCs/>
          <w:sz w:val="24"/>
          <w:szCs w:val="24"/>
          <w:lang w:val="en-US" w:eastAsia="zh-CN"/>
        </w:rPr>
      </w:pPr>
    </w:p>
    <w:p w14:paraId="12D1ED89">
      <w:pPr>
        <w:rPr>
          <w:rFonts w:hint="eastAsia" w:ascii="宋体" w:hAnsi="宋体" w:cs="宋体"/>
          <w:b/>
          <w:bCs/>
          <w:sz w:val="24"/>
          <w:szCs w:val="24"/>
          <w:lang w:val="en-US" w:eastAsia="zh-CN"/>
        </w:rPr>
      </w:pPr>
    </w:p>
    <w:p w14:paraId="4398F015">
      <w:pPr>
        <w:rPr>
          <w:rFonts w:hint="eastAsia" w:ascii="宋体" w:hAnsi="宋体" w:cs="宋体"/>
          <w:b/>
          <w:bCs/>
          <w:sz w:val="24"/>
          <w:szCs w:val="24"/>
          <w:lang w:val="en-US" w:eastAsia="zh-CN"/>
        </w:rPr>
      </w:pPr>
    </w:p>
    <w:p w14:paraId="4D80C172">
      <w:pPr>
        <w:rPr>
          <w:rFonts w:hint="eastAsia" w:ascii="宋体" w:hAnsi="宋体" w:cs="宋体"/>
          <w:b/>
          <w:bCs/>
          <w:sz w:val="24"/>
          <w:szCs w:val="24"/>
          <w:lang w:val="en-US" w:eastAsia="zh-CN"/>
        </w:rPr>
      </w:pPr>
    </w:p>
    <w:p w14:paraId="03A94E87">
      <w:pPr>
        <w:rPr>
          <w:rFonts w:hint="eastAsia" w:ascii="宋体" w:hAnsi="宋体" w:cs="宋体"/>
          <w:b/>
          <w:bCs/>
          <w:sz w:val="24"/>
          <w:szCs w:val="24"/>
          <w:lang w:val="en-US" w:eastAsia="zh-CN"/>
        </w:rPr>
      </w:pPr>
    </w:p>
    <w:p w14:paraId="19DE01A1">
      <w:pPr>
        <w:rPr>
          <w:rFonts w:hint="eastAsia" w:ascii="宋体" w:hAnsi="宋体" w:cs="宋体"/>
          <w:b/>
          <w:bCs/>
          <w:sz w:val="24"/>
          <w:szCs w:val="24"/>
          <w:lang w:val="en-US" w:eastAsia="zh-CN"/>
        </w:rPr>
      </w:pPr>
    </w:p>
    <w:p w14:paraId="65FEEFF6">
      <w:pPr>
        <w:rPr>
          <w:rFonts w:hint="eastAsia" w:ascii="宋体" w:hAnsi="宋体" w:cs="宋体"/>
          <w:b/>
          <w:bCs/>
          <w:sz w:val="24"/>
          <w:szCs w:val="24"/>
          <w:lang w:val="en-US" w:eastAsia="zh-CN"/>
        </w:rPr>
      </w:pPr>
    </w:p>
    <w:p w14:paraId="3F657C3A">
      <w:pPr>
        <w:rPr>
          <w:rFonts w:hint="eastAsia" w:ascii="宋体" w:hAnsi="宋体" w:cs="宋体"/>
          <w:b/>
          <w:bCs/>
          <w:sz w:val="24"/>
          <w:szCs w:val="24"/>
          <w:lang w:val="en-US" w:eastAsia="zh-CN"/>
        </w:rPr>
      </w:pPr>
    </w:p>
    <w:p w14:paraId="32821533">
      <w:pPr>
        <w:rPr>
          <w:rFonts w:hint="eastAsia" w:ascii="宋体" w:hAnsi="宋体" w:cs="宋体"/>
          <w:b/>
          <w:bCs/>
          <w:sz w:val="24"/>
          <w:szCs w:val="24"/>
          <w:lang w:val="en-US" w:eastAsia="zh-CN"/>
        </w:rPr>
      </w:pPr>
    </w:p>
    <w:p w14:paraId="455C860A">
      <w:pPr>
        <w:rPr>
          <w:rFonts w:hint="eastAsia" w:ascii="宋体" w:hAnsi="宋体" w:cs="宋体"/>
          <w:b/>
          <w:bCs/>
          <w:sz w:val="24"/>
          <w:szCs w:val="24"/>
          <w:lang w:val="en-US" w:eastAsia="zh-CN"/>
        </w:rPr>
      </w:pPr>
    </w:p>
    <w:p w14:paraId="2C7E0D51">
      <w:pPr>
        <w:rPr>
          <w:rFonts w:hint="eastAsia" w:ascii="宋体" w:hAnsi="宋体" w:cs="宋体"/>
          <w:b/>
          <w:bCs/>
          <w:sz w:val="24"/>
          <w:szCs w:val="24"/>
          <w:lang w:val="en-US" w:eastAsia="zh-CN"/>
        </w:rPr>
      </w:pPr>
    </w:p>
    <w:p w14:paraId="7BA5C3DC">
      <w:pPr>
        <w:rPr>
          <w:rFonts w:hint="eastAsia" w:ascii="宋体" w:hAnsi="宋体" w:cs="宋体"/>
          <w:b/>
          <w:bCs/>
          <w:sz w:val="24"/>
          <w:szCs w:val="24"/>
          <w:lang w:val="en-US" w:eastAsia="zh-CN"/>
        </w:rPr>
      </w:pPr>
    </w:p>
    <w:p w14:paraId="43311927">
      <w:pPr>
        <w:rPr>
          <w:rFonts w:hint="eastAsia" w:ascii="宋体" w:hAnsi="宋体" w:cs="宋体"/>
          <w:b/>
          <w:bCs/>
          <w:sz w:val="24"/>
          <w:szCs w:val="24"/>
          <w:lang w:val="en-US" w:eastAsia="zh-CN"/>
        </w:rPr>
      </w:pPr>
    </w:p>
    <w:p w14:paraId="6C954C86">
      <w:pPr>
        <w:pStyle w:val="22"/>
        <w:ind w:left="0" w:leftChars="0" w:firstLine="0" w:firstLineChars="0"/>
        <w:rPr>
          <w:rFonts w:hint="eastAsia"/>
          <w:lang w:val="en-US" w:eastAsia="zh-CN"/>
        </w:rPr>
      </w:pPr>
    </w:p>
    <w:p w14:paraId="7702ED97">
      <w:pPr>
        <w:pStyle w:val="22"/>
        <w:ind w:left="0" w:leftChars="0" w:firstLine="0" w:firstLineChars="0"/>
        <w:rPr>
          <w:rFonts w:hint="eastAsia"/>
          <w:lang w:val="en-US" w:eastAsia="zh-CN"/>
        </w:rPr>
      </w:pPr>
    </w:p>
    <w:p w14:paraId="658CEF39">
      <w:pPr>
        <w:pStyle w:val="22"/>
        <w:ind w:left="0" w:leftChars="0" w:firstLine="0" w:firstLineChars="0"/>
        <w:rPr>
          <w:rFonts w:hint="eastAsia"/>
          <w:lang w:val="en-US" w:eastAsia="zh-CN"/>
        </w:rPr>
      </w:pPr>
    </w:p>
    <w:p w14:paraId="4323C2C5">
      <w:pPr>
        <w:spacing w:line="440" w:lineRule="exact"/>
        <w:jc w:val="both"/>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三、</w:t>
      </w:r>
      <w:r>
        <w:rPr>
          <w:rFonts w:hint="eastAsia" w:ascii="宋体" w:hAnsi="宋体"/>
          <w:b/>
          <w:sz w:val="24"/>
          <w:szCs w:val="24"/>
        </w:rPr>
        <w:t>资格证明文件</w:t>
      </w:r>
    </w:p>
    <w:p w14:paraId="44F166C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E95075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4B27675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78C4B59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5E34460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供应商应具备建筑机电安装工程专业承包三级以上（含三级）资质或机电工程施工总承包三级以上（含三级）资质，具备建设行政主管部门颁发的有效安全生产许可证；拟派项目经理具备机电工程专业二级以上(含二级)建造师证书和有效的安全生产考核合格证书(建安B证)，且无在建项目(提供无在建承诺书)；</w:t>
      </w:r>
    </w:p>
    <w:p w14:paraId="76DA4A8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226A3D4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6A80A05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4BEE2707">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51CF4AF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4E45FF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7918D06">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2B8957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5A4E8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DD70E7A">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F991C9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4876C3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3022DF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3EFE384">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35A63B33">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DE74AC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20871BB">
      <w:pPr>
        <w:pStyle w:val="22"/>
        <w:ind w:left="0" w:leftChars="0" w:firstLine="0" w:firstLineChars="0"/>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F4E180A">
      <w:pPr>
        <w:pStyle w:val="13"/>
        <w:ind w:left="0" w:leftChars="0" w:firstLine="0" w:firstLineChars="0"/>
        <w:rPr>
          <w:rFonts w:hint="eastAsia" w:ascii="宋体" w:hAnsi="宋体"/>
          <w:sz w:val="24"/>
          <w:szCs w:val="24"/>
        </w:rPr>
      </w:pPr>
    </w:p>
    <w:p w14:paraId="21CFDA7F">
      <w:pPr>
        <w:rPr>
          <w:rFonts w:hint="eastAsia"/>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22"/>
        <w:rPr>
          <w:rFonts w:hint="eastAsia" w:ascii="宋体" w:hAnsi="宋体"/>
          <w:b/>
          <w:sz w:val="24"/>
          <w:szCs w:val="24"/>
        </w:rPr>
      </w:pPr>
    </w:p>
    <w:p w14:paraId="540F245C">
      <w:pPr>
        <w:pStyle w:val="22"/>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1"/>
      </w:pPr>
    </w:p>
    <w:p w14:paraId="6230A3A6">
      <w:pPr>
        <w:rPr>
          <w:rFonts w:hint="eastAsia" w:ascii="宋体" w:hAnsi="宋体"/>
          <w:sz w:val="24"/>
          <w:szCs w:val="24"/>
        </w:rPr>
      </w:pPr>
    </w:p>
    <w:p w14:paraId="561DB0DB">
      <w:pPr>
        <w:pStyle w:val="13"/>
        <w:rPr>
          <w:rFonts w:hint="eastAsia"/>
        </w:rPr>
      </w:pPr>
    </w:p>
    <w:p w14:paraId="2026424D">
      <w:pPr>
        <w:rPr>
          <w:rFonts w:hint="eastAsia"/>
        </w:rPr>
      </w:pPr>
    </w:p>
    <w:p w14:paraId="5C9C11D3">
      <w:pPr>
        <w:pStyle w:val="3"/>
        <w:rPr>
          <w:rFonts w:hint="eastAsia"/>
        </w:rPr>
      </w:pPr>
    </w:p>
    <w:p w14:paraId="446056C0">
      <w:pPr>
        <w:rPr>
          <w:rFonts w:hint="eastAsia"/>
        </w:rPr>
      </w:pPr>
    </w:p>
    <w:p w14:paraId="725F5F6C">
      <w:pPr>
        <w:rPr>
          <w:rFonts w:hint="eastAsia"/>
        </w:rPr>
      </w:pPr>
    </w:p>
    <w:p w14:paraId="13ED4B5A">
      <w:pPr>
        <w:pStyle w:val="22"/>
        <w:rPr>
          <w:rFonts w:hint="eastAsia"/>
        </w:rPr>
      </w:pPr>
    </w:p>
    <w:p w14:paraId="75A31EF6">
      <w:pPr>
        <w:pStyle w:val="22"/>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val="en-US" w:eastAsia="zh-CN"/>
        </w:rPr>
        <w:t>安康远程智信项目管理有限公司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2"/>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2"/>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2"/>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52770FCB">
      <w:pPr>
        <w:rPr>
          <w:rFonts w:hint="eastAsia"/>
        </w:rPr>
      </w:pPr>
    </w:p>
    <w:p w14:paraId="20A19A8C">
      <w:pPr>
        <w:pStyle w:val="22"/>
        <w:rPr>
          <w:rFonts w:hint="eastAsia"/>
        </w:rPr>
      </w:pPr>
    </w:p>
    <w:p w14:paraId="26B98D1C">
      <w:pPr>
        <w:pStyle w:val="22"/>
        <w:rPr>
          <w:rFonts w:hint="eastAsia"/>
        </w:rPr>
      </w:pPr>
    </w:p>
    <w:p w14:paraId="08E8D83D">
      <w:pPr>
        <w:pStyle w:val="22"/>
        <w:rPr>
          <w:rFonts w:hint="eastAsia"/>
        </w:rPr>
      </w:pPr>
    </w:p>
    <w:p w14:paraId="7EF9722D">
      <w:pPr>
        <w:pStyle w:val="22"/>
        <w:rPr>
          <w:rFonts w:hint="eastAsia"/>
        </w:rPr>
      </w:pPr>
    </w:p>
    <w:p w14:paraId="0153DACF">
      <w:pPr>
        <w:pStyle w:val="22"/>
        <w:rPr>
          <w:rFonts w:hint="eastAsia"/>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3D2FC1FB">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2" w:name="bookmark35"/>
      <w:bookmarkEnd w:id="72"/>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3" w:name="bookmark36"/>
      <w:bookmarkEnd w:id="73"/>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12"/>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12"/>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12"/>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12"/>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12"/>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12"/>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12"/>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12"/>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12"/>
        <w:rPr>
          <w:rFonts w:hint="eastAsia" w:ascii="宋体" w:hAnsi="宋体"/>
          <w:b/>
          <w:bCs/>
          <w:szCs w:val="24"/>
          <w:lang w:val="en-US" w:eastAsia="zh-CN"/>
        </w:rPr>
      </w:pPr>
    </w:p>
    <w:p w14:paraId="6D5D7BBC">
      <w:pPr>
        <w:pStyle w:val="12"/>
        <w:rPr>
          <w:rFonts w:hint="eastAsia" w:ascii="宋体" w:hAnsi="宋体"/>
          <w:b/>
          <w:bCs/>
          <w:szCs w:val="24"/>
          <w:lang w:val="en-US" w:eastAsia="zh-CN"/>
        </w:rPr>
      </w:pPr>
    </w:p>
    <w:p w14:paraId="67CF9C36">
      <w:pPr>
        <w:pStyle w:val="12"/>
        <w:rPr>
          <w:rFonts w:hint="eastAsia" w:ascii="宋体" w:hAnsi="宋体"/>
          <w:b/>
          <w:bCs/>
          <w:szCs w:val="24"/>
          <w:lang w:val="en-US" w:eastAsia="zh-CN"/>
        </w:rPr>
      </w:pPr>
    </w:p>
    <w:p w14:paraId="6F8A87E4">
      <w:pPr>
        <w:pStyle w:val="12"/>
        <w:rPr>
          <w:rFonts w:hint="eastAsia" w:ascii="宋体" w:hAnsi="宋体"/>
          <w:b/>
          <w:bCs/>
          <w:szCs w:val="24"/>
          <w:lang w:val="en-US" w:eastAsia="zh-CN"/>
        </w:rPr>
      </w:pPr>
    </w:p>
    <w:p w14:paraId="7C2D0719">
      <w:pPr>
        <w:pStyle w:val="12"/>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12"/>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12"/>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12"/>
        <w:rPr>
          <w:rFonts w:hint="eastAsia"/>
        </w:rPr>
      </w:pPr>
    </w:p>
    <w:p w14:paraId="2577588F">
      <w:pPr>
        <w:pStyle w:val="12"/>
        <w:rPr>
          <w:rFonts w:hint="eastAsia"/>
        </w:rPr>
      </w:pPr>
    </w:p>
    <w:p w14:paraId="57D94BE3">
      <w:pPr>
        <w:pStyle w:val="12"/>
        <w:rPr>
          <w:rFonts w:hint="eastAsia"/>
        </w:rPr>
      </w:pPr>
    </w:p>
    <w:p w14:paraId="4DC06DEF">
      <w:pPr>
        <w:pStyle w:val="12"/>
        <w:rPr>
          <w:rFonts w:hint="eastAsia"/>
        </w:rPr>
      </w:pPr>
    </w:p>
    <w:p w14:paraId="7259FB3E">
      <w:pPr>
        <w:pStyle w:val="12"/>
        <w:rPr>
          <w:rFonts w:hint="eastAsia"/>
        </w:rPr>
      </w:pPr>
    </w:p>
    <w:p w14:paraId="4F9CA179">
      <w:pPr>
        <w:pStyle w:val="12"/>
        <w:rPr>
          <w:rFonts w:hint="eastAsia"/>
        </w:rPr>
      </w:pPr>
    </w:p>
    <w:p w14:paraId="3253719E">
      <w:pPr>
        <w:rPr>
          <w:rFonts w:hint="eastAsia"/>
        </w:rPr>
      </w:pPr>
    </w:p>
    <w:p w14:paraId="1F4C57EB">
      <w:pPr>
        <w:pStyle w:val="12"/>
        <w:rPr>
          <w:rFonts w:hint="eastAsia"/>
        </w:rPr>
      </w:pPr>
    </w:p>
    <w:p w14:paraId="460EE58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四、投标人基本情况表</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1244"/>
        <w:gridCol w:w="390"/>
        <w:gridCol w:w="720"/>
        <w:gridCol w:w="1300"/>
      </w:tblGrid>
      <w:tr w14:paraId="5E427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DE7344F">
            <w:pPr>
              <w:topLinePunct/>
              <w:spacing w:line="440" w:lineRule="exact"/>
              <w:jc w:val="center"/>
              <w:rPr>
                <w:rFonts w:ascii="宋体" w:hAnsi="宋体"/>
              </w:rPr>
            </w:pPr>
            <w:r>
              <w:rPr>
                <w:rFonts w:hint="eastAsia" w:ascii="宋体" w:hAnsi="宋体"/>
              </w:rPr>
              <w:t>投标</w:t>
            </w:r>
            <w:r>
              <w:rPr>
                <w:rFonts w:ascii="宋体" w:hAnsi="宋体"/>
              </w:rPr>
              <w:t>人名称</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469D2026">
            <w:pPr>
              <w:topLinePunct/>
              <w:spacing w:line="440" w:lineRule="exact"/>
              <w:jc w:val="center"/>
              <w:rPr>
                <w:rFonts w:ascii="宋体" w:hAnsi="宋体"/>
              </w:rPr>
            </w:pPr>
          </w:p>
        </w:tc>
      </w:tr>
      <w:tr w14:paraId="29C2D2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6FFDAC8D">
            <w:pPr>
              <w:topLinePunct/>
              <w:spacing w:line="440" w:lineRule="exact"/>
              <w:jc w:val="center"/>
              <w:rPr>
                <w:rFonts w:ascii="宋体" w:hAnsi="宋体"/>
              </w:rPr>
            </w:pPr>
            <w:r>
              <w:rPr>
                <w:rFonts w:ascii="宋体" w:hAnsi="宋体"/>
              </w:rPr>
              <w:t>注册地址</w:t>
            </w:r>
          </w:p>
        </w:tc>
        <w:tc>
          <w:tcPr>
            <w:tcW w:w="3433" w:type="dxa"/>
            <w:gridSpan w:val="4"/>
            <w:tcBorders>
              <w:top w:val="single" w:color="auto" w:sz="4" w:space="0"/>
              <w:left w:val="single" w:color="auto" w:sz="4" w:space="0"/>
              <w:bottom w:val="single" w:color="auto" w:sz="4" w:space="0"/>
              <w:right w:val="single" w:color="auto" w:sz="4" w:space="0"/>
            </w:tcBorders>
            <w:noWrap w:val="0"/>
            <w:vAlign w:val="center"/>
          </w:tcPr>
          <w:p w14:paraId="49C2048A">
            <w:pPr>
              <w:topLinePunct/>
              <w:spacing w:line="440" w:lineRule="exact"/>
              <w:jc w:val="center"/>
              <w:rPr>
                <w:rFonts w:ascii="宋体" w:hAnsi="宋体"/>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6812F5F">
            <w:pPr>
              <w:topLinePunct/>
              <w:spacing w:line="440" w:lineRule="exact"/>
              <w:jc w:val="center"/>
              <w:rPr>
                <w:rFonts w:ascii="宋体" w:hAnsi="宋体"/>
              </w:rPr>
            </w:pPr>
            <w:r>
              <w:rPr>
                <w:rFonts w:ascii="宋体" w:hAnsi="宋体"/>
              </w:rPr>
              <w:t>邮政编码</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085849FB">
            <w:pPr>
              <w:topLinePunct/>
              <w:spacing w:line="440" w:lineRule="exact"/>
              <w:jc w:val="center"/>
              <w:rPr>
                <w:rFonts w:ascii="宋体" w:hAnsi="宋体"/>
              </w:rPr>
            </w:pPr>
          </w:p>
        </w:tc>
      </w:tr>
      <w:tr w14:paraId="1FDDF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3FE21908">
            <w:pPr>
              <w:topLinePunct/>
              <w:spacing w:line="440" w:lineRule="exact"/>
              <w:jc w:val="cente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25474065">
            <w:pPr>
              <w:topLinePunct/>
              <w:spacing w:line="440" w:lineRule="exact"/>
              <w:jc w:val="center"/>
              <w:rPr>
                <w:rFonts w:ascii="宋体" w:hAnsi="宋体"/>
              </w:rPr>
            </w:pPr>
            <w:r>
              <w:rPr>
                <w:rFonts w:ascii="宋体" w:hAnsi="宋体"/>
              </w:rPr>
              <w:t>联系人</w:t>
            </w:r>
          </w:p>
        </w:tc>
        <w:tc>
          <w:tcPr>
            <w:tcW w:w="2442" w:type="dxa"/>
            <w:gridSpan w:val="3"/>
            <w:tcBorders>
              <w:top w:val="single" w:color="auto" w:sz="4" w:space="0"/>
              <w:left w:val="single" w:color="auto" w:sz="4" w:space="0"/>
              <w:bottom w:val="single" w:color="auto" w:sz="4" w:space="0"/>
              <w:right w:val="single" w:color="auto" w:sz="4" w:space="0"/>
            </w:tcBorders>
            <w:noWrap w:val="0"/>
            <w:vAlign w:val="center"/>
          </w:tcPr>
          <w:p w14:paraId="24D94D2E">
            <w:pPr>
              <w:topLinePunct/>
              <w:spacing w:line="440" w:lineRule="exact"/>
              <w:jc w:val="center"/>
              <w:rPr>
                <w:rFonts w:ascii="宋体" w:hAnsi="宋体"/>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55F00952">
            <w:pPr>
              <w:topLinePunct/>
              <w:spacing w:line="440" w:lineRule="exact"/>
              <w:jc w:val="center"/>
              <w:rPr>
                <w:rFonts w:ascii="宋体" w:hAnsi="宋体"/>
              </w:rPr>
            </w:pPr>
            <w:r>
              <w:rPr>
                <w:rFonts w:ascii="宋体" w:hAnsi="宋体"/>
              </w:rPr>
              <w:t>电 话</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79F8A66D">
            <w:pPr>
              <w:topLinePunct/>
              <w:spacing w:line="440" w:lineRule="exact"/>
              <w:jc w:val="center"/>
              <w:rPr>
                <w:rFonts w:ascii="宋体" w:hAnsi="宋体"/>
              </w:rPr>
            </w:pPr>
          </w:p>
        </w:tc>
      </w:tr>
      <w:tr w14:paraId="4AB777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67C4F41F">
            <w:pPr>
              <w:topLinePunct/>
              <w:spacing w:line="440" w:lineRule="exact"/>
              <w:jc w:val="cente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2C3B9689">
            <w:pPr>
              <w:topLinePunct/>
              <w:spacing w:line="440" w:lineRule="exact"/>
              <w:jc w:val="center"/>
              <w:rPr>
                <w:rFonts w:ascii="宋体" w:hAnsi="宋体"/>
              </w:rPr>
            </w:pPr>
            <w:r>
              <w:rPr>
                <w:rFonts w:ascii="宋体" w:hAnsi="宋体"/>
              </w:rPr>
              <w:t>传  真</w:t>
            </w:r>
          </w:p>
        </w:tc>
        <w:tc>
          <w:tcPr>
            <w:tcW w:w="2442" w:type="dxa"/>
            <w:gridSpan w:val="3"/>
            <w:tcBorders>
              <w:top w:val="single" w:color="auto" w:sz="4" w:space="0"/>
              <w:left w:val="single" w:color="auto" w:sz="4" w:space="0"/>
              <w:bottom w:val="single" w:color="auto" w:sz="4" w:space="0"/>
              <w:right w:val="single" w:color="auto" w:sz="4" w:space="0"/>
            </w:tcBorders>
            <w:noWrap w:val="0"/>
            <w:vAlign w:val="center"/>
          </w:tcPr>
          <w:p w14:paraId="00BE149D">
            <w:pPr>
              <w:topLinePunct/>
              <w:spacing w:line="440" w:lineRule="exact"/>
              <w:jc w:val="center"/>
              <w:rPr>
                <w:rFonts w:ascii="宋体" w:hAnsi="宋体"/>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C027AB7">
            <w:pPr>
              <w:topLinePunct/>
              <w:spacing w:line="440" w:lineRule="exact"/>
              <w:jc w:val="center"/>
              <w:rPr>
                <w:rFonts w:ascii="宋体" w:hAnsi="宋体"/>
              </w:rPr>
            </w:pPr>
            <w:r>
              <w:rPr>
                <w:rFonts w:ascii="宋体" w:hAnsi="宋体"/>
              </w:rPr>
              <w:t>网 址</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51EB9E16">
            <w:pPr>
              <w:topLinePunct/>
              <w:spacing w:line="440" w:lineRule="exact"/>
              <w:jc w:val="center"/>
              <w:rPr>
                <w:rFonts w:ascii="宋体" w:hAnsi="宋体"/>
              </w:rPr>
            </w:pPr>
          </w:p>
        </w:tc>
      </w:tr>
      <w:tr w14:paraId="0745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2C2AFC1">
            <w:pPr>
              <w:topLinePunct/>
              <w:spacing w:line="440" w:lineRule="exact"/>
              <w:jc w:val="center"/>
              <w:rPr>
                <w:rFonts w:ascii="宋体" w:hAnsi="宋体"/>
              </w:rPr>
            </w:pPr>
            <w:r>
              <w:rPr>
                <w:rFonts w:ascii="宋体" w:hAnsi="宋体"/>
              </w:rPr>
              <w:t>组织结构</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223E4E7E">
            <w:pPr>
              <w:topLinePunct/>
              <w:spacing w:line="440" w:lineRule="exact"/>
              <w:jc w:val="center"/>
              <w:rPr>
                <w:rFonts w:ascii="宋体" w:hAnsi="宋体"/>
              </w:rPr>
            </w:pPr>
          </w:p>
        </w:tc>
      </w:tr>
      <w:tr w14:paraId="7588D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1C639">
            <w:pPr>
              <w:topLinePunct/>
              <w:spacing w:line="440" w:lineRule="exact"/>
              <w:jc w:val="cente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751883C">
            <w:pPr>
              <w:topLinePunct/>
              <w:spacing w:line="440" w:lineRule="exact"/>
              <w:jc w:val="cente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465D6466">
            <w:pPr>
              <w:topLinePunct/>
              <w:spacing w:line="440" w:lineRule="exact"/>
              <w:jc w:val="cente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ACF30A">
            <w:pPr>
              <w:topLinePunct/>
              <w:spacing w:line="440" w:lineRule="exact"/>
              <w:jc w:val="center"/>
              <w:rPr>
                <w:rFonts w:ascii="宋体" w:hAnsi="宋体"/>
              </w:rPr>
            </w:pPr>
            <w:r>
              <w:rPr>
                <w:rFonts w:ascii="宋体" w:hAnsi="宋体"/>
              </w:rPr>
              <w:t>技术职称</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14:paraId="1417035E">
            <w:pPr>
              <w:topLinePunct/>
              <w:spacing w:line="440" w:lineRule="exact"/>
              <w:jc w:val="center"/>
              <w:rPr>
                <w:rFonts w:ascii="宋体" w:hAnsi="宋体"/>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FFEE3C4">
            <w:pPr>
              <w:topLinePunct/>
              <w:spacing w:line="440" w:lineRule="exact"/>
              <w:jc w:val="center"/>
              <w:rPr>
                <w:rFonts w:ascii="宋体" w:hAnsi="宋体"/>
              </w:rPr>
            </w:pPr>
            <w:r>
              <w:rPr>
                <w:rFonts w:ascii="宋体" w:hAnsi="宋体"/>
              </w:rPr>
              <w:t>电话</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7F06BC0E">
            <w:pPr>
              <w:topLinePunct/>
              <w:spacing w:line="440" w:lineRule="exact"/>
              <w:jc w:val="center"/>
              <w:rPr>
                <w:rFonts w:ascii="宋体" w:hAnsi="宋体"/>
              </w:rPr>
            </w:pPr>
          </w:p>
        </w:tc>
      </w:tr>
      <w:tr w14:paraId="7539D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78CBC7B">
            <w:pPr>
              <w:topLinePunct/>
              <w:spacing w:line="440" w:lineRule="exact"/>
              <w:jc w:val="cente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21CEDE0">
            <w:pPr>
              <w:topLinePunct/>
              <w:spacing w:line="440" w:lineRule="exact"/>
              <w:jc w:val="cente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1D0AF227">
            <w:pPr>
              <w:topLinePunct/>
              <w:spacing w:line="440" w:lineRule="exact"/>
              <w:jc w:val="cente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45725199">
            <w:pPr>
              <w:topLinePunct/>
              <w:spacing w:line="440" w:lineRule="exact"/>
              <w:jc w:val="center"/>
              <w:rPr>
                <w:rFonts w:ascii="宋体" w:hAnsi="宋体"/>
              </w:rPr>
            </w:pPr>
            <w:r>
              <w:rPr>
                <w:rFonts w:ascii="宋体" w:hAnsi="宋体"/>
              </w:rPr>
              <w:t>技术职称</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14:paraId="3A1D05C3">
            <w:pPr>
              <w:topLinePunct/>
              <w:spacing w:line="440" w:lineRule="exact"/>
              <w:jc w:val="center"/>
              <w:rPr>
                <w:rFonts w:ascii="宋体" w:hAnsi="宋体"/>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00D5E57">
            <w:pPr>
              <w:topLinePunct/>
              <w:spacing w:line="440" w:lineRule="exact"/>
              <w:jc w:val="center"/>
              <w:rPr>
                <w:rFonts w:ascii="宋体" w:hAnsi="宋体"/>
              </w:rPr>
            </w:pPr>
            <w:r>
              <w:rPr>
                <w:rFonts w:ascii="宋体" w:hAnsi="宋体"/>
              </w:rPr>
              <w:t>电话</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74D8F639">
            <w:pPr>
              <w:topLinePunct/>
              <w:spacing w:line="440" w:lineRule="exact"/>
              <w:jc w:val="center"/>
              <w:rPr>
                <w:rFonts w:ascii="宋体" w:hAnsi="宋体"/>
              </w:rPr>
            </w:pPr>
          </w:p>
        </w:tc>
      </w:tr>
      <w:tr w14:paraId="67C09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053E21B">
            <w:pPr>
              <w:topLinePunct/>
              <w:spacing w:line="440" w:lineRule="exact"/>
              <w:jc w:val="cente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9842640">
            <w:pPr>
              <w:topLinePunct/>
              <w:spacing w:line="440" w:lineRule="exact"/>
              <w:jc w:val="center"/>
              <w:rPr>
                <w:rFonts w:ascii="宋体" w:hAnsi="宋体"/>
              </w:rPr>
            </w:pPr>
          </w:p>
        </w:tc>
        <w:tc>
          <w:tcPr>
            <w:tcW w:w="5046" w:type="dxa"/>
            <w:gridSpan w:val="6"/>
            <w:tcBorders>
              <w:top w:val="single" w:color="auto" w:sz="4" w:space="0"/>
              <w:left w:val="single" w:color="auto" w:sz="4" w:space="0"/>
              <w:bottom w:val="single" w:color="auto" w:sz="4" w:space="0"/>
              <w:right w:val="single" w:color="auto" w:sz="4" w:space="0"/>
            </w:tcBorders>
            <w:noWrap w:val="0"/>
            <w:vAlign w:val="center"/>
          </w:tcPr>
          <w:p w14:paraId="4AB92EFB">
            <w:pPr>
              <w:topLinePunct/>
              <w:spacing w:line="440" w:lineRule="exact"/>
              <w:ind w:firstLine="1050" w:firstLineChars="500"/>
              <w:rPr>
                <w:rFonts w:ascii="宋体" w:hAnsi="宋体"/>
              </w:rPr>
            </w:pPr>
            <w:r>
              <w:rPr>
                <w:rFonts w:ascii="宋体" w:hAnsi="宋体"/>
              </w:rPr>
              <w:t>员工总人数：</w:t>
            </w:r>
          </w:p>
        </w:tc>
      </w:tr>
      <w:tr w14:paraId="19A559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0745085">
            <w:pPr>
              <w:topLinePunct/>
              <w:spacing w:line="440" w:lineRule="exact"/>
              <w:jc w:val="cente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1E59598F">
            <w:pPr>
              <w:topLinePunct/>
              <w:spacing w:line="440" w:lineRule="exact"/>
              <w:jc w:val="cente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1AB976EB">
            <w:pPr>
              <w:topLinePunct/>
              <w:spacing w:line="440" w:lineRule="exact"/>
              <w:jc w:val="center"/>
              <w:rPr>
                <w:rFonts w:ascii="宋体" w:hAnsi="宋体"/>
              </w:rPr>
            </w:pPr>
            <w:r>
              <w:rPr>
                <w:rFonts w:ascii="宋体" w:hAnsi="宋体"/>
              </w:rPr>
              <w:t>其中</w:t>
            </w: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3BCC4E06">
            <w:pPr>
              <w:topLinePunct/>
              <w:spacing w:line="440" w:lineRule="exact"/>
              <w:jc w:val="center"/>
              <w:rPr>
                <w:rFonts w:hint="eastAsia" w:ascii="宋体" w:hAnsi="宋体"/>
              </w:rPr>
            </w:pPr>
            <w:r>
              <w:rPr>
                <w:rFonts w:hint="eastAsia" w:ascii="宋体" w:hAnsi="宋体"/>
              </w:rPr>
              <w:t>项目经理</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50B1B9BD">
            <w:pPr>
              <w:topLinePunct/>
              <w:spacing w:line="440" w:lineRule="exact"/>
              <w:jc w:val="center"/>
              <w:rPr>
                <w:rFonts w:ascii="宋体" w:hAnsi="宋体"/>
              </w:rPr>
            </w:pPr>
          </w:p>
        </w:tc>
      </w:tr>
      <w:tr w14:paraId="7BE8E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D5A1F66">
            <w:pPr>
              <w:topLinePunct/>
              <w:spacing w:line="440" w:lineRule="exact"/>
              <w:jc w:val="cente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4EAF9FE">
            <w:pPr>
              <w:topLinePunct/>
              <w:spacing w:line="440" w:lineRule="exact"/>
              <w:jc w:val="cente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203BD714">
            <w:pPr>
              <w:topLinePunct/>
              <w:spacing w:line="440" w:lineRule="exact"/>
              <w:jc w:val="center"/>
              <w:rPr>
                <w:rFonts w:ascii="宋体" w:hAnsi="宋体"/>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0D889D30">
            <w:pPr>
              <w:topLinePunct/>
              <w:spacing w:line="440" w:lineRule="exact"/>
              <w:jc w:val="center"/>
              <w:rPr>
                <w:rFonts w:ascii="宋体" w:hAnsi="宋体"/>
              </w:rPr>
            </w:pPr>
            <w:r>
              <w:rPr>
                <w:rFonts w:ascii="宋体" w:hAnsi="宋体"/>
              </w:rPr>
              <w:t>高级职称人员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48FBD6A1">
            <w:pPr>
              <w:topLinePunct/>
              <w:spacing w:line="440" w:lineRule="exact"/>
              <w:jc w:val="center"/>
              <w:rPr>
                <w:rFonts w:ascii="宋体" w:hAnsi="宋体"/>
              </w:rPr>
            </w:pPr>
          </w:p>
        </w:tc>
      </w:tr>
      <w:tr w14:paraId="6A1FA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973AB12">
            <w:pPr>
              <w:topLinePunct/>
              <w:spacing w:line="440" w:lineRule="exact"/>
              <w:jc w:val="cente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EE3CFBF">
            <w:pPr>
              <w:topLinePunct/>
              <w:spacing w:line="440" w:lineRule="exact"/>
              <w:jc w:val="cente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2930B25">
            <w:pPr>
              <w:topLinePunct/>
              <w:spacing w:line="440" w:lineRule="exact"/>
              <w:jc w:val="center"/>
              <w:rPr>
                <w:rFonts w:ascii="宋体" w:hAnsi="宋体"/>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6CF9AD76">
            <w:pPr>
              <w:topLinePunct/>
              <w:spacing w:line="440" w:lineRule="exact"/>
              <w:jc w:val="center"/>
              <w:rPr>
                <w:rFonts w:ascii="宋体" w:hAnsi="宋体"/>
              </w:rPr>
            </w:pPr>
            <w:r>
              <w:rPr>
                <w:rFonts w:ascii="宋体" w:hAnsi="宋体"/>
              </w:rPr>
              <w:t>中级职称人员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2ADB72DC">
            <w:pPr>
              <w:topLinePunct/>
              <w:spacing w:line="440" w:lineRule="exact"/>
              <w:jc w:val="center"/>
              <w:rPr>
                <w:rFonts w:ascii="宋体" w:hAnsi="宋体"/>
              </w:rPr>
            </w:pPr>
          </w:p>
        </w:tc>
      </w:tr>
      <w:tr w14:paraId="34213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18DC852">
            <w:pPr>
              <w:topLinePunct/>
              <w:spacing w:line="440" w:lineRule="exact"/>
              <w:jc w:val="cente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41E7ACF">
            <w:pPr>
              <w:topLinePunct/>
              <w:spacing w:line="440" w:lineRule="exact"/>
              <w:jc w:val="cente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807FECC">
            <w:pPr>
              <w:topLinePunct/>
              <w:spacing w:line="440" w:lineRule="exact"/>
              <w:jc w:val="center"/>
              <w:rPr>
                <w:rFonts w:ascii="宋体" w:hAnsi="宋体"/>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5042A03E">
            <w:pPr>
              <w:topLinePunct/>
              <w:spacing w:line="440" w:lineRule="exact"/>
              <w:jc w:val="center"/>
              <w:rPr>
                <w:rFonts w:ascii="宋体" w:hAnsi="宋体"/>
              </w:rPr>
            </w:pPr>
            <w:r>
              <w:rPr>
                <w:rFonts w:ascii="宋体" w:hAnsi="宋体"/>
              </w:rPr>
              <w:t>初级职称人员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78324204">
            <w:pPr>
              <w:topLinePunct/>
              <w:spacing w:line="440" w:lineRule="exact"/>
              <w:jc w:val="center"/>
              <w:rPr>
                <w:rFonts w:ascii="宋体" w:hAnsi="宋体"/>
              </w:rPr>
            </w:pPr>
          </w:p>
        </w:tc>
      </w:tr>
      <w:tr w14:paraId="634A1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6DDB346">
            <w:pPr>
              <w:topLinePunct/>
              <w:spacing w:line="440" w:lineRule="exact"/>
              <w:jc w:val="cente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542B87F">
            <w:pPr>
              <w:topLinePunct/>
              <w:spacing w:line="440" w:lineRule="exact"/>
              <w:jc w:val="cente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2FF68D7F">
            <w:pPr>
              <w:topLinePunct/>
              <w:spacing w:line="440" w:lineRule="exact"/>
              <w:jc w:val="center"/>
              <w:rPr>
                <w:rFonts w:ascii="宋体" w:hAnsi="宋体"/>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3412485A">
            <w:pPr>
              <w:jc w:val="center"/>
              <w:rPr>
                <w:rFonts w:ascii="宋体" w:hAnsi="宋体"/>
              </w:rPr>
            </w:pPr>
            <w:r>
              <w:rPr>
                <w:rFonts w:ascii="宋体" w:hAnsi="宋体"/>
              </w:rPr>
              <w:t>技</w:t>
            </w:r>
            <w:r>
              <w:rPr>
                <w:rFonts w:hint="eastAsia" w:ascii="宋体" w:hAnsi="宋体"/>
              </w:rPr>
              <w:t xml:space="preserve">  </w:t>
            </w:r>
            <w:r>
              <w:rPr>
                <w:rFonts w:ascii="宋体" w:hAnsi="宋体"/>
              </w:rPr>
              <w:t>工</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1784541E">
            <w:pPr>
              <w:topLinePunct/>
              <w:spacing w:line="440" w:lineRule="exact"/>
              <w:jc w:val="center"/>
              <w:rPr>
                <w:rFonts w:ascii="宋体" w:hAnsi="宋体"/>
              </w:rPr>
            </w:pPr>
          </w:p>
        </w:tc>
      </w:tr>
      <w:tr w14:paraId="75E474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3C96D77A">
            <w:pPr>
              <w:topLinePunct/>
              <w:spacing w:line="440" w:lineRule="exact"/>
              <w:ind w:firstLine="210" w:firstLineChars="100"/>
              <w:jc w:val="center"/>
              <w:rPr>
                <w:rFonts w:ascii="宋体" w:hAnsi="宋体"/>
              </w:rPr>
            </w:pPr>
            <w:r>
              <w:rPr>
                <w:rFonts w:ascii="宋体" w:hAnsi="宋体"/>
              </w:rPr>
              <w:t>经营范围</w:t>
            </w:r>
          </w:p>
        </w:tc>
        <w:tc>
          <w:tcPr>
            <w:tcW w:w="7087" w:type="dxa"/>
            <w:gridSpan w:val="8"/>
            <w:tcBorders>
              <w:top w:val="single" w:color="auto" w:sz="4" w:space="0"/>
              <w:left w:val="single" w:color="auto" w:sz="4" w:space="0"/>
              <w:right w:val="single" w:color="auto" w:sz="4" w:space="0"/>
            </w:tcBorders>
            <w:noWrap w:val="0"/>
            <w:vAlign w:val="center"/>
          </w:tcPr>
          <w:p w14:paraId="1115CCA8">
            <w:pPr>
              <w:topLinePunct/>
              <w:spacing w:line="440" w:lineRule="exact"/>
              <w:jc w:val="center"/>
              <w:rPr>
                <w:rFonts w:ascii="宋体" w:hAnsi="宋体"/>
              </w:rPr>
            </w:pPr>
          </w:p>
          <w:p w14:paraId="0E9A0F0C">
            <w:pPr>
              <w:topLinePunct/>
              <w:spacing w:line="440" w:lineRule="exact"/>
              <w:jc w:val="center"/>
              <w:rPr>
                <w:rFonts w:ascii="宋体" w:hAnsi="宋体"/>
              </w:rPr>
            </w:pPr>
          </w:p>
          <w:p w14:paraId="4E9B185F">
            <w:pPr>
              <w:topLinePunct/>
              <w:spacing w:line="440" w:lineRule="exact"/>
              <w:rPr>
                <w:rFonts w:hint="eastAsia" w:ascii="宋体" w:hAnsi="宋体"/>
              </w:rPr>
            </w:pPr>
          </w:p>
          <w:p w14:paraId="416A777D">
            <w:pPr>
              <w:topLinePunct/>
              <w:spacing w:line="440" w:lineRule="exact"/>
              <w:jc w:val="center"/>
              <w:rPr>
                <w:rFonts w:ascii="宋体" w:hAnsi="宋体"/>
              </w:rPr>
            </w:pPr>
          </w:p>
          <w:p w14:paraId="3F5788A4">
            <w:pPr>
              <w:topLinePunct/>
              <w:spacing w:line="440" w:lineRule="exact"/>
              <w:jc w:val="center"/>
              <w:rPr>
                <w:rFonts w:ascii="宋体" w:hAnsi="宋体"/>
              </w:rPr>
            </w:pPr>
          </w:p>
        </w:tc>
      </w:tr>
      <w:tr w14:paraId="5E30A9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6502350B">
            <w:pPr>
              <w:topLinePunct/>
              <w:spacing w:line="440" w:lineRule="exact"/>
              <w:jc w:val="center"/>
              <w:rPr>
                <w:rFonts w:ascii="宋体" w:hAnsi="宋体"/>
              </w:rPr>
            </w:pPr>
            <w:r>
              <w:rPr>
                <w:rFonts w:ascii="宋体" w:hAnsi="宋体"/>
              </w:rPr>
              <w:t>备注</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5D2DA744">
            <w:pPr>
              <w:topLinePunct/>
              <w:spacing w:line="440" w:lineRule="exact"/>
              <w:jc w:val="center"/>
              <w:rPr>
                <w:rFonts w:ascii="宋体" w:hAnsi="宋体"/>
              </w:rPr>
            </w:pPr>
          </w:p>
        </w:tc>
      </w:tr>
    </w:tbl>
    <w:p w14:paraId="0E680384">
      <w:pPr>
        <w:keepNext w:val="0"/>
        <w:keepLines w:val="0"/>
        <w:pageBreakBefore w:val="0"/>
        <w:widowControl w:val="0"/>
        <w:numPr>
          <w:ilvl w:val="0"/>
          <w:numId w:val="0"/>
        </w:numPr>
        <w:kinsoku w:val="0"/>
        <w:overflowPunct/>
        <w:topLinePunct w:val="0"/>
        <w:bidi w:val="0"/>
        <w:spacing w:line="440" w:lineRule="exact"/>
        <w:jc w:val="both"/>
        <w:rPr>
          <w:rFonts w:hint="eastAsia" w:ascii="宋体" w:hAnsi="宋体"/>
          <w:b/>
          <w:szCs w:val="24"/>
          <w:lang w:val="en-US" w:eastAsia="zh-CN"/>
        </w:rPr>
      </w:pPr>
    </w:p>
    <w:p w14:paraId="773EC1C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274D52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D696FE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705C41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5A5E3F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23ACAA9">
      <w:pPr>
        <w:pStyle w:val="22"/>
        <w:rPr>
          <w:rFonts w:hint="eastAsia"/>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8"/>
          <w:szCs w:val="28"/>
          <w:lang w:val="en-US" w:eastAsia="zh-CN"/>
        </w:rPr>
        <w:t>五、</w:t>
      </w:r>
      <w:r>
        <w:rPr>
          <w:rFonts w:hint="eastAsia" w:ascii="宋体" w:hAnsi="宋体" w:eastAsia="宋体" w:cs="宋体"/>
          <w:b/>
          <w:color w:val="auto"/>
          <w:sz w:val="28"/>
          <w:szCs w:val="28"/>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3"/>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09F903AC">
      <w:pPr>
        <w:pStyle w:val="22"/>
        <w:rPr>
          <w:rFonts w:hint="eastAsia"/>
        </w:rPr>
      </w:pPr>
    </w:p>
    <w:p w14:paraId="2A21C3DF">
      <w:pPr>
        <w:pStyle w:val="12"/>
        <w:rPr>
          <w:rFonts w:hint="eastAsia"/>
        </w:rPr>
      </w:pPr>
    </w:p>
    <w:p w14:paraId="601B1333">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六、施工组织设计</w:t>
      </w:r>
    </w:p>
    <w:p w14:paraId="2512C09E">
      <w:pPr>
        <w:spacing w:line="440" w:lineRule="exact"/>
        <w:rPr>
          <w:rFonts w:hint="eastAsia" w:ascii="宋体" w:hAnsi="宋体"/>
          <w:szCs w:val="24"/>
        </w:rPr>
      </w:pPr>
      <w:r>
        <w:rPr>
          <w:rFonts w:hint="eastAsia" w:ascii="宋体" w:hAnsi="宋体"/>
          <w:szCs w:val="24"/>
        </w:rPr>
        <w:t>（一）施工技术方案</w:t>
      </w:r>
    </w:p>
    <w:p w14:paraId="0A0B15C0">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1、施工方案</w:t>
      </w:r>
    </w:p>
    <w:p w14:paraId="6D0BEFA1">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2、</w:t>
      </w:r>
      <w:r>
        <w:rPr>
          <w:rFonts w:hint="eastAsia" w:ascii="宋体" w:hAnsi="宋体" w:eastAsia="宋体" w:cs="Times New Roman"/>
          <w:kern w:val="0"/>
          <w:szCs w:val="24"/>
          <w:lang w:val="en-US" w:eastAsia="zh-CN"/>
        </w:rPr>
        <w:t>确保工程质量和安全生产的技术组织措施</w:t>
      </w:r>
    </w:p>
    <w:p w14:paraId="2C53BCB3">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3、</w:t>
      </w:r>
      <w:r>
        <w:rPr>
          <w:rFonts w:hint="eastAsia" w:ascii="宋体" w:hAnsi="宋体" w:eastAsia="宋体" w:cs="Times New Roman"/>
          <w:kern w:val="0"/>
          <w:szCs w:val="24"/>
          <w:lang w:val="en-US" w:eastAsia="zh-CN"/>
        </w:rPr>
        <w:t>确保文明施工的技术组织措施及环境保护措施</w:t>
      </w:r>
    </w:p>
    <w:p w14:paraId="562BE8D6">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4、</w:t>
      </w:r>
      <w:r>
        <w:rPr>
          <w:rFonts w:hint="eastAsia" w:ascii="宋体" w:hAnsi="宋体" w:eastAsia="宋体" w:cs="Times New Roman"/>
          <w:kern w:val="0"/>
          <w:szCs w:val="24"/>
          <w:lang w:val="en-US" w:eastAsia="zh-CN"/>
        </w:rPr>
        <w:t>确保工期的技术组织措施</w:t>
      </w:r>
    </w:p>
    <w:p w14:paraId="20171C7E">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5、项目组织管理人员构成</w:t>
      </w:r>
    </w:p>
    <w:p w14:paraId="6390B1A7">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6、</w:t>
      </w:r>
      <w:r>
        <w:rPr>
          <w:rFonts w:hint="eastAsia" w:ascii="宋体" w:hAnsi="宋体" w:eastAsia="宋体" w:cs="Times New Roman"/>
          <w:kern w:val="0"/>
          <w:szCs w:val="24"/>
          <w:lang w:val="en-US" w:eastAsia="zh-CN"/>
        </w:rPr>
        <w:t>施工机械配备和材料投入计划</w:t>
      </w:r>
    </w:p>
    <w:p w14:paraId="6812AFD0">
      <w:pPr>
        <w:spacing w:line="440" w:lineRule="exact"/>
        <w:ind w:firstLine="420" w:firstLineChars="200"/>
        <w:rPr>
          <w:rFonts w:hint="eastAsia" w:ascii="宋体" w:hAnsi="宋体" w:eastAsia="宋体" w:cs="Times New Roman"/>
          <w:kern w:val="0"/>
          <w:szCs w:val="24"/>
        </w:rPr>
      </w:pPr>
      <w:r>
        <w:rPr>
          <w:rFonts w:hint="eastAsia" w:ascii="宋体" w:hAnsi="宋体" w:eastAsia="宋体" w:cs="Times New Roman"/>
          <w:kern w:val="0"/>
          <w:szCs w:val="24"/>
        </w:rPr>
        <w:t>7、</w:t>
      </w:r>
      <w:r>
        <w:rPr>
          <w:rFonts w:hint="eastAsia" w:ascii="宋体" w:hAnsi="宋体" w:eastAsia="宋体" w:cs="Times New Roman"/>
          <w:kern w:val="0"/>
          <w:szCs w:val="24"/>
          <w:lang w:val="en-US" w:eastAsia="zh-CN"/>
        </w:rPr>
        <w:t>施工进度表或施工网络图</w:t>
      </w:r>
    </w:p>
    <w:p w14:paraId="3561BD6A">
      <w:pPr>
        <w:spacing w:line="440" w:lineRule="exact"/>
        <w:rPr>
          <w:rFonts w:hint="eastAsia" w:ascii="宋体" w:hAnsi="宋体"/>
          <w:szCs w:val="24"/>
        </w:rPr>
      </w:pPr>
      <w:r>
        <w:rPr>
          <w:rFonts w:hint="eastAsia" w:ascii="宋体" w:hAnsi="宋体"/>
          <w:szCs w:val="24"/>
        </w:rPr>
        <w:t>（二）其他</w:t>
      </w:r>
    </w:p>
    <w:p w14:paraId="5D9E1823">
      <w:pPr>
        <w:spacing w:line="440" w:lineRule="exact"/>
        <w:ind w:firstLine="420" w:firstLineChars="200"/>
        <w:rPr>
          <w:rFonts w:ascii="宋体" w:hAnsi="宋体"/>
          <w:b/>
          <w:szCs w:val="24"/>
        </w:rPr>
        <w:sectPr>
          <w:pgSz w:w="11907" w:h="16840"/>
          <w:pgMar w:top="42" w:right="1080" w:bottom="1440" w:left="1080" w:header="568" w:footer="1021" w:gutter="0"/>
          <w:pgNumType w:fmt="decimal"/>
          <w:cols w:space="720" w:num="1"/>
          <w:titlePg/>
          <w:docGrid w:linePitch="326" w:charSpace="0"/>
        </w:sectPr>
      </w:pPr>
      <w:r>
        <w:rPr>
          <w:rFonts w:hint="eastAsia" w:ascii="宋体" w:hAnsi="宋体"/>
          <w:szCs w:val="24"/>
        </w:rPr>
        <w:t>1、投标人认为有必要说明的问题。</w:t>
      </w:r>
    </w:p>
    <w:p w14:paraId="08B7A02F">
      <w:pPr>
        <w:pStyle w:val="12"/>
        <w:jc w:val="center"/>
        <w:rPr>
          <w:rFonts w:hint="eastAsia" w:ascii="Times New Roman" w:hAnsi="宋体" w:eastAsia="宋体" w:cs="宋体"/>
          <w:b/>
          <w:color w:val="auto"/>
          <w:sz w:val="28"/>
          <w:szCs w:val="28"/>
          <w:lang w:val="en-US" w:eastAsia="zh-CN"/>
        </w:rPr>
      </w:pPr>
      <w:r>
        <w:rPr>
          <w:rFonts w:hint="eastAsia" w:hAnsi="宋体" w:cs="宋体"/>
          <w:b/>
          <w:color w:val="auto"/>
          <w:sz w:val="28"/>
          <w:szCs w:val="28"/>
          <w:lang w:val="en-US" w:eastAsia="zh-CN"/>
        </w:rPr>
        <w:t>七、</w:t>
      </w:r>
      <w:r>
        <w:rPr>
          <w:rFonts w:hint="eastAsia" w:ascii="Times New Roman" w:hAnsi="宋体" w:eastAsia="宋体" w:cs="宋体"/>
          <w:b/>
          <w:color w:val="auto"/>
          <w:sz w:val="28"/>
          <w:szCs w:val="28"/>
          <w:lang w:val="en-US" w:eastAsia="zh-CN"/>
        </w:rPr>
        <w:t>产品质量</w:t>
      </w:r>
    </w:p>
    <w:p w14:paraId="28356451">
      <w:pPr>
        <w:spacing w:line="440" w:lineRule="exact"/>
        <w:ind w:firstLine="420" w:firstLineChars="200"/>
        <w:rPr>
          <w:rFonts w:hint="eastAsia" w:ascii="宋体" w:hAnsi="宋体" w:eastAsia="宋体" w:cs="Times New Roman"/>
          <w:kern w:val="0"/>
          <w:szCs w:val="24"/>
          <w:lang w:val="en-US" w:eastAsia="zh-CN"/>
        </w:rPr>
      </w:pPr>
      <w:r>
        <w:rPr>
          <w:rFonts w:hint="eastAsia" w:ascii="宋体" w:hAnsi="宋体" w:eastAsia="宋体" w:cs="Times New Roman"/>
          <w:kern w:val="0"/>
          <w:szCs w:val="24"/>
          <w:lang w:val="en-US" w:eastAsia="zh-CN"/>
        </w:rPr>
        <w:t>1、所投产品质量与技术资料或彩色图片</w:t>
      </w:r>
    </w:p>
    <w:p w14:paraId="784B4C43">
      <w:pPr>
        <w:spacing w:line="440" w:lineRule="exact"/>
        <w:ind w:firstLine="420" w:firstLineChars="200"/>
        <w:rPr>
          <w:rFonts w:hint="eastAsia" w:ascii="宋体" w:hAnsi="宋体" w:eastAsia="宋体" w:cs="Times New Roman"/>
          <w:kern w:val="0"/>
          <w:szCs w:val="24"/>
          <w:lang w:val="en-US" w:eastAsia="zh-CN"/>
        </w:rPr>
      </w:pPr>
      <w:r>
        <w:rPr>
          <w:rFonts w:hint="eastAsia" w:ascii="宋体" w:hAnsi="宋体" w:eastAsia="宋体" w:cs="Times New Roman"/>
          <w:kern w:val="0"/>
          <w:szCs w:val="24"/>
          <w:lang w:val="en-US" w:eastAsia="zh-CN"/>
        </w:rPr>
        <w:t>2、质量保证承诺(投标人可依据产品特性和需求，按磋商文件要求自拟。</w:t>
      </w:r>
      <w:bookmarkStart w:id="74" w:name="_Toc194663940"/>
      <w:bookmarkStart w:id="75" w:name="_Toc188808853"/>
      <w:bookmarkStart w:id="76" w:name="_Toc193187109"/>
      <w:bookmarkStart w:id="77" w:name="_Toc193126903"/>
      <w:r>
        <w:rPr>
          <w:rFonts w:hint="eastAsia" w:ascii="宋体" w:hAnsi="宋体" w:eastAsia="宋体" w:cs="Times New Roman"/>
          <w:kern w:val="0"/>
          <w:szCs w:val="24"/>
          <w:lang w:val="en-US" w:eastAsia="zh-CN"/>
        </w:rPr>
        <w:t>)</w:t>
      </w:r>
      <w:bookmarkEnd w:id="74"/>
      <w:bookmarkEnd w:id="75"/>
      <w:bookmarkEnd w:id="76"/>
      <w:bookmarkEnd w:id="77"/>
    </w:p>
    <w:p w14:paraId="0A7B640E">
      <w:pPr>
        <w:spacing w:line="440" w:lineRule="exact"/>
        <w:ind w:firstLine="420" w:firstLineChars="200"/>
        <w:rPr>
          <w:rFonts w:ascii="宋体" w:hAnsi="宋体"/>
          <w:b/>
          <w:szCs w:val="24"/>
        </w:rPr>
        <w:sectPr>
          <w:pgSz w:w="11907" w:h="16840"/>
          <w:pgMar w:top="42" w:right="1080" w:bottom="1440" w:left="1080" w:header="568" w:footer="1021" w:gutter="0"/>
          <w:pgNumType w:fmt="decimal"/>
          <w:cols w:space="720" w:num="1"/>
          <w:titlePg/>
          <w:docGrid w:linePitch="326" w:charSpace="0"/>
        </w:sectPr>
      </w:pPr>
      <w:r>
        <w:rPr>
          <w:rFonts w:hint="eastAsia" w:ascii="宋体" w:hAnsi="宋体" w:eastAsia="宋体" w:cs="Times New Roman"/>
          <w:kern w:val="0"/>
          <w:szCs w:val="24"/>
          <w:lang w:val="en-US" w:eastAsia="zh-CN"/>
        </w:rPr>
        <w:t>3、</w:t>
      </w:r>
      <w:r>
        <w:rPr>
          <w:rFonts w:hint="eastAsia" w:ascii="宋体" w:hAnsi="宋体"/>
          <w:szCs w:val="24"/>
        </w:rPr>
        <w:t>投标人认为有必要说明的问题。</w:t>
      </w:r>
    </w:p>
    <w:p w14:paraId="3281F746">
      <w:pPr>
        <w:pStyle w:val="12"/>
        <w:jc w:val="center"/>
        <w:rPr>
          <w:rFonts w:hint="default" w:ascii="Times New Roman" w:hAnsi="宋体" w:eastAsia="宋体" w:cs="宋体"/>
          <w:b/>
          <w:color w:val="auto"/>
          <w:sz w:val="28"/>
          <w:szCs w:val="28"/>
          <w:lang w:val="en-US" w:eastAsia="zh-CN"/>
        </w:rPr>
      </w:pPr>
      <w:r>
        <w:rPr>
          <w:rFonts w:hint="eastAsia" w:ascii="Times New Roman" w:hAnsi="宋体" w:eastAsia="宋体" w:cs="宋体"/>
          <w:b/>
          <w:color w:val="auto"/>
          <w:sz w:val="28"/>
          <w:szCs w:val="28"/>
          <w:lang w:val="en-US" w:eastAsia="zh-CN"/>
        </w:rPr>
        <w:t>八、节能、环保、环境标志产品</w:t>
      </w:r>
    </w:p>
    <w:p w14:paraId="3593ADB7">
      <w:pPr>
        <w:pStyle w:val="22"/>
        <w:ind w:left="0" w:leftChars="0" w:firstLine="0" w:firstLineChars="0"/>
        <w:rPr>
          <w:rFonts w:hint="eastAsia" w:eastAsia="宋体"/>
          <w:lang w:val="en-US" w:eastAsia="zh-CN"/>
        </w:rPr>
      </w:pPr>
    </w:p>
    <w:p w14:paraId="6CB6326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BAD03E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C5A1A4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B168D2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A71B16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6A92E2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084689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CEB1E7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855072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B96EFF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6914B2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53C6F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97613E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467661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A5A1F6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D99D4E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C260B1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6DB0BB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BC2287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07F618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3E12EE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97C741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BF2965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D0BB4F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C78992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97A663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6C74F9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E87119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D6FF59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B328E4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CCCF2C">
      <w:pPr>
        <w:keepNext w:val="0"/>
        <w:keepLines w:val="0"/>
        <w:pageBreakBefore w:val="0"/>
        <w:numPr>
          <w:ilvl w:val="0"/>
          <w:numId w:val="0"/>
        </w:numPr>
        <w:kinsoku w:val="0"/>
        <w:overflowPunct/>
        <w:topLinePunct w:val="0"/>
        <w:bidi w:val="0"/>
        <w:spacing w:line="440" w:lineRule="exact"/>
        <w:jc w:val="center"/>
        <w:rPr>
          <w:rFonts w:hint="default" w:ascii="Times New Roman" w:hAnsi="宋体" w:eastAsia="宋体" w:cs="宋体"/>
          <w:b/>
          <w:color w:val="auto"/>
          <w:sz w:val="28"/>
          <w:szCs w:val="28"/>
          <w:lang w:val="en-US" w:eastAsia="zh-CN"/>
        </w:rPr>
      </w:pPr>
      <w:r>
        <w:rPr>
          <w:rFonts w:hint="eastAsia" w:hAnsi="宋体" w:cs="宋体"/>
          <w:b/>
          <w:color w:val="auto"/>
          <w:sz w:val="28"/>
          <w:szCs w:val="28"/>
          <w:lang w:val="en-US" w:eastAsia="zh-CN"/>
        </w:rPr>
        <w:t>九、</w:t>
      </w:r>
      <w:r>
        <w:rPr>
          <w:rFonts w:hint="eastAsia" w:ascii="Times New Roman" w:hAnsi="宋体" w:eastAsia="宋体" w:cs="宋体"/>
          <w:b/>
          <w:color w:val="auto"/>
          <w:sz w:val="28"/>
          <w:szCs w:val="28"/>
          <w:lang w:val="en-US" w:eastAsia="zh-CN"/>
        </w:rPr>
        <w:t>售后服务</w:t>
      </w:r>
    </w:p>
    <w:p w14:paraId="5B19F5F5">
      <w:pPr>
        <w:spacing w:line="440" w:lineRule="exact"/>
        <w:jc w:val="center"/>
        <w:rPr>
          <w:rFonts w:hint="eastAsia" w:ascii="宋体" w:hAnsi="宋体" w:cs="宋体"/>
          <w:b/>
          <w:szCs w:val="24"/>
          <w:lang w:bidi="ar"/>
        </w:rPr>
      </w:pPr>
      <w:r>
        <w:rPr>
          <w:rFonts w:hint="eastAsia" w:ascii="宋体" w:hAnsi="宋体" w:cs="宋体"/>
          <w:b/>
          <w:szCs w:val="24"/>
          <w:lang w:bidi="ar"/>
        </w:rPr>
        <w:t>（投标人依据产品特性和需求，按</w:t>
      </w:r>
      <w:r>
        <w:rPr>
          <w:rFonts w:hint="eastAsia" w:ascii="宋体" w:hAnsi="宋体" w:cs="宋体"/>
          <w:b/>
          <w:szCs w:val="24"/>
          <w:lang w:val="en-US" w:eastAsia="zh-CN" w:bidi="ar"/>
        </w:rPr>
        <w:t>磋商</w:t>
      </w:r>
      <w:r>
        <w:rPr>
          <w:rFonts w:hint="eastAsia" w:ascii="宋体" w:hAnsi="宋体" w:cs="宋体"/>
          <w:b/>
          <w:szCs w:val="24"/>
          <w:lang w:bidi="ar"/>
        </w:rPr>
        <w:t>文件要求自拟售后服务方案）</w:t>
      </w:r>
    </w:p>
    <w:p w14:paraId="443CD38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050C92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4ED784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BB5995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BED0D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99F0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618DB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2C25CB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71896F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B6F92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636ED9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7F74E8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933893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0C3601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36DE21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C22000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4F90A8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39F6B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0F8F91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0E6C52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E80211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1F1FCA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68E4C4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89B18D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49AF6C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FE0E84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D6268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C3810A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227B95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E6377C5">
      <w:pPr>
        <w:keepNext w:val="0"/>
        <w:keepLines w:val="0"/>
        <w:pageBreakBefore w:val="0"/>
        <w:numPr>
          <w:ilvl w:val="0"/>
          <w:numId w:val="0"/>
        </w:numPr>
        <w:kinsoku w:val="0"/>
        <w:overflowPunct/>
        <w:topLinePunct w:val="0"/>
        <w:bidi w:val="0"/>
        <w:spacing w:line="440" w:lineRule="exact"/>
        <w:jc w:val="both"/>
        <w:rPr>
          <w:rFonts w:hint="eastAsia" w:hAnsi="宋体" w:cs="宋体"/>
          <w:b/>
          <w:color w:val="auto"/>
          <w:sz w:val="28"/>
          <w:szCs w:val="28"/>
          <w:lang w:val="en-US" w:eastAsia="zh-CN"/>
        </w:rPr>
      </w:pPr>
    </w:p>
    <w:p w14:paraId="5950157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十、企业</w:t>
      </w:r>
      <w:r>
        <w:rPr>
          <w:rFonts w:hint="eastAsia" w:ascii="宋体" w:hAnsi="宋体" w:eastAsia="宋体" w:cs="宋体"/>
          <w:b/>
          <w:color w:val="auto"/>
          <w:sz w:val="28"/>
          <w:szCs w:val="28"/>
          <w:lang w:val="en-US" w:eastAsia="zh-CN"/>
        </w:rPr>
        <w:t>业绩</w:t>
      </w:r>
    </w:p>
    <w:p w14:paraId="3C897100">
      <w:pPr>
        <w:pStyle w:val="22"/>
      </w:pPr>
    </w:p>
    <w:p w14:paraId="58FB9968">
      <w:pPr>
        <w:pStyle w:val="22"/>
      </w:pPr>
    </w:p>
    <w:p w14:paraId="01615FC2">
      <w:pPr>
        <w:pStyle w:val="22"/>
      </w:pPr>
    </w:p>
    <w:p w14:paraId="34A6B2FB">
      <w:pPr>
        <w:pStyle w:val="22"/>
      </w:pPr>
    </w:p>
    <w:p w14:paraId="5892A6F7">
      <w:pPr>
        <w:pStyle w:val="22"/>
      </w:pPr>
    </w:p>
    <w:p w14:paraId="4D526F1F">
      <w:pPr>
        <w:pStyle w:val="22"/>
      </w:pPr>
    </w:p>
    <w:p w14:paraId="5403F954">
      <w:pPr>
        <w:pStyle w:val="22"/>
      </w:pPr>
    </w:p>
    <w:p w14:paraId="6F3335B6">
      <w:pPr>
        <w:pStyle w:val="22"/>
      </w:pPr>
    </w:p>
    <w:p w14:paraId="7AD5EA6C">
      <w:pPr>
        <w:pStyle w:val="22"/>
      </w:pPr>
    </w:p>
    <w:p w14:paraId="493C665A">
      <w:pPr>
        <w:pStyle w:val="22"/>
      </w:pPr>
    </w:p>
    <w:p w14:paraId="465C9415">
      <w:pPr>
        <w:pStyle w:val="22"/>
      </w:pPr>
    </w:p>
    <w:p w14:paraId="75540097">
      <w:pPr>
        <w:pStyle w:val="22"/>
      </w:pPr>
    </w:p>
    <w:p w14:paraId="393070AD">
      <w:pPr>
        <w:pStyle w:val="22"/>
      </w:pPr>
    </w:p>
    <w:p w14:paraId="50DC1770">
      <w:pPr>
        <w:pStyle w:val="22"/>
      </w:pPr>
    </w:p>
    <w:p w14:paraId="63B9793C">
      <w:pPr>
        <w:pStyle w:val="22"/>
      </w:pPr>
    </w:p>
    <w:p w14:paraId="784DAB49">
      <w:pPr>
        <w:pStyle w:val="22"/>
      </w:pPr>
    </w:p>
    <w:p w14:paraId="24AD9422">
      <w:pPr>
        <w:pStyle w:val="22"/>
      </w:pPr>
    </w:p>
    <w:p w14:paraId="61D38160">
      <w:pPr>
        <w:pStyle w:val="22"/>
      </w:pPr>
    </w:p>
    <w:p w14:paraId="3D29D6EF">
      <w:pPr>
        <w:pStyle w:val="22"/>
      </w:pPr>
    </w:p>
    <w:p w14:paraId="7FB5DAF3">
      <w:pPr>
        <w:pStyle w:val="22"/>
      </w:pPr>
    </w:p>
    <w:p w14:paraId="1EA973B0">
      <w:pPr>
        <w:pStyle w:val="22"/>
      </w:pPr>
    </w:p>
    <w:p w14:paraId="07AED5DB">
      <w:pPr>
        <w:pStyle w:val="22"/>
      </w:pPr>
    </w:p>
    <w:p w14:paraId="35536E9D">
      <w:pPr>
        <w:pStyle w:val="22"/>
      </w:pPr>
    </w:p>
    <w:p w14:paraId="1FDC3C20">
      <w:pPr>
        <w:pStyle w:val="22"/>
      </w:pPr>
    </w:p>
    <w:p w14:paraId="175B7FE2">
      <w:pPr>
        <w:pStyle w:val="22"/>
      </w:pPr>
    </w:p>
    <w:p w14:paraId="72CC37C5">
      <w:pPr>
        <w:pStyle w:val="22"/>
      </w:pPr>
    </w:p>
    <w:p w14:paraId="0F0C609A">
      <w:pPr>
        <w:pStyle w:val="22"/>
      </w:pPr>
    </w:p>
    <w:p w14:paraId="6FC9F5A1">
      <w:pPr>
        <w:pStyle w:val="22"/>
      </w:pPr>
    </w:p>
    <w:p w14:paraId="42219C90">
      <w:pPr>
        <w:pStyle w:val="22"/>
      </w:pPr>
    </w:p>
    <w:p w14:paraId="49C54AC2">
      <w:pPr>
        <w:pStyle w:val="22"/>
      </w:pPr>
    </w:p>
    <w:p w14:paraId="2D438891">
      <w:pPr>
        <w:pStyle w:val="22"/>
        <w:ind w:left="0" w:leftChars="0" w:firstLine="0" w:firstLineChars="0"/>
      </w:pPr>
    </w:p>
    <w:p w14:paraId="02B645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十一、</w:t>
      </w:r>
      <w:r>
        <w:rPr>
          <w:rFonts w:hint="eastAsia" w:ascii="宋体" w:hAnsi="宋体" w:eastAsia="宋体" w:cs="宋体"/>
          <w:b/>
          <w:color w:val="auto"/>
          <w:sz w:val="28"/>
          <w:szCs w:val="28"/>
          <w:lang w:val="en-US" w:eastAsia="zh-CN"/>
        </w:rPr>
        <w:t>供应商拒绝政府采购领域商业贿赂承诺书</w:t>
      </w:r>
    </w:p>
    <w:p w14:paraId="738EE804">
      <w:pPr>
        <w:pStyle w:val="6"/>
        <w:rPr>
          <w:rFonts w:hint="eastAsia"/>
          <w:lang w:val="en-US" w:eastAsia="zh-CN"/>
        </w:rPr>
      </w:pP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6"/>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2"/>
      </w:pPr>
    </w:p>
    <w:p w14:paraId="19A54337">
      <w:pPr>
        <w:pStyle w:val="22"/>
      </w:pPr>
    </w:p>
    <w:p w14:paraId="05FF55F8">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十二、</w:t>
      </w:r>
      <w:r>
        <w:rPr>
          <w:rFonts w:hint="eastAsia" w:ascii="宋体" w:hAnsi="宋体" w:eastAsia="宋体" w:cs="宋体"/>
          <w:b/>
          <w:color w:val="auto"/>
          <w:sz w:val="28"/>
          <w:szCs w:val="28"/>
          <w:lang w:val="en-US" w:eastAsia="zh-CN"/>
        </w:rPr>
        <w:t>投标人认为有必要提供的其它证明资料</w:t>
      </w:r>
    </w:p>
    <w:p w14:paraId="43F644E4">
      <w:pPr>
        <w:jc w:val="center"/>
        <w:rPr>
          <w:rFonts w:hint="eastAsia" w:ascii="宋体" w:hAnsi="宋体" w:cs="宋体"/>
          <w:b/>
          <w:sz w:val="28"/>
          <w:szCs w:val="28"/>
        </w:rPr>
      </w:pPr>
      <w:r>
        <w:rPr>
          <w:rFonts w:hint="eastAsia" w:ascii="宋体" w:hAnsi="宋体" w:cs="Times New Roman"/>
          <w:b/>
          <w:bCs w:val="0"/>
          <w:sz w:val="28"/>
          <w:szCs w:val="28"/>
          <w:lang w:val="en-US" w:eastAsia="zh-CN"/>
        </w:rPr>
        <w:t>1、</w:t>
      </w:r>
      <w:r>
        <w:rPr>
          <w:rFonts w:hint="eastAsia" w:ascii="宋体" w:hAnsi="宋体" w:cs="宋体"/>
          <w:b/>
          <w:sz w:val="28"/>
          <w:szCs w:val="28"/>
        </w:rPr>
        <w:t>不拖欠农民工工资承诺书</w:t>
      </w:r>
    </w:p>
    <w:p w14:paraId="61989B9E">
      <w:pPr>
        <w:spacing w:line="700" w:lineRule="exact"/>
        <w:jc w:val="left"/>
        <w:rPr>
          <w:rFonts w:hint="eastAsia" w:ascii="宋体" w:hAnsi="宋体" w:cs="宋体"/>
          <w:szCs w:val="24"/>
          <w:u w:val="single"/>
        </w:rPr>
      </w:pPr>
      <w:r>
        <w:rPr>
          <w:rFonts w:hint="eastAsia" w:ascii="宋体" w:hAnsi="宋体" w:cs="宋体"/>
          <w:b/>
          <w:bCs/>
          <w:szCs w:val="24"/>
        </w:rPr>
        <w:t>致：</w:t>
      </w:r>
      <w:r>
        <w:rPr>
          <w:rFonts w:hint="eastAsia" w:ascii="宋体" w:hAnsi="宋体" w:eastAsia="宋体" w:cs="宋体"/>
          <w:b/>
          <w:bCs/>
          <w:szCs w:val="24"/>
          <w:lang w:val="en-US" w:eastAsia="zh-CN"/>
        </w:rPr>
        <w:t>安康市恒口示范区（试验区）教育体育和文化旅游局</w:t>
      </w:r>
      <w:r>
        <w:rPr>
          <w:rFonts w:hint="eastAsia" w:ascii="宋体" w:hAnsi="宋体" w:eastAsia="宋体" w:cs="宋体"/>
          <w:b/>
          <w:bCs/>
          <w:szCs w:val="24"/>
        </w:rPr>
        <w:t xml:space="preserve"> 、</w:t>
      </w:r>
      <w:r>
        <w:rPr>
          <w:rFonts w:hint="eastAsia" w:ascii="宋体" w:hAnsi="宋体" w:eastAsia="宋体" w:cs="宋体"/>
          <w:b/>
          <w:bCs/>
          <w:szCs w:val="24"/>
          <w:lang w:val="en-US" w:eastAsia="zh-CN"/>
        </w:rPr>
        <w:t>安康远程智信项目管理有限公司</w:t>
      </w:r>
      <w:r>
        <w:rPr>
          <w:rFonts w:hint="eastAsia" w:ascii="宋体" w:hAnsi="宋体" w:cs="宋体"/>
          <w:b/>
          <w:bCs/>
          <w:szCs w:val="24"/>
          <w:u w:val="none"/>
          <w:lang w:eastAsia="zh-CN"/>
        </w:rPr>
        <w:t>：</w:t>
      </w:r>
    </w:p>
    <w:p w14:paraId="364691A5">
      <w:pPr>
        <w:spacing w:line="700" w:lineRule="exact"/>
        <w:ind w:firstLine="480" w:firstLineChars="200"/>
        <w:rPr>
          <w:rFonts w:hint="eastAsia" w:ascii="宋体" w:hAnsi="宋体" w:cs="宋体"/>
          <w:sz w:val="24"/>
          <w:szCs w:val="24"/>
        </w:rPr>
      </w:pPr>
      <w:r>
        <w:rPr>
          <w:rFonts w:hint="eastAsia" w:ascii="宋体" w:hAnsi="宋体" w:cs="宋体"/>
          <w:sz w:val="24"/>
          <w:szCs w:val="24"/>
        </w:rPr>
        <w:t>我公司承诺我公司承包的</w:t>
      </w:r>
      <w:r>
        <w:rPr>
          <w:rFonts w:hint="eastAsia" w:ascii="宋体" w:hAnsi="宋体" w:cs="宋体"/>
          <w:sz w:val="24"/>
          <w:szCs w:val="24"/>
          <w:u w:val="single"/>
        </w:rPr>
        <w:t xml:space="preserve">                                 工程</w:t>
      </w:r>
      <w:r>
        <w:rPr>
          <w:rFonts w:hint="eastAsia" w:ascii="宋体" w:hAnsi="宋体" w:cs="宋体"/>
          <w:sz w:val="24"/>
          <w:szCs w:val="24"/>
        </w:rPr>
        <w:t>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w:t>
      </w:r>
    </w:p>
    <w:p w14:paraId="1A7DADED">
      <w:pPr>
        <w:spacing w:line="700" w:lineRule="exact"/>
        <w:rPr>
          <w:rFonts w:hint="eastAsia" w:ascii="宋体" w:hAnsi="宋体" w:cs="宋体"/>
          <w:sz w:val="24"/>
          <w:szCs w:val="24"/>
        </w:rPr>
      </w:pPr>
    </w:p>
    <w:p w14:paraId="6A22E0E3">
      <w:pPr>
        <w:spacing w:line="500" w:lineRule="exact"/>
        <w:ind w:firstLine="2880" w:firstLineChars="1200"/>
        <w:rPr>
          <w:rFonts w:hint="eastAsia" w:ascii="宋体" w:hAnsi="宋体" w:eastAsia="宋体" w:cs="宋体"/>
          <w:sz w:val="24"/>
          <w:szCs w:val="24"/>
          <w:highlight w:val="none"/>
        </w:rPr>
      </w:pPr>
    </w:p>
    <w:p w14:paraId="73741241">
      <w:pPr>
        <w:spacing w:line="500" w:lineRule="exact"/>
        <w:ind w:firstLine="2880" w:firstLineChars="1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（加盖公章）</w:t>
      </w:r>
    </w:p>
    <w:p w14:paraId="6BED9378">
      <w:pPr>
        <w:spacing w:line="500" w:lineRule="exact"/>
        <w:ind w:firstLine="2880" w:firstLineChars="1200"/>
        <w:rPr>
          <w:rFonts w:hint="eastAsia" w:ascii="宋体" w:hAnsi="宋体" w:cs="宋体"/>
          <w:sz w:val="24"/>
          <w:szCs w:val="24"/>
        </w:rPr>
      </w:pPr>
    </w:p>
    <w:p w14:paraId="22E72277">
      <w:pPr>
        <w:spacing w:line="500" w:lineRule="exact"/>
        <w:ind w:firstLine="2880" w:firstLineChars="1200"/>
        <w:rPr>
          <w:rFonts w:hint="eastAsia" w:ascii="宋体" w:hAnsi="宋体" w:eastAsia="宋体" w:cs="宋体"/>
          <w:sz w:val="24"/>
          <w:szCs w:val="24"/>
          <w:highlight w:val="none"/>
          <w:u w:val="none"/>
          <w:lang w:val="en-US" w:eastAsia="zh-CN"/>
        </w:rPr>
      </w:pPr>
      <w:r>
        <w:rPr>
          <w:rFonts w:hint="eastAsia" w:ascii="宋体" w:hAnsi="宋体" w:cs="宋体"/>
          <w:sz w:val="24"/>
          <w:szCs w:val="24"/>
        </w:rPr>
        <w:t>法定代表人或委托人（签字</w:t>
      </w:r>
      <w:r>
        <w:rPr>
          <w:rFonts w:hint="eastAsia" w:ascii="宋体" w:hAnsi="宋体" w:eastAsia="宋体" w:cs="宋体"/>
          <w:sz w:val="24"/>
          <w:szCs w:val="24"/>
          <w:highlight w:val="none"/>
          <w:u w:val="none"/>
          <w:lang w:val="en-US" w:eastAsia="zh-CN"/>
        </w:rPr>
        <w:t>或盖章</w:t>
      </w:r>
      <w:r>
        <w:rPr>
          <w:rFonts w:hint="eastAsia" w:ascii="宋体" w:hAnsi="宋体" w:cs="宋体"/>
          <w:sz w:val="24"/>
          <w:szCs w:val="24"/>
        </w:rPr>
        <w:t>）</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lang w:val="en-US" w:eastAsia="zh-CN"/>
        </w:rPr>
        <w:t xml:space="preserve">               </w:t>
      </w:r>
    </w:p>
    <w:p w14:paraId="07681968">
      <w:pPr>
        <w:spacing w:line="700" w:lineRule="exact"/>
        <w:ind w:firstLine="435"/>
        <w:rPr>
          <w:rFonts w:hint="eastAsia" w:ascii="宋体" w:hAnsi="宋体" w:cs="宋体"/>
          <w:sz w:val="24"/>
          <w:szCs w:val="24"/>
        </w:rPr>
      </w:pPr>
      <w:r>
        <w:rPr>
          <w:rFonts w:hint="eastAsia" w:ascii="宋体" w:hAnsi="宋体" w:cs="宋体"/>
          <w:sz w:val="24"/>
          <w:szCs w:val="24"/>
        </w:rPr>
        <w:t xml:space="preserve">                     日期：    年   月   日</w:t>
      </w:r>
    </w:p>
    <w:p w14:paraId="55BB2BA4">
      <w:pPr>
        <w:pStyle w:val="12"/>
        <w:jc w:val="center"/>
        <w:rPr>
          <w:rFonts w:hint="eastAsia" w:ascii="宋体" w:hAnsi="宋体" w:cs="Times New Roman"/>
          <w:b/>
          <w:bCs w:val="0"/>
          <w:sz w:val="24"/>
          <w:szCs w:val="24"/>
          <w:lang w:val="en-US" w:eastAsia="zh-CN"/>
        </w:rPr>
      </w:pPr>
    </w:p>
    <w:p w14:paraId="3BB24F96">
      <w:pPr>
        <w:pStyle w:val="12"/>
        <w:jc w:val="center"/>
        <w:rPr>
          <w:rFonts w:hint="eastAsia" w:ascii="宋体" w:hAnsi="宋体" w:eastAsia="宋体" w:cs="宋体"/>
          <w:b/>
          <w:color w:val="auto"/>
          <w:sz w:val="24"/>
          <w:szCs w:val="24"/>
          <w:lang w:val="en-US" w:eastAsia="zh-CN"/>
        </w:rPr>
      </w:pPr>
    </w:p>
    <w:p w14:paraId="1318E238">
      <w:pPr>
        <w:pStyle w:val="12"/>
        <w:jc w:val="center"/>
        <w:rPr>
          <w:rFonts w:hint="eastAsia" w:ascii="宋体" w:hAnsi="宋体" w:eastAsia="宋体" w:cs="宋体"/>
          <w:b/>
          <w:color w:val="auto"/>
          <w:sz w:val="24"/>
          <w:szCs w:val="24"/>
          <w:lang w:val="en-US" w:eastAsia="zh-CN"/>
        </w:rPr>
      </w:pPr>
    </w:p>
    <w:p w14:paraId="632D756D">
      <w:pPr>
        <w:pStyle w:val="12"/>
        <w:jc w:val="center"/>
        <w:rPr>
          <w:rFonts w:hint="eastAsia" w:ascii="宋体" w:hAnsi="宋体" w:eastAsia="宋体" w:cs="宋体"/>
          <w:b/>
          <w:color w:val="auto"/>
          <w:sz w:val="24"/>
          <w:szCs w:val="24"/>
          <w:lang w:val="en-US" w:eastAsia="zh-CN"/>
        </w:rPr>
      </w:pPr>
    </w:p>
    <w:p w14:paraId="331B0632">
      <w:pPr>
        <w:pStyle w:val="12"/>
        <w:jc w:val="center"/>
        <w:rPr>
          <w:rFonts w:hint="eastAsia" w:ascii="宋体" w:hAnsi="宋体" w:eastAsia="宋体" w:cs="宋体"/>
          <w:b/>
          <w:color w:val="auto"/>
          <w:sz w:val="24"/>
          <w:szCs w:val="24"/>
          <w:lang w:val="en-US" w:eastAsia="zh-CN"/>
        </w:rPr>
      </w:pPr>
    </w:p>
    <w:p w14:paraId="3C814268">
      <w:pPr>
        <w:pStyle w:val="12"/>
        <w:jc w:val="center"/>
        <w:rPr>
          <w:rFonts w:hint="eastAsia" w:ascii="宋体" w:hAnsi="宋体" w:eastAsia="宋体" w:cs="宋体"/>
          <w:b/>
          <w:color w:val="auto"/>
          <w:sz w:val="24"/>
          <w:szCs w:val="24"/>
          <w:lang w:val="en-US" w:eastAsia="zh-CN"/>
        </w:rPr>
      </w:pPr>
    </w:p>
    <w:p w14:paraId="0CA30EC4">
      <w:pPr>
        <w:pStyle w:val="12"/>
        <w:jc w:val="center"/>
        <w:rPr>
          <w:rFonts w:hint="eastAsia" w:ascii="宋体" w:hAnsi="宋体" w:eastAsia="宋体" w:cs="宋体"/>
          <w:b/>
          <w:color w:val="auto"/>
          <w:sz w:val="24"/>
          <w:szCs w:val="24"/>
          <w:lang w:val="en-US" w:eastAsia="zh-CN"/>
        </w:rPr>
      </w:pPr>
    </w:p>
    <w:p w14:paraId="4952C97D">
      <w:pPr>
        <w:pStyle w:val="12"/>
        <w:jc w:val="center"/>
        <w:rPr>
          <w:rFonts w:hint="eastAsia" w:ascii="宋体" w:hAnsi="宋体" w:eastAsia="宋体" w:cs="宋体"/>
          <w:b/>
          <w:color w:val="auto"/>
          <w:sz w:val="24"/>
          <w:szCs w:val="24"/>
          <w:lang w:val="en-US" w:eastAsia="zh-CN"/>
        </w:rPr>
      </w:pPr>
    </w:p>
    <w:p w14:paraId="55D1F7C9">
      <w:pPr>
        <w:pStyle w:val="12"/>
        <w:jc w:val="center"/>
        <w:rPr>
          <w:rFonts w:hint="eastAsia" w:ascii="宋体" w:hAnsi="宋体" w:eastAsia="宋体" w:cs="宋体"/>
          <w:b/>
          <w:color w:val="auto"/>
          <w:sz w:val="24"/>
          <w:szCs w:val="24"/>
          <w:lang w:val="en-US" w:eastAsia="zh-CN"/>
        </w:rPr>
      </w:pPr>
    </w:p>
    <w:p w14:paraId="7360C7B9">
      <w:pPr>
        <w:pStyle w:val="12"/>
        <w:jc w:val="center"/>
        <w:rPr>
          <w:rFonts w:hint="eastAsia" w:ascii="宋体" w:hAnsi="宋体" w:eastAsia="宋体" w:cs="宋体"/>
          <w:b/>
          <w:color w:val="auto"/>
          <w:sz w:val="24"/>
          <w:szCs w:val="24"/>
          <w:lang w:val="en-US" w:eastAsia="zh-CN"/>
        </w:rPr>
      </w:pPr>
    </w:p>
    <w:p w14:paraId="208CD9AE">
      <w:pPr>
        <w:pStyle w:val="12"/>
        <w:jc w:val="center"/>
        <w:rPr>
          <w:rFonts w:hint="eastAsia" w:ascii="宋体" w:hAnsi="宋体" w:eastAsia="宋体" w:cs="宋体"/>
          <w:b/>
          <w:color w:val="auto"/>
          <w:sz w:val="24"/>
          <w:szCs w:val="24"/>
          <w:lang w:val="en-US" w:eastAsia="zh-CN"/>
        </w:rPr>
      </w:pPr>
    </w:p>
    <w:p w14:paraId="49D085C5">
      <w:pPr>
        <w:pStyle w:val="12"/>
        <w:jc w:val="center"/>
        <w:rPr>
          <w:rFonts w:hint="eastAsia" w:ascii="宋体" w:hAnsi="宋体" w:eastAsia="宋体" w:cs="宋体"/>
          <w:b/>
          <w:color w:val="auto"/>
          <w:sz w:val="24"/>
          <w:szCs w:val="24"/>
          <w:lang w:val="en-US" w:eastAsia="zh-CN"/>
        </w:rPr>
      </w:pPr>
    </w:p>
    <w:p w14:paraId="4DBB5856">
      <w:pPr>
        <w:pStyle w:val="12"/>
        <w:jc w:val="center"/>
        <w:rPr>
          <w:rFonts w:hint="eastAsia" w:ascii="宋体" w:hAnsi="宋体" w:eastAsia="宋体" w:cs="宋体"/>
          <w:b/>
          <w:color w:val="auto"/>
          <w:sz w:val="24"/>
          <w:szCs w:val="24"/>
          <w:lang w:val="en-US" w:eastAsia="zh-CN"/>
        </w:rPr>
      </w:pPr>
    </w:p>
    <w:p w14:paraId="2B6F219C">
      <w:pPr>
        <w:jc w:val="center"/>
        <w:rPr>
          <w:rFonts w:hint="eastAsia" w:ascii="宋体" w:hAnsi="宋体" w:eastAsia="宋体" w:cs="宋体"/>
          <w:b/>
          <w:szCs w:val="24"/>
          <w:lang w:val="en-US" w:eastAsia="zh-CN"/>
        </w:rPr>
      </w:pPr>
    </w:p>
    <w:p w14:paraId="0404E578">
      <w:pPr>
        <w:jc w:val="both"/>
        <w:rPr>
          <w:rFonts w:hint="eastAsia" w:ascii="宋体" w:hAnsi="宋体" w:eastAsia="宋体" w:cs="宋体"/>
          <w:b/>
          <w:szCs w:val="24"/>
          <w:lang w:val="en-US" w:eastAsia="zh-CN"/>
        </w:rPr>
      </w:pPr>
    </w:p>
    <w:p w14:paraId="706D8893">
      <w:pPr>
        <w:jc w:val="center"/>
        <w:rPr>
          <w:rFonts w:hint="eastAsia" w:ascii="宋体" w:hAnsi="宋体" w:eastAsia="宋体" w:cs="宋体"/>
          <w:b/>
          <w:color w:val="auto"/>
          <w:sz w:val="28"/>
          <w:szCs w:val="28"/>
          <w:lang w:val="en-US" w:eastAsia="zh-CN"/>
        </w:rPr>
      </w:pPr>
      <w:r>
        <w:rPr>
          <w:rFonts w:hint="eastAsia" w:ascii="宋体" w:hAnsi="宋体" w:eastAsia="宋体" w:cs="宋体"/>
          <w:b/>
          <w:sz w:val="28"/>
          <w:szCs w:val="28"/>
          <w:lang w:val="en-US" w:eastAsia="zh-CN"/>
        </w:rPr>
        <w:t>2、信用记录声明</w:t>
      </w:r>
    </w:p>
    <w:p w14:paraId="34D0B0BE">
      <w:pPr>
        <w:spacing w:line="500" w:lineRule="exac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供应商信用记录书面声明函</w:t>
      </w:r>
    </w:p>
    <w:p w14:paraId="7AC49773">
      <w:pPr>
        <w:spacing w:line="500" w:lineRule="exact"/>
        <w:ind w:right="11"/>
        <w:rPr>
          <w:rFonts w:hint="eastAsia" w:ascii="宋体" w:hAnsi="宋体" w:cs="宋体"/>
          <w:b/>
          <w:bCs/>
          <w:szCs w:val="24"/>
          <w:u w:val="none"/>
          <w:lang w:eastAsia="zh-CN"/>
        </w:rPr>
      </w:pPr>
      <w:r>
        <w:rPr>
          <w:rFonts w:hint="eastAsia" w:ascii="宋体" w:hAnsi="宋体" w:cs="宋体"/>
          <w:b/>
          <w:bCs/>
          <w:szCs w:val="24"/>
        </w:rPr>
        <w:t>致：</w:t>
      </w:r>
      <w:r>
        <w:rPr>
          <w:rFonts w:hint="eastAsia" w:ascii="宋体" w:hAnsi="宋体" w:eastAsia="宋体" w:cs="宋体"/>
          <w:b/>
          <w:bCs/>
          <w:szCs w:val="24"/>
          <w:lang w:val="en-US" w:eastAsia="zh-CN"/>
        </w:rPr>
        <w:t>安康市恒口示范区（试验区）教育体育和文化旅游局</w:t>
      </w:r>
      <w:r>
        <w:rPr>
          <w:rFonts w:hint="eastAsia" w:ascii="宋体" w:hAnsi="宋体" w:eastAsia="宋体" w:cs="宋体"/>
          <w:b/>
          <w:bCs/>
          <w:szCs w:val="24"/>
        </w:rPr>
        <w:t xml:space="preserve"> 、</w:t>
      </w:r>
      <w:r>
        <w:rPr>
          <w:rFonts w:hint="eastAsia" w:ascii="宋体" w:hAnsi="宋体" w:eastAsia="宋体" w:cs="宋体"/>
          <w:b/>
          <w:bCs/>
          <w:szCs w:val="24"/>
          <w:lang w:val="en-US" w:eastAsia="zh-CN"/>
        </w:rPr>
        <w:t>安康远程智信项目管理有限公司</w:t>
      </w:r>
      <w:r>
        <w:rPr>
          <w:rFonts w:hint="eastAsia" w:ascii="宋体" w:hAnsi="宋体" w:cs="宋体"/>
          <w:b/>
          <w:bCs/>
          <w:szCs w:val="24"/>
          <w:u w:val="none"/>
          <w:lang w:eastAsia="zh-CN"/>
        </w:rPr>
        <w:t>：</w:t>
      </w:r>
    </w:p>
    <w:p w14:paraId="3EAF439A">
      <w:pPr>
        <w:spacing w:line="500" w:lineRule="exact"/>
        <w:ind w:right="11" w:firstLine="480" w:firstLineChars="200"/>
        <w:rPr>
          <w:rFonts w:hint="eastAsia" w:ascii="宋体" w:hAnsi="宋体" w:eastAsia="宋体" w:cs="宋体"/>
          <w:sz w:val="24"/>
          <w:szCs w:val="24"/>
          <w:highlight w:val="none"/>
        </w:rPr>
      </w:pPr>
    </w:p>
    <w:p w14:paraId="1F876B44">
      <w:pPr>
        <w:spacing w:line="500" w:lineRule="exact"/>
        <w:ind w:right="11"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我方作为《</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）的磋商供应商，在此郑重声明：</w:t>
      </w:r>
    </w:p>
    <w:p w14:paraId="0AAC75AB">
      <w:p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1、供应商在参加政府采购活动</w:t>
      </w:r>
      <w:r>
        <w:rPr>
          <w:rFonts w:hint="eastAsia" w:ascii="宋体" w:hAnsi="宋体" w:eastAsia="宋体" w:cs="宋体"/>
          <w:b/>
          <w:bCs/>
          <w:sz w:val="24"/>
          <w:szCs w:val="24"/>
          <w:highlight w:val="none"/>
          <w:lang w:val="en-US" w:eastAsia="zh-CN"/>
        </w:rPr>
        <w:t>前</w:t>
      </w:r>
      <w:r>
        <w:rPr>
          <w:rFonts w:hint="eastAsia" w:ascii="宋体" w:hAnsi="宋体" w:eastAsia="宋体" w:cs="宋体"/>
          <w:b/>
          <w:bCs/>
          <w:sz w:val="24"/>
          <w:szCs w:val="24"/>
          <w:highlight w:val="none"/>
        </w:rPr>
        <w:t>3年内因违法经营被禁止在一定期限内参加政府采购活动，期限届满的，可以参加政府采购活动，但应提供期限届满的证明材料。</w:t>
      </w:r>
    </w:p>
    <w:p w14:paraId="3A3488B6">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2、我方_____（填“未被列入”或“被列入”）“信用中国”网站失信被执行人名单。</w:t>
      </w:r>
    </w:p>
    <w:p w14:paraId="15C4617B">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3、我方_____（填“未被列入”或“被列入”）“信用中国”网站重大税收违法失信主体名单。</w:t>
      </w:r>
    </w:p>
    <w:p w14:paraId="401E0E76">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4、我方_____（填“未被列入”或“被列入”）中国政府采购网站政府采购严重违法失信行为记录名单。</w:t>
      </w:r>
    </w:p>
    <w:p w14:paraId="0DEFC9CC">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如有不实，我方将无条件地退出本项目的采购活动，并遵照《中华人民共和国政府采购法》有关“提供虚假材料的规定”接受处罚。</w:t>
      </w:r>
    </w:p>
    <w:p w14:paraId="2DF39BFE">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625AA9C6">
      <w:pPr>
        <w:spacing w:line="500" w:lineRule="exact"/>
        <w:ind w:firstLine="2880" w:firstLineChars="1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（加盖公章）</w:t>
      </w:r>
    </w:p>
    <w:p w14:paraId="6089FCE4">
      <w:pPr>
        <w:spacing w:line="500" w:lineRule="exact"/>
        <w:ind w:firstLine="2880" w:firstLineChars="1200"/>
        <w:rPr>
          <w:rFonts w:hint="eastAsia" w:ascii="宋体" w:hAnsi="宋体" w:cs="宋体"/>
          <w:sz w:val="24"/>
          <w:szCs w:val="24"/>
        </w:rPr>
      </w:pPr>
    </w:p>
    <w:p w14:paraId="6A906A2F">
      <w:pPr>
        <w:spacing w:line="500" w:lineRule="exact"/>
        <w:ind w:firstLine="2880" w:firstLineChars="1200"/>
        <w:rPr>
          <w:rFonts w:hint="eastAsia" w:ascii="宋体" w:hAnsi="宋体" w:eastAsia="宋体" w:cs="宋体"/>
          <w:sz w:val="24"/>
          <w:szCs w:val="24"/>
          <w:highlight w:val="none"/>
          <w:u w:val="none"/>
          <w:lang w:val="en-US" w:eastAsia="zh-CN"/>
        </w:rPr>
      </w:pPr>
      <w:r>
        <w:rPr>
          <w:rFonts w:hint="eastAsia" w:ascii="宋体" w:hAnsi="宋体" w:cs="宋体"/>
          <w:sz w:val="24"/>
          <w:szCs w:val="24"/>
        </w:rPr>
        <w:t>法定代表人或委托人（签字</w:t>
      </w:r>
      <w:r>
        <w:rPr>
          <w:rFonts w:hint="eastAsia" w:ascii="宋体" w:hAnsi="宋体" w:eastAsia="宋体" w:cs="宋体"/>
          <w:sz w:val="24"/>
          <w:szCs w:val="24"/>
          <w:highlight w:val="none"/>
          <w:u w:val="none"/>
          <w:lang w:val="en-US" w:eastAsia="zh-CN"/>
        </w:rPr>
        <w:t>或盖章</w:t>
      </w:r>
      <w:r>
        <w:rPr>
          <w:rFonts w:hint="eastAsia" w:ascii="宋体" w:hAnsi="宋体" w:cs="宋体"/>
          <w:sz w:val="24"/>
          <w:szCs w:val="24"/>
        </w:rPr>
        <w:t>）</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lang w:val="en-US" w:eastAsia="zh-CN"/>
        </w:rPr>
        <w:t xml:space="preserve">               </w:t>
      </w:r>
    </w:p>
    <w:p w14:paraId="7C286755">
      <w:pPr>
        <w:spacing w:line="700" w:lineRule="exact"/>
        <w:ind w:firstLine="435"/>
        <w:rPr>
          <w:rFonts w:hint="eastAsia" w:ascii="宋体" w:hAnsi="宋体" w:cs="宋体"/>
          <w:sz w:val="24"/>
          <w:szCs w:val="24"/>
        </w:rPr>
      </w:pPr>
      <w:r>
        <w:rPr>
          <w:rFonts w:hint="eastAsia" w:ascii="宋体" w:hAnsi="宋体" w:cs="宋体"/>
          <w:sz w:val="24"/>
          <w:szCs w:val="24"/>
        </w:rPr>
        <w:t xml:space="preserve">                     日期：    年   月   日</w:t>
      </w:r>
    </w:p>
    <w:p w14:paraId="730FBD6E">
      <w:pPr>
        <w:pStyle w:val="12"/>
        <w:jc w:val="center"/>
        <w:rPr>
          <w:rFonts w:hint="eastAsia" w:ascii="宋体" w:hAnsi="宋体" w:eastAsia="宋体" w:cs="宋体"/>
          <w:b/>
          <w:color w:val="auto"/>
          <w:sz w:val="24"/>
          <w:szCs w:val="24"/>
          <w:lang w:val="en-US" w:eastAsia="zh-CN"/>
        </w:rPr>
      </w:pPr>
    </w:p>
    <w:p w14:paraId="6A317299">
      <w:pPr>
        <w:pStyle w:val="12"/>
        <w:jc w:val="center"/>
        <w:rPr>
          <w:rFonts w:hint="eastAsia" w:ascii="宋体" w:hAnsi="宋体" w:eastAsia="宋体" w:cs="宋体"/>
          <w:b/>
          <w:color w:val="auto"/>
          <w:sz w:val="24"/>
          <w:szCs w:val="24"/>
          <w:lang w:val="en-US" w:eastAsia="zh-CN"/>
        </w:rPr>
      </w:pPr>
    </w:p>
    <w:p w14:paraId="62AF85F0">
      <w:pPr>
        <w:pStyle w:val="12"/>
        <w:jc w:val="center"/>
        <w:rPr>
          <w:rFonts w:hint="eastAsia" w:ascii="宋体" w:hAnsi="宋体" w:eastAsia="宋体" w:cs="宋体"/>
          <w:b/>
          <w:color w:val="auto"/>
          <w:sz w:val="24"/>
          <w:szCs w:val="24"/>
          <w:lang w:val="en-US" w:eastAsia="zh-CN"/>
        </w:rPr>
      </w:pPr>
    </w:p>
    <w:p w14:paraId="65D5D97D">
      <w:pPr>
        <w:pStyle w:val="12"/>
        <w:jc w:val="center"/>
        <w:rPr>
          <w:rFonts w:hint="eastAsia" w:ascii="宋体" w:hAnsi="宋体" w:eastAsia="宋体" w:cs="宋体"/>
          <w:b/>
          <w:color w:val="auto"/>
          <w:sz w:val="24"/>
          <w:szCs w:val="24"/>
          <w:lang w:val="en-US" w:eastAsia="zh-CN"/>
        </w:rPr>
      </w:pPr>
    </w:p>
    <w:p w14:paraId="6E2C184A">
      <w:pPr>
        <w:pStyle w:val="12"/>
        <w:jc w:val="center"/>
        <w:rPr>
          <w:rFonts w:hint="eastAsia" w:ascii="宋体" w:hAnsi="宋体" w:eastAsia="宋体" w:cs="宋体"/>
          <w:b/>
          <w:color w:val="auto"/>
          <w:sz w:val="24"/>
          <w:szCs w:val="24"/>
          <w:lang w:val="en-US" w:eastAsia="zh-CN"/>
        </w:rPr>
      </w:pPr>
    </w:p>
    <w:p w14:paraId="0D8D56E7">
      <w:pPr>
        <w:pStyle w:val="12"/>
        <w:jc w:val="center"/>
        <w:rPr>
          <w:rFonts w:hint="eastAsia" w:ascii="宋体" w:hAnsi="宋体" w:eastAsia="宋体" w:cs="宋体"/>
          <w:b/>
          <w:color w:val="auto"/>
          <w:sz w:val="24"/>
          <w:szCs w:val="24"/>
          <w:lang w:val="en-US" w:eastAsia="zh-CN"/>
        </w:rPr>
      </w:pPr>
    </w:p>
    <w:p w14:paraId="2807E8BF">
      <w:pPr>
        <w:pStyle w:val="12"/>
        <w:jc w:val="center"/>
        <w:rPr>
          <w:rFonts w:hint="eastAsia" w:ascii="宋体" w:hAnsi="宋体" w:eastAsia="宋体" w:cs="宋体"/>
          <w:b/>
          <w:color w:val="auto"/>
          <w:sz w:val="24"/>
          <w:szCs w:val="24"/>
          <w:lang w:val="en-US" w:eastAsia="zh-CN"/>
        </w:rPr>
      </w:pPr>
    </w:p>
    <w:p w14:paraId="15326096">
      <w:pPr>
        <w:pStyle w:val="12"/>
        <w:jc w:val="center"/>
        <w:rPr>
          <w:rFonts w:hint="eastAsia" w:ascii="宋体" w:hAnsi="宋体" w:eastAsia="宋体" w:cs="宋体"/>
          <w:b/>
          <w:color w:val="auto"/>
          <w:sz w:val="24"/>
          <w:szCs w:val="24"/>
          <w:lang w:val="en-US" w:eastAsia="zh-CN"/>
        </w:rPr>
      </w:pPr>
    </w:p>
    <w:p w14:paraId="3F3823FC">
      <w:pPr>
        <w:pStyle w:val="12"/>
        <w:jc w:val="center"/>
        <w:rPr>
          <w:rFonts w:hint="eastAsia" w:ascii="宋体" w:hAnsi="宋体" w:eastAsia="宋体" w:cs="宋体"/>
          <w:b/>
          <w:color w:val="auto"/>
          <w:sz w:val="24"/>
          <w:szCs w:val="24"/>
          <w:lang w:val="en-US" w:eastAsia="zh-CN"/>
        </w:rPr>
      </w:pPr>
    </w:p>
    <w:p w14:paraId="7BE79000">
      <w:pPr>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3.投标人认为有必要提供的其它证明资料</w:t>
      </w:r>
    </w:p>
    <w:p w14:paraId="6F3663C7">
      <w:pPr>
        <w:spacing w:line="440" w:lineRule="exact"/>
        <w:jc w:val="both"/>
        <w:rPr>
          <w:rFonts w:hint="eastAsia" w:ascii="宋体" w:hAnsi="宋体" w:eastAsia="宋体"/>
          <w:b/>
          <w:sz w:val="24"/>
          <w:szCs w:val="24"/>
          <w:lang w:val="en-US" w:eastAsia="zh-CN"/>
        </w:rPr>
      </w:pPr>
    </w:p>
    <w:p w14:paraId="0B69BE14">
      <w:pPr>
        <w:rPr>
          <w:rFonts w:hint="eastAsia" w:eastAsia="宋体"/>
          <w:lang w:eastAsia="zh-CN"/>
        </w:rPr>
      </w:pPr>
    </w:p>
    <w:sectPr>
      <w:footerReference r:id="rId11" w:type="first"/>
      <w:footerReference r:id="rId10" w:type="default"/>
      <w:pgSz w:w="11906" w:h="16838"/>
      <w:pgMar w:top="1134" w:right="1361" w:bottom="1020" w:left="1531" w:header="851" w:footer="992" w:gutter="0"/>
      <w:pgNumType w:fmt="decimal"/>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6"/>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54646">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C54646">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62761">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B0699C">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6B0699C">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0D272">
    <w:pPr>
      <w:pStyle w:val="16"/>
      <w:tabs>
        <w:tab w:val="center" w:pos="4567"/>
        <w:tab w:val="left" w:pos="5379"/>
      </w:tabs>
    </w:pPr>
    <w:r>
      <w:tab/>
    </w:r>
    <w:r>
      <w:tab/>
    </w:r>
    <w:r>
      <w:tab/>
    </w: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DFA56">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8DFA56">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6"/>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9FDA5">
                          <w:pPr>
                            <w:pStyle w:val="1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2B9FDA5">
                    <w:pPr>
                      <w:pStyle w:val="1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7"/>
      <w:pBdr>
        <w:bottom w:val="none" w:color="auto" w:sz="0" w:space="0"/>
      </w:pBdr>
      <w:wordWrap w:val="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759B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E7A2E"/>
    <w:multiLevelType w:val="singleLevel"/>
    <w:tmpl w:val="AAEE7A2E"/>
    <w:lvl w:ilvl="0" w:tentative="0">
      <w:start w:val="1"/>
      <w:numFmt w:val="decimal"/>
      <w:suff w:val="nothing"/>
      <w:lvlText w:val="%1、"/>
      <w:lvlJc w:val="left"/>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ADC754BC"/>
    <w:multiLevelType w:val="singleLevel"/>
    <w:tmpl w:val="ADC754BC"/>
    <w:lvl w:ilvl="0" w:tentative="0">
      <w:start w:val="1"/>
      <w:numFmt w:val="decimal"/>
      <w:suff w:val="nothing"/>
      <w:lvlText w:val="%1、"/>
      <w:lvlJc w:val="left"/>
    </w:lvl>
  </w:abstractNum>
  <w:abstractNum w:abstractNumId="3">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4">
    <w:nsid w:val="BF6E58A2"/>
    <w:multiLevelType w:val="singleLevel"/>
    <w:tmpl w:val="BF6E58A2"/>
    <w:lvl w:ilvl="0" w:tentative="0">
      <w:start w:val="1"/>
      <w:numFmt w:val="decimal"/>
      <w:suff w:val="nothing"/>
      <w:lvlText w:val="（%1）"/>
      <w:lvlJc w:val="left"/>
    </w:lvl>
  </w:abstractNum>
  <w:abstractNum w:abstractNumId="5">
    <w:nsid w:val="01AFA151"/>
    <w:multiLevelType w:val="singleLevel"/>
    <w:tmpl w:val="01AFA151"/>
    <w:lvl w:ilvl="0" w:tentative="0">
      <w:start w:val="3"/>
      <w:numFmt w:val="chineseCounting"/>
      <w:suff w:val="nothing"/>
      <w:lvlText w:val="%1、"/>
      <w:lvlJc w:val="left"/>
      <w:rPr>
        <w:rFonts w:hint="eastAsia"/>
      </w:rPr>
    </w:lvl>
  </w:abstractNum>
  <w:abstractNum w:abstractNumId="6">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38"/>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7">
    <w:nsid w:val="577F7CDB"/>
    <w:multiLevelType w:val="singleLevel"/>
    <w:tmpl w:val="577F7CDB"/>
    <w:lvl w:ilvl="0" w:tentative="0">
      <w:start w:val="1"/>
      <w:numFmt w:val="decimal"/>
      <w:suff w:val="nothing"/>
      <w:lvlText w:val="%1、"/>
      <w:lvlJc w:val="left"/>
    </w:lvl>
  </w:abstractNum>
  <w:abstractNum w:abstractNumId="8">
    <w:nsid w:val="6A9846FB"/>
    <w:multiLevelType w:val="singleLevel"/>
    <w:tmpl w:val="6A9846FB"/>
    <w:lvl w:ilvl="0" w:tentative="0">
      <w:start w:val="5"/>
      <w:numFmt w:val="chineseCounting"/>
      <w:suff w:val="nothing"/>
      <w:lvlText w:val="%1、"/>
      <w:lvlJc w:val="left"/>
      <w:rPr>
        <w:rFonts w:hint="eastAsia"/>
      </w:rPr>
    </w:lvl>
  </w:abstractNum>
  <w:abstractNum w:abstractNumId="9">
    <w:nsid w:val="77A8FF72"/>
    <w:multiLevelType w:val="singleLevel"/>
    <w:tmpl w:val="77A8FF72"/>
    <w:lvl w:ilvl="0" w:tentative="0">
      <w:start w:val="2"/>
      <w:numFmt w:val="decimal"/>
      <w:suff w:val="nothing"/>
      <w:lvlText w:val="%1、"/>
      <w:lvlJc w:val="left"/>
    </w:lvl>
  </w:abstractNum>
  <w:num w:numId="1">
    <w:abstractNumId w:val="6"/>
  </w:num>
  <w:num w:numId="2">
    <w:abstractNumId w:val="4"/>
  </w:num>
  <w:num w:numId="3">
    <w:abstractNumId w:val="8"/>
  </w:num>
  <w:num w:numId="4">
    <w:abstractNumId w:val="9"/>
  </w:num>
  <w:num w:numId="5">
    <w:abstractNumId w:val="0"/>
  </w:num>
  <w:num w:numId="6">
    <w:abstractNumId w:val="2"/>
  </w:num>
  <w:num w:numId="7">
    <w:abstractNumId w:val="1"/>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1" w:cryptProviderType="rsaFull" w:cryptAlgorithmClass="hash" w:cryptAlgorithmType="typeAny" w:cryptAlgorithmSid="4" w:cryptSpinCount="0" w:hash="CzXSvMzfv9XGySRAV3bDn0WOGj4=" w:salt="ISwP/8PQR7cIDqrMtBJfHg=="/>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76791"/>
    <w:rsid w:val="00125861"/>
    <w:rsid w:val="0018274C"/>
    <w:rsid w:val="001F73DC"/>
    <w:rsid w:val="00237A6E"/>
    <w:rsid w:val="0031380D"/>
    <w:rsid w:val="003F5F2A"/>
    <w:rsid w:val="00425A1B"/>
    <w:rsid w:val="004437E1"/>
    <w:rsid w:val="004E0863"/>
    <w:rsid w:val="00563274"/>
    <w:rsid w:val="00577718"/>
    <w:rsid w:val="006D7F73"/>
    <w:rsid w:val="006E05BE"/>
    <w:rsid w:val="00710901"/>
    <w:rsid w:val="00726300"/>
    <w:rsid w:val="007C0BD0"/>
    <w:rsid w:val="00991ADF"/>
    <w:rsid w:val="0099719F"/>
    <w:rsid w:val="009E70F5"/>
    <w:rsid w:val="00A40483"/>
    <w:rsid w:val="00A81D22"/>
    <w:rsid w:val="00AD10E6"/>
    <w:rsid w:val="00AD2CB8"/>
    <w:rsid w:val="00B71E49"/>
    <w:rsid w:val="00EB417B"/>
    <w:rsid w:val="00F057A5"/>
    <w:rsid w:val="00FB2B5A"/>
    <w:rsid w:val="00FF65F7"/>
    <w:rsid w:val="01056B15"/>
    <w:rsid w:val="010A29DC"/>
    <w:rsid w:val="010B22B0"/>
    <w:rsid w:val="011473B7"/>
    <w:rsid w:val="01211AD4"/>
    <w:rsid w:val="01232B8D"/>
    <w:rsid w:val="012375FA"/>
    <w:rsid w:val="012B2944"/>
    <w:rsid w:val="013D378C"/>
    <w:rsid w:val="014C34CF"/>
    <w:rsid w:val="014F03EF"/>
    <w:rsid w:val="01523916"/>
    <w:rsid w:val="015468C6"/>
    <w:rsid w:val="01595B17"/>
    <w:rsid w:val="015E2E6C"/>
    <w:rsid w:val="01623BB8"/>
    <w:rsid w:val="01671BDD"/>
    <w:rsid w:val="016966C8"/>
    <w:rsid w:val="016C5A02"/>
    <w:rsid w:val="01733597"/>
    <w:rsid w:val="01896811"/>
    <w:rsid w:val="01A93FA3"/>
    <w:rsid w:val="01B666C0"/>
    <w:rsid w:val="01B97F5E"/>
    <w:rsid w:val="01BB689F"/>
    <w:rsid w:val="01C761D7"/>
    <w:rsid w:val="01D408F4"/>
    <w:rsid w:val="01E46D89"/>
    <w:rsid w:val="01EC3E90"/>
    <w:rsid w:val="01F40F97"/>
    <w:rsid w:val="01FE5971"/>
    <w:rsid w:val="02070CCA"/>
    <w:rsid w:val="02092C94"/>
    <w:rsid w:val="020B624D"/>
    <w:rsid w:val="020F4ADB"/>
    <w:rsid w:val="02113336"/>
    <w:rsid w:val="02150963"/>
    <w:rsid w:val="02181129"/>
    <w:rsid w:val="02290C40"/>
    <w:rsid w:val="022B2C0A"/>
    <w:rsid w:val="02443CCC"/>
    <w:rsid w:val="02445A7A"/>
    <w:rsid w:val="024C4677"/>
    <w:rsid w:val="02550A72"/>
    <w:rsid w:val="0256755B"/>
    <w:rsid w:val="0260561A"/>
    <w:rsid w:val="026121FC"/>
    <w:rsid w:val="026B62A8"/>
    <w:rsid w:val="027427F8"/>
    <w:rsid w:val="02783976"/>
    <w:rsid w:val="027A08A3"/>
    <w:rsid w:val="02810A7C"/>
    <w:rsid w:val="0281282A"/>
    <w:rsid w:val="02832A46"/>
    <w:rsid w:val="0288005D"/>
    <w:rsid w:val="0293255D"/>
    <w:rsid w:val="029C1412"/>
    <w:rsid w:val="02A44EDE"/>
    <w:rsid w:val="02C62933"/>
    <w:rsid w:val="02C646E1"/>
    <w:rsid w:val="02C82D8F"/>
    <w:rsid w:val="02C866AB"/>
    <w:rsid w:val="02D54924"/>
    <w:rsid w:val="02D700C4"/>
    <w:rsid w:val="02DA018C"/>
    <w:rsid w:val="02EB4148"/>
    <w:rsid w:val="02EF360D"/>
    <w:rsid w:val="02F54BEC"/>
    <w:rsid w:val="02FC6355"/>
    <w:rsid w:val="03065425"/>
    <w:rsid w:val="030A6CC4"/>
    <w:rsid w:val="030B47EA"/>
    <w:rsid w:val="030F31DC"/>
    <w:rsid w:val="03196F07"/>
    <w:rsid w:val="031B2C7F"/>
    <w:rsid w:val="03200295"/>
    <w:rsid w:val="0328714A"/>
    <w:rsid w:val="03373831"/>
    <w:rsid w:val="03435D32"/>
    <w:rsid w:val="034A1631"/>
    <w:rsid w:val="034A70C0"/>
    <w:rsid w:val="03613C83"/>
    <w:rsid w:val="03684505"/>
    <w:rsid w:val="036A1510"/>
    <w:rsid w:val="036B01DF"/>
    <w:rsid w:val="036D2DAF"/>
    <w:rsid w:val="03702B78"/>
    <w:rsid w:val="037E320E"/>
    <w:rsid w:val="038720C2"/>
    <w:rsid w:val="038B1487"/>
    <w:rsid w:val="03B15113"/>
    <w:rsid w:val="03BE52B3"/>
    <w:rsid w:val="03C30C20"/>
    <w:rsid w:val="03CB152B"/>
    <w:rsid w:val="03D746CC"/>
    <w:rsid w:val="03D8291E"/>
    <w:rsid w:val="03E72B61"/>
    <w:rsid w:val="03F8117C"/>
    <w:rsid w:val="03FD05D6"/>
    <w:rsid w:val="04067C8D"/>
    <w:rsid w:val="04082AD7"/>
    <w:rsid w:val="04185410"/>
    <w:rsid w:val="042C2C6A"/>
    <w:rsid w:val="04341DFE"/>
    <w:rsid w:val="04343800"/>
    <w:rsid w:val="043949B0"/>
    <w:rsid w:val="04425FE9"/>
    <w:rsid w:val="04441D61"/>
    <w:rsid w:val="04575F38"/>
    <w:rsid w:val="0466268B"/>
    <w:rsid w:val="048C20F3"/>
    <w:rsid w:val="048C54B6"/>
    <w:rsid w:val="048E122E"/>
    <w:rsid w:val="04936845"/>
    <w:rsid w:val="0495080F"/>
    <w:rsid w:val="049740F6"/>
    <w:rsid w:val="049B66F4"/>
    <w:rsid w:val="049F7260"/>
    <w:rsid w:val="04A014E7"/>
    <w:rsid w:val="04BC5D9C"/>
    <w:rsid w:val="04BF3ADE"/>
    <w:rsid w:val="04CD25D3"/>
    <w:rsid w:val="04CE5D97"/>
    <w:rsid w:val="04D07A99"/>
    <w:rsid w:val="04D330E5"/>
    <w:rsid w:val="04D70E27"/>
    <w:rsid w:val="04F6087F"/>
    <w:rsid w:val="051536FE"/>
    <w:rsid w:val="05202571"/>
    <w:rsid w:val="052027CE"/>
    <w:rsid w:val="05331380"/>
    <w:rsid w:val="053E6052"/>
    <w:rsid w:val="053F6F8A"/>
    <w:rsid w:val="05461B09"/>
    <w:rsid w:val="055F2BCB"/>
    <w:rsid w:val="05656433"/>
    <w:rsid w:val="057E150A"/>
    <w:rsid w:val="058615F4"/>
    <w:rsid w:val="058D1597"/>
    <w:rsid w:val="05A85E79"/>
    <w:rsid w:val="05AC4062"/>
    <w:rsid w:val="05BD7354"/>
    <w:rsid w:val="05C07B0D"/>
    <w:rsid w:val="05C23886"/>
    <w:rsid w:val="05C41FED"/>
    <w:rsid w:val="05D11D1B"/>
    <w:rsid w:val="05DD5BF5"/>
    <w:rsid w:val="05E25CD6"/>
    <w:rsid w:val="05E76E48"/>
    <w:rsid w:val="05ED1711"/>
    <w:rsid w:val="05F65389"/>
    <w:rsid w:val="05F9774F"/>
    <w:rsid w:val="06110369"/>
    <w:rsid w:val="06141643"/>
    <w:rsid w:val="06193DF7"/>
    <w:rsid w:val="0627193B"/>
    <w:rsid w:val="063744C3"/>
    <w:rsid w:val="06395BAC"/>
    <w:rsid w:val="06400C4E"/>
    <w:rsid w:val="06427EF3"/>
    <w:rsid w:val="064424ED"/>
    <w:rsid w:val="0644429B"/>
    <w:rsid w:val="065546FA"/>
    <w:rsid w:val="06606BFB"/>
    <w:rsid w:val="06620BC5"/>
    <w:rsid w:val="06640499"/>
    <w:rsid w:val="0668601C"/>
    <w:rsid w:val="06716FC0"/>
    <w:rsid w:val="067B1C86"/>
    <w:rsid w:val="069845E6"/>
    <w:rsid w:val="069A3221"/>
    <w:rsid w:val="06A007EE"/>
    <w:rsid w:val="06B07B82"/>
    <w:rsid w:val="06BA6731"/>
    <w:rsid w:val="06C23729"/>
    <w:rsid w:val="06C53C22"/>
    <w:rsid w:val="06C70A28"/>
    <w:rsid w:val="06C74ECC"/>
    <w:rsid w:val="06CB0518"/>
    <w:rsid w:val="06D42F74"/>
    <w:rsid w:val="06D463D3"/>
    <w:rsid w:val="06D82C35"/>
    <w:rsid w:val="06E077F0"/>
    <w:rsid w:val="07004E7A"/>
    <w:rsid w:val="07033C56"/>
    <w:rsid w:val="070E2BED"/>
    <w:rsid w:val="0717375D"/>
    <w:rsid w:val="071874D5"/>
    <w:rsid w:val="071E0F8F"/>
    <w:rsid w:val="0721638A"/>
    <w:rsid w:val="07267E44"/>
    <w:rsid w:val="07356D81"/>
    <w:rsid w:val="073C31C4"/>
    <w:rsid w:val="074327A4"/>
    <w:rsid w:val="0744651C"/>
    <w:rsid w:val="074E2EF7"/>
    <w:rsid w:val="0759398F"/>
    <w:rsid w:val="076827EA"/>
    <w:rsid w:val="07697D31"/>
    <w:rsid w:val="0773730A"/>
    <w:rsid w:val="07814C84"/>
    <w:rsid w:val="07893F2F"/>
    <w:rsid w:val="078B414B"/>
    <w:rsid w:val="079254DA"/>
    <w:rsid w:val="07931D3A"/>
    <w:rsid w:val="07B37245"/>
    <w:rsid w:val="07B45292"/>
    <w:rsid w:val="07B94814"/>
    <w:rsid w:val="07C37C3C"/>
    <w:rsid w:val="07D258D6"/>
    <w:rsid w:val="07DE071F"/>
    <w:rsid w:val="07E06245"/>
    <w:rsid w:val="07E1307F"/>
    <w:rsid w:val="07E2739D"/>
    <w:rsid w:val="07EF46DA"/>
    <w:rsid w:val="07F37713"/>
    <w:rsid w:val="07F61E25"/>
    <w:rsid w:val="08067101"/>
    <w:rsid w:val="0812427F"/>
    <w:rsid w:val="0817778D"/>
    <w:rsid w:val="08251846"/>
    <w:rsid w:val="082C3238"/>
    <w:rsid w:val="083C5D62"/>
    <w:rsid w:val="083F7CC8"/>
    <w:rsid w:val="0842480A"/>
    <w:rsid w:val="08471E20"/>
    <w:rsid w:val="084B0368"/>
    <w:rsid w:val="08581A9C"/>
    <w:rsid w:val="08607386"/>
    <w:rsid w:val="086E55FF"/>
    <w:rsid w:val="086F75C9"/>
    <w:rsid w:val="087150EF"/>
    <w:rsid w:val="08732C15"/>
    <w:rsid w:val="087A2621"/>
    <w:rsid w:val="087B1E88"/>
    <w:rsid w:val="08A13C26"/>
    <w:rsid w:val="08A90D2D"/>
    <w:rsid w:val="08B03E69"/>
    <w:rsid w:val="08C276DA"/>
    <w:rsid w:val="08D00067"/>
    <w:rsid w:val="08D31906"/>
    <w:rsid w:val="08EB30F3"/>
    <w:rsid w:val="08F3438E"/>
    <w:rsid w:val="08F43D9D"/>
    <w:rsid w:val="090146C5"/>
    <w:rsid w:val="09047FA3"/>
    <w:rsid w:val="09054EC8"/>
    <w:rsid w:val="09104908"/>
    <w:rsid w:val="0911242E"/>
    <w:rsid w:val="09220EDE"/>
    <w:rsid w:val="0926412B"/>
    <w:rsid w:val="09293C1C"/>
    <w:rsid w:val="09320D22"/>
    <w:rsid w:val="093525C0"/>
    <w:rsid w:val="09414AC1"/>
    <w:rsid w:val="094445B2"/>
    <w:rsid w:val="09523172"/>
    <w:rsid w:val="097A5C19"/>
    <w:rsid w:val="097A6225"/>
    <w:rsid w:val="09825F84"/>
    <w:rsid w:val="09840C12"/>
    <w:rsid w:val="098862E4"/>
    <w:rsid w:val="0996700F"/>
    <w:rsid w:val="099948FD"/>
    <w:rsid w:val="09A84B40"/>
    <w:rsid w:val="09AB4631"/>
    <w:rsid w:val="09C556F2"/>
    <w:rsid w:val="09CF34DB"/>
    <w:rsid w:val="09D3189F"/>
    <w:rsid w:val="09DE0562"/>
    <w:rsid w:val="09EC4135"/>
    <w:rsid w:val="0A073F5D"/>
    <w:rsid w:val="0A133E27"/>
    <w:rsid w:val="0A2156CD"/>
    <w:rsid w:val="0A232419"/>
    <w:rsid w:val="0A2763AD"/>
    <w:rsid w:val="0A2A4B80"/>
    <w:rsid w:val="0A2C48E5"/>
    <w:rsid w:val="0A2C751F"/>
    <w:rsid w:val="0A435503"/>
    <w:rsid w:val="0A440564"/>
    <w:rsid w:val="0A481E7F"/>
    <w:rsid w:val="0A4B01E4"/>
    <w:rsid w:val="0A4D156C"/>
    <w:rsid w:val="0A59408D"/>
    <w:rsid w:val="0A5B6057"/>
    <w:rsid w:val="0A5C592B"/>
    <w:rsid w:val="0A691D30"/>
    <w:rsid w:val="0A6D18E6"/>
    <w:rsid w:val="0A747118"/>
    <w:rsid w:val="0A79472F"/>
    <w:rsid w:val="0A7D6D13"/>
    <w:rsid w:val="0A813EC0"/>
    <w:rsid w:val="0A886720"/>
    <w:rsid w:val="0A887008"/>
    <w:rsid w:val="0A8A693C"/>
    <w:rsid w:val="0A9D21CB"/>
    <w:rsid w:val="0AA6134E"/>
    <w:rsid w:val="0AA9599B"/>
    <w:rsid w:val="0ABE3E55"/>
    <w:rsid w:val="0AC05EBA"/>
    <w:rsid w:val="0AC11B00"/>
    <w:rsid w:val="0AC61DDC"/>
    <w:rsid w:val="0AC92FC0"/>
    <w:rsid w:val="0AD16319"/>
    <w:rsid w:val="0AD656DD"/>
    <w:rsid w:val="0AD84EB6"/>
    <w:rsid w:val="0AE17A09"/>
    <w:rsid w:val="0AE75B3C"/>
    <w:rsid w:val="0AE76798"/>
    <w:rsid w:val="0AEA40DE"/>
    <w:rsid w:val="0AF3628F"/>
    <w:rsid w:val="0AFB24D1"/>
    <w:rsid w:val="0B030B34"/>
    <w:rsid w:val="0B03448E"/>
    <w:rsid w:val="0B095AB3"/>
    <w:rsid w:val="0B136931"/>
    <w:rsid w:val="0B1D50BA"/>
    <w:rsid w:val="0B2226D0"/>
    <w:rsid w:val="0B2E376B"/>
    <w:rsid w:val="0B30303F"/>
    <w:rsid w:val="0B3101B0"/>
    <w:rsid w:val="0B3B6EED"/>
    <w:rsid w:val="0B401CC1"/>
    <w:rsid w:val="0B4048A7"/>
    <w:rsid w:val="0B460AB5"/>
    <w:rsid w:val="0B491B01"/>
    <w:rsid w:val="0B4E5BBB"/>
    <w:rsid w:val="0B5C3B06"/>
    <w:rsid w:val="0B62022D"/>
    <w:rsid w:val="0B776EC0"/>
    <w:rsid w:val="0B7A075E"/>
    <w:rsid w:val="0B7C6285"/>
    <w:rsid w:val="0B84410E"/>
    <w:rsid w:val="0B903ADE"/>
    <w:rsid w:val="0B9E269F"/>
    <w:rsid w:val="0BA17A99"/>
    <w:rsid w:val="0BA650B0"/>
    <w:rsid w:val="0BA7531E"/>
    <w:rsid w:val="0BA86779"/>
    <w:rsid w:val="0BA92DF2"/>
    <w:rsid w:val="0BA960A9"/>
    <w:rsid w:val="0BAF6029"/>
    <w:rsid w:val="0BC51F38"/>
    <w:rsid w:val="0BD775B0"/>
    <w:rsid w:val="0BE8391A"/>
    <w:rsid w:val="0BEF47FF"/>
    <w:rsid w:val="0BF105BE"/>
    <w:rsid w:val="0BF3203F"/>
    <w:rsid w:val="0BFC6C81"/>
    <w:rsid w:val="0C1C35C4"/>
    <w:rsid w:val="0C223ECB"/>
    <w:rsid w:val="0C344DB1"/>
    <w:rsid w:val="0C3C4634"/>
    <w:rsid w:val="0C403756"/>
    <w:rsid w:val="0C4072B2"/>
    <w:rsid w:val="0C4722E3"/>
    <w:rsid w:val="0C517711"/>
    <w:rsid w:val="0C590374"/>
    <w:rsid w:val="0C630ED0"/>
    <w:rsid w:val="0C6D6E67"/>
    <w:rsid w:val="0C752AF0"/>
    <w:rsid w:val="0C8353F1"/>
    <w:rsid w:val="0C8C2590"/>
    <w:rsid w:val="0C943AA2"/>
    <w:rsid w:val="0C9E222B"/>
    <w:rsid w:val="0CAA0790"/>
    <w:rsid w:val="0CAF61E6"/>
    <w:rsid w:val="0CB201F7"/>
    <w:rsid w:val="0CB35CD6"/>
    <w:rsid w:val="0CB47CA0"/>
    <w:rsid w:val="0CC7352F"/>
    <w:rsid w:val="0CC865AF"/>
    <w:rsid w:val="0CCA1D8C"/>
    <w:rsid w:val="0CD143AE"/>
    <w:rsid w:val="0CD60C39"/>
    <w:rsid w:val="0CD65E68"/>
    <w:rsid w:val="0CE02843"/>
    <w:rsid w:val="0CED4B08"/>
    <w:rsid w:val="0CEE4F60"/>
    <w:rsid w:val="0CFB69A6"/>
    <w:rsid w:val="0D020A0B"/>
    <w:rsid w:val="0D1920EC"/>
    <w:rsid w:val="0D2210AE"/>
    <w:rsid w:val="0D26294C"/>
    <w:rsid w:val="0D2941EA"/>
    <w:rsid w:val="0D2A1D10"/>
    <w:rsid w:val="0D326105"/>
    <w:rsid w:val="0D343E0C"/>
    <w:rsid w:val="0D4525A2"/>
    <w:rsid w:val="0D474670"/>
    <w:rsid w:val="0D50574B"/>
    <w:rsid w:val="0D6E7E4F"/>
    <w:rsid w:val="0D831A51"/>
    <w:rsid w:val="0D845ABA"/>
    <w:rsid w:val="0D8633EB"/>
    <w:rsid w:val="0D867DF7"/>
    <w:rsid w:val="0DB22432"/>
    <w:rsid w:val="0DBA3094"/>
    <w:rsid w:val="0DBF06AB"/>
    <w:rsid w:val="0DC12675"/>
    <w:rsid w:val="0DD24882"/>
    <w:rsid w:val="0DF465A6"/>
    <w:rsid w:val="0DFC545B"/>
    <w:rsid w:val="0E02261C"/>
    <w:rsid w:val="0E0367E9"/>
    <w:rsid w:val="0E1B7FD7"/>
    <w:rsid w:val="0E1D0939"/>
    <w:rsid w:val="0E223CBB"/>
    <w:rsid w:val="0E2D7D0A"/>
    <w:rsid w:val="0E341099"/>
    <w:rsid w:val="0E4312DC"/>
    <w:rsid w:val="0E482EB1"/>
    <w:rsid w:val="0E4B5226"/>
    <w:rsid w:val="0E52222D"/>
    <w:rsid w:val="0E522A26"/>
    <w:rsid w:val="0E586619"/>
    <w:rsid w:val="0E625C06"/>
    <w:rsid w:val="0E6F20D1"/>
    <w:rsid w:val="0E6F42D9"/>
    <w:rsid w:val="0E721BC1"/>
    <w:rsid w:val="0E742D85"/>
    <w:rsid w:val="0E770F85"/>
    <w:rsid w:val="0E7E752C"/>
    <w:rsid w:val="0E883192"/>
    <w:rsid w:val="0E8D27D4"/>
    <w:rsid w:val="0E927B6D"/>
    <w:rsid w:val="0E96765D"/>
    <w:rsid w:val="0EA10147"/>
    <w:rsid w:val="0EA77ABC"/>
    <w:rsid w:val="0EAD6DCB"/>
    <w:rsid w:val="0EAE0E4B"/>
    <w:rsid w:val="0EBB3568"/>
    <w:rsid w:val="0EBD6DB5"/>
    <w:rsid w:val="0EC02F0C"/>
    <w:rsid w:val="0ED02F14"/>
    <w:rsid w:val="0ED94D72"/>
    <w:rsid w:val="0EDA49E8"/>
    <w:rsid w:val="0EE952EE"/>
    <w:rsid w:val="0EF62EAC"/>
    <w:rsid w:val="0EF645A0"/>
    <w:rsid w:val="0EF97BEC"/>
    <w:rsid w:val="0F0F7410"/>
    <w:rsid w:val="0F190B35"/>
    <w:rsid w:val="0F1E7653"/>
    <w:rsid w:val="0F1F3AF7"/>
    <w:rsid w:val="0F2B5D2E"/>
    <w:rsid w:val="0F2C1D70"/>
    <w:rsid w:val="0F3A1CBC"/>
    <w:rsid w:val="0F403A6D"/>
    <w:rsid w:val="0F40581B"/>
    <w:rsid w:val="0F4477E1"/>
    <w:rsid w:val="0F517A28"/>
    <w:rsid w:val="0F6858A6"/>
    <w:rsid w:val="0F6C3813"/>
    <w:rsid w:val="0F751969"/>
    <w:rsid w:val="0F7554C5"/>
    <w:rsid w:val="0F761893"/>
    <w:rsid w:val="0F7C0174"/>
    <w:rsid w:val="0F8F6CD7"/>
    <w:rsid w:val="0F90117F"/>
    <w:rsid w:val="0F987405"/>
    <w:rsid w:val="0F9B7E9F"/>
    <w:rsid w:val="0FA22032"/>
    <w:rsid w:val="0FAB2237"/>
    <w:rsid w:val="0FB57FB7"/>
    <w:rsid w:val="0FBD0635"/>
    <w:rsid w:val="0FBF4992"/>
    <w:rsid w:val="0FC401FA"/>
    <w:rsid w:val="0FCE2E27"/>
    <w:rsid w:val="0FDC5544"/>
    <w:rsid w:val="0FF17498"/>
    <w:rsid w:val="0FF26B15"/>
    <w:rsid w:val="0FF94B86"/>
    <w:rsid w:val="0FFE5E0A"/>
    <w:rsid w:val="100918C8"/>
    <w:rsid w:val="10141182"/>
    <w:rsid w:val="1027517D"/>
    <w:rsid w:val="103A69AD"/>
    <w:rsid w:val="103A6B6B"/>
    <w:rsid w:val="104245E6"/>
    <w:rsid w:val="10440623"/>
    <w:rsid w:val="106B7A57"/>
    <w:rsid w:val="10702130"/>
    <w:rsid w:val="107A6A69"/>
    <w:rsid w:val="107C3325"/>
    <w:rsid w:val="107E3637"/>
    <w:rsid w:val="108A31F2"/>
    <w:rsid w:val="10914580"/>
    <w:rsid w:val="109202F8"/>
    <w:rsid w:val="10920440"/>
    <w:rsid w:val="10A45722"/>
    <w:rsid w:val="10AA73F0"/>
    <w:rsid w:val="10AD5132"/>
    <w:rsid w:val="10B169D0"/>
    <w:rsid w:val="10B31561"/>
    <w:rsid w:val="10B4201D"/>
    <w:rsid w:val="10BD1B97"/>
    <w:rsid w:val="10BE19FD"/>
    <w:rsid w:val="10C12392"/>
    <w:rsid w:val="10CA1840"/>
    <w:rsid w:val="10CD30DE"/>
    <w:rsid w:val="10D20D6A"/>
    <w:rsid w:val="10F845FF"/>
    <w:rsid w:val="10FB5B4B"/>
    <w:rsid w:val="11001706"/>
    <w:rsid w:val="110272FA"/>
    <w:rsid w:val="110765F0"/>
    <w:rsid w:val="110F7B9B"/>
    <w:rsid w:val="11260F97"/>
    <w:rsid w:val="112E454F"/>
    <w:rsid w:val="112E6273"/>
    <w:rsid w:val="114F61E9"/>
    <w:rsid w:val="11535FC6"/>
    <w:rsid w:val="115F61DB"/>
    <w:rsid w:val="1170063A"/>
    <w:rsid w:val="11716160"/>
    <w:rsid w:val="1178129C"/>
    <w:rsid w:val="117874EE"/>
    <w:rsid w:val="11895257"/>
    <w:rsid w:val="119F30B2"/>
    <w:rsid w:val="11A16A45"/>
    <w:rsid w:val="11A6405B"/>
    <w:rsid w:val="11A958FA"/>
    <w:rsid w:val="11CE35B2"/>
    <w:rsid w:val="11D0163A"/>
    <w:rsid w:val="11D03F3F"/>
    <w:rsid w:val="11E40629"/>
    <w:rsid w:val="11EE5A02"/>
    <w:rsid w:val="11F0177A"/>
    <w:rsid w:val="11F56D91"/>
    <w:rsid w:val="120314AE"/>
    <w:rsid w:val="12060FFD"/>
    <w:rsid w:val="12200CCD"/>
    <w:rsid w:val="1222745A"/>
    <w:rsid w:val="122D02D9"/>
    <w:rsid w:val="123823B6"/>
    <w:rsid w:val="123F000C"/>
    <w:rsid w:val="123F1DBA"/>
    <w:rsid w:val="12411FD6"/>
    <w:rsid w:val="124778E5"/>
    <w:rsid w:val="124C55B5"/>
    <w:rsid w:val="125947EA"/>
    <w:rsid w:val="125D29B3"/>
    <w:rsid w:val="126015F2"/>
    <w:rsid w:val="12637723"/>
    <w:rsid w:val="126D6927"/>
    <w:rsid w:val="12747CB6"/>
    <w:rsid w:val="12766135"/>
    <w:rsid w:val="127836A6"/>
    <w:rsid w:val="127B123D"/>
    <w:rsid w:val="127B5306"/>
    <w:rsid w:val="127C4DBC"/>
    <w:rsid w:val="127D3BD3"/>
    <w:rsid w:val="127F2B0F"/>
    <w:rsid w:val="128D7214"/>
    <w:rsid w:val="129A752D"/>
    <w:rsid w:val="129B16E6"/>
    <w:rsid w:val="12A52565"/>
    <w:rsid w:val="12BC5031"/>
    <w:rsid w:val="12C25B49"/>
    <w:rsid w:val="12CB18A0"/>
    <w:rsid w:val="12D673F3"/>
    <w:rsid w:val="12DB5F87"/>
    <w:rsid w:val="12E070F9"/>
    <w:rsid w:val="12E3308D"/>
    <w:rsid w:val="12E4360A"/>
    <w:rsid w:val="12ED25D8"/>
    <w:rsid w:val="12EF558E"/>
    <w:rsid w:val="12F10A6A"/>
    <w:rsid w:val="12F138A5"/>
    <w:rsid w:val="12F23EDA"/>
    <w:rsid w:val="12FD6F15"/>
    <w:rsid w:val="130152C1"/>
    <w:rsid w:val="13042599"/>
    <w:rsid w:val="130F79DE"/>
    <w:rsid w:val="13166FBF"/>
    <w:rsid w:val="131E09CC"/>
    <w:rsid w:val="131E5E95"/>
    <w:rsid w:val="13294F44"/>
    <w:rsid w:val="132F1E2E"/>
    <w:rsid w:val="13491142"/>
    <w:rsid w:val="13541895"/>
    <w:rsid w:val="13655850"/>
    <w:rsid w:val="1379604D"/>
    <w:rsid w:val="138403CC"/>
    <w:rsid w:val="13894EBE"/>
    <w:rsid w:val="138C0764"/>
    <w:rsid w:val="139672B6"/>
    <w:rsid w:val="13981284"/>
    <w:rsid w:val="13AA75F1"/>
    <w:rsid w:val="13AA7707"/>
    <w:rsid w:val="13BA5B9C"/>
    <w:rsid w:val="13DC144B"/>
    <w:rsid w:val="13E43812"/>
    <w:rsid w:val="13E8587D"/>
    <w:rsid w:val="13EB044B"/>
    <w:rsid w:val="140432BB"/>
    <w:rsid w:val="14131662"/>
    <w:rsid w:val="14147CA2"/>
    <w:rsid w:val="141D041D"/>
    <w:rsid w:val="14220C1A"/>
    <w:rsid w:val="14292D22"/>
    <w:rsid w:val="143811B7"/>
    <w:rsid w:val="143C4803"/>
    <w:rsid w:val="14412DE0"/>
    <w:rsid w:val="144E1D1F"/>
    <w:rsid w:val="14515DD5"/>
    <w:rsid w:val="14531B4D"/>
    <w:rsid w:val="14592443"/>
    <w:rsid w:val="14691AC1"/>
    <w:rsid w:val="147246C9"/>
    <w:rsid w:val="14887A48"/>
    <w:rsid w:val="149A3C1F"/>
    <w:rsid w:val="149C34F4"/>
    <w:rsid w:val="14A405FA"/>
    <w:rsid w:val="14A65684"/>
    <w:rsid w:val="14B4066B"/>
    <w:rsid w:val="14C34F24"/>
    <w:rsid w:val="14CE64B1"/>
    <w:rsid w:val="14CF5677"/>
    <w:rsid w:val="14D16B8C"/>
    <w:rsid w:val="14D707B5"/>
    <w:rsid w:val="14F670A8"/>
    <w:rsid w:val="15030855"/>
    <w:rsid w:val="15155054"/>
    <w:rsid w:val="15196804"/>
    <w:rsid w:val="152B4878"/>
    <w:rsid w:val="153A6FBB"/>
    <w:rsid w:val="15497053"/>
    <w:rsid w:val="154F4A0A"/>
    <w:rsid w:val="15512530"/>
    <w:rsid w:val="15587345"/>
    <w:rsid w:val="15610299"/>
    <w:rsid w:val="158F12AA"/>
    <w:rsid w:val="15AC6E6C"/>
    <w:rsid w:val="15B4486D"/>
    <w:rsid w:val="15B86B36"/>
    <w:rsid w:val="15BB209F"/>
    <w:rsid w:val="15C80709"/>
    <w:rsid w:val="15E25B15"/>
    <w:rsid w:val="15E6711C"/>
    <w:rsid w:val="15F20809"/>
    <w:rsid w:val="15FC1AE7"/>
    <w:rsid w:val="15FF3D3A"/>
    <w:rsid w:val="16020D19"/>
    <w:rsid w:val="16157A01"/>
    <w:rsid w:val="16294DB4"/>
    <w:rsid w:val="163255BF"/>
    <w:rsid w:val="163A2FC4"/>
    <w:rsid w:val="163D0D06"/>
    <w:rsid w:val="16406159"/>
    <w:rsid w:val="16422191"/>
    <w:rsid w:val="164E4CC1"/>
    <w:rsid w:val="165878EE"/>
    <w:rsid w:val="166242C9"/>
    <w:rsid w:val="166B7621"/>
    <w:rsid w:val="166D2EEB"/>
    <w:rsid w:val="166D339A"/>
    <w:rsid w:val="166F001B"/>
    <w:rsid w:val="167B5453"/>
    <w:rsid w:val="167E2E2B"/>
    <w:rsid w:val="16810591"/>
    <w:rsid w:val="1685252C"/>
    <w:rsid w:val="16B70AB9"/>
    <w:rsid w:val="16B87713"/>
    <w:rsid w:val="16C61D53"/>
    <w:rsid w:val="16CA3A08"/>
    <w:rsid w:val="16CE195E"/>
    <w:rsid w:val="16DF3752"/>
    <w:rsid w:val="16E178E4"/>
    <w:rsid w:val="16F07B27"/>
    <w:rsid w:val="16F60ABB"/>
    <w:rsid w:val="17092996"/>
    <w:rsid w:val="17104C29"/>
    <w:rsid w:val="1719707D"/>
    <w:rsid w:val="173E0892"/>
    <w:rsid w:val="17524BCB"/>
    <w:rsid w:val="17562080"/>
    <w:rsid w:val="175E2CE2"/>
    <w:rsid w:val="17680005"/>
    <w:rsid w:val="1779409F"/>
    <w:rsid w:val="177B6156"/>
    <w:rsid w:val="1793664F"/>
    <w:rsid w:val="17A252C5"/>
    <w:rsid w:val="17A728DB"/>
    <w:rsid w:val="17BB6387"/>
    <w:rsid w:val="17DD57DC"/>
    <w:rsid w:val="17DF02C7"/>
    <w:rsid w:val="17E27D92"/>
    <w:rsid w:val="17F65611"/>
    <w:rsid w:val="17F74EEA"/>
    <w:rsid w:val="17FD699F"/>
    <w:rsid w:val="18003D99"/>
    <w:rsid w:val="181141F9"/>
    <w:rsid w:val="18197980"/>
    <w:rsid w:val="181C61D7"/>
    <w:rsid w:val="18267CA4"/>
    <w:rsid w:val="18295721"/>
    <w:rsid w:val="182C3155"/>
    <w:rsid w:val="1844637C"/>
    <w:rsid w:val="18512847"/>
    <w:rsid w:val="1873609F"/>
    <w:rsid w:val="18762B42"/>
    <w:rsid w:val="188951E5"/>
    <w:rsid w:val="188E3A9B"/>
    <w:rsid w:val="1890336F"/>
    <w:rsid w:val="18972950"/>
    <w:rsid w:val="189B3AC2"/>
    <w:rsid w:val="18BF5A03"/>
    <w:rsid w:val="18CE5C46"/>
    <w:rsid w:val="18D1615E"/>
    <w:rsid w:val="18D74463"/>
    <w:rsid w:val="18F33362"/>
    <w:rsid w:val="18FE5DF4"/>
    <w:rsid w:val="191778FA"/>
    <w:rsid w:val="19270BD9"/>
    <w:rsid w:val="193261D5"/>
    <w:rsid w:val="19353F17"/>
    <w:rsid w:val="194128BC"/>
    <w:rsid w:val="194D706E"/>
    <w:rsid w:val="19833AA7"/>
    <w:rsid w:val="198B4326"/>
    <w:rsid w:val="1990114D"/>
    <w:rsid w:val="19962C07"/>
    <w:rsid w:val="199926F8"/>
    <w:rsid w:val="199E0B12"/>
    <w:rsid w:val="19AD40A7"/>
    <w:rsid w:val="19B31E10"/>
    <w:rsid w:val="19EA6AAF"/>
    <w:rsid w:val="19F20E44"/>
    <w:rsid w:val="19F22924"/>
    <w:rsid w:val="19F45B80"/>
    <w:rsid w:val="1A1C02F6"/>
    <w:rsid w:val="1A206975"/>
    <w:rsid w:val="1A2521DD"/>
    <w:rsid w:val="1A284B96"/>
    <w:rsid w:val="1A2D7493"/>
    <w:rsid w:val="1A3D757E"/>
    <w:rsid w:val="1A407B72"/>
    <w:rsid w:val="1A4F7085"/>
    <w:rsid w:val="1A510510"/>
    <w:rsid w:val="1A5D1524"/>
    <w:rsid w:val="1A5F749D"/>
    <w:rsid w:val="1A6C5716"/>
    <w:rsid w:val="1A7234B5"/>
    <w:rsid w:val="1A732F49"/>
    <w:rsid w:val="1A736AA5"/>
    <w:rsid w:val="1A781261"/>
    <w:rsid w:val="1A7867B1"/>
    <w:rsid w:val="1A8228E5"/>
    <w:rsid w:val="1A8B4C12"/>
    <w:rsid w:val="1A951111"/>
    <w:rsid w:val="1A974E89"/>
    <w:rsid w:val="1AAB623F"/>
    <w:rsid w:val="1AB23474"/>
    <w:rsid w:val="1ABB774E"/>
    <w:rsid w:val="1AC30FF7"/>
    <w:rsid w:val="1AC6751C"/>
    <w:rsid w:val="1AD23694"/>
    <w:rsid w:val="1ADA4D76"/>
    <w:rsid w:val="1ADE6F90"/>
    <w:rsid w:val="1AFC2F3E"/>
    <w:rsid w:val="1B01734E"/>
    <w:rsid w:val="1B0A0589"/>
    <w:rsid w:val="1B124510"/>
    <w:rsid w:val="1B16306F"/>
    <w:rsid w:val="1B1726D8"/>
    <w:rsid w:val="1B195842"/>
    <w:rsid w:val="1B252495"/>
    <w:rsid w:val="1B302BE8"/>
    <w:rsid w:val="1B3A6A73"/>
    <w:rsid w:val="1B446693"/>
    <w:rsid w:val="1B4E6233"/>
    <w:rsid w:val="1B6C3EEB"/>
    <w:rsid w:val="1B7A3910"/>
    <w:rsid w:val="1B950C9D"/>
    <w:rsid w:val="1B9C027D"/>
    <w:rsid w:val="1BA535D6"/>
    <w:rsid w:val="1BCB46BE"/>
    <w:rsid w:val="1BD224C6"/>
    <w:rsid w:val="1BD47A17"/>
    <w:rsid w:val="1BD93733"/>
    <w:rsid w:val="1BDD4B1E"/>
    <w:rsid w:val="1BE55780"/>
    <w:rsid w:val="1BFB2F24"/>
    <w:rsid w:val="1C0D38E3"/>
    <w:rsid w:val="1C0F4EF3"/>
    <w:rsid w:val="1C224C26"/>
    <w:rsid w:val="1C2325C0"/>
    <w:rsid w:val="1C2A7637"/>
    <w:rsid w:val="1C485D0F"/>
    <w:rsid w:val="1C5B7BB5"/>
    <w:rsid w:val="1C5E227A"/>
    <w:rsid w:val="1C632B49"/>
    <w:rsid w:val="1C654B13"/>
    <w:rsid w:val="1C6E69C5"/>
    <w:rsid w:val="1C755F23"/>
    <w:rsid w:val="1C7A05BE"/>
    <w:rsid w:val="1C7A236C"/>
    <w:rsid w:val="1C7E49C0"/>
    <w:rsid w:val="1C7F2BE4"/>
    <w:rsid w:val="1C7F7983"/>
    <w:rsid w:val="1C844F99"/>
    <w:rsid w:val="1C856F63"/>
    <w:rsid w:val="1C8B457A"/>
    <w:rsid w:val="1C8C20A0"/>
    <w:rsid w:val="1C9C0212"/>
    <w:rsid w:val="1CA4563B"/>
    <w:rsid w:val="1CAE1170"/>
    <w:rsid w:val="1CB262BE"/>
    <w:rsid w:val="1CBF3BD1"/>
    <w:rsid w:val="1CD37CCF"/>
    <w:rsid w:val="1CDD532E"/>
    <w:rsid w:val="1CF76F1E"/>
    <w:rsid w:val="1CFF0AC4"/>
    <w:rsid w:val="1D04432C"/>
    <w:rsid w:val="1D076C6C"/>
    <w:rsid w:val="1D100F23"/>
    <w:rsid w:val="1D1A7974"/>
    <w:rsid w:val="1D2943B2"/>
    <w:rsid w:val="1D320E99"/>
    <w:rsid w:val="1D383FD6"/>
    <w:rsid w:val="1D3C5874"/>
    <w:rsid w:val="1D3F7112"/>
    <w:rsid w:val="1D44151A"/>
    <w:rsid w:val="1D6B7F07"/>
    <w:rsid w:val="1D6E79F7"/>
    <w:rsid w:val="1D722DB9"/>
    <w:rsid w:val="1D74500E"/>
    <w:rsid w:val="1D7E40DE"/>
    <w:rsid w:val="1D7F1C04"/>
    <w:rsid w:val="1D824DFF"/>
    <w:rsid w:val="1D925B43"/>
    <w:rsid w:val="1DAF077F"/>
    <w:rsid w:val="1DAF44E9"/>
    <w:rsid w:val="1DB16B71"/>
    <w:rsid w:val="1DC3177B"/>
    <w:rsid w:val="1DD106B2"/>
    <w:rsid w:val="1DDE39C5"/>
    <w:rsid w:val="1DE101C9"/>
    <w:rsid w:val="1DE10CB9"/>
    <w:rsid w:val="1DE81558"/>
    <w:rsid w:val="1DF61EC7"/>
    <w:rsid w:val="1DFB128B"/>
    <w:rsid w:val="1E002D45"/>
    <w:rsid w:val="1E0579FF"/>
    <w:rsid w:val="1E0F4D36"/>
    <w:rsid w:val="1E18008F"/>
    <w:rsid w:val="1E262080"/>
    <w:rsid w:val="1E285DF8"/>
    <w:rsid w:val="1E2C36CB"/>
    <w:rsid w:val="1E303CBB"/>
    <w:rsid w:val="1E32082C"/>
    <w:rsid w:val="1E48649A"/>
    <w:rsid w:val="1E4F7829"/>
    <w:rsid w:val="1E524130"/>
    <w:rsid w:val="1E594203"/>
    <w:rsid w:val="1E73201D"/>
    <w:rsid w:val="1E7B5733"/>
    <w:rsid w:val="1E853696"/>
    <w:rsid w:val="1E8C4FA7"/>
    <w:rsid w:val="1E8F40C9"/>
    <w:rsid w:val="1E8F5E77"/>
    <w:rsid w:val="1E9B503E"/>
    <w:rsid w:val="1EA5569B"/>
    <w:rsid w:val="1EB00B88"/>
    <w:rsid w:val="1EB1403F"/>
    <w:rsid w:val="1EB37DB8"/>
    <w:rsid w:val="1EBA7398"/>
    <w:rsid w:val="1EC02A83"/>
    <w:rsid w:val="1EC41FC5"/>
    <w:rsid w:val="1ECA689C"/>
    <w:rsid w:val="1ECB3353"/>
    <w:rsid w:val="1ECF44C6"/>
    <w:rsid w:val="1ED24993"/>
    <w:rsid w:val="1ED956F4"/>
    <w:rsid w:val="1EF35125"/>
    <w:rsid w:val="1EF65EF6"/>
    <w:rsid w:val="1F1B770B"/>
    <w:rsid w:val="1F240CB5"/>
    <w:rsid w:val="1F2B2044"/>
    <w:rsid w:val="1F344FAE"/>
    <w:rsid w:val="1F3A5DE3"/>
    <w:rsid w:val="1F3D58D3"/>
    <w:rsid w:val="1F422EEA"/>
    <w:rsid w:val="1F531AAE"/>
    <w:rsid w:val="1F5C3FAB"/>
    <w:rsid w:val="1F5E41C7"/>
    <w:rsid w:val="1F6B0529"/>
    <w:rsid w:val="1F6B1A81"/>
    <w:rsid w:val="1F6E3CDF"/>
    <w:rsid w:val="1F7C63FB"/>
    <w:rsid w:val="1F811C64"/>
    <w:rsid w:val="1F930DA9"/>
    <w:rsid w:val="1F95570F"/>
    <w:rsid w:val="1F9C084C"/>
    <w:rsid w:val="1FA4264B"/>
    <w:rsid w:val="1FB6566A"/>
    <w:rsid w:val="1FC442E8"/>
    <w:rsid w:val="1FCA53B9"/>
    <w:rsid w:val="1FD91AA0"/>
    <w:rsid w:val="1FE13D1F"/>
    <w:rsid w:val="1FFB6845"/>
    <w:rsid w:val="20024252"/>
    <w:rsid w:val="200603BB"/>
    <w:rsid w:val="200C3C23"/>
    <w:rsid w:val="20166850"/>
    <w:rsid w:val="201E4818"/>
    <w:rsid w:val="203551F0"/>
    <w:rsid w:val="204333BD"/>
    <w:rsid w:val="204A7953"/>
    <w:rsid w:val="204D2E0F"/>
    <w:rsid w:val="204F58BE"/>
    <w:rsid w:val="205729C2"/>
    <w:rsid w:val="206E3CCA"/>
    <w:rsid w:val="207417C9"/>
    <w:rsid w:val="20785ECA"/>
    <w:rsid w:val="20817D3B"/>
    <w:rsid w:val="20825C93"/>
    <w:rsid w:val="20826AC0"/>
    <w:rsid w:val="2089707F"/>
    <w:rsid w:val="20CB487D"/>
    <w:rsid w:val="20D44A5E"/>
    <w:rsid w:val="20DE65FF"/>
    <w:rsid w:val="20E00F8F"/>
    <w:rsid w:val="20E22BD6"/>
    <w:rsid w:val="20E3434E"/>
    <w:rsid w:val="20E92118"/>
    <w:rsid w:val="20EE4691"/>
    <w:rsid w:val="21025026"/>
    <w:rsid w:val="21076843"/>
    <w:rsid w:val="211424A6"/>
    <w:rsid w:val="2120725A"/>
    <w:rsid w:val="21244F9D"/>
    <w:rsid w:val="21291321"/>
    <w:rsid w:val="212B00D9"/>
    <w:rsid w:val="212C2883"/>
    <w:rsid w:val="212E79D0"/>
    <w:rsid w:val="21315EF3"/>
    <w:rsid w:val="2148434A"/>
    <w:rsid w:val="21564C8B"/>
    <w:rsid w:val="21586599"/>
    <w:rsid w:val="215F0A31"/>
    <w:rsid w:val="218477E9"/>
    <w:rsid w:val="2185328A"/>
    <w:rsid w:val="21A82A16"/>
    <w:rsid w:val="21B70D77"/>
    <w:rsid w:val="21C10A3D"/>
    <w:rsid w:val="21CF3CFA"/>
    <w:rsid w:val="21F26E49"/>
    <w:rsid w:val="21F52495"/>
    <w:rsid w:val="21F726B1"/>
    <w:rsid w:val="21FC7D2A"/>
    <w:rsid w:val="22010EFF"/>
    <w:rsid w:val="220B3A67"/>
    <w:rsid w:val="221F4AA3"/>
    <w:rsid w:val="22230B3A"/>
    <w:rsid w:val="222877A5"/>
    <w:rsid w:val="222A65E3"/>
    <w:rsid w:val="222C531E"/>
    <w:rsid w:val="223315EC"/>
    <w:rsid w:val="223E5BEA"/>
    <w:rsid w:val="22405E06"/>
    <w:rsid w:val="2254540E"/>
    <w:rsid w:val="22600256"/>
    <w:rsid w:val="22647DAA"/>
    <w:rsid w:val="22696423"/>
    <w:rsid w:val="226C6BFB"/>
    <w:rsid w:val="22837AA1"/>
    <w:rsid w:val="228A7081"/>
    <w:rsid w:val="228E4DC3"/>
    <w:rsid w:val="229677D4"/>
    <w:rsid w:val="22995E42"/>
    <w:rsid w:val="22A64E9D"/>
    <w:rsid w:val="22AB1A47"/>
    <w:rsid w:val="22AC524A"/>
    <w:rsid w:val="22B20386"/>
    <w:rsid w:val="22B74CD4"/>
    <w:rsid w:val="22B81E40"/>
    <w:rsid w:val="22B953CB"/>
    <w:rsid w:val="22BE6D2B"/>
    <w:rsid w:val="22C53FDD"/>
    <w:rsid w:val="22C75BE0"/>
    <w:rsid w:val="22D87DED"/>
    <w:rsid w:val="22DB168B"/>
    <w:rsid w:val="22E744D4"/>
    <w:rsid w:val="22F369D5"/>
    <w:rsid w:val="22F618BF"/>
    <w:rsid w:val="22F9015F"/>
    <w:rsid w:val="22F97D63"/>
    <w:rsid w:val="22FF181D"/>
    <w:rsid w:val="23056022"/>
    <w:rsid w:val="23072480"/>
    <w:rsid w:val="231876F8"/>
    <w:rsid w:val="231A0405"/>
    <w:rsid w:val="231F2BF7"/>
    <w:rsid w:val="2320618E"/>
    <w:rsid w:val="232211A0"/>
    <w:rsid w:val="232B0864"/>
    <w:rsid w:val="233F7B05"/>
    <w:rsid w:val="23495CBC"/>
    <w:rsid w:val="234C01C3"/>
    <w:rsid w:val="236E0751"/>
    <w:rsid w:val="236E24FF"/>
    <w:rsid w:val="23711FEF"/>
    <w:rsid w:val="23856095"/>
    <w:rsid w:val="238D507B"/>
    <w:rsid w:val="238E4CA9"/>
    <w:rsid w:val="239A5886"/>
    <w:rsid w:val="23B91E81"/>
    <w:rsid w:val="23CE11F0"/>
    <w:rsid w:val="23D82229"/>
    <w:rsid w:val="23DA7B95"/>
    <w:rsid w:val="23DF4417"/>
    <w:rsid w:val="23E12CD1"/>
    <w:rsid w:val="23EF1892"/>
    <w:rsid w:val="23FE1AD5"/>
    <w:rsid w:val="24012C4A"/>
    <w:rsid w:val="240422A6"/>
    <w:rsid w:val="24150BCD"/>
    <w:rsid w:val="2419690F"/>
    <w:rsid w:val="24221F69"/>
    <w:rsid w:val="24704055"/>
    <w:rsid w:val="249714A6"/>
    <w:rsid w:val="249D3CA8"/>
    <w:rsid w:val="249E6E14"/>
    <w:rsid w:val="249E79E7"/>
    <w:rsid w:val="24BA57BD"/>
    <w:rsid w:val="24C04FDC"/>
    <w:rsid w:val="24C465B4"/>
    <w:rsid w:val="24DC16EA"/>
    <w:rsid w:val="24F21825"/>
    <w:rsid w:val="24FB6014"/>
    <w:rsid w:val="24FE204D"/>
    <w:rsid w:val="24FF3D57"/>
    <w:rsid w:val="251A293E"/>
    <w:rsid w:val="25276E09"/>
    <w:rsid w:val="255045B2"/>
    <w:rsid w:val="25565941"/>
    <w:rsid w:val="255B6CE4"/>
    <w:rsid w:val="255D0A7D"/>
    <w:rsid w:val="256A4F48"/>
    <w:rsid w:val="256E67E6"/>
    <w:rsid w:val="257302A1"/>
    <w:rsid w:val="258A2275"/>
    <w:rsid w:val="258C4EBE"/>
    <w:rsid w:val="25922362"/>
    <w:rsid w:val="25950217"/>
    <w:rsid w:val="259C560D"/>
    <w:rsid w:val="259E5A69"/>
    <w:rsid w:val="25A62424"/>
    <w:rsid w:val="25A641D2"/>
    <w:rsid w:val="25B54415"/>
    <w:rsid w:val="25B616D1"/>
    <w:rsid w:val="25B777CB"/>
    <w:rsid w:val="25C603D0"/>
    <w:rsid w:val="25C96113"/>
    <w:rsid w:val="25CB4A7C"/>
    <w:rsid w:val="25CE197B"/>
    <w:rsid w:val="25D23219"/>
    <w:rsid w:val="25ED62DF"/>
    <w:rsid w:val="25F018F1"/>
    <w:rsid w:val="25F0544D"/>
    <w:rsid w:val="25FF7D86"/>
    <w:rsid w:val="2606762F"/>
    <w:rsid w:val="26127ABA"/>
    <w:rsid w:val="26165B0A"/>
    <w:rsid w:val="261C4820"/>
    <w:rsid w:val="26215F4F"/>
    <w:rsid w:val="2624159B"/>
    <w:rsid w:val="262A45BC"/>
    <w:rsid w:val="26372AE7"/>
    <w:rsid w:val="263E1A43"/>
    <w:rsid w:val="264372DB"/>
    <w:rsid w:val="26451C3D"/>
    <w:rsid w:val="2646567F"/>
    <w:rsid w:val="264F486A"/>
    <w:rsid w:val="26526108"/>
    <w:rsid w:val="26557078"/>
    <w:rsid w:val="26591245"/>
    <w:rsid w:val="265C6F87"/>
    <w:rsid w:val="266F4A63"/>
    <w:rsid w:val="267A11BB"/>
    <w:rsid w:val="26935EEA"/>
    <w:rsid w:val="26946721"/>
    <w:rsid w:val="26962499"/>
    <w:rsid w:val="26A12BEB"/>
    <w:rsid w:val="26A61FB0"/>
    <w:rsid w:val="26A821CC"/>
    <w:rsid w:val="26A85D28"/>
    <w:rsid w:val="26B03D8A"/>
    <w:rsid w:val="26B97F35"/>
    <w:rsid w:val="26BB1EFF"/>
    <w:rsid w:val="26C02050"/>
    <w:rsid w:val="26ED7BDF"/>
    <w:rsid w:val="26FE1DEC"/>
    <w:rsid w:val="27027B2E"/>
    <w:rsid w:val="270E31FC"/>
    <w:rsid w:val="27110D7B"/>
    <w:rsid w:val="27117D71"/>
    <w:rsid w:val="27194E78"/>
    <w:rsid w:val="27247CF0"/>
    <w:rsid w:val="272C2823"/>
    <w:rsid w:val="272F01F7"/>
    <w:rsid w:val="27311B46"/>
    <w:rsid w:val="27392E24"/>
    <w:rsid w:val="273D0B66"/>
    <w:rsid w:val="273F77DF"/>
    <w:rsid w:val="2742617D"/>
    <w:rsid w:val="27435A51"/>
    <w:rsid w:val="27465F66"/>
    <w:rsid w:val="274E5503"/>
    <w:rsid w:val="27573B0A"/>
    <w:rsid w:val="275A1718"/>
    <w:rsid w:val="275C2BD9"/>
    <w:rsid w:val="277125BE"/>
    <w:rsid w:val="27786F46"/>
    <w:rsid w:val="277A3B68"/>
    <w:rsid w:val="277B343D"/>
    <w:rsid w:val="27871DE1"/>
    <w:rsid w:val="27985D9D"/>
    <w:rsid w:val="279A1B15"/>
    <w:rsid w:val="27A429F4"/>
    <w:rsid w:val="27A74232"/>
    <w:rsid w:val="27BB1EDC"/>
    <w:rsid w:val="27BB38A3"/>
    <w:rsid w:val="27C76682"/>
    <w:rsid w:val="27C92CE4"/>
    <w:rsid w:val="27D535C4"/>
    <w:rsid w:val="27D55EAB"/>
    <w:rsid w:val="27DD42C3"/>
    <w:rsid w:val="27E56B08"/>
    <w:rsid w:val="27E72880"/>
    <w:rsid w:val="27F537F7"/>
    <w:rsid w:val="27F54F9D"/>
    <w:rsid w:val="28062594"/>
    <w:rsid w:val="28086EC5"/>
    <w:rsid w:val="280A0EE5"/>
    <w:rsid w:val="281127FC"/>
    <w:rsid w:val="28302188"/>
    <w:rsid w:val="28302479"/>
    <w:rsid w:val="28341F69"/>
    <w:rsid w:val="284303FE"/>
    <w:rsid w:val="2858552C"/>
    <w:rsid w:val="285C5082"/>
    <w:rsid w:val="28773C04"/>
    <w:rsid w:val="288307FB"/>
    <w:rsid w:val="28844573"/>
    <w:rsid w:val="288822B5"/>
    <w:rsid w:val="288D3427"/>
    <w:rsid w:val="28935801"/>
    <w:rsid w:val="289E5635"/>
    <w:rsid w:val="28A30E9D"/>
    <w:rsid w:val="28A5056B"/>
    <w:rsid w:val="28A528F4"/>
    <w:rsid w:val="28AA7033"/>
    <w:rsid w:val="28AC47B0"/>
    <w:rsid w:val="28AF7842"/>
    <w:rsid w:val="28B34291"/>
    <w:rsid w:val="28B60BD0"/>
    <w:rsid w:val="28B9246E"/>
    <w:rsid w:val="28C46AF8"/>
    <w:rsid w:val="28C8445F"/>
    <w:rsid w:val="28CD6290"/>
    <w:rsid w:val="28DB5305"/>
    <w:rsid w:val="28E03E9F"/>
    <w:rsid w:val="28E560A6"/>
    <w:rsid w:val="28F27DA1"/>
    <w:rsid w:val="29183639"/>
    <w:rsid w:val="291C2CCB"/>
    <w:rsid w:val="292C7C40"/>
    <w:rsid w:val="294855A0"/>
    <w:rsid w:val="294A756A"/>
    <w:rsid w:val="294D2BB7"/>
    <w:rsid w:val="295E4177"/>
    <w:rsid w:val="29600B3C"/>
    <w:rsid w:val="2967011C"/>
    <w:rsid w:val="2973086F"/>
    <w:rsid w:val="297851BA"/>
    <w:rsid w:val="298C4017"/>
    <w:rsid w:val="29A0718A"/>
    <w:rsid w:val="29A547A1"/>
    <w:rsid w:val="29C443F0"/>
    <w:rsid w:val="29C4731D"/>
    <w:rsid w:val="29CE1F49"/>
    <w:rsid w:val="29DF5F05"/>
    <w:rsid w:val="29E7300B"/>
    <w:rsid w:val="29FA0F90"/>
    <w:rsid w:val="29FC0459"/>
    <w:rsid w:val="29FC6AB7"/>
    <w:rsid w:val="29FD282F"/>
    <w:rsid w:val="2A0753AC"/>
    <w:rsid w:val="2A094D30"/>
    <w:rsid w:val="2A0E0598"/>
    <w:rsid w:val="2A1262DA"/>
    <w:rsid w:val="2A1831C5"/>
    <w:rsid w:val="2A1D07DB"/>
    <w:rsid w:val="2A1E42BD"/>
    <w:rsid w:val="2A20167B"/>
    <w:rsid w:val="2A284AB8"/>
    <w:rsid w:val="2A2878AC"/>
    <w:rsid w:val="2A2A01DD"/>
    <w:rsid w:val="2A3873C3"/>
    <w:rsid w:val="2A426008"/>
    <w:rsid w:val="2A4A3883"/>
    <w:rsid w:val="2A622692"/>
    <w:rsid w:val="2A6401B8"/>
    <w:rsid w:val="2A6C52BE"/>
    <w:rsid w:val="2A6D3510"/>
    <w:rsid w:val="2A7C7BF7"/>
    <w:rsid w:val="2A8011A6"/>
    <w:rsid w:val="2A830F86"/>
    <w:rsid w:val="2A831BEC"/>
    <w:rsid w:val="2A944F41"/>
    <w:rsid w:val="2AA1765E"/>
    <w:rsid w:val="2AB36911"/>
    <w:rsid w:val="2ABA4B57"/>
    <w:rsid w:val="2ABC1DA2"/>
    <w:rsid w:val="2AC450FA"/>
    <w:rsid w:val="2AC63F23"/>
    <w:rsid w:val="2ADB2F73"/>
    <w:rsid w:val="2AF14141"/>
    <w:rsid w:val="2AF53506"/>
    <w:rsid w:val="2AF91248"/>
    <w:rsid w:val="2AFA0B1C"/>
    <w:rsid w:val="2AFE4C12"/>
    <w:rsid w:val="2B182BC8"/>
    <w:rsid w:val="2B410165"/>
    <w:rsid w:val="2B4413A5"/>
    <w:rsid w:val="2B471FB3"/>
    <w:rsid w:val="2B4C581C"/>
    <w:rsid w:val="2B595843"/>
    <w:rsid w:val="2B5A089E"/>
    <w:rsid w:val="2B5E10AB"/>
    <w:rsid w:val="2B936FA7"/>
    <w:rsid w:val="2B977810"/>
    <w:rsid w:val="2B9B2E16"/>
    <w:rsid w:val="2BA016C4"/>
    <w:rsid w:val="2BA271EA"/>
    <w:rsid w:val="2BA27AE7"/>
    <w:rsid w:val="2BB60EE7"/>
    <w:rsid w:val="2BBD4024"/>
    <w:rsid w:val="2BC021CD"/>
    <w:rsid w:val="2BC90C1A"/>
    <w:rsid w:val="2BD05DC9"/>
    <w:rsid w:val="2BDE3F9A"/>
    <w:rsid w:val="2BE772F2"/>
    <w:rsid w:val="2BEA293F"/>
    <w:rsid w:val="2BEC5DC4"/>
    <w:rsid w:val="2BEE4061"/>
    <w:rsid w:val="2BFB60A5"/>
    <w:rsid w:val="2C043A01"/>
    <w:rsid w:val="2C0734F1"/>
    <w:rsid w:val="2C0A058B"/>
    <w:rsid w:val="2C0A7B0A"/>
    <w:rsid w:val="2C1F4CDE"/>
    <w:rsid w:val="2C2C6E4C"/>
    <w:rsid w:val="2C354FF3"/>
    <w:rsid w:val="2C444745"/>
    <w:rsid w:val="2C6047D9"/>
    <w:rsid w:val="2C6941AB"/>
    <w:rsid w:val="2C723060"/>
    <w:rsid w:val="2C7303F6"/>
    <w:rsid w:val="2C7C10B3"/>
    <w:rsid w:val="2C7C7A3B"/>
    <w:rsid w:val="2C7F752B"/>
    <w:rsid w:val="2C8132A3"/>
    <w:rsid w:val="2C832546"/>
    <w:rsid w:val="2C863D90"/>
    <w:rsid w:val="2C877955"/>
    <w:rsid w:val="2CBD0053"/>
    <w:rsid w:val="2CC67F94"/>
    <w:rsid w:val="2CCE0F06"/>
    <w:rsid w:val="2CCF04B2"/>
    <w:rsid w:val="2CEC5EAA"/>
    <w:rsid w:val="2CF9108B"/>
    <w:rsid w:val="2CF9552F"/>
    <w:rsid w:val="2D0D4B37"/>
    <w:rsid w:val="2D102879"/>
    <w:rsid w:val="2D2C013C"/>
    <w:rsid w:val="2D42636F"/>
    <w:rsid w:val="2D50336C"/>
    <w:rsid w:val="2D5062DB"/>
    <w:rsid w:val="2D5B2C7A"/>
    <w:rsid w:val="2D6230D5"/>
    <w:rsid w:val="2DA2548D"/>
    <w:rsid w:val="2DA45132"/>
    <w:rsid w:val="2DA76D39"/>
    <w:rsid w:val="2DB75639"/>
    <w:rsid w:val="2DC32074"/>
    <w:rsid w:val="2DD820D2"/>
    <w:rsid w:val="2DED326B"/>
    <w:rsid w:val="2DED6716"/>
    <w:rsid w:val="2DEE1B93"/>
    <w:rsid w:val="2DFF6B75"/>
    <w:rsid w:val="2E0C3040"/>
    <w:rsid w:val="2E1C6EB2"/>
    <w:rsid w:val="2E206AEC"/>
    <w:rsid w:val="2E247BB1"/>
    <w:rsid w:val="2E310CF9"/>
    <w:rsid w:val="2E3439FD"/>
    <w:rsid w:val="2E3F6F72"/>
    <w:rsid w:val="2E4F77B2"/>
    <w:rsid w:val="2E505623"/>
    <w:rsid w:val="2E5457C2"/>
    <w:rsid w:val="2E5F7614"/>
    <w:rsid w:val="2E6966E5"/>
    <w:rsid w:val="2E6A1A66"/>
    <w:rsid w:val="2E83112C"/>
    <w:rsid w:val="2E84707B"/>
    <w:rsid w:val="2E862DF3"/>
    <w:rsid w:val="2E8931DB"/>
    <w:rsid w:val="2E990003"/>
    <w:rsid w:val="2E9B28E0"/>
    <w:rsid w:val="2EA32D57"/>
    <w:rsid w:val="2EAB2B4B"/>
    <w:rsid w:val="2EAE40F8"/>
    <w:rsid w:val="2EB35FF4"/>
    <w:rsid w:val="2EB656B2"/>
    <w:rsid w:val="2EC61441"/>
    <w:rsid w:val="2ECD6C74"/>
    <w:rsid w:val="2ED7364E"/>
    <w:rsid w:val="2EE1627B"/>
    <w:rsid w:val="2EE23DA1"/>
    <w:rsid w:val="2EEE0998"/>
    <w:rsid w:val="2EF6678C"/>
    <w:rsid w:val="2EF91817"/>
    <w:rsid w:val="2EFE0BDB"/>
    <w:rsid w:val="2EFF5AA4"/>
    <w:rsid w:val="2F0C256B"/>
    <w:rsid w:val="2F0E4FE6"/>
    <w:rsid w:val="2F10090E"/>
    <w:rsid w:val="2F1E127D"/>
    <w:rsid w:val="2F2E51C6"/>
    <w:rsid w:val="2F3960B7"/>
    <w:rsid w:val="2F430CE4"/>
    <w:rsid w:val="2F436F36"/>
    <w:rsid w:val="2F48454C"/>
    <w:rsid w:val="2F4C6F09"/>
    <w:rsid w:val="2F4D045F"/>
    <w:rsid w:val="2F601896"/>
    <w:rsid w:val="2F656EAC"/>
    <w:rsid w:val="2F68699C"/>
    <w:rsid w:val="2F703C2A"/>
    <w:rsid w:val="2F740E9D"/>
    <w:rsid w:val="2F7747B2"/>
    <w:rsid w:val="2F7F4AC3"/>
    <w:rsid w:val="2F874200"/>
    <w:rsid w:val="2F917CA1"/>
    <w:rsid w:val="2F9A4961"/>
    <w:rsid w:val="2FAB0637"/>
    <w:rsid w:val="2FAF6884"/>
    <w:rsid w:val="2FB971F8"/>
    <w:rsid w:val="2FBE0565"/>
    <w:rsid w:val="2FC260AC"/>
    <w:rsid w:val="2FD162F0"/>
    <w:rsid w:val="2FED29FE"/>
    <w:rsid w:val="2FEE6EA1"/>
    <w:rsid w:val="2FFB15BE"/>
    <w:rsid w:val="2FFE4C0B"/>
    <w:rsid w:val="300761B5"/>
    <w:rsid w:val="30197C97"/>
    <w:rsid w:val="301B756B"/>
    <w:rsid w:val="304B480C"/>
    <w:rsid w:val="305E2987"/>
    <w:rsid w:val="3069477A"/>
    <w:rsid w:val="306A7496"/>
    <w:rsid w:val="30791D1C"/>
    <w:rsid w:val="307B4F04"/>
    <w:rsid w:val="308A649E"/>
    <w:rsid w:val="30977539"/>
    <w:rsid w:val="30992B52"/>
    <w:rsid w:val="30AC5E72"/>
    <w:rsid w:val="30B214BF"/>
    <w:rsid w:val="30B7132A"/>
    <w:rsid w:val="30BF439A"/>
    <w:rsid w:val="30CE25D8"/>
    <w:rsid w:val="30DC1FAE"/>
    <w:rsid w:val="30E402A4"/>
    <w:rsid w:val="30E725E9"/>
    <w:rsid w:val="30E96EA4"/>
    <w:rsid w:val="30EE2ED1"/>
    <w:rsid w:val="30F0369B"/>
    <w:rsid w:val="310A14D7"/>
    <w:rsid w:val="310B75DF"/>
    <w:rsid w:val="310F7EF8"/>
    <w:rsid w:val="311428EF"/>
    <w:rsid w:val="31196C75"/>
    <w:rsid w:val="311F752F"/>
    <w:rsid w:val="312C1162"/>
    <w:rsid w:val="31411253"/>
    <w:rsid w:val="31466CA2"/>
    <w:rsid w:val="31485DEC"/>
    <w:rsid w:val="314F3970"/>
    <w:rsid w:val="3150593A"/>
    <w:rsid w:val="315E1E05"/>
    <w:rsid w:val="31605B7D"/>
    <w:rsid w:val="31611EE2"/>
    <w:rsid w:val="316B62D0"/>
    <w:rsid w:val="3173397F"/>
    <w:rsid w:val="31772165"/>
    <w:rsid w:val="31784322"/>
    <w:rsid w:val="317C228B"/>
    <w:rsid w:val="31806095"/>
    <w:rsid w:val="3188570D"/>
    <w:rsid w:val="318A2BFA"/>
    <w:rsid w:val="318F0A86"/>
    <w:rsid w:val="319121DA"/>
    <w:rsid w:val="3191525C"/>
    <w:rsid w:val="31A0562C"/>
    <w:rsid w:val="31A55C86"/>
    <w:rsid w:val="31AB2B70"/>
    <w:rsid w:val="31B23EFF"/>
    <w:rsid w:val="31BB7257"/>
    <w:rsid w:val="31BF03CC"/>
    <w:rsid w:val="31CC113B"/>
    <w:rsid w:val="31CF685F"/>
    <w:rsid w:val="31D75713"/>
    <w:rsid w:val="31DA5525"/>
    <w:rsid w:val="31E700F2"/>
    <w:rsid w:val="31EC4815"/>
    <w:rsid w:val="31ED4F37"/>
    <w:rsid w:val="31F75DB5"/>
    <w:rsid w:val="32024E86"/>
    <w:rsid w:val="32353BBC"/>
    <w:rsid w:val="323668DE"/>
    <w:rsid w:val="323F3157"/>
    <w:rsid w:val="32424EBA"/>
    <w:rsid w:val="324D513A"/>
    <w:rsid w:val="32537490"/>
    <w:rsid w:val="325E65E3"/>
    <w:rsid w:val="326276D3"/>
    <w:rsid w:val="326521F1"/>
    <w:rsid w:val="32677B4E"/>
    <w:rsid w:val="326C2300"/>
    <w:rsid w:val="32731A31"/>
    <w:rsid w:val="32795BA3"/>
    <w:rsid w:val="32911D66"/>
    <w:rsid w:val="329377CE"/>
    <w:rsid w:val="32943604"/>
    <w:rsid w:val="32990C1B"/>
    <w:rsid w:val="3299549E"/>
    <w:rsid w:val="329A50BF"/>
    <w:rsid w:val="32A0583E"/>
    <w:rsid w:val="32A4561D"/>
    <w:rsid w:val="32B0236D"/>
    <w:rsid w:val="32C75B75"/>
    <w:rsid w:val="32E97DF4"/>
    <w:rsid w:val="32FD7867"/>
    <w:rsid w:val="33114C55"/>
    <w:rsid w:val="331203D7"/>
    <w:rsid w:val="331F7372"/>
    <w:rsid w:val="33260700"/>
    <w:rsid w:val="33265EB1"/>
    <w:rsid w:val="332B527B"/>
    <w:rsid w:val="33300914"/>
    <w:rsid w:val="3339002B"/>
    <w:rsid w:val="33484B1B"/>
    <w:rsid w:val="334E65BD"/>
    <w:rsid w:val="335334BF"/>
    <w:rsid w:val="33633703"/>
    <w:rsid w:val="33765F6E"/>
    <w:rsid w:val="3381002D"/>
    <w:rsid w:val="33833DA5"/>
    <w:rsid w:val="33836B85"/>
    <w:rsid w:val="33921B0A"/>
    <w:rsid w:val="33A53D1B"/>
    <w:rsid w:val="33A9752F"/>
    <w:rsid w:val="33AC0EBC"/>
    <w:rsid w:val="33AD1987"/>
    <w:rsid w:val="33B421B0"/>
    <w:rsid w:val="33C85C5B"/>
    <w:rsid w:val="33D4015C"/>
    <w:rsid w:val="33D60378"/>
    <w:rsid w:val="33F14F1D"/>
    <w:rsid w:val="33F4348F"/>
    <w:rsid w:val="340439AB"/>
    <w:rsid w:val="340D366E"/>
    <w:rsid w:val="340E0E50"/>
    <w:rsid w:val="341C6388"/>
    <w:rsid w:val="34367069"/>
    <w:rsid w:val="343B642D"/>
    <w:rsid w:val="344A48C2"/>
    <w:rsid w:val="34605E94"/>
    <w:rsid w:val="3465287C"/>
    <w:rsid w:val="34713BFD"/>
    <w:rsid w:val="34735BC7"/>
    <w:rsid w:val="347436ED"/>
    <w:rsid w:val="347C69BB"/>
    <w:rsid w:val="347E1073"/>
    <w:rsid w:val="348630F1"/>
    <w:rsid w:val="348A144B"/>
    <w:rsid w:val="348E7D21"/>
    <w:rsid w:val="34A42225"/>
    <w:rsid w:val="34A75871"/>
    <w:rsid w:val="34AB35B3"/>
    <w:rsid w:val="34AF4725"/>
    <w:rsid w:val="34BA1A48"/>
    <w:rsid w:val="34BF705E"/>
    <w:rsid w:val="34D64BD7"/>
    <w:rsid w:val="34D85CE0"/>
    <w:rsid w:val="34DF325D"/>
    <w:rsid w:val="34E0788F"/>
    <w:rsid w:val="350169B8"/>
    <w:rsid w:val="35077D78"/>
    <w:rsid w:val="350E1E1D"/>
    <w:rsid w:val="35223149"/>
    <w:rsid w:val="352C5D76"/>
    <w:rsid w:val="354632DC"/>
    <w:rsid w:val="35535C24"/>
    <w:rsid w:val="35544F7E"/>
    <w:rsid w:val="3558300F"/>
    <w:rsid w:val="355A28E3"/>
    <w:rsid w:val="357065AB"/>
    <w:rsid w:val="35754B3B"/>
    <w:rsid w:val="35847960"/>
    <w:rsid w:val="35856427"/>
    <w:rsid w:val="3589141A"/>
    <w:rsid w:val="358E6A31"/>
    <w:rsid w:val="35956011"/>
    <w:rsid w:val="35957DBF"/>
    <w:rsid w:val="35A149B6"/>
    <w:rsid w:val="35A25BA4"/>
    <w:rsid w:val="35A448A0"/>
    <w:rsid w:val="35A846DB"/>
    <w:rsid w:val="35AA123E"/>
    <w:rsid w:val="35D71D27"/>
    <w:rsid w:val="35DB1217"/>
    <w:rsid w:val="35DC6C95"/>
    <w:rsid w:val="35E0728C"/>
    <w:rsid w:val="35E14DB3"/>
    <w:rsid w:val="35F665EB"/>
    <w:rsid w:val="35F72828"/>
    <w:rsid w:val="36010FB1"/>
    <w:rsid w:val="361909F0"/>
    <w:rsid w:val="362B4280"/>
    <w:rsid w:val="362E77B0"/>
    <w:rsid w:val="363B0967"/>
    <w:rsid w:val="364036B3"/>
    <w:rsid w:val="364650AE"/>
    <w:rsid w:val="36505FD8"/>
    <w:rsid w:val="36541A28"/>
    <w:rsid w:val="365A50F5"/>
    <w:rsid w:val="36617CA1"/>
    <w:rsid w:val="36656D92"/>
    <w:rsid w:val="368213DC"/>
    <w:rsid w:val="368340BC"/>
    <w:rsid w:val="369F4384"/>
    <w:rsid w:val="36A2092F"/>
    <w:rsid w:val="36A47DCD"/>
    <w:rsid w:val="36A54032"/>
    <w:rsid w:val="36A56EC5"/>
    <w:rsid w:val="36C94D6E"/>
    <w:rsid w:val="36D55FF0"/>
    <w:rsid w:val="36DB5CA6"/>
    <w:rsid w:val="36DD1A1E"/>
    <w:rsid w:val="36DD557A"/>
    <w:rsid w:val="36E17299"/>
    <w:rsid w:val="36EF011F"/>
    <w:rsid w:val="36F154C9"/>
    <w:rsid w:val="3701395E"/>
    <w:rsid w:val="370E7E29"/>
    <w:rsid w:val="372155E1"/>
    <w:rsid w:val="37270EEB"/>
    <w:rsid w:val="37333967"/>
    <w:rsid w:val="37500442"/>
    <w:rsid w:val="375515B4"/>
    <w:rsid w:val="37557C98"/>
    <w:rsid w:val="375F3A1B"/>
    <w:rsid w:val="375F68D7"/>
    <w:rsid w:val="37607FFA"/>
    <w:rsid w:val="376501D8"/>
    <w:rsid w:val="376B702A"/>
    <w:rsid w:val="37824373"/>
    <w:rsid w:val="379A72F5"/>
    <w:rsid w:val="37A02A7E"/>
    <w:rsid w:val="37AC3523"/>
    <w:rsid w:val="37AE4336"/>
    <w:rsid w:val="37AE65B9"/>
    <w:rsid w:val="37BC5AD7"/>
    <w:rsid w:val="37C130EE"/>
    <w:rsid w:val="37C60704"/>
    <w:rsid w:val="37CB1876"/>
    <w:rsid w:val="37E961A0"/>
    <w:rsid w:val="37F214F9"/>
    <w:rsid w:val="37F60FE9"/>
    <w:rsid w:val="381551E7"/>
    <w:rsid w:val="38213B8C"/>
    <w:rsid w:val="38233460"/>
    <w:rsid w:val="38341B11"/>
    <w:rsid w:val="383E025E"/>
    <w:rsid w:val="384B29B7"/>
    <w:rsid w:val="38540302"/>
    <w:rsid w:val="385B52F0"/>
    <w:rsid w:val="386003DB"/>
    <w:rsid w:val="386E7864"/>
    <w:rsid w:val="38726196"/>
    <w:rsid w:val="387262AB"/>
    <w:rsid w:val="38797BC7"/>
    <w:rsid w:val="388D4D7E"/>
    <w:rsid w:val="38902797"/>
    <w:rsid w:val="389A39DF"/>
    <w:rsid w:val="38A05CDD"/>
    <w:rsid w:val="38A81BB8"/>
    <w:rsid w:val="38B059AF"/>
    <w:rsid w:val="38B44A00"/>
    <w:rsid w:val="38B467AE"/>
    <w:rsid w:val="38CF5396"/>
    <w:rsid w:val="38E63A71"/>
    <w:rsid w:val="38EB7BBE"/>
    <w:rsid w:val="38EE0521"/>
    <w:rsid w:val="3902751A"/>
    <w:rsid w:val="390C2146"/>
    <w:rsid w:val="39107AB9"/>
    <w:rsid w:val="39175CF7"/>
    <w:rsid w:val="391F2846"/>
    <w:rsid w:val="39375F6F"/>
    <w:rsid w:val="393D49F6"/>
    <w:rsid w:val="393F076E"/>
    <w:rsid w:val="39442F6D"/>
    <w:rsid w:val="394960CA"/>
    <w:rsid w:val="394A0955"/>
    <w:rsid w:val="394F567C"/>
    <w:rsid w:val="395C6094"/>
    <w:rsid w:val="396F26D5"/>
    <w:rsid w:val="3975265C"/>
    <w:rsid w:val="397C0E7A"/>
    <w:rsid w:val="398E6FFF"/>
    <w:rsid w:val="3995213C"/>
    <w:rsid w:val="39961E8F"/>
    <w:rsid w:val="39981C2C"/>
    <w:rsid w:val="39A71E6F"/>
    <w:rsid w:val="39AE76A2"/>
    <w:rsid w:val="39C2468F"/>
    <w:rsid w:val="39C708D6"/>
    <w:rsid w:val="39CE666A"/>
    <w:rsid w:val="3A0563FD"/>
    <w:rsid w:val="3A07574C"/>
    <w:rsid w:val="3A192352"/>
    <w:rsid w:val="3A225796"/>
    <w:rsid w:val="3A2D5DD8"/>
    <w:rsid w:val="3A405662"/>
    <w:rsid w:val="3A465B2C"/>
    <w:rsid w:val="3A4B6C9E"/>
    <w:rsid w:val="3A4C6E4A"/>
    <w:rsid w:val="3A527660"/>
    <w:rsid w:val="3A557B1D"/>
    <w:rsid w:val="3A5C0EAC"/>
    <w:rsid w:val="3A654204"/>
    <w:rsid w:val="3A6D19D7"/>
    <w:rsid w:val="3A786EEF"/>
    <w:rsid w:val="3A817B52"/>
    <w:rsid w:val="3A83476E"/>
    <w:rsid w:val="3A856654"/>
    <w:rsid w:val="3AB331C1"/>
    <w:rsid w:val="3AB40CE8"/>
    <w:rsid w:val="3AB714A0"/>
    <w:rsid w:val="3AB810E4"/>
    <w:rsid w:val="3ABC6A86"/>
    <w:rsid w:val="3AD44EE6"/>
    <w:rsid w:val="3AD62A0C"/>
    <w:rsid w:val="3ADB0022"/>
    <w:rsid w:val="3ADE3FB6"/>
    <w:rsid w:val="3AF44990"/>
    <w:rsid w:val="3AF72C4B"/>
    <w:rsid w:val="3AF8123D"/>
    <w:rsid w:val="3B021A53"/>
    <w:rsid w:val="3B251346"/>
    <w:rsid w:val="3B2C2F74"/>
    <w:rsid w:val="3B2E078C"/>
    <w:rsid w:val="3B3A743F"/>
    <w:rsid w:val="3B4958D4"/>
    <w:rsid w:val="3B506AC1"/>
    <w:rsid w:val="3B6A75F8"/>
    <w:rsid w:val="3B776031"/>
    <w:rsid w:val="3B7A783B"/>
    <w:rsid w:val="3B7C2623"/>
    <w:rsid w:val="3B7D06B1"/>
    <w:rsid w:val="3B815811"/>
    <w:rsid w:val="3B842468"/>
    <w:rsid w:val="3B8955E5"/>
    <w:rsid w:val="3B8B23F7"/>
    <w:rsid w:val="3B903503"/>
    <w:rsid w:val="3B981740"/>
    <w:rsid w:val="3B9B4470"/>
    <w:rsid w:val="3BA42B0A"/>
    <w:rsid w:val="3BAF7702"/>
    <w:rsid w:val="3BBB7E54"/>
    <w:rsid w:val="3BBE3382"/>
    <w:rsid w:val="3BC05242"/>
    <w:rsid w:val="3BC211E2"/>
    <w:rsid w:val="3BC36F34"/>
    <w:rsid w:val="3BCC2061"/>
    <w:rsid w:val="3BD41D80"/>
    <w:rsid w:val="3BD8775C"/>
    <w:rsid w:val="3BDA29D0"/>
    <w:rsid w:val="3BE50049"/>
    <w:rsid w:val="3BE71B18"/>
    <w:rsid w:val="3BED4AD3"/>
    <w:rsid w:val="3BF33A92"/>
    <w:rsid w:val="3BFD221A"/>
    <w:rsid w:val="3C0637C5"/>
    <w:rsid w:val="3C136B1F"/>
    <w:rsid w:val="3C236125"/>
    <w:rsid w:val="3C28373B"/>
    <w:rsid w:val="3C291261"/>
    <w:rsid w:val="3C3E033D"/>
    <w:rsid w:val="3C406CD7"/>
    <w:rsid w:val="3C411C43"/>
    <w:rsid w:val="3C4A2868"/>
    <w:rsid w:val="3C5938F5"/>
    <w:rsid w:val="3C5E0F0B"/>
    <w:rsid w:val="3C681D8A"/>
    <w:rsid w:val="3C735FD2"/>
    <w:rsid w:val="3C804CE6"/>
    <w:rsid w:val="3C8D17F0"/>
    <w:rsid w:val="3C9B35EA"/>
    <w:rsid w:val="3C9E1C4F"/>
    <w:rsid w:val="3CA458F1"/>
    <w:rsid w:val="3CBD0327"/>
    <w:rsid w:val="3CCA2A44"/>
    <w:rsid w:val="3CCA65A0"/>
    <w:rsid w:val="3CCF1E09"/>
    <w:rsid w:val="3CD10789"/>
    <w:rsid w:val="3CD710A5"/>
    <w:rsid w:val="3CDB07AE"/>
    <w:rsid w:val="3CDE029E"/>
    <w:rsid w:val="3CE27D8E"/>
    <w:rsid w:val="3CF30AD4"/>
    <w:rsid w:val="3CF95FF8"/>
    <w:rsid w:val="3D0575F4"/>
    <w:rsid w:val="3D2008B6"/>
    <w:rsid w:val="3D244EC3"/>
    <w:rsid w:val="3D267313"/>
    <w:rsid w:val="3D2739F3"/>
    <w:rsid w:val="3D2832C7"/>
    <w:rsid w:val="3D356853"/>
    <w:rsid w:val="3D45031D"/>
    <w:rsid w:val="3D453E79"/>
    <w:rsid w:val="3D485717"/>
    <w:rsid w:val="3D4A5933"/>
    <w:rsid w:val="3D5D78FC"/>
    <w:rsid w:val="3D5F318D"/>
    <w:rsid w:val="3D5F78E9"/>
    <w:rsid w:val="3D614831"/>
    <w:rsid w:val="3D695DB9"/>
    <w:rsid w:val="3D6D0448"/>
    <w:rsid w:val="3D6E5F87"/>
    <w:rsid w:val="3D99735A"/>
    <w:rsid w:val="3DA45A8A"/>
    <w:rsid w:val="3DAE6CEE"/>
    <w:rsid w:val="3DB334D8"/>
    <w:rsid w:val="3DBA42C7"/>
    <w:rsid w:val="3DDA6CB7"/>
    <w:rsid w:val="3DE10046"/>
    <w:rsid w:val="3DE11DF4"/>
    <w:rsid w:val="3DF15DAF"/>
    <w:rsid w:val="3DFC6C2D"/>
    <w:rsid w:val="3E077380"/>
    <w:rsid w:val="3E0D08A8"/>
    <w:rsid w:val="3E0E1625"/>
    <w:rsid w:val="3E186008"/>
    <w:rsid w:val="3E23065E"/>
    <w:rsid w:val="3E241CE0"/>
    <w:rsid w:val="3E395AD5"/>
    <w:rsid w:val="3E3F6B1A"/>
    <w:rsid w:val="3E4B3711"/>
    <w:rsid w:val="3E4D3F96"/>
    <w:rsid w:val="3E4E5942"/>
    <w:rsid w:val="3E50367C"/>
    <w:rsid w:val="3E5266A7"/>
    <w:rsid w:val="3E542340"/>
    <w:rsid w:val="3E555E84"/>
    <w:rsid w:val="3E675B3A"/>
    <w:rsid w:val="3E7013C9"/>
    <w:rsid w:val="3E7E67B0"/>
    <w:rsid w:val="3E860BED"/>
    <w:rsid w:val="3E9D5E92"/>
    <w:rsid w:val="3EA07EA6"/>
    <w:rsid w:val="3EB32D81"/>
    <w:rsid w:val="3EB5521B"/>
    <w:rsid w:val="3EBC46BB"/>
    <w:rsid w:val="3EBE2135"/>
    <w:rsid w:val="3EC142E0"/>
    <w:rsid w:val="3ECA0ADA"/>
    <w:rsid w:val="3EDF3E59"/>
    <w:rsid w:val="3EE31B9B"/>
    <w:rsid w:val="3EE33949"/>
    <w:rsid w:val="3EE56763"/>
    <w:rsid w:val="3EEF1401"/>
    <w:rsid w:val="3EF1250A"/>
    <w:rsid w:val="3F011666"/>
    <w:rsid w:val="3F033FEC"/>
    <w:rsid w:val="3F0A35CC"/>
    <w:rsid w:val="3F0C10F2"/>
    <w:rsid w:val="3F0D09C6"/>
    <w:rsid w:val="3F0F0BE2"/>
    <w:rsid w:val="3F121F4F"/>
    <w:rsid w:val="3F140122"/>
    <w:rsid w:val="3F161F71"/>
    <w:rsid w:val="3F204B9E"/>
    <w:rsid w:val="3F2646D4"/>
    <w:rsid w:val="3F285800"/>
    <w:rsid w:val="3F4553C3"/>
    <w:rsid w:val="3F5F3574"/>
    <w:rsid w:val="3F676329"/>
    <w:rsid w:val="3F7647BE"/>
    <w:rsid w:val="3F7B0026"/>
    <w:rsid w:val="3F7B1DD4"/>
    <w:rsid w:val="3F7B62DF"/>
    <w:rsid w:val="3FB157F6"/>
    <w:rsid w:val="3FBD063E"/>
    <w:rsid w:val="3FC124F6"/>
    <w:rsid w:val="3FCE50BF"/>
    <w:rsid w:val="3FD12FC9"/>
    <w:rsid w:val="3FD140EA"/>
    <w:rsid w:val="3FE739C5"/>
    <w:rsid w:val="3FE80635"/>
    <w:rsid w:val="3FEB7944"/>
    <w:rsid w:val="40122C46"/>
    <w:rsid w:val="401D367D"/>
    <w:rsid w:val="40297A82"/>
    <w:rsid w:val="40363F4D"/>
    <w:rsid w:val="40385F17"/>
    <w:rsid w:val="405109DA"/>
    <w:rsid w:val="40532D51"/>
    <w:rsid w:val="405368AD"/>
    <w:rsid w:val="405753F5"/>
    <w:rsid w:val="405C7E57"/>
    <w:rsid w:val="406F2273"/>
    <w:rsid w:val="40714007"/>
    <w:rsid w:val="407B1A44"/>
    <w:rsid w:val="4093314D"/>
    <w:rsid w:val="40953369"/>
    <w:rsid w:val="409D5D7A"/>
    <w:rsid w:val="40A610D2"/>
    <w:rsid w:val="40B732E0"/>
    <w:rsid w:val="40BC64F6"/>
    <w:rsid w:val="40BE01CA"/>
    <w:rsid w:val="40D07EFD"/>
    <w:rsid w:val="40D21EC7"/>
    <w:rsid w:val="40F04F61"/>
    <w:rsid w:val="40F22ED9"/>
    <w:rsid w:val="40F8389B"/>
    <w:rsid w:val="40FD165F"/>
    <w:rsid w:val="41067DC3"/>
    <w:rsid w:val="41085814"/>
    <w:rsid w:val="410A340F"/>
    <w:rsid w:val="41173D7E"/>
    <w:rsid w:val="41263FC1"/>
    <w:rsid w:val="41281AE7"/>
    <w:rsid w:val="4134685C"/>
    <w:rsid w:val="41395AA3"/>
    <w:rsid w:val="413C5593"/>
    <w:rsid w:val="41432DC5"/>
    <w:rsid w:val="41441903"/>
    <w:rsid w:val="41481A13"/>
    <w:rsid w:val="4151103E"/>
    <w:rsid w:val="41562AF9"/>
    <w:rsid w:val="415D5C35"/>
    <w:rsid w:val="416904D0"/>
    <w:rsid w:val="416D1BF0"/>
    <w:rsid w:val="417019B5"/>
    <w:rsid w:val="41711FEA"/>
    <w:rsid w:val="4181067C"/>
    <w:rsid w:val="418A27A2"/>
    <w:rsid w:val="418B6CA6"/>
    <w:rsid w:val="419C1111"/>
    <w:rsid w:val="41A25D3E"/>
    <w:rsid w:val="41A40D4F"/>
    <w:rsid w:val="41A90E7A"/>
    <w:rsid w:val="41B60CE9"/>
    <w:rsid w:val="41C21F3C"/>
    <w:rsid w:val="41CE6198"/>
    <w:rsid w:val="41D51208"/>
    <w:rsid w:val="41D57EC1"/>
    <w:rsid w:val="41E7055F"/>
    <w:rsid w:val="41EC2ABF"/>
    <w:rsid w:val="41F540C0"/>
    <w:rsid w:val="41F61BE6"/>
    <w:rsid w:val="42097B6B"/>
    <w:rsid w:val="420B186A"/>
    <w:rsid w:val="420D5DA9"/>
    <w:rsid w:val="42134546"/>
    <w:rsid w:val="42293D69"/>
    <w:rsid w:val="423116EE"/>
    <w:rsid w:val="423476A2"/>
    <w:rsid w:val="42377719"/>
    <w:rsid w:val="423821FE"/>
    <w:rsid w:val="42446DF5"/>
    <w:rsid w:val="42463B09"/>
    <w:rsid w:val="42510D9F"/>
    <w:rsid w:val="4251506E"/>
    <w:rsid w:val="426503DD"/>
    <w:rsid w:val="42927B60"/>
    <w:rsid w:val="429D62D0"/>
    <w:rsid w:val="42C57F36"/>
    <w:rsid w:val="42CD2946"/>
    <w:rsid w:val="42CE2FAA"/>
    <w:rsid w:val="42E310F5"/>
    <w:rsid w:val="42E37040"/>
    <w:rsid w:val="42EA5181"/>
    <w:rsid w:val="43212C92"/>
    <w:rsid w:val="4325499A"/>
    <w:rsid w:val="4337303C"/>
    <w:rsid w:val="435A0A41"/>
    <w:rsid w:val="435E0C92"/>
    <w:rsid w:val="43655275"/>
    <w:rsid w:val="436808C1"/>
    <w:rsid w:val="436F0772"/>
    <w:rsid w:val="4370517B"/>
    <w:rsid w:val="437234EE"/>
    <w:rsid w:val="43727992"/>
    <w:rsid w:val="4374601D"/>
    <w:rsid w:val="438D0328"/>
    <w:rsid w:val="4392593E"/>
    <w:rsid w:val="43965742"/>
    <w:rsid w:val="43A22025"/>
    <w:rsid w:val="43B95295"/>
    <w:rsid w:val="43BC29BB"/>
    <w:rsid w:val="43BD6E5F"/>
    <w:rsid w:val="43C04259"/>
    <w:rsid w:val="43DB5C5A"/>
    <w:rsid w:val="43E71EF6"/>
    <w:rsid w:val="43ED7BBE"/>
    <w:rsid w:val="43F1220D"/>
    <w:rsid w:val="43FF58E1"/>
    <w:rsid w:val="44000AFA"/>
    <w:rsid w:val="44024872"/>
    <w:rsid w:val="44093E52"/>
    <w:rsid w:val="440C662F"/>
    <w:rsid w:val="44136A7F"/>
    <w:rsid w:val="4420119C"/>
    <w:rsid w:val="443029C3"/>
    <w:rsid w:val="44372D5A"/>
    <w:rsid w:val="443A4914"/>
    <w:rsid w:val="443C17FD"/>
    <w:rsid w:val="443C2C84"/>
    <w:rsid w:val="44550E45"/>
    <w:rsid w:val="44564A43"/>
    <w:rsid w:val="445F383C"/>
    <w:rsid w:val="448B2AB9"/>
    <w:rsid w:val="448C3C62"/>
    <w:rsid w:val="44A30EB8"/>
    <w:rsid w:val="44AB4F09"/>
    <w:rsid w:val="44BF2763"/>
    <w:rsid w:val="44C71617"/>
    <w:rsid w:val="44C71D68"/>
    <w:rsid w:val="44CD5097"/>
    <w:rsid w:val="44D07056"/>
    <w:rsid w:val="44D206E8"/>
    <w:rsid w:val="44DC50C3"/>
    <w:rsid w:val="450364ED"/>
    <w:rsid w:val="45177A2E"/>
    <w:rsid w:val="452B615F"/>
    <w:rsid w:val="453749EF"/>
    <w:rsid w:val="453A0041"/>
    <w:rsid w:val="45462E84"/>
    <w:rsid w:val="45475D37"/>
    <w:rsid w:val="455C4184"/>
    <w:rsid w:val="456A6B72"/>
    <w:rsid w:val="456B28EB"/>
    <w:rsid w:val="45707AC7"/>
    <w:rsid w:val="457315DD"/>
    <w:rsid w:val="457A7871"/>
    <w:rsid w:val="45921C25"/>
    <w:rsid w:val="45940874"/>
    <w:rsid w:val="45A933D1"/>
    <w:rsid w:val="45B05DA3"/>
    <w:rsid w:val="45B10339"/>
    <w:rsid w:val="45C1250B"/>
    <w:rsid w:val="45C62217"/>
    <w:rsid w:val="45D46EF6"/>
    <w:rsid w:val="45D62345"/>
    <w:rsid w:val="45E00BE3"/>
    <w:rsid w:val="45E76415"/>
    <w:rsid w:val="45EC3A2B"/>
    <w:rsid w:val="45EC7588"/>
    <w:rsid w:val="45EF52CA"/>
    <w:rsid w:val="45F4689F"/>
    <w:rsid w:val="45FC45B4"/>
    <w:rsid w:val="460916E7"/>
    <w:rsid w:val="461B7E6D"/>
    <w:rsid w:val="46245196"/>
    <w:rsid w:val="463637EC"/>
    <w:rsid w:val="463B22BD"/>
    <w:rsid w:val="464473C4"/>
    <w:rsid w:val="46454EEA"/>
    <w:rsid w:val="46481EFB"/>
    <w:rsid w:val="464A5D5A"/>
    <w:rsid w:val="464B1FD8"/>
    <w:rsid w:val="46597E25"/>
    <w:rsid w:val="466435C2"/>
    <w:rsid w:val="46713F31"/>
    <w:rsid w:val="467312FF"/>
    <w:rsid w:val="467E4938"/>
    <w:rsid w:val="46911740"/>
    <w:rsid w:val="469C37C0"/>
    <w:rsid w:val="469D2F78"/>
    <w:rsid w:val="46AF05B5"/>
    <w:rsid w:val="46C027C2"/>
    <w:rsid w:val="46C2653A"/>
    <w:rsid w:val="46C6427C"/>
    <w:rsid w:val="46CC6329"/>
    <w:rsid w:val="46CE4EDF"/>
    <w:rsid w:val="46D67ED9"/>
    <w:rsid w:val="46D70238"/>
    <w:rsid w:val="46D87B0C"/>
    <w:rsid w:val="46DD3374"/>
    <w:rsid w:val="46DF1D16"/>
    <w:rsid w:val="46E12E64"/>
    <w:rsid w:val="46F25071"/>
    <w:rsid w:val="46F96074"/>
    <w:rsid w:val="46FA5391"/>
    <w:rsid w:val="47015184"/>
    <w:rsid w:val="47017063"/>
    <w:rsid w:val="47046B53"/>
    <w:rsid w:val="471630A7"/>
    <w:rsid w:val="4723522B"/>
    <w:rsid w:val="4725044A"/>
    <w:rsid w:val="472D336C"/>
    <w:rsid w:val="473934C9"/>
    <w:rsid w:val="473A2575"/>
    <w:rsid w:val="473E2065"/>
    <w:rsid w:val="47482EE3"/>
    <w:rsid w:val="47694C08"/>
    <w:rsid w:val="477912EF"/>
    <w:rsid w:val="477E06B3"/>
    <w:rsid w:val="478F0B12"/>
    <w:rsid w:val="479559FD"/>
    <w:rsid w:val="47A27A39"/>
    <w:rsid w:val="47AC0367"/>
    <w:rsid w:val="47AD71EA"/>
    <w:rsid w:val="47B26C2C"/>
    <w:rsid w:val="47B6609F"/>
    <w:rsid w:val="47BB1907"/>
    <w:rsid w:val="47C23EC6"/>
    <w:rsid w:val="47D05559"/>
    <w:rsid w:val="47D6058B"/>
    <w:rsid w:val="47DE73A4"/>
    <w:rsid w:val="47E37D62"/>
    <w:rsid w:val="47E524E0"/>
    <w:rsid w:val="47E60EA8"/>
    <w:rsid w:val="47E726B9"/>
    <w:rsid w:val="47EA7AF7"/>
    <w:rsid w:val="47FD3B6B"/>
    <w:rsid w:val="480F1C53"/>
    <w:rsid w:val="4818093C"/>
    <w:rsid w:val="48196046"/>
    <w:rsid w:val="48205C0E"/>
    <w:rsid w:val="483F3C65"/>
    <w:rsid w:val="4841294F"/>
    <w:rsid w:val="48455675"/>
    <w:rsid w:val="48524F02"/>
    <w:rsid w:val="48546800"/>
    <w:rsid w:val="48653EC9"/>
    <w:rsid w:val="4867507B"/>
    <w:rsid w:val="487B1097"/>
    <w:rsid w:val="487E7820"/>
    <w:rsid w:val="487F598A"/>
    <w:rsid w:val="4881139B"/>
    <w:rsid w:val="48956FF6"/>
    <w:rsid w:val="48976B8B"/>
    <w:rsid w:val="489B4233"/>
    <w:rsid w:val="48A00AFD"/>
    <w:rsid w:val="48AE6690"/>
    <w:rsid w:val="48BD16AF"/>
    <w:rsid w:val="48BF71D5"/>
    <w:rsid w:val="48D2349A"/>
    <w:rsid w:val="48D52555"/>
    <w:rsid w:val="48D569F9"/>
    <w:rsid w:val="48DC5259"/>
    <w:rsid w:val="48DC54A3"/>
    <w:rsid w:val="48E1539E"/>
    <w:rsid w:val="48E22EC4"/>
    <w:rsid w:val="48E40947"/>
    <w:rsid w:val="48EB7FCA"/>
    <w:rsid w:val="48EC0787"/>
    <w:rsid w:val="48EC789E"/>
    <w:rsid w:val="48F0738F"/>
    <w:rsid w:val="48F0798E"/>
    <w:rsid w:val="48F549A5"/>
    <w:rsid w:val="48F7696F"/>
    <w:rsid w:val="48F977DA"/>
    <w:rsid w:val="48FC3F85"/>
    <w:rsid w:val="48FD385A"/>
    <w:rsid w:val="490F5F36"/>
    <w:rsid w:val="49107A31"/>
    <w:rsid w:val="491174E8"/>
    <w:rsid w:val="491237A9"/>
    <w:rsid w:val="491568B8"/>
    <w:rsid w:val="492359B6"/>
    <w:rsid w:val="492B03C7"/>
    <w:rsid w:val="492E7EB7"/>
    <w:rsid w:val="493F0316"/>
    <w:rsid w:val="49425690"/>
    <w:rsid w:val="494B6ADC"/>
    <w:rsid w:val="49555444"/>
    <w:rsid w:val="4961073B"/>
    <w:rsid w:val="49635DB3"/>
    <w:rsid w:val="496763FC"/>
    <w:rsid w:val="49861137"/>
    <w:rsid w:val="498B7D91"/>
    <w:rsid w:val="49904F96"/>
    <w:rsid w:val="499248EA"/>
    <w:rsid w:val="499768DE"/>
    <w:rsid w:val="499A7582"/>
    <w:rsid w:val="499C7517"/>
    <w:rsid w:val="49A60C8C"/>
    <w:rsid w:val="49AE2DA6"/>
    <w:rsid w:val="49AF724A"/>
    <w:rsid w:val="49C50435"/>
    <w:rsid w:val="49C70CAF"/>
    <w:rsid w:val="49D15412"/>
    <w:rsid w:val="49D942C7"/>
    <w:rsid w:val="49DE368B"/>
    <w:rsid w:val="49F92273"/>
    <w:rsid w:val="49FA5FEB"/>
    <w:rsid w:val="4A024D9B"/>
    <w:rsid w:val="4A14508C"/>
    <w:rsid w:val="4A15049B"/>
    <w:rsid w:val="4A185063"/>
    <w:rsid w:val="4A1E63D9"/>
    <w:rsid w:val="4A2F038B"/>
    <w:rsid w:val="4A2F2139"/>
    <w:rsid w:val="4A3634C7"/>
    <w:rsid w:val="4A435BE4"/>
    <w:rsid w:val="4A476542"/>
    <w:rsid w:val="4A5A5CB8"/>
    <w:rsid w:val="4A5B4CDC"/>
    <w:rsid w:val="4A5D6CA6"/>
    <w:rsid w:val="4A657104"/>
    <w:rsid w:val="4A77763C"/>
    <w:rsid w:val="4A822FF8"/>
    <w:rsid w:val="4A835FE1"/>
    <w:rsid w:val="4AA93C99"/>
    <w:rsid w:val="4AC705C3"/>
    <w:rsid w:val="4AD4683C"/>
    <w:rsid w:val="4AE20F59"/>
    <w:rsid w:val="4AF97BDF"/>
    <w:rsid w:val="4B074E64"/>
    <w:rsid w:val="4B0C247A"/>
    <w:rsid w:val="4B105AC6"/>
    <w:rsid w:val="4B17276C"/>
    <w:rsid w:val="4B182BCD"/>
    <w:rsid w:val="4B2C6678"/>
    <w:rsid w:val="4B313034"/>
    <w:rsid w:val="4B3F21BF"/>
    <w:rsid w:val="4B3F45FD"/>
    <w:rsid w:val="4B414BEA"/>
    <w:rsid w:val="4B484E08"/>
    <w:rsid w:val="4B58121B"/>
    <w:rsid w:val="4B604A63"/>
    <w:rsid w:val="4B645E12"/>
    <w:rsid w:val="4B663938"/>
    <w:rsid w:val="4B721445"/>
    <w:rsid w:val="4B78366B"/>
    <w:rsid w:val="4B840262"/>
    <w:rsid w:val="4B8D5369"/>
    <w:rsid w:val="4B900F06"/>
    <w:rsid w:val="4B920BD1"/>
    <w:rsid w:val="4B923256"/>
    <w:rsid w:val="4BA1593E"/>
    <w:rsid w:val="4BA40904"/>
    <w:rsid w:val="4BB27656"/>
    <w:rsid w:val="4BB723E6"/>
    <w:rsid w:val="4BBF74EC"/>
    <w:rsid w:val="4BC845F3"/>
    <w:rsid w:val="4BC863A1"/>
    <w:rsid w:val="4BCD39B7"/>
    <w:rsid w:val="4BCF2343"/>
    <w:rsid w:val="4BD42F98"/>
    <w:rsid w:val="4BD4797C"/>
    <w:rsid w:val="4BDE0ACA"/>
    <w:rsid w:val="4BE3142D"/>
    <w:rsid w:val="4BEA4569"/>
    <w:rsid w:val="4BEB3D23"/>
    <w:rsid w:val="4BF47764"/>
    <w:rsid w:val="4C080E93"/>
    <w:rsid w:val="4C0C6C07"/>
    <w:rsid w:val="4C107D48"/>
    <w:rsid w:val="4C1A0FFB"/>
    <w:rsid w:val="4C2A0E0A"/>
    <w:rsid w:val="4C2B6930"/>
    <w:rsid w:val="4C51283A"/>
    <w:rsid w:val="4C5703A1"/>
    <w:rsid w:val="4C6065D9"/>
    <w:rsid w:val="4C6267F5"/>
    <w:rsid w:val="4C6C31D0"/>
    <w:rsid w:val="4C6D519A"/>
    <w:rsid w:val="4C7B5316"/>
    <w:rsid w:val="4C816E26"/>
    <w:rsid w:val="4C854292"/>
    <w:rsid w:val="4CA26BF2"/>
    <w:rsid w:val="4CA566E2"/>
    <w:rsid w:val="4CBF59F6"/>
    <w:rsid w:val="4CC31472"/>
    <w:rsid w:val="4CC528E0"/>
    <w:rsid w:val="4CCE0B6D"/>
    <w:rsid w:val="4CEA0599"/>
    <w:rsid w:val="4CF82CB6"/>
    <w:rsid w:val="4D0255FC"/>
    <w:rsid w:val="4D2542BA"/>
    <w:rsid w:val="4D2770F7"/>
    <w:rsid w:val="4D2910C1"/>
    <w:rsid w:val="4D371A30"/>
    <w:rsid w:val="4D3F08E5"/>
    <w:rsid w:val="4D4203D5"/>
    <w:rsid w:val="4D4417B7"/>
    <w:rsid w:val="4D457D41"/>
    <w:rsid w:val="4D6959A5"/>
    <w:rsid w:val="4D6B3488"/>
    <w:rsid w:val="4D7560B4"/>
    <w:rsid w:val="4D80480D"/>
    <w:rsid w:val="4D866514"/>
    <w:rsid w:val="4D875DE8"/>
    <w:rsid w:val="4D957123"/>
    <w:rsid w:val="4D9D385D"/>
    <w:rsid w:val="4DB54671"/>
    <w:rsid w:val="4DBA7F6B"/>
    <w:rsid w:val="4DBF1A26"/>
    <w:rsid w:val="4DC112FA"/>
    <w:rsid w:val="4DC1754C"/>
    <w:rsid w:val="4DC63E52"/>
    <w:rsid w:val="4DC66910"/>
    <w:rsid w:val="4DDF0B66"/>
    <w:rsid w:val="4DE374C2"/>
    <w:rsid w:val="4DEA6AA2"/>
    <w:rsid w:val="4DF02CEE"/>
    <w:rsid w:val="4DFE60AA"/>
    <w:rsid w:val="4E0008A3"/>
    <w:rsid w:val="4E0566FA"/>
    <w:rsid w:val="4E0631B0"/>
    <w:rsid w:val="4E0B2A9E"/>
    <w:rsid w:val="4E197388"/>
    <w:rsid w:val="4E1E345A"/>
    <w:rsid w:val="4E1E7A78"/>
    <w:rsid w:val="4E280455"/>
    <w:rsid w:val="4E2B7182"/>
    <w:rsid w:val="4E3A10AC"/>
    <w:rsid w:val="4E421019"/>
    <w:rsid w:val="4E4C3EEF"/>
    <w:rsid w:val="4E4E43FE"/>
    <w:rsid w:val="4E5008D0"/>
    <w:rsid w:val="4E526AF4"/>
    <w:rsid w:val="4E810A89"/>
    <w:rsid w:val="4E86609F"/>
    <w:rsid w:val="4E8C095C"/>
    <w:rsid w:val="4E8F31A6"/>
    <w:rsid w:val="4E8F764A"/>
    <w:rsid w:val="4E937A8F"/>
    <w:rsid w:val="4EA048C0"/>
    <w:rsid w:val="4EAA3395"/>
    <w:rsid w:val="4EAF3848"/>
    <w:rsid w:val="4EB250E6"/>
    <w:rsid w:val="4EBD5F65"/>
    <w:rsid w:val="4ED432AF"/>
    <w:rsid w:val="4ED67027"/>
    <w:rsid w:val="4ED83F09"/>
    <w:rsid w:val="4EDB463D"/>
    <w:rsid w:val="4EDE412D"/>
    <w:rsid w:val="4EDE7C89"/>
    <w:rsid w:val="4EEF00E8"/>
    <w:rsid w:val="4EF23735"/>
    <w:rsid w:val="4EF86F9D"/>
    <w:rsid w:val="4F0C77B7"/>
    <w:rsid w:val="4F1418FD"/>
    <w:rsid w:val="4F155DA1"/>
    <w:rsid w:val="4F1B57A5"/>
    <w:rsid w:val="4F1C457F"/>
    <w:rsid w:val="4F227D12"/>
    <w:rsid w:val="4F2369DF"/>
    <w:rsid w:val="4F251D5C"/>
    <w:rsid w:val="4F322603"/>
    <w:rsid w:val="4F440B1C"/>
    <w:rsid w:val="4F5A3D11"/>
    <w:rsid w:val="4F5C39D0"/>
    <w:rsid w:val="4F5C3E39"/>
    <w:rsid w:val="4F766114"/>
    <w:rsid w:val="4F7A1771"/>
    <w:rsid w:val="4F8B1BBF"/>
    <w:rsid w:val="4F956FB8"/>
    <w:rsid w:val="4FB1336C"/>
    <w:rsid w:val="4FB235F0"/>
    <w:rsid w:val="4FD035BF"/>
    <w:rsid w:val="4FDA48F5"/>
    <w:rsid w:val="4FDC68BF"/>
    <w:rsid w:val="4FFB6CD8"/>
    <w:rsid w:val="500B0F52"/>
    <w:rsid w:val="50106568"/>
    <w:rsid w:val="501E6ED7"/>
    <w:rsid w:val="502A762A"/>
    <w:rsid w:val="502F69F3"/>
    <w:rsid w:val="50324731"/>
    <w:rsid w:val="503C735D"/>
    <w:rsid w:val="504364DD"/>
    <w:rsid w:val="504601DC"/>
    <w:rsid w:val="506F396C"/>
    <w:rsid w:val="50811214"/>
    <w:rsid w:val="5081145E"/>
    <w:rsid w:val="508F56DF"/>
    <w:rsid w:val="509445CC"/>
    <w:rsid w:val="5099030C"/>
    <w:rsid w:val="50A73E77"/>
    <w:rsid w:val="50A93D26"/>
    <w:rsid w:val="50AA076B"/>
    <w:rsid w:val="50B57FFF"/>
    <w:rsid w:val="50C309A3"/>
    <w:rsid w:val="50CC06E1"/>
    <w:rsid w:val="50CE53BD"/>
    <w:rsid w:val="50CE7D1F"/>
    <w:rsid w:val="50D17AA6"/>
    <w:rsid w:val="50D61560"/>
    <w:rsid w:val="50E33C7D"/>
    <w:rsid w:val="50EA0B67"/>
    <w:rsid w:val="50EC0D83"/>
    <w:rsid w:val="50F16C75"/>
    <w:rsid w:val="50F5296D"/>
    <w:rsid w:val="50F639B0"/>
    <w:rsid w:val="5103062F"/>
    <w:rsid w:val="5110329F"/>
    <w:rsid w:val="51120433"/>
    <w:rsid w:val="511A68FA"/>
    <w:rsid w:val="511F0A23"/>
    <w:rsid w:val="513B7BCE"/>
    <w:rsid w:val="514C537E"/>
    <w:rsid w:val="51501312"/>
    <w:rsid w:val="516353FA"/>
    <w:rsid w:val="51844B18"/>
    <w:rsid w:val="518504B4"/>
    <w:rsid w:val="519A14FB"/>
    <w:rsid w:val="51A258E6"/>
    <w:rsid w:val="51AD7B75"/>
    <w:rsid w:val="51C615D4"/>
    <w:rsid w:val="51CC64BF"/>
    <w:rsid w:val="51CD2963"/>
    <w:rsid w:val="51EA49DB"/>
    <w:rsid w:val="51FB28DA"/>
    <w:rsid w:val="5202206A"/>
    <w:rsid w:val="52067C23"/>
    <w:rsid w:val="52097713"/>
    <w:rsid w:val="520C2D5F"/>
    <w:rsid w:val="520E76ED"/>
    <w:rsid w:val="52195BA8"/>
    <w:rsid w:val="521D4F6D"/>
    <w:rsid w:val="521E31BF"/>
    <w:rsid w:val="52285DEB"/>
    <w:rsid w:val="52292F37"/>
    <w:rsid w:val="522C5352"/>
    <w:rsid w:val="523C70A6"/>
    <w:rsid w:val="5242641F"/>
    <w:rsid w:val="524644C3"/>
    <w:rsid w:val="524E3378"/>
    <w:rsid w:val="52595FA5"/>
    <w:rsid w:val="526F57C8"/>
    <w:rsid w:val="528625D6"/>
    <w:rsid w:val="528648C0"/>
    <w:rsid w:val="52A46C93"/>
    <w:rsid w:val="52BD3372"/>
    <w:rsid w:val="52BF7DD2"/>
    <w:rsid w:val="52CA0B6D"/>
    <w:rsid w:val="52D41ACF"/>
    <w:rsid w:val="52D4387D"/>
    <w:rsid w:val="52E15670"/>
    <w:rsid w:val="52EF3C34"/>
    <w:rsid w:val="52F1442F"/>
    <w:rsid w:val="52F45CCD"/>
    <w:rsid w:val="52F5184E"/>
    <w:rsid w:val="53004672"/>
    <w:rsid w:val="530E5121"/>
    <w:rsid w:val="532D2F4E"/>
    <w:rsid w:val="5332634E"/>
    <w:rsid w:val="53333FAA"/>
    <w:rsid w:val="53342498"/>
    <w:rsid w:val="534C3D5B"/>
    <w:rsid w:val="53511372"/>
    <w:rsid w:val="535A6478"/>
    <w:rsid w:val="535D654E"/>
    <w:rsid w:val="53630D2D"/>
    <w:rsid w:val="53685DC3"/>
    <w:rsid w:val="53733096"/>
    <w:rsid w:val="53740BBC"/>
    <w:rsid w:val="537B79E0"/>
    <w:rsid w:val="53804EB8"/>
    <w:rsid w:val="53844887"/>
    <w:rsid w:val="53867C8B"/>
    <w:rsid w:val="53894668"/>
    <w:rsid w:val="53915C12"/>
    <w:rsid w:val="53927BD7"/>
    <w:rsid w:val="5394125E"/>
    <w:rsid w:val="539B4F32"/>
    <w:rsid w:val="53A45945"/>
    <w:rsid w:val="53A61B61"/>
    <w:rsid w:val="53B4545D"/>
    <w:rsid w:val="53B86CFB"/>
    <w:rsid w:val="53BB67EB"/>
    <w:rsid w:val="53BD6EA5"/>
    <w:rsid w:val="53C658BC"/>
    <w:rsid w:val="53CC6C4A"/>
    <w:rsid w:val="53D61877"/>
    <w:rsid w:val="53E21FCA"/>
    <w:rsid w:val="53F95C94"/>
    <w:rsid w:val="5408277A"/>
    <w:rsid w:val="54120B01"/>
    <w:rsid w:val="54161C73"/>
    <w:rsid w:val="541C54DC"/>
    <w:rsid w:val="541E48F6"/>
    <w:rsid w:val="54297BF9"/>
    <w:rsid w:val="542A391E"/>
    <w:rsid w:val="542A3B8D"/>
    <w:rsid w:val="542F69FE"/>
    <w:rsid w:val="54323206"/>
    <w:rsid w:val="5442655A"/>
    <w:rsid w:val="544D7D8B"/>
    <w:rsid w:val="545714D1"/>
    <w:rsid w:val="54613364"/>
    <w:rsid w:val="547023DF"/>
    <w:rsid w:val="547C41CC"/>
    <w:rsid w:val="548B08B3"/>
    <w:rsid w:val="548C783C"/>
    <w:rsid w:val="548D462B"/>
    <w:rsid w:val="548E008B"/>
    <w:rsid w:val="549326CE"/>
    <w:rsid w:val="549C252D"/>
    <w:rsid w:val="549E21A6"/>
    <w:rsid w:val="54AB2D04"/>
    <w:rsid w:val="54AD082A"/>
    <w:rsid w:val="54C3041A"/>
    <w:rsid w:val="54CA13DC"/>
    <w:rsid w:val="54D9049D"/>
    <w:rsid w:val="54D975B7"/>
    <w:rsid w:val="54DE4B0B"/>
    <w:rsid w:val="54E65AEA"/>
    <w:rsid w:val="54EA7388"/>
    <w:rsid w:val="54F54B2D"/>
    <w:rsid w:val="550131B7"/>
    <w:rsid w:val="55195EBF"/>
    <w:rsid w:val="551B5793"/>
    <w:rsid w:val="555F6A99"/>
    <w:rsid w:val="55612438"/>
    <w:rsid w:val="55676C2B"/>
    <w:rsid w:val="556D1D67"/>
    <w:rsid w:val="55776ADD"/>
    <w:rsid w:val="55900F1B"/>
    <w:rsid w:val="55915A56"/>
    <w:rsid w:val="55945546"/>
    <w:rsid w:val="559D089E"/>
    <w:rsid w:val="559E35F6"/>
    <w:rsid w:val="559F5CB8"/>
    <w:rsid w:val="55AA27CC"/>
    <w:rsid w:val="55B305BC"/>
    <w:rsid w:val="55B856D8"/>
    <w:rsid w:val="55DC50E2"/>
    <w:rsid w:val="55DF271D"/>
    <w:rsid w:val="55F208EB"/>
    <w:rsid w:val="55F41242"/>
    <w:rsid w:val="55F52081"/>
    <w:rsid w:val="55FF4B9F"/>
    <w:rsid w:val="560721BC"/>
    <w:rsid w:val="560B3A5A"/>
    <w:rsid w:val="561D553B"/>
    <w:rsid w:val="562442D4"/>
    <w:rsid w:val="562C13B9"/>
    <w:rsid w:val="5630526E"/>
    <w:rsid w:val="56347244"/>
    <w:rsid w:val="563665FD"/>
    <w:rsid w:val="56477DCC"/>
    <w:rsid w:val="565F7902"/>
    <w:rsid w:val="566E223B"/>
    <w:rsid w:val="56707BDA"/>
    <w:rsid w:val="56837A94"/>
    <w:rsid w:val="568862CF"/>
    <w:rsid w:val="56906652"/>
    <w:rsid w:val="56A11452"/>
    <w:rsid w:val="56A15A56"/>
    <w:rsid w:val="56A30136"/>
    <w:rsid w:val="56A42B7F"/>
    <w:rsid w:val="56A95021"/>
    <w:rsid w:val="56AC18B7"/>
    <w:rsid w:val="56B14EED"/>
    <w:rsid w:val="56C07222"/>
    <w:rsid w:val="56C360E3"/>
    <w:rsid w:val="56C67981"/>
    <w:rsid w:val="56D5773C"/>
    <w:rsid w:val="56DA342C"/>
    <w:rsid w:val="56DA3743"/>
    <w:rsid w:val="56DF6C95"/>
    <w:rsid w:val="56E4325D"/>
    <w:rsid w:val="56EA02D3"/>
    <w:rsid w:val="56F53D0C"/>
    <w:rsid w:val="570E7565"/>
    <w:rsid w:val="570F4F7D"/>
    <w:rsid w:val="571A2C0C"/>
    <w:rsid w:val="571E5A0F"/>
    <w:rsid w:val="57236B81"/>
    <w:rsid w:val="573432E3"/>
    <w:rsid w:val="573A54BB"/>
    <w:rsid w:val="573B211D"/>
    <w:rsid w:val="574C257C"/>
    <w:rsid w:val="574F35AB"/>
    <w:rsid w:val="574F3999"/>
    <w:rsid w:val="57560D05"/>
    <w:rsid w:val="575A2BCF"/>
    <w:rsid w:val="57603931"/>
    <w:rsid w:val="577858E6"/>
    <w:rsid w:val="57837F53"/>
    <w:rsid w:val="57923D07"/>
    <w:rsid w:val="5797131D"/>
    <w:rsid w:val="57A852D8"/>
    <w:rsid w:val="57AC301B"/>
    <w:rsid w:val="57B10631"/>
    <w:rsid w:val="57C245EC"/>
    <w:rsid w:val="57CA524F"/>
    <w:rsid w:val="57CC19B6"/>
    <w:rsid w:val="57DD2798"/>
    <w:rsid w:val="57E353D9"/>
    <w:rsid w:val="57E722A5"/>
    <w:rsid w:val="57EF2F07"/>
    <w:rsid w:val="57F95B34"/>
    <w:rsid w:val="580E5A83"/>
    <w:rsid w:val="5814471C"/>
    <w:rsid w:val="581C0755"/>
    <w:rsid w:val="581C679B"/>
    <w:rsid w:val="581F559B"/>
    <w:rsid w:val="582C7CB7"/>
    <w:rsid w:val="583340AB"/>
    <w:rsid w:val="58344CD4"/>
    <w:rsid w:val="583F4B0C"/>
    <w:rsid w:val="583F79EB"/>
    <w:rsid w:val="58417C07"/>
    <w:rsid w:val="584A2F66"/>
    <w:rsid w:val="584C0796"/>
    <w:rsid w:val="58564D34"/>
    <w:rsid w:val="585C1DFE"/>
    <w:rsid w:val="586631C9"/>
    <w:rsid w:val="586C27AA"/>
    <w:rsid w:val="586E3B89"/>
    <w:rsid w:val="58814F0B"/>
    <w:rsid w:val="588A1CD2"/>
    <w:rsid w:val="588C69A8"/>
    <w:rsid w:val="588E0972"/>
    <w:rsid w:val="589927B3"/>
    <w:rsid w:val="58A614DF"/>
    <w:rsid w:val="58AB6E2E"/>
    <w:rsid w:val="58BE2CC2"/>
    <w:rsid w:val="58C93758"/>
    <w:rsid w:val="58CA7BFC"/>
    <w:rsid w:val="58CC6952"/>
    <w:rsid w:val="58E30CBE"/>
    <w:rsid w:val="58E97957"/>
    <w:rsid w:val="58F21B7C"/>
    <w:rsid w:val="58FE3163"/>
    <w:rsid w:val="58FF0FBA"/>
    <w:rsid w:val="59215342"/>
    <w:rsid w:val="59260BAB"/>
    <w:rsid w:val="592A2449"/>
    <w:rsid w:val="592D3CE7"/>
    <w:rsid w:val="5932754F"/>
    <w:rsid w:val="5937273B"/>
    <w:rsid w:val="593C03CE"/>
    <w:rsid w:val="5943350B"/>
    <w:rsid w:val="594554D5"/>
    <w:rsid w:val="594F0101"/>
    <w:rsid w:val="595079D6"/>
    <w:rsid w:val="59550B49"/>
    <w:rsid w:val="59594ADC"/>
    <w:rsid w:val="59722042"/>
    <w:rsid w:val="59725B9E"/>
    <w:rsid w:val="5987789B"/>
    <w:rsid w:val="59973856"/>
    <w:rsid w:val="599B50F5"/>
    <w:rsid w:val="59B04046"/>
    <w:rsid w:val="59B30690"/>
    <w:rsid w:val="59C04B5B"/>
    <w:rsid w:val="59C14D74"/>
    <w:rsid w:val="59CA3C2C"/>
    <w:rsid w:val="59CF1242"/>
    <w:rsid w:val="59FD190B"/>
    <w:rsid w:val="5A001398"/>
    <w:rsid w:val="5A0407DC"/>
    <w:rsid w:val="5A0507C0"/>
    <w:rsid w:val="5A050A0B"/>
    <w:rsid w:val="5A054C64"/>
    <w:rsid w:val="5A0936E7"/>
    <w:rsid w:val="5A124DB7"/>
    <w:rsid w:val="5A151BAB"/>
    <w:rsid w:val="5A167489"/>
    <w:rsid w:val="5A1804F3"/>
    <w:rsid w:val="5A1A6671"/>
    <w:rsid w:val="5A1D0200"/>
    <w:rsid w:val="5A1E1882"/>
    <w:rsid w:val="5A234446"/>
    <w:rsid w:val="5A252C10"/>
    <w:rsid w:val="5A2570B4"/>
    <w:rsid w:val="5A257BAA"/>
    <w:rsid w:val="5A382F3A"/>
    <w:rsid w:val="5A383B25"/>
    <w:rsid w:val="5A3B2A23"/>
    <w:rsid w:val="5A3C1FD1"/>
    <w:rsid w:val="5A40528C"/>
    <w:rsid w:val="5A424207"/>
    <w:rsid w:val="5A523367"/>
    <w:rsid w:val="5A613ED1"/>
    <w:rsid w:val="5A690F52"/>
    <w:rsid w:val="5A772CEC"/>
    <w:rsid w:val="5A8042EB"/>
    <w:rsid w:val="5A81405C"/>
    <w:rsid w:val="5A9161C8"/>
    <w:rsid w:val="5A9A4D1A"/>
    <w:rsid w:val="5AA75686"/>
    <w:rsid w:val="5AB04BD0"/>
    <w:rsid w:val="5ABF38D8"/>
    <w:rsid w:val="5AE1122D"/>
    <w:rsid w:val="5AE44879"/>
    <w:rsid w:val="5AEB3E5A"/>
    <w:rsid w:val="5B12588A"/>
    <w:rsid w:val="5B155B42"/>
    <w:rsid w:val="5B1C6EA2"/>
    <w:rsid w:val="5B1F7C50"/>
    <w:rsid w:val="5B264CC7"/>
    <w:rsid w:val="5B296730"/>
    <w:rsid w:val="5B2A2BD4"/>
    <w:rsid w:val="5B2B24A8"/>
    <w:rsid w:val="5B3C6463"/>
    <w:rsid w:val="5B4041A6"/>
    <w:rsid w:val="5B4C2695"/>
    <w:rsid w:val="5B67418E"/>
    <w:rsid w:val="5B764F7C"/>
    <w:rsid w:val="5B85605C"/>
    <w:rsid w:val="5B8B1EFC"/>
    <w:rsid w:val="5B955B74"/>
    <w:rsid w:val="5BB029AE"/>
    <w:rsid w:val="5BB45EA2"/>
    <w:rsid w:val="5BB73D3C"/>
    <w:rsid w:val="5BB8572F"/>
    <w:rsid w:val="5BC87CF7"/>
    <w:rsid w:val="5BCE6C37"/>
    <w:rsid w:val="5BE31E0F"/>
    <w:rsid w:val="5BE508A9"/>
    <w:rsid w:val="5BE663CF"/>
    <w:rsid w:val="5BE70AC5"/>
    <w:rsid w:val="5BF46D3E"/>
    <w:rsid w:val="5BF94355"/>
    <w:rsid w:val="5C067B86"/>
    <w:rsid w:val="5C1A30A9"/>
    <w:rsid w:val="5C237623"/>
    <w:rsid w:val="5C2A756F"/>
    <w:rsid w:val="5C2C541B"/>
    <w:rsid w:val="5C335126"/>
    <w:rsid w:val="5C341E81"/>
    <w:rsid w:val="5C3E620B"/>
    <w:rsid w:val="5C4750C0"/>
    <w:rsid w:val="5C4B5A9A"/>
    <w:rsid w:val="5C593045"/>
    <w:rsid w:val="5C5B6DBD"/>
    <w:rsid w:val="5C653798"/>
    <w:rsid w:val="5C653F4A"/>
    <w:rsid w:val="5C69772C"/>
    <w:rsid w:val="5C7A36E7"/>
    <w:rsid w:val="5C7D6D34"/>
    <w:rsid w:val="5C7F3619"/>
    <w:rsid w:val="5C814A76"/>
    <w:rsid w:val="5C850D85"/>
    <w:rsid w:val="5C982C0B"/>
    <w:rsid w:val="5C983B6D"/>
    <w:rsid w:val="5C9A0FE8"/>
    <w:rsid w:val="5C9B365E"/>
    <w:rsid w:val="5CA2679A"/>
    <w:rsid w:val="5CAB2F77"/>
    <w:rsid w:val="5CB9236E"/>
    <w:rsid w:val="5CBD0CC6"/>
    <w:rsid w:val="5CC52489"/>
    <w:rsid w:val="5CC57425"/>
    <w:rsid w:val="5CD32DF8"/>
    <w:rsid w:val="5CD54DC2"/>
    <w:rsid w:val="5CDA7BD6"/>
    <w:rsid w:val="5CDF179C"/>
    <w:rsid w:val="5CE2793C"/>
    <w:rsid w:val="5CE55C5D"/>
    <w:rsid w:val="5CE60D7D"/>
    <w:rsid w:val="5CF35248"/>
    <w:rsid w:val="5CF64B20"/>
    <w:rsid w:val="5D213B63"/>
    <w:rsid w:val="5D261179"/>
    <w:rsid w:val="5D2C7663"/>
    <w:rsid w:val="5D3C6BEF"/>
    <w:rsid w:val="5D3E4715"/>
    <w:rsid w:val="5D50269A"/>
    <w:rsid w:val="5D524753"/>
    <w:rsid w:val="5D666B0A"/>
    <w:rsid w:val="5D6B1282"/>
    <w:rsid w:val="5D740137"/>
    <w:rsid w:val="5D744642"/>
    <w:rsid w:val="5D7A14C5"/>
    <w:rsid w:val="5D867E6A"/>
    <w:rsid w:val="5D942102"/>
    <w:rsid w:val="5DAC2412"/>
    <w:rsid w:val="5DC32E6C"/>
    <w:rsid w:val="5DC9714D"/>
    <w:rsid w:val="5DD94C53"/>
    <w:rsid w:val="5DDD044E"/>
    <w:rsid w:val="5DE3706A"/>
    <w:rsid w:val="5DEB0648"/>
    <w:rsid w:val="5E070FAB"/>
    <w:rsid w:val="5E0817A3"/>
    <w:rsid w:val="5E135BA1"/>
    <w:rsid w:val="5E1563F2"/>
    <w:rsid w:val="5E162F9C"/>
    <w:rsid w:val="5E205954"/>
    <w:rsid w:val="5E2D381F"/>
    <w:rsid w:val="5E3F3899"/>
    <w:rsid w:val="5E4C10B3"/>
    <w:rsid w:val="5E4F20AC"/>
    <w:rsid w:val="5E541D16"/>
    <w:rsid w:val="5E59732C"/>
    <w:rsid w:val="5E5B30A5"/>
    <w:rsid w:val="5E5E4943"/>
    <w:rsid w:val="5E60690D"/>
    <w:rsid w:val="5E655CD1"/>
    <w:rsid w:val="5E7D301B"/>
    <w:rsid w:val="5E800D5D"/>
    <w:rsid w:val="5E94507E"/>
    <w:rsid w:val="5E96160E"/>
    <w:rsid w:val="5E9B16F3"/>
    <w:rsid w:val="5E9D546B"/>
    <w:rsid w:val="5EA44E20"/>
    <w:rsid w:val="5EC20CEC"/>
    <w:rsid w:val="5ED068C8"/>
    <w:rsid w:val="5ED115B9"/>
    <w:rsid w:val="5EDF7832"/>
    <w:rsid w:val="5EEA1AA7"/>
    <w:rsid w:val="5EFA3571"/>
    <w:rsid w:val="5F04373C"/>
    <w:rsid w:val="5F07620E"/>
    <w:rsid w:val="5F08322C"/>
    <w:rsid w:val="5F12273C"/>
    <w:rsid w:val="5F1D47FE"/>
    <w:rsid w:val="5F1F2324"/>
    <w:rsid w:val="5F261904"/>
    <w:rsid w:val="5F343D68"/>
    <w:rsid w:val="5F367055"/>
    <w:rsid w:val="5F3F6522"/>
    <w:rsid w:val="5F555D46"/>
    <w:rsid w:val="5F583883"/>
    <w:rsid w:val="5F5C0E82"/>
    <w:rsid w:val="5F661D01"/>
    <w:rsid w:val="5F6C6D59"/>
    <w:rsid w:val="5F7322A4"/>
    <w:rsid w:val="5F781A34"/>
    <w:rsid w:val="5F7E529D"/>
    <w:rsid w:val="5F881C77"/>
    <w:rsid w:val="5F9169CB"/>
    <w:rsid w:val="5F923DB5"/>
    <w:rsid w:val="5F950838"/>
    <w:rsid w:val="5F990328"/>
    <w:rsid w:val="5FAB1E0A"/>
    <w:rsid w:val="5FB40CBE"/>
    <w:rsid w:val="5FC92290"/>
    <w:rsid w:val="5FCC24AC"/>
    <w:rsid w:val="5FD0361E"/>
    <w:rsid w:val="5FE35CC2"/>
    <w:rsid w:val="5FFA069B"/>
    <w:rsid w:val="60033DF7"/>
    <w:rsid w:val="60057CBB"/>
    <w:rsid w:val="600A64D2"/>
    <w:rsid w:val="601B4DC9"/>
    <w:rsid w:val="601E082E"/>
    <w:rsid w:val="602F47E9"/>
    <w:rsid w:val="603718EF"/>
    <w:rsid w:val="60423169"/>
    <w:rsid w:val="606F2691"/>
    <w:rsid w:val="607466A0"/>
    <w:rsid w:val="607501D7"/>
    <w:rsid w:val="60803296"/>
    <w:rsid w:val="609B00D0"/>
    <w:rsid w:val="609B3C2C"/>
    <w:rsid w:val="609C5D62"/>
    <w:rsid w:val="609D79A4"/>
    <w:rsid w:val="60A2639D"/>
    <w:rsid w:val="60A60F67"/>
    <w:rsid w:val="60AC4B0B"/>
    <w:rsid w:val="60B42397"/>
    <w:rsid w:val="60B648E9"/>
    <w:rsid w:val="60C05441"/>
    <w:rsid w:val="60C26998"/>
    <w:rsid w:val="60D809DC"/>
    <w:rsid w:val="60DE12FC"/>
    <w:rsid w:val="60EA6962"/>
    <w:rsid w:val="60F129EA"/>
    <w:rsid w:val="60F64291"/>
    <w:rsid w:val="6108326F"/>
    <w:rsid w:val="611341E6"/>
    <w:rsid w:val="61135EB8"/>
    <w:rsid w:val="61181721"/>
    <w:rsid w:val="612105D5"/>
    <w:rsid w:val="612C6F7A"/>
    <w:rsid w:val="612E5A38"/>
    <w:rsid w:val="613100ED"/>
    <w:rsid w:val="614147D4"/>
    <w:rsid w:val="614D0E4D"/>
    <w:rsid w:val="61567D2A"/>
    <w:rsid w:val="615D5386"/>
    <w:rsid w:val="616E6FCD"/>
    <w:rsid w:val="61721CA7"/>
    <w:rsid w:val="617D3F26"/>
    <w:rsid w:val="617F70AA"/>
    <w:rsid w:val="61812E22"/>
    <w:rsid w:val="618D5C6B"/>
    <w:rsid w:val="61946FF9"/>
    <w:rsid w:val="61970898"/>
    <w:rsid w:val="619863BE"/>
    <w:rsid w:val="61A30FEA"/>
    <w:rsid w:val="61AC3873"/>
    <w:rsid w:val="61B16E1E"/>
    <w:rsid w:val="61B551C2"/>
    <w:rsid w:val="61BC02FE"/>
    <w:rsid w:val="61C3168D"/>
    <w:rsid w:val="61CF143A"/>
    <w:rsid w:val="61E628B7"/>
    <w:rsid w:val="61EE1CEF"/>
    <w:rsid w:val="61EF4230"/>
    <w:rsid w:val="61F562A0"/>
    <w:rsid w:val="62053A53"/>
    <w:rsid w:val="620A038B"/>
    <w:rsid w:val="621912AD"/>
    <w:rsid w:val="621B1A6C"/>
    <w:rsid w:val="62206ADF"/>
    <w:rsid w:val="622163B3"/>
    <w:rsid w:val="62252E5E"/>
    <w:rsid w:val="622A34BA"/>
    <w:rsid w:val="623205C0"/>
    <w:rsid w:val="6233007B"/>
    <w:rsid w:val="623600B0"/>
    <w:rsid w:val="623634EE"/>
    <w:rsid w:val="623B56C7"/>
    <w:rsid w:val="6247406C"/>
    <w:rsid w:val="624914F1"/>
    <w:rsid w:val="625855B3"/>
    <w:rsid w:val="625978FB"/>
    <w:rsid w:val="62724E61"/>
    <w:rsid w:val="627C6816"/>
    <w:rsid w:val="627E18CF"/>
    <w:rsid w:val="62810FAC"/>
    <w:rsid w:val="62816E52"/>
    <w:rsid w:val="628C7785"/>
    <w:rsid w:val="629A1DDF"/>
    <w:rsid w:val="62A0552A"/>
    <w:rsid w:val="62A20BC7"/>
    <w:rsid w:val="62A67E66"/>
    <w:rsid w:val="62B17A8B"/>
    <w:rsid w:val="62B47227"/>
    <w:rsid w:val="62B92A90"/>
    <w:rsid w:val="62C61C59"/>
    <w:rsid w:val="62D45BBE"/>
    <w:rsid w:val="62D80B65"/>
    <w:rsid w:val="62D81168"/>
    <w:rsid w:val="62DA4EE0"/>
    <w:rsid w:val="62DB0C58"/>
    <w:rsid w:val="62DB10AB"/>
    <w:rsid w:val="62DE1AD7"/>
    <w:rsid w:val="62E3395B"/>
    <w:rsid w:val="62F64477"/>
    <w:rsid w:val="6300309A"/>
    <w:rsid w:val="630F11E3"/>
    <w:rsid w:val="63164A25"/>
    <w:rsid w:val="63201777"/>
    <w:rsid w:val="632048BD"/>
    <w:rsid w:val="634B193A"/>
    <w:rsid w:val="635527B8"/>
    <w:rsid w:val="63585281"/>
    <w:rsid w:val="635C3B47"/>
    <w:rsid w:val="635F7193"/>
    <w:rsid w:val="63685EDB"/>
    <w:rsid w:val="6381535B"/>
    <w:rsid w:val="638D246E"/>
    <w:rsid w:val="63953356"/>
    <w:rsid w:val="63A04377"/>
    <w:rsid w:val="63A50590"/>
    <w:rsid w:val="63AB062A"/>
    <w:rsid w:val="63BC6393"/>
    <w:rsid w:val="63CD61C0"/>
    <w:rsid w:val="63CE39C3"/>
    <w:rsid w:val="63CE4319"/>
    <w:rsid w:val="63D062E3"/>
    <w:rsid w:val="63D556A7"/>
    <w:rsid w:val="63D7141F"/>
    <w:rsid w:val="63D75BF2"/>
    <w:rsid w:val="63E74EFB"/>
    <w:rsid w:val="63EB1361"/>
    <w:rsid w:val="63EE0517"/>
    <w:rsid w:val="63F20007"/>
    <w:rsid w:val="63FD1928"/>
    <w:rsid w:val="640015A2"/>
    <w:rsid w:val="64032214"/>
    <w:rsid w:val="64095351"/>
    <w:rsid w:val="64212D65"/>
    <w:rsid w:val="64520AA6"/>
    <w:rsid w:val="64542A70"/>
    <w:rsid w:val="645C36D2"/>
    <w:rsid w:val="645E678E"/>
    <w:rsid w:val="645F6C43"/>
    <w:rsid w:val="64636E47"/>
    <w:rsid w:val="6464274A"/>
    <w:rsid w:val="64664551"/>
    <w:rsid w:val="646A5DEF"/>
    <w:rsid w:val="64771E53"/>
    <w:rsid w:val="6477675E"/>
    <w:rsid w:val="64794284"/>
    <w:rsid w:val="647E20C5"/>
    <w:rsid w:val="64833306"/>
    <w:rsid w:val="64865139"/>
    <w:rsid w:val="648F3AA8"/>
    <w:rsid w:val="649E018F"/>
    <w:rsid w:val="64A82DBC"/>
    <w:rsid w:val="64A85E3B"/>
    <w:rsid w:val="64AA08E2"/>
    <w:rsid w:val="64B47FC7"/>
    <w:rsid w:val="64C27987"/>
    <w:rsid w:val="64C319A4"/>
    <w:rsid w:val="64C5571C"/>
    <w:rsid w:val="64CD6821"/>
    <w:rsid w:val="64D70FAB"/>
    <w:rsid w:val="64DD4813"/>
    <w:rsid w:val="64F46001"/>
    <w:rsid w:val="64FF0C2E"/>
    <w:rsid w:val="650C6EA7"/>
    <w:rsid w:val="650D2C1F"/>
    <w:rsid w:val="65136487"/>
    <w:rsid w:val="6522491C"/>
    <w:rsid w:val="652A557F"/>
    <w:rsid w:val="652E1625"/>
    <w:rsid w:val="6535409A"/>
    <w:rsid w:val="65380A57"/>
    <w:rsid w:val="653B3C30"/>
    <w:rsid w:val="65491EA9"/>
    <w:rsid w:val="654E5711"/>
    <w:rsid w:val="65565F85"/>
    <w:rsid w:val="6558241F"/>
    <w:rsid w:val="655C1BF7"/>
    <w:rsid w:val="656B62C3"/>
    <w:rsid w:val="65735178"/>
    <w:rsid w:val="657809E0"/>
    <w:rsid w:val="657B25FD"/>
    <w:rsid w:val="65856C59"/>
    <w:rsid w:val="658630FD"/>
    <w:rsid w:val="65886918"/>
    <w:rsid w:val="659A2704"/>
    <w:rsid w:val="65A90B99"/>
    <w:rsid w:val="65AE61B0"/>
    <w:rsid w:val="65B17A4E"/>
    <w:rsid w:val="65CB6D62"/>
    <w:rsid w:val="65DA51F7"/>
    <w:rsid w:val="65DD36C7"/>
    <w:rsid w:val="65E6594A"/>
    <w:rsid w:val="65E6625E"/>
    <w:rsid w:val="65F242EE"/>
    <w:rsid w:val="65F31E15"/>
    <w:rsid w:val="65F876EF"/>
    <w:rsid w:val="66112603"/>
    <w:rsid w:val="661634DD"/>
    <w:rsid w:val="66195D1F"/>
    <w:rsid w:val="66236B9E"/>
    <w:rsid w:val="6624513D"/>
    <w:rsid w:val="662678D0"/>
    <w:rsid w:val="66291CDA"/>
    <w:rsid w:val="662E405E"/>
    <w:rsid w:val="662F72F1"/>
    <w:rsid w:val="66415276"/>
    <w:rsid w:val="664D0CD3"/>
    <w:rsid w:val="665054B9"/>
    <w:rsid w:val="667332A5"/>
    <w:rsid w:val="668B029F"/>
    <w:rsid w:val="668B4D21"/>
    <w:rsid w:val="66AB5CA6"/>
    <w:rsid w:val="66AC3A39"/>
    <w:rsid w:val="66B45B54"/>
    <w:rsid w:val="66DB2643"/>
    <w:rsid w:val="66E8749F"/>
    <w:rsid w:val="67171AF4"/>
    <w:rsid w:val="671B1623"/>
    <w:rsid w:val="671D3B48"/>
    <w:rsid w:val="67216B91"/>
    <w:rsid w:val="6740552D"/>
    <w:rsid w:val="675039C2"/>
    <w:rsid w:val="675B5EC3"/>
    <w:rsid w:val="675C1913"/>
    <w:rsid w:val="675F3C06"/>
    <w:rsid w:val="67651CA7"/>
    <w:rsid w:val="67654F94"/>
    <w:rsid w:val="676669E2"/>
    <w:rsid w:val="67694A84"/>
    <w:rsid w:val="6779459B"/>
    <w:rsid w:val="677F0A87"/>
    <w:rsid w:val="677F2B8C"/>
    <w:rsid w:val="67802E8A"/>
    <w:rsid w:val="678B4635"/>
    <w:rsid w:val="678B6B8F"/>
    <w:rsid w:val="67900263"/>
    <w:rsid w:val="679518B4"/>
    <w:rsid w:val="679D17E1"/>
    <w:rsid w:val="679F2254"/>
    <w:rsid w:val="67A05FCC"/>
    <w:rsid w:val="67B26358"/>
    <w:rsid w:val="67BD092C"/>
    <w:rsid w:val="67BD786A"/>
    <w:rsid w:val="67BF28F6"/>
    <w:rsid w:val="67C1041C"/>
    <w:rsid w:val="67C63C85"/>
    <w:rsid w:val="67D5211A"/>
    <w:rsid w:val="67DF4D46"/>
    <w:rsid w:val="67EC1211"/>
    <w:rsid w:val="67ED57A5"/>
    <w:rsid w:val="67F00D02"/>
    <w:rsid w:val="67F85E08"/>
    <w:rsid w:val="681E586F"/>
    <w:rsid w:val="682B38DE"/>
    <w:rsid w:val="682E35D8"/>
    <w:rsid w:val="68386205"/>
    <w:rsid w:val="683E2FE1"/>
    <w:rsid w:val="683F10C0"/>
    <w:rsid w:val="684252A0"/>
    <w:rsid w:val="68475AD3"/>
    <w:rsid w:val="684D3A5E"/>
    <w:rsid w:val="68587265"/>
    <w:rsid w:val="685A43CD"/>
    <w:rsid w:val="68664B20"/>
    <w:rsid w:val="686E1C26"/>
    <w:rsid w:val="68784853"/>
    <w:rsid w:val="687900E2"/>
    <w:rsid w:val="687A1460"/>
    <w:rsid w:val="688B6AF0"/>
    <w:rsid w:val="68907DEF"/>
    <w:rsid w:val="689C6793"/>
    <w:rsid w:val="68A65864"/>
    <w:rsid w:val="68AF64C7"/>
    <w:rsid w:val="68B10F1F"/>
    <w:rsid w:val="68B57855"/>
    <w:rsid w:val="68BF2482"/>
    <w:rsid w:val="68CD4B9F"/>
    <w:rsid w:val="68D202CD"/>
    <w:rsid w:val="68D91796"/>
    <w:rsid w:val="68F777BE"/>
    <w:rsid w:val="68FD418F"/>
    <w:rsid w:val="68FF2017"/>
    <w:rsid w:val="69085BD7"/>
    <w:rsid w:val="69101BF9"/>
    <w:rsid w:val="69270753"/>
    <w:rsid w:val="693410C2"/>
    <w:rsid w:val="69342E70"/>
    <w:rsid w:val="69382150"/>
    <w:rsid w:val="694252DE"/>
    <w:rsid w:val="6950563A"/>
    <w:rsid w:val="6955253A"/>
    <w:rsid w:val="69594684"/>
    <w:rsid w:val="695A04E1"/>
    <w:rsid w:val="69635503"/>
    <w:rsid w:val="696D71B6"/>
    <w:rsid w:val="69766CFC"/>
    <w:rsid w:val="6976722C"/>
    <w:rsid w:val="697B284D"/>
    <w:rsid w:val="698C2CAC"/>
    <w:rsid w:val="69931D91"/>
    <w:rsid w:val="69975FE7"/>
    <w:rsid w:val="69A2602B"/>
    <w:rsid w:val="69A43B52"/>
    <w:rsid w:val="69B663F6"/>
    <w:rsid w:val="69B92CA5"/>
    <w:rsid w:val="69C84588"/>
    <w:rsid w:val="69C97A5C"/>
    <w:rsid w:val="69CA7330"/>
    <w:rsid w:val="69CF4947"/>
    <w:rsid w:val="69DD52B6"/>
    <w:rsid w:val="69E139CC"/>
    <w:rsid w:val="69E46644"/>
    <w:rsid w:val="69E71C90"/>
    <w:rsid w:val="69F510FD"/>
    <w:rsid w:val="69F83E9D"/>
    <w:rsid w:val="69FE3510"/>
    <w:rsid w:val="6A242EE4"/>
    <w:rsid w:val="6A3749C6"/>
    <w:rsid w:val="6A3E4ADA"/>
    <w:rsid w:val="6A3F7D1E"/>
    <w:rsid w:val="6A42336B"/>
    <w:rsid w:val="6A5C1B5A"/>
    <w:rsid w:val="6A633A0D"/>
    <w:rsid w:val="6A6A2389"/>
    <w:rsid w:val="6A6B0B13"/>
    <w:rsid w:val="6A6B24C6"/>
    <w:rsid w:val="6A731776"/>
    <w:rsid w:val="6A7A48B2"/>
    <w:rsid w:val="6A8D6CDC"/>
    <w:rsid w:val="6AA47B81"/>
    <w:rsid w:val="6AAF4B97"/>
    <w:rsid w:val="6AAF4F62"/>
    <w:rsid w:val="6AD246EE"/>
    <w:rsid w:val="6AD95A7D"/>
    <w:rsid w:val="6AE10DD5"/>
    <w:rsid w:val="6AEB5192"/>
    <w:rsid w:val="6AF8327D"/>
    <w:rsid w:val="6B117FB4"/>
    <w:rsid w:val="6B160A7F"/>
    <w:rsid w:val="6B32518D"/>
    <w:rsid w:val="6B363ECA"/>
    <w:rsid w:val="6B423C3A"/>
    <w:rsid w:val="6B5D66AE"/>
    <w:rsid w:val="6B624E0E"/>
    <w:rsid w:val="6B633598"/>
    <w:rsid w:val="6B79100E"/>
    <w:rsid w:val="6B7D1420"/>
    <w:rsid w:val="6B824366"/>
    <w:rsid w:val="6B9134E8"/>
    <w:rsid w:val="6B9710C2"/>
    <w:rsid w:val="6B9B71D6"/>
    <w:rsid w:val="6BA047ED"/>
    <w:rsid w:val="6BAC687B"/>
    <w:rsid w:val="6BAE0CB8"/>
    <w:rsid w:val="6BB40298"/>
    <w:rsid w:val="6BBD323E"/>
    <w:rsid w:val="6BC0784B"/>
    <w:rsid w:val="6BFB5EC7"/>
    <w:rsid w:val="6BFC2F20"/>
    <w:rsid w:val="6BFD39ED"/>
    <w:rsid w:val="6C027FEC"/>
    <w:rsid w:val="6C30791F"/>
    <w:rsid w:val="6C3371C3"/>
    <w:rsid w:val="6C3D1B53"/>
    <w:rsid w:val="6C472C65"/>
    <w:rsid w:val="6C4909E0"/>
    <w:rsid w:val="6C517895"/>
    <w:rsid w:val="6C592A7B"/>
    <w:rsid w:val="6C5E5098"/>
    <w:rsid w:val="6C673EBC"/>
    <w:rsid w:val="6C807BE7"/>
    <w:rsid w:val="6C937EAD"/>
    <w:rsid w:val="6C983716"/>
    <w:rsid w:val="6CA200F0"/>
    <w:rsid w:val="6CBE13CE"/>
    <w:rsid w:val="6CC12C6C"/>
    <w:rsid w:val="6CC26B62"/>
    <w:rsid w:val="6CD01102"/>
    <w:rsid w:val="6CE10C19"/>
    <w:rsid w:val="6CE60597"/>
    <w:rsid w:val="6CE77FAE"/>
    <w:rsid w:val="6CF0562D"/>
    <w:rsid w:val="6CF22E26"/>
    <w:rsid w:val="6CF976F2"/>
    <w:rsid w:val="6CFC3CA5"/>
    <w:rsid w:val="6D01750D"/>
    <w:rsid w:val="6D06067F"/>
    <w:rsid w:val="6D1014FE"/>
    <w:rsid w:val="6D21370B"/>
    <w:rsid w:val="6D2A6A64"/>
    <w:rsid w:val="6D2D0302"/>
    <w:rsid w:val="6D325918"/>
    <w:rsid w:val="6D34343E"/>
    <w:rsid w:val="6D364F55"/>
    <w:rsid w:val="6D3F3B91"/>
    <w:rsid w:val="6D48513C"/>
    <w:rsid w:val="6D5238C5"/>
    <w:rsid w:val="6D6D6950"/>
    <w:rsid w:val="6D6F091A"/>
    <w:rsid w:val="6D8F4B19"/>
    <w:rsid w:val="6D974238"/>
    <w:rsid w:val="6DAA3701"/>
    <w:rsid w:val="6DB27469"/>
    <w:rsid w:val="6DB602F7"/>
    <w:rsid w:val="6DB66549"/>
    <w:rsid w:val="6DBC3572"/>
    <w:rsid w:val="6DC72505"/>
    <w:rsid w:val="6DC76061"/>
    <w:rsid w:val="6DD32CB8"/>
    <w:rsid w:val="6DD74585"/>
    <w:rsid w:val="6E035733"/>
    <w:rsid w:val="6E114503"/>
    <w:rsid w:val="6E1864D0"/>
    <w:rsid w:val="6E1F7C4B"/>
    <w:rsid w:val="6E2039C3"/>
    <w:rsid w:val="6E2E4332"/>
    <w:rsid w:val="6E34121C"/>
    <w:rsid w:val="6E3E5BBA"/>
    <w:rsid w:val="6E470F4F"/>
    <w:rsid w:val="6E492F1A"/>
    <w:rsid w:val="6E4B6C92"/>
    <w:rsid w:val="6E511DCE"/>
    <w:rsid w:val="6E5E6A26"/>
    <w:rsid w:val="6EA559DC"/>
    <w:rsid w:val="6EAC1DA8"/>
    <w:rsid w:val="6EAC5256"/>
    <w:rsid w:val="6EAD3CB0"/>
    <w:rsid w:val="6EB04587"/>
    <w:rsid w:val="6EB83BFB"/>
    <w:rsid w:val="6EBF31DC"/>
    <w:rsid w:val="6EC72090"/>
    <w:rsid w:val="6ED24CBD"/>
    <w:rsid w:val="6ED74828"/>
    <w:rsid w:val="6ED749C9"/>
    <w:rsid w:val="6EF8049C"/>
    <w:rsid w:val="6EF83A80"/>
    <w:rsid w:val="6F15531C"/>
    <w:rsid w:val="6F1C418A"/>
    <w:rsid w:val="6F2A4AF9"/>
    <w:rsid w:val="6F410095"/>
    <w:rsid w:val="6F4D4778"/>
    <w:rsid w:val="6F4E359B"/>
    <w:rsid w:val="6F5405A1"/>
    <w:rsid w:val="6F566A61"/>
    <w:rsid w:val="6F5B1156"/>
    <w:rsid w:val="6F5B5873"/>
    <w:rsid w:val="6F6876F5"/>
    <w:rsid w:val="6F6A1399"/>
    <w:rsid w:val="6F8C7562"/>
    <w:rsid w:val="6F910371"/>
    <w:rsid w:val="6F911144"/>
    <w:rsid w:val="6F986F09"/>
    <w:rsid w:val="6F9D7B0B"/>
    <w:rsid w:val="6F9E7295"/>
    <w:rsid w:val="6FA50EB3"/>
    <w:rsid w:val="6FAD1286"/>
    <w:rsid w:val="6FCA1E38"/>
    <w:rsid w:val="6FD131C7"/>
    <w:rsid w:val="6FDB4584"/>
    <w:rsid w:val="6FEF189F"/>
    <w:rsid w:val="6FF11EBF"/>
    <w:rsid w:val="6FFB6495"/>
    <w:rsid w:val="70003AAC"/>
    <w:rsid w:val="700215D2"/>
    <w:rsid w:val="700370F8"/>
    <w:rsid w:val="700969CD"/>
    <w:rsid w:val="700F3CEF"/>
    <w:rsid w:val="70115CB9"/>
    <w:rsid w:val="70180DF5"/>
    <w:rsid w:val="7019691C"/>
    <w:rsid w:val="70207CAA"/>
    <w:rsid w:val="702753B9"/>
    <w:rsid w:val="7029219E"/>
    <w:rsid w:val="70411AF6"/>
    <w:rsid w:val="704321AD"/>
    <w:rsid w:val="70473489"/>
    <w:rsid w:val="704776D5"/>
    <w:rsid w:val="70497814"/>
    <w:rsid w:val="704F42A8"/>
    <w:rsid w:val="705B5186"/>
    <w:rsid w:val="705B5E9D"/>
    <w:rsid w:val="70622071"/>
    <w:rsid w:val="707439C0"/>
    <w:rsid w:val="70876E0C"/>
    <w:rsid w:val="708B18D9"/>
    <w:rsid w:val="708B7E66"/>
    <w:rsid w:val="70A703CB"/>
    <w:rsid w:val="70B00A34"/>
    <w:rsid w:val="70B54896"/>
    <w:rsid w:val="70C20D61"/>
    <w:rsid w:val="70D1356D"/>
    <w:rsid w:val="70E71FE8"/>
    <w:rsid w:val="70E84C6C"/>
    <w:rsid w:val="70EE7DA8"/>
    <w:rsid w:val="70F52EE5"/>
    <w:rsid w:val="70F80C27"/>
    <w:rsid w:val="70F95124"/>
    <w:rsid w:val="71015421"/>
    <w:rsid w:val="7104137A"/>
    <w:rsid w:val="7104344F"/>
    <w:rsid w:val="7107736C"/>
    <w:rsid w:val="71092E34"/>
    <w:rsid w:val="7130216F"/>
    <w:rsid w:val="71324139"/>
    <w:rsid w:val="71463740"/>
    <w:rsid w:val="71494EB2"/>
    <w:rsid w:val="714D3618"/>
    <w:rsid w:val="7150636D"/>
    <w:rsid w:val="715916C6"/>
    <w:rsid w:val="715C7408"/>
    <w:rsid w:val="71606B45"/>
    <w:rsid w:val="716B764B"/>
    <w:rsid w:val="716C2FE2"/>
    <w:rsid w:val="71764237"/>
    <w:rsid w:val="718030F6"/>
    <w:rsid w:val="71851F98"/>
    <w:rsid w:val="718D75C1"/>
    <w:rsid w:val="719F6508"/>
    <w:rsid w:val="71C70874"/>
    <w:rsid w:val="71C948BD"/>
    <w:rsid w:val="71D421BB"/>
    <w:rsid w:val="71DD0E49"/>
    <w:rsid w:val="71E511AB"/>
    <w:rsid w:val="71ED0060"/>
    <w:rsid w:val="71F65166"/>
    <w:rsid w:val="71F907B3"/>
    <w:rsid w:val="71FD64F5"/>
    <w:rsid w:val="71FF7CE7"/>
    <w:rsid w:val="720535FB"/>
    <w:rsid w:val="720A7302"/>
    <w:rsid w:val="722A4E10"/>
    <w:rsid w:val="722B78DF"/>
    <w:rsid w:val="72343EE1"/>
    <w:rsid w:val="723605E3"/>
    <w:rsid w:val="723F6E4C"/>
    <w:rsid w:val="725105EF"/>
    <w:rsid w:val="72530CDD"/>
    <w:rsid w:val="72600832"/>
    <w:rsid w:val="726966B2"/>
    <w:rsid w:val="728409C4"/>
    <w:rsid w:val="728707AC"/>
    <w:rsid w:val="72881089"/>
    <w:rsid w:val="728C339C"/>
    <w:rsid w:val="728C6641"/>
    <w:rsid w:val="728D39AD"/>
    <w:rsid w:val="729130E1"/>
    <w:rsid w:val="7297410F"/>
    <w:rsid w:val="72993030"/>
    <w:rsid w:val="72A03324"/>
    <w:rsid w:val="72A81935"/>
    <w:rsid w:val="72A9042B"/>
    <w:rsid w:val="72AF39B7"/>
    <w:rsid w:val="72B40FC4"/>
    <w:rsid w:val="72B4231B"/>
    <w:rsid w:val="72B56DC0"/>
    <w:rsid w:val="72BA2EF4"/>
    <w:rsid w:val="72BD3ED6"/>
    <w:rsid w:val="72C77035"/>
    <w:rsid w:val="72C96C35"/>
    <w:rsid w:val="72D134DE"/>
    <w:rsid w:val="72D52FCE"/>
    <w:rsid w:val="72D57DA8"/>
    <w:rsid w:val="72E500CF"/>
    <w:rsid w:val="72E66F89"/>
    <w:rsid w:val="72F571CC"/>
    <w:rsid w:val="72FA5089"/>
    <w:rsid w:val="73013DC3"/>
    <w:rsid w:val="730327DF"/>
    <w:rsid w:val="73121823"/>
    <w:rsid w:val="7318110C"/>
    <w:rsid w:val="731F07D3"/>
    <w:rsid w:val="73247AB1"/>
    <w:rsid w:val="732D2E0A"/>
    <w:rsid w:val="732E6B82"/>
    <w:rsid w:val="733F2B3D"/>
    <w:rsid w:val="73401D54"/>
    <w:rsid w:val="734340F6"/>
    <w:rsid w:val="73481CAD"/>
    <w:rsid w:val="734D39EB"/>
    <w:rsid w:val="73545958"/>
    <w:rsid w:val="735465E8"/>
    <w:rsid w:val="73625D15"/>
    <w:rsid w:val="736425A4"/>
    <w:rsid w:val="73734D81"/>
    <w:rsid w:val="7374468E"/>
    <w:rsid w:val="7379604F"/>
    <w:rsid w:val="73801F1C"/>
    <w:rsid w:val="738133AC"/>
    <w:rsid w:val="73852C46"/>
    <w:rsid w:val="7386076C"/>
    <w:rsid w:val="738701F5"/>
    <w:rsid w:val="73934E91"/>
    <w:rsid w:val="73A03636"/>
    <w:rsid w:val="73A11102"/>
    <w:rsid w:val="73A806E2"/>
    <w:rsid w:val="73AA56D5"/>
    <w:rsid w:val="73AB01D2"/>
    <w:rsid w:val="73B057E9"/>
    <w:rsid w:val="73B726D3"/>
    <w:rsid w:val="73BF77DA"/>
    <w:rsid w:val="73D33A2E"/>
    <w:rsid w:val="73E07E7C"/>
    <w:rsid w:val="73E57241"/>
    <w:rsid w:val="73FE1CD4"/>
    <w:rsid w:val="73FF259D"/>
    <w:rsid w:val="7400051E"/>
    <w:rsid w:val="740D0D0B"/>
    <w:rsid w:val="74145D78"/>
    <w:rsid w:val="741E3826"/>
    <w:rsid w:val="742A203E"/>
    <w:rsid w:val="7435705B"/>
    <w:rsid w:val="74390286"/>
    <w:rsid w:val="74417CB7"/>
    <w:rsid w:val="74491D50"/>
    <w:rsid w:val="74534AF2"/>
    <w:rsid w:val="745D771F"/>
    <w:rsid w:val="74624D35"/>
    <w:rsid w:val="746960C4"/>
    <w:rsid w:val="746A1E3C"/>
    <w:rsid w:val="746F2FAE"/>
    <w:rsid w:val="74704598"/>
    <w:rsid w:val="7487479C"/>
    <w:rsid w:val="74900D7C"/>
    <w:rsid w:val="74920FD0"/>
    <w:rsid w:val="749A2212"/>
    <w:rsid w:val="749D33EB"/>
    <w:rsid w:val="74A24DD9"/>
    <w:rsid w:val="74AA048A"/>
    <w:rsid w:val="74AC4202"/>
    <w:rsid w:val="74B3733F"/>
    <w:rsid w:val="74B54F0F"/>
    <w:rsid w:val="74B60BDD"/>
    <w:rsid w:val="74B92EE5"/>
    <w:rsid w:val="74C362B4"/>
    <w:rsid w:val="74C94DB4"/>
    <w:rsid w:val="74CC6652"/>
    <w:rsid w:val="74DC4AE7"/>
    <w:rsid w:val="74DF2DE4"/>
    <w:rsid w:val="74E41BEE"/>
    <w:rsid w:val="74EC0AA3"/>
    <w:rsid w:val="74F55BA9"/>
    <w:rsid w:val="74F71921"/>
    <w:rsid w:val="74F769B5"/>
    <w:rsid w:val="75051A21"/>
    <w:rsid w:val="75096153"/>
    <w:rsid w:val="751B4EE4"/>
    <w:rsid w:val="752244C4"/>
    <w:rsid w:val="75241FEA"/>
    <w:rsid w:val="75243816"/>
    <w:rsid w:val="7524485E"/>
    <w:rsid w:val="7531597A"/>
    <w:rsid w:val="75371D1E"/>
    <w:rsid w:val="75383CE8"/>
    <w:rsid w:val="75387844"/>
    <w:rsid w:val="753B58D8"/>
    <w:rsid w:val="753F5076"/>
    <w:rsid w:val="756B19C7"/>
    <w:rsid w:val="756B50CF"/>
    <w:rsid w:val="75846F2D"/>
    <w:rsid w:val="758B3EF3"/>
    <w:rsid w:val="758F1B5A"/>
    <w:rsid w:val="759251A6"/>
    <w:rsid w:val="75AB44BA"/>
    <w:rsid w:val="75AE7B06"/>
    <w:rsid w:val="75B02F99"/>
    <w:rsid w:val="75B07182"/>
    <w:rsid w:val="75CB690A"/>
    <w:rsid w:val="75D330A5"/>
    <w:rsid w:val="75D45215"/>
    <w:rsid w:val="75D7705D"/>
    <w:rsid w:val="75D91027"/>
    <w:rsid w:val="75E1200D"/>
    <w:rsid w:val="75E8126A"/>
    <w:rsid w:val="75EA6D90"/>
    <w:rsid w:val="75F61424"/>
    <w:rsid w:val="75FB4954"/>
    <w:rsid w:val="75FC2BB5"/>
    <w:rsid w:val="75FE6CDF"/>
    <w:rsid w:val="76053BCA"/>
    <w:rsid w:val="760F2C9B"/>
    <w:rsid w:val="76197675"/>
    <w:rsid w:val="7621652A"/>
    <w:rsid w:val="762D3121"/>
    <w:rsid w:val="763224E5"/>
    <w:rsid w:val="765B1A3C"/>
    <w:rsid w:val="76622450"/>
    <w:rsid w:val="76655CDA"/>
    <w:rsid w:val="766F7295"/>
    <w:rsid w:val="767F51B6"/>
    <w:rsid w:val="76976308"/>
    <w:rsid w:val="76A37A9E"/>
    <w:rsid w:val="76A50F09"/>
    <w:rsid w:val="76AE625C"/>
    <w:rsid w:val="76B34C4E"/>
    <w:rsid w:val="76BD26F7"/>
    <w:rsid w:val="76C27D0D"/>
    <w:rsid w:val="76CF5F86"/>
    <w:rsid w:val="76D161A2"/>
    <w:rsid w:val="76D23D43"/>
    <w:rsid w:val="76EA1469"/>
    <w:rsid w:val="76EC4D8A"/>
    <w:rsid w:val="77065350"/>
    <w:rsid w:val="77080EF0"/>
    <w:rsid w:val="770A5210"/>
    <w:rsid w:val="770E091C"/>
    <w:rsid w:val="771340C5"/>
    <w:rsid w:val="771B3CA7"/>
    <w:rsid w:val="77291B3A"/>
    <w:rsid w:val="7733072E"/>
    <w:rsid w:val="77334767"/>
    <w:rsid w:val="774626EC"/>
    <w:rsid w:val="77534E09"/>
    <w:rsid w:val="77661F8B"/>
    <w:rsid w:val="77672662"/>
    <w:rsid w:val="776B3F01"/>
    <w:rsid w:val="77732DB5"/>
    <w:rsid w:val="77844FC2"/>
    <w:rsid w:val="778A59B5"/>
    <w:rsid w:val="778B6351"/>
    <w:rsid w:val="778D568F"/>
    <w:rsid w:val="77902287"/>
    <w:rsid w:val="7794668A"/>
    <w:rsid w:val="779F3BAA"/>
    <w:rsid w:val="77B20BAB"/>
    <w:rsid w:val="77B21B30"/>
    <w:rsid w:val="77BA09E4"/>
    <w:rsid w:val="77C27899"/>
    <w:rsid w:val="77C4134A"/>
    <w:rsid w:val="77C43611"/>
    <w:rsid w:val="77E51F05"/>
    <w:rsid w:val="77EC0578"/>
    <w:rsid w:val="77EC6E36"/>
    <w:rsid w:val="77ED54CC"/>
    <w:rsid w:val="77F40047"/>
    <w:rsid w:val="77F75794"/>
    <w:rsid w:val="77F80F29"/>
    <w:rsid w:val="77FF5BD3"/>
    <w:rsid w:val="78145A97"/>
    <w:rsid w:val="78151414"/>
    <w:rsid w:val="782319A7"/>
    <w:rsid w:val="78236589"/>
    <w:rsid w:val="78301E22"/>
    <w:rsid w:val="784237A9"/>
    <w:rsid w:val="78434E7D"/>
    <w:rsid w:val="7859644F"/>
    <w:rsid w:val="7860333A"/>
    <w:rsid w:val="78615304"/>
    <w:rsid w:val="7863621B"/>
    <w:rsid w:val="78680440"/>
    <w:rsid w:val="786A4F20"/>
    <w:rsid w:val="7879647A"/>
    <w:rsid w:val="787D414A"/>
    <w:rsid w:val="7883527A"/>
    <w:rsid w:val="78847229"/>
    <w:rsid w:val="78891E18"/>
    <w:rsid w:val="789169AE"/>
    <w:rsid w:val="789B0617"/>
    <w:rsid w:val="789E3E62"/>
    <w:rsid w:val="789F62CD"/>
    <w:rsid w:val="78A21BA4"/>
    <w:rsid w:val="78A70F68"/>
    <w:rsid w:val="78BB4A14"/>
    <w:rsid w:val="78C0027C"/>
    <w:rsid w:val="78C338C8"/>
    <w:rsid w:val="78C7785D"/>
    <w:rsid w:val="78CE2999"/>
    <w:rsid w:val="78D01458"/>
    <w:rsid w:val="78D43D28"/>
    <w:rsid w:val="78D53E2B"/>
    <w:rsid w:val="78D94074"/>
    <w:rsid w:val="78DF0554"/>
    <w:rsid w:val="78E0091E"/>
    <w:rsid w:val="78E57CE3"/>
    <w:rsid w:val="78EE4DE9"/>
    <w:rsid w:val="78FA19E0"/>
    <w:rsid w:val="78FB5FE1"/>
    <w:rsid w:val="78FE5488"/>
    <w:rsid w:val="790243F1"/>
    <w:rsid w:val="79144124"/>
    <w:rsid w:val="791C6DE4"/>
    <w:rsid w:val="791D663A"/>
    <w:rsid w:val="79261937"/>
    <w:rsid w:val="79324503"/>
    <w:rsid w:val="793265D1"/>
    <w:rsid w:val="793B3DA7"/>
    <w:rsid w:val="793B7903"/>
    <w:rsid w:val="79415DFA"/>
    <w:rsid w:val="79426EE3"/>
    <w:rsid w:val="79442C5B"/>
    <w:rsid w:val="794762A8"/>
    <w:rsid w:val="794E3ADA"/>
    <w:rsid w:val="79501AEB"/>
    <w:rsid w:val="795E1A22"/>
    <w:rsid w:val="79607369"/>
    <w:rsid w:val="79664F44"/>
    <w:rsid w:val="79701CA2"/>
    <w:rsid w:val="79725A1A"/>
    <w:rsid w:val="797A4E0C"/>
    <w:rsid w:val="797A667D"/>
    <w:rsid w:val="79825532"/>
    <w:rsid w:val="798E5D12"/>
    <w:rsid w:val="7999784E"/>
    <w:rsid w:val="799A287B"/>
    <w:rsid w:val="799F60E4"/>
    <w:rsid w:val="79A161A1"/>
    <w:rsid w:val="79A24E4F"/>
    <w:rsid w:val="79A74F98"/>
    <w:rsid w:val="79B0209F"/>
    <w:rsid w:val="79B07831"/>
    <w:rsid w:val="79B871A5"/>
    <w:rsid w:val="79BB2152"/>
    <w:rsid w:val="79BD47BC"/>
    <w:rsid w:val="79C1605A"/>
    <w:rsid w:val="79C618C2"/>
    <w:rsid w:val="79CA1689"/>
    <w:rsid w:val="79D264B9"/>
    <w:rsid w:val="79D57D57"/>
    <w:rsid w:val="79DC6E02"/>
    <w:rsid w:val="79E1494E"/>
    <w:rsid w:val="79FF6B82"/>
    <w:rsid w:val="7A1620C1"/>
    <w:rsid w:val="7A17211E"/>
    <w:rsid w:val="7A1E363B"/>
    <w:rsid w:val="7A205476"/>
    <w:rsid w:val="7A2110DE"/>
    <w:rsid w:val="7A232871"/>
    <w:rsid w:val="7A2A5D54"/>
    <w:rsid w:val="7A2C0B6E"/>
    <w:rsid w:val="7A375D19"/>
    <w:rsid w:val="7A396538"/>
    <w:rsid w:val="7A41540D"/>
    <w:rsid w:val="7A462A03"/>
    <w:rsid w:val="7A487221"/>
    <w:rsid w:val="7A4B5272"/>
    <w:rsid w:val="7A4C6815"/>
    <w:rsid w:val="7A4E3666"/>
    <w:rsid w:val="7A543179"/>
    <w:rsid w:val="7A5A200A"/>
    <w:rsid w:val="7A6C06BC"/>
    <w:rsid w:val="7A757471"/>
    <w:rsid w:val="7A7D2A03"/>
    <w:rsid w:val="7A84558B"/>
    <w:rsid w:val="7A8A6D94"/>
    <w:rsid w:val="7A8F43AA"/>
    <w:rsid w:val="7A980609"/>
    <w:rsid w:val="7A9C6170"/>
    <w:rsid w:val="7AA66659"/>
    <w:rsid w:val="7AB43E11"/>
    <w:rsid w:val="7AB4796D"/>
    <w:rsid w:val="7AB93CB9"/>
    <w:rsid w:val="7ABC51E6"/>
    <w:rsid w:val="7ACB4CB6"/>
    <w:rsid w:val="7AD028F8"/>
    <w:rsid w:val="7ADB75EF"/>
    <w:rsid w:val="7AE067CF"/>
    <w:rsid w:val="7AEC35AA"/>
    <w:rsid w:val="7AED730A"/>
    <w:rsid w:val="7AEF4E49"/>
    <w:rsid w:val="7AF67F85"/>
    <w:rsid w:val="7AFE7ADE"/>
    <w:rsid w:val="7B1D7C08"/>
    <w:rsid w:val="7B1F6879"/>
    <w:rsid w:val="7B2D20C3"/>
    <w:rsid w:val="7B2E771F"/>
    <w:rsid w:val="7B3A3FDF"/>
    <w:rsid w:val="7B430CF1"/>
    <w:rsid w:val="7B494559"/>
    <w:rsid w:val="7B4C1BE3"/>
    <w:rsid w:val="7B4E1B6F"/>
    <w:rsid w:val="7B5542FF"/>
    <w:rsid w:val="7B5B081D"/>
    <w:rsid w:val="7B603BD1"/>
    <w:rsid w:val="7B656EB9"/>
    <w:rsid w:val="7B66556C"/>
    <w:rsid w:val="7B6966EE"/>
    <w:rsid w:val="7B6A2721"/>
    <w:rsid w:val="7B6A303B"/>
    <w:rsid w:val="7B992269"/>
    <w:rsid w:val="7BA63759"/>
    <w:rsid w:val="7BAB6FC2"/>
    <w:rsid w:val="7BAC72C4"/>
    <w:rsid w:val="7BC71922"/>
    <w:rsid w:val="7BE776C3"/>
    <w:rsid w:val="7BF32717"/>
    <w:rsid w:val="7BF82EE8"/>
    <w:rsid w:val="7C092C88"/>
    <w:rsid w:val="7C0B180E"/>
    <w:rsid w:val="7C2072C0"/>
    <w:rsid w:val="7C252D67"/>
    <w:rsid w:val="7C3D3129"/>
    <w:rsid w:val="7C5F7FD9"/>
    <w:rsid w:val="7C6A0DE1"/>
    <w:rsid w:val="7C6B6751"/>
    <w:rsid w:val="7C6F4493"/>
    <w:rsid w:val="7C7837CA"/>
    <w:rsid w:val="7C831CEC"/>
    <w:rsid w:val="7C843195"/>
    <w:rsid w:val="7C887303"/>
    <w:rsid w:val="7C8A4E29"/>
    <w:rsid w:val="7C9A631E"/>
    <w:rsid w:val="7C9C4B5C"/>
    <w:rsid w:val="7C9E0610"/>
    <w:rsid w:val="7CA0289E"/>
    <w:rsid w:val="7CBE2D25"/>
    <w:rsid w:val="7CC00F45"/>
    <w:rsid w:val="7CC12815"/>
    <w:rsid w:val="7CCC5441"/>
    <w:rsid w:val="7CCF2EB2"/>
    <w:rsid w:val="7CCF51E3"/>
    <w:rsid w:val="7CD74885"/>
    <w:rsid w:val="7CE00EED"/>
    <w:rsid w:val="7CEF1130"/>
    <w:rsid w:val="7CFE5817"/>
    <w:rsid w:val="7D020E63"/>
    <w:rsid w:val="7D032E2D"/>
    <w:rsid w:val="7D060228"/>
    <w:rsid w:val="7D1957FC"/>
    <w:rsid w:val="7D2326ED"/>
    <w:rsid w:val="7D2C4132"/>
    <w:rsid w:val="7D2F2DA4"/>
    <w:rsid w:val="7D4C0330"/>
    <w:rsid w:val="7D5316BF"/>
    <w:rsid w:val="7D717D97"/>
    <w:rsid w:val="7D7D498E"/>
    <w:rsid w:val="7D8201F6"/>
    <w:rsid w:val="7D8E5C40"/>
    <w:rsid w:val="7D931439"/>
    <w:rsid w:val="7DA96669"/>
    <w:rsid w:val="7DAE4B47"/>
    <w:rsid w:val="7DB06B11"/>
    <w:rsid w:val="7DB80032"/>
    <w:rsid w:val="7DBA1B79"/>
    <w:rsid w:val="7DBD2FDC"/>
    <w:rsid w:val="7DC33694"/>
    <w:rsid w:val="7DC36D0F"/>
    <w:rsid w:val="7DC75C09"/>
    <w:rsid w:val="7DCD41A0"/>
    <w:rsid w:val="7DD00F61"/>
    <w:rsid w:val="7DD86DD4"/>
    <w:rsid w:val="7DE02FAA"/>
    <w:rsid w:val="7DE32A87"/>
    <w:rsid w:val="7E1075B0"/>
    <w:rsid w:val="7E12157A"/>
    <w:rsid w:val="7E176B90"/>
    <w:rsid w:val="7E1F3C97"/>
    <w:rsid w:val="7E350DC4"/>
    <w:rsid w:val="7E4B05E8"/>
    <w:rsid w:val="7E5C4B07"/>
    <w:rsid w:val="7E6B2A38"/>
    <w:rsid w:val="7E751B09"/>
    <w:rsid w:val="7E755665"/>
    <w:rsid w:val="7E964D89"/>
    <w:rsid w:val="7EA877E8"/>
    <w:rsid w:val="7EAD4DFF"/>
    <w:rsid w:val="7EAF501B"/>
    <w:rsid w:val="7EB476AA"/>
    <w:rsid w:val="7EB97C47"/>
    <w:rsid w:val="7ED454BD"/>
    <w:rsid w:val="7ED92098"/>
    <w:rsid w:val="7EE2719E"/>
    <w:rsid w:val="7EE62662"/>
    <w:rsid w:val="7EE6706A"/>
    <w:rsid w:val="7EEF3669"/>
    <w:rsid w:val="7EF5748A"/>
    <w:rsid w:val="7EF70770"/>
    <w:rsid w:val="7EF81395"/>
    <w:rsid w:val="7EFF108D"/>
    <w:rsid w:val="7F0215EE"/>
    <w:rsid w:val="7F052E8D"/>
    <w:rsid w:val="7F066A47"/>
    <w:rsid w:val="7F0D3AEF"/>
    <w:rsid w:val="7F0E033D"/>
    <w:rsid w:val="7F102B9B"/>
    <w:rsid w:val="7F1906E6"/>
    <w:rsid w:val="7F196938"/>
    <w:rsid w:val="7F1C4674"/>
    <w:rsid w:val="7F2104E2"/>
    <w:rsid w:val="7F237EFE"/>
    <w:rsid w:val="7F2C5BB3"/>
    <w:rsid w:val="7F2C666B"/>
    <w:rsid w:val="7F3420D9"/>
    <w:rsid w:val="7F6851CA"/>
    <w:rsid w:val="7F686F78"/>
    <w:rsid w:val="7F694288"/>
    <w:rsid w:val="7F741DC0"/>
    <w:rsid w:val="7F7A75EA"/>
    <w:rsid w:val="7F8518D8"/>
    <w:rsid w:val="7F8C01DD"/>
    <w:rsid w:val="7F926765"/>
    <w:rsid w:val="7F97765B"/>
    <w:rsid w:val="7F9B10FB"/>
    <w:rsid w:val="7FB14DC3"/>
    <w:rsid w:val="7FBA6440"/>
    <w:rsid w:val="7FC1610C"/>
    <w:rsid w:val="7FC464AA"/>
    <w:rsid w:val="7FC95C68"/>
    <w:rsid w:val="7FCA2A56"/>
    <w:rsid w:val="7FCC39AA"/>
    <w:rsid w:val="7FEC0A4C"/>
    <w:rsid w:val="7FFC6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autoRedefine/>
    <w:qFormat/>
    <w:uiPriority w:val="0"/>
    <w:pPr>
      <w:ind w:firstLine="420"/>
    </w:pPr>
    <w:rPr>
      <w:sz w:val="21"/>
    </w:rPr>
  </w:style>
  <w:style w:type="paragraph" w:styleId="7">
    <w:name w:val="Body Text First Indent 2"/>
    <w:basedOn w:val="8"/>
    <w:next w:val="1"/>
    <w:autoRedefine/>
    <w:qFormat/>
    <w:uiPriority w:val="0"/>
    <w:pPr>
      <w:tabs>
        <w:tab w:val="left" w:pos="0"/>
        <w:tab w:val="left" w:pos="993"/>
        <w:tab w:val="left" w:pos="1134"/>
      </w:tabs>
      <w:ind w:firstLine="420" w:firstLineChars="200"/>
    </w:pPr>
    <w:rPr>
      <w:rFonts w:ascii="Calibri" w:hAnsi="Calibri"/>
    </w:rPr>
  </w:style>
  <w:style w:type="paragraph" w:styleId="8">
    <w:name w:val="Body Text Indent"/>
    <w:basedOn w:val="1"/>
    <w:next w:val="9"/>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9">
    <w:name w:val="Default"/>
    <w:next w:val="10"/>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0">
    <w:name w:val="toc 2"/>
    <w:basedOn w:val="1"/>
    <w:next w:val="1"/>
    <w:autoRedefine/>
    <w:qFormat/>
    <w:uiPriority w:val="39"/>
    <w:pPr>
      <w:ind w:left="420" w:leftChars="200"/>
    </w:pPr>
  </w:style>
  <w:style w:type="paragraph" w:styleId="11">
    <w:name w:val="annotation text"/>
    <w:basedOn w:val="1"/>
    <w:autoRedefine/>
    <w:qFormat/>
    <w:uiPriority w:val="0"/>
    <w:pPr>
      <w:jc w:val="left"/>
    </w:pPr>
  </w:style>
  <w:style w:type="paragraph" w:styleId="12">
    <w:name w:val="Body Text"/>
    <w:basedOn w:val="1"/>
    <w:autoRedefine/>
    <w:qFormat/>
    <w:uiPriority w:val="0"/>
    <w:pPr>
      <w:spacing w:after="120"/>
    </w:pPr>
    <w:rPr>
      <w:kern w:val="0"/>
      <w:sz w:val="20"/>
      <w:szCs w:val="20"/>
    </w:rPr>
  </w:style>
  <w:style w:type="paragraph" w:styleId="13">
    <w:name w:val="index 4"/>
    <w:basedOn w:val="1"/>
    <w:next w:val="1"/>
    <w:autoRedefine/>
    <w:qFormat/>
    <w:uiPriority w:val="0"/>
    <w:pPr>
      <w:ind w:left="600" w:leftChars="600"/>
    </w:pPr>
    <w:rPr>
      <w:szCs w:val="24"/>
    </w:rPr>
  </w:style>
  <w:style w:type="paragraph" w:styleId="14">
    <w:name w:val="Plain Text"/>
    <w:basedOn w:val="1"/>
    <w:qFormat/>
    <w:uiPriority w:val="99"/>
    <w:rPr>
      <w:rFonts w:ascii="宋体" w:hAnsi="Courier New"/>
      <w:kern w:val="0"/>
    </w:rPr>
  </w:style>
  <w:style w:type="paragraph" w:styleId="15">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6">
    <w:name w:val="footer"/>
    <w:basedOn w:val="1"/>
    <w:autoRedefine/>
    <w:qFormat/>
    <w:uiPriority w:val="0"/>
    <w:pPr>
      <w:tabs>
        <w:tab w:val="center" w:pos="4153"/>
        <w:tab w:val="right" w:pos="8306"/>
      </w:tabs>
      <w:snapToGrid w:val="0"/>
      <w:jc w:val="left"/>
    </w:pPr>
    <w:rPr>
      <w:kern w:val="0"/>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autoRedefine/>
    <w:qFormat/>
    <w:uiPriority w:val="0"/>
  </w:style>
  <w:style w:type="paragraph" w:styleId="19">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0">
    <w:name w:val="Body Text 2"/>
    <w:basedOn w:val="1"/>
    <w:autoRedefine/>
    <w:qFormat/>
    <w:uiPriority w:val="0"/>
    <w:pPr>
      <w:spacing w:after="120" w:line="480" w:lineRule="auto"/>
    </w:pPr>
  </w:style>
  <w:style w:type="paragraph" w:styleId="21">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2">
    <w:name w:val="Body Text First Indent"/>
    <w:basedOn w:val="12"/>
    <w:autoRedefine/>
    <w:qFormat/>
    <w:uiPriority w:val="0"/>
    <w:pPr>
      <w:ind w:firstLine="420" w:firstLineChars="10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rPr>
  </w:style>
  <w:style w:type="character" w:styleId="27">
    <w:name w:val="FollowedHyperlink"/>
    <w:basedOn w:val="25"/>
    <w:autoRedefine/>
    <w:qFormat/>
    <w:uiPriority w:val="0"/>
    <w:rPr>
      <w:color w:val="800080"/>
      <w:u w:val="none"/>
    </w:rPr>
  </w:style>
  <w:style w:type="character" w:styleId="28">
    <w:name w:val="Emphasis"/>
    <w:basedOn w:val="25"/>
    <w:autoRedefine/>
    <w:qFormat/>
    <w:uiPriority w:val="0"/>
    <w:rPr>
      <w:b/>
    </w:rPr>
  </w:style>
  <w:style w:type="character" w:styleId="29">
    <w:name w:val="HTML Definition"/>
    <w:basedOn w:val="25"/>
    <w:autoRedefine/>
    <w:qFormat/>
    <w:uiPriority w:val="0"/>
  </w:style>
  <w:style w:type="character" w:styleId="30">
    <w:name w:val="HTML Typewriter"/>
    <w:basedOn w:val="25"/>
    <w:autoRedefine/>
    <w:qFormat/>
    <w:uiPriority w:val="0"/>
    <w:rPr>
      <w:rFonts w:ascii="monospace" w:hAnsi="monospace" w:eastAsia="monospace" w:cs="monospace"/>
      <w:sz w:val="20"/>
    </w:rPr>
  </w:style>
  <w:style w:type="character" w:styleId="31">
    <w:name w:val="HTML Acronym"/>
    <w:basedOn w:val="25"/>
    <w:autoRedefine/>
    <w:qFormat/>
    <w:uiPriority w:val="0"/>
  </w:style>
  <w:style w:type="character" w:styleId="32">
    <w:name w:val="HTML Variable"/>
    <w:basedOn w:val="25"/>
    <w:autoRedefine/>
    <w:qFormat/>
    <w:uiPriority w:val="0"/>
  </w:style>
  <w:style w:type="character" w:styleId="33">
    <w:name w:val="Hyperlink"/>
    <w:autoRedefine/>
    <w:qFormat/>
    <w:uiPriority w:val="0"/>
    <w:rPr>
      <w:color w:val="0000FF"/>
      <w:u w:val="single"/>
    </w:rPr>
  </w:style>
  <w:style w:type="character" w:styleId="34">
    <w:name w:val="HTML Code"/>
    <w:basedOn w:val="25"/>
    <w:autoRedefine/>
    <w:qFormat/>
    <w:uiPriority w:val="0"/>
    <w:rPr>
      <w:rFonts w:hint="default" w:ascii="monospace" w:hAnsi="monospace" w:eastAsia="monospace" w:cs="monospace"/>
      <w:sz w:val="20"/>
    </w:rPr>
  </w:style>
  <w:style w:type="character" w:styleId="35">
    <w:name w:val="HTML Cite"/>
    <w:basedOn w:val="25"/>
    <w:autoRedefine/>
    <w:qFormat/>
    <w:uiPriority w:val="0"/>
  </w:style>
  <w:style w:type="character" w:styleId="36">
    <w:name w:val="HTML Keyboard"/>
    <w:basedOn w:val="25"/>
    <w:autoRedefine/>
    <w:qFormat/>
    <w:uiPriority w:val="0"/>
    <w:rPr>
      <w:rFonts w:hint="default" w:ascii="monospace" w:hAnsi="monospace" w:eastAsia="monospace" w:cs="monospace"/>
      <w:sz w:val="20"/>
    </w:rPr>
  </w:style>
  <w:style w:type="character" w:styleId="37">
    <w:name w:val="HTML Sample"/>
    <w:basedOn w:val="25"/>
    <w:autoRedefine/>
    <w:qFormat/>
    <w:uiPriority w:val="0"/>
    <w:rPr>
      <w:rFonts w:hint="default" w:ascii="monospace" w:hAnsi="monospace" w:eastAsia="monospace" w:cs="monospace"/>
      <w:vanish/>
    </w:rPr>
  </w:style>
  <w:style w:type="paragraph" w:customStyle="1" w:styleId="38">
    <w:name w:val="一级条标题"/>
    <w:basedOn w:val="39"/>
    <w:next w:val="40"/>
    <w:autoRedefine/>
    <w:qFormat/>
    <w:uiPriority w:val="99"/>
    <w:pPr>
      <w:numPr>
        <w:ilvl w:val="1"/>
        <w:numId w:val="1"/>
      </w:numPr>
      <w:spacing w:beforeLines="50" w:afterLines="50"/>
      <w:outlineLvl w:val="2"/>
    </w:pPr>
    <w:rPr>
      <w:szCs w:val="21"/>
    </w:rPr>
  </w:style>
  <w:style w:type="paragraph" w:customStyle="1" w:styleId="39">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0">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1">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2">
    <w:name w:val="List Paragraph"/>
    <w:basedOn w:val="1"/>
    <w:autoRedefine/>
    <w:unhideWhenUsed/>
    <w:qFormat/>
    <w:uiPriority w:val="99"/>
    <w:pPr>
      <w:ind w:firstLine="420" w:firstLineChars="200"/>
    </w:pPr>
  </w:style>
  <w:style w:type="paragraph" w:customStyle="1" w:styleId="43">
    <w:name w:val="Table Paragraph"/>
    <w:basedOn w:val="1"/>
    <w:qFormat/>
    <w:uiPriority w:val="1"/>
    <w:rPr>
      <w:rFonts w:ascii="宋体" w:hAnsi="宋体" w:cs="宋体"/>
      <w:lang w:val="zh-CN" w:bidi="zh-CN"/>
    </w:rPr>
  </w:style>
  <w:style w:type="character" w:customStyle="1" w:styleId="44">
    <w:name w:val="indent"/>
    <w:basedOn w:val="25"/>
    <w:autoRedefine/>
    <w:qFormat/>
    <w:uiPriority w:val="0"/>
  </w:style>
  <w:style w:type="character" w:customStyle="1" w:styleId="45">
    <w:name w:val="button"/>
    <w:basedOn w:val="25"/>
    <w:autoRedefine/>
    <w:qFormat/>
    <w:uiPriority w:val="0"/>
  </w:style>
  <w:style w:type="character" w:customStyle="1" w:styleId="46">
    <w:name w:val="hover3"/>
    <w:basedOn w:val="25"/>
    <w:autoRedefine/>
    <w:qFormat/>
    <w:uiPriority w:val="0"/>
    <w:rPr>
      <w:shd w:val="clear" w:fill="EEEEEE"/>
    </w:rPr>
  </w:style>
  <w:style w:type="character" w:customStyle="1" w:styleId="47">
    <w:name w:val="old"/>
    <w:basedOn w:val="25"/>
    <w:autoRedefine/>
    <w:qFormat/>
    <w:uiPriority w:val="0"/>
    <w:rPr>
      <w:color w:val="999999"/>
    </w:rPr>
  </w:style>
  <w:style w:type="character" w:customStyle="1" w:styleId="48">
    <w:name w:val="glyphicon4"/>
    <w:basedOn w:val="25"/>
    <w:autoRedefine/>
    <w:qFormat/>
    <w:uiPriority w:val="0"/>
  </w:style>
  <w:style w:type="character" w:customStyle="1" w:styleId="49">
    <w:name w:val="hour_am"/>
    <w:basedOn w:val="25"/>
    <w:autoRedefine/>
    <w:qFormat/>
    <w:uiPriority w:val="0"/>
  </w:style>
  <w:style w:type="character" w:customStyle="1" w:styleId="50">
    <w:name w:val="hour_pm"/>
    <w:basedOn w:val="25"/>
    <w:autoRedefine/>
    <w:qFormat/>
    <w:uiPriority w:val="0"/>
  </w:style>
  <w:style w:type="paragraph" w:customStyle="1" w:styleId="51">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2">
    <w:name w:val="tmpztreemove_arrow"/>
    <w:basedOn w:val="25"/>
    <w:autoRedefine/>
    <w:qFormat/>
    <w:uiPriority w:val="0"/>
    <w:rPr>
      <w:shd w:val="clear" w:fill="FFFFFF"/>
    </w:rPr>
  </w:style>
  <w:style w:type="paragraph" w:customStyle="1" w:styleId="53">
    <w:name w:val="正文缩进1"/>
    <w:basedOn w:val="1"/>
    <w:autoRedefine/>
    <w:qFormat/>
    <w:uiPriority w:val="0"/>
    <w:pPr>
      <w:ind w:firstLine="420" w:firstLineChars="200"/>
    </w:pPr>
  </w:style>
  <w:style w:type="character" w:customStyle="1" w:styleId="54">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5">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6">
    <w:name w:val="font21"/>
    <w:basedOn w:val="25"/>
    <w:qFormat/>
    <w:uiPriority w:val="0"/>
    <w:rPr>
      <w:rFonts w:hint="eastAsia" w:ascii="宋体" w:hAnsi="宋体" w:eastAsia="宋体" w:cs="宋体"/>
      <w:color w:val="000000"/>
      <w:sz w:val="20"/>
      <w:szCs w:val="20"/>
      <w:u w:val="none"/>
    </w:rPr>
  </w:style>
  <w:style w:type="character" w:customStyle="1" w:styleId="57">
    <w:name w:val="font51"/>
    <w:basedOn w:val="25"/>
    <w:qFormat/>
    <w:uiPriority w:val="0"/>
    <w:rPr>
      <w:rFonts w:hint="eastAsia" w:ascii="宋体" w:hAnsi="宋体" w:eastAsia="宋体" w:cs="宋体"/>
      <w:color w:val="000000"/>
      <w:sz w:val="20"/>
      <w:szCs w:val="20"/>
      <w:u w:val="single"/>
    </w:rPr>
  </w:style>
  <w:style w:type="character" w:customStyle="1" w:styleId="58">
    <w:name w:val="font41"/>
    <w:basedOn w:val="25"/>
    <w:qFormat/>
    <w:uiPriority w:val="0"/>
    <w:rPr>
      <w:rFonts w:hint="eastAsia" w:ascii="宋体" w:hAnsi="宋体" w:eastAsia="宋体" w:cs="宋体"/>
      <w:color w:val="000000"/>
      <w:sz w:val="20"/>
      <w:szCs w:val="20"/>
      <w:u w:val="single"/>
    </w:rPr>
  </w:style>
  <w:style w:type="character" w:customStyle="1" w:styleId="59">
    <w:name w:val="font61"/>
    <w:basedOn w:val="25"/>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12041</Words>
  <Characters>12900</Characters>
  <Lines>0</Lines>
  <Paragraphs>0</Paragraphs>
  <TotalTime>9</TotalTime>
  <ScaleCrop>false</ScaleCrop>
  <LinksUpToDate>false</LinksUpToDate>
  <CharactersWithSpaces>13042</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2026-04-24T07:10:00Z</cp:lastPrinted>
  <dcterms:modified xsi:type="dcterms:W3CDTF">2026-07-07T06:59:16Z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B7862E7D2B664642AEE6BEE66FED115F_13</vt:lpwstr>
  </property>
  <property fmtid="{D5CDD505-2E9C-101B-9397-08002B2CF9AE}" pid="4" name="KSOTemplateDocerSaveRecord">
    <vt:lpwstr>eyJoZGlkIjoiY2Y1NTdiZWM2OTIyNjVhMjk4ZGEyMTY2ZWI0MGMxYjUiLCJ1c2VySWQiOiIyODU0ODI4MDcifQ==</vt:lpwstr>
  </property>
</Properties>
</file>