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86557">
      <w:pPr>
        <w:pStyle w:val="10"/>
        <w:jc w:val="center"/>
        <w:outlineLvl w:val="0"/>
        <w:rPr>
          <w:rFonts w:hint="eastAsia" w:ascii="宋体" w:hAnsi="宋体" w:eastAsia="宋体" w:cs="宋体"/>
          <w:color w:val="000000"/>
          <w:sz w:val="44"/>
          <w:szCs w:val="44"/>
          <w:highlight w:val="none"/>
        </w:rPr>
      </w:pPr>
      <w:r>
        <w:rPr>
          <w:rFonts w:hint="eastAsia" w:ascii="宋体" w:hAnsi="宋体" w:eastAsia="宋体" w:cs="宋体"/>
          <w:color w:val="000000"/>
          <w:sz w:val="44"/>
          <w:szCs w:val="44"/>
          <w:highlight w:val="none"/>
        </w:rPr>
        <w:t>政府采购合同格式</w:t>
      </w:r>
    </w:p>
    <w:p w14:paraId="4BF776B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合同编号： </w:t>
      </w:r>
    </w:p>
    <w:p w14:paraId="29FCF1F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签订地点： </w:t>
      </w:r>
    </w:p>
    <w:p w14:paraId="3BB81E0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签订时间:</w:t>
      </w:r>
    </w:p>
    <w:p w14:paraId="0C659DB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采购人（甲方）：</w:t>
      </w:r>
    </w:p>
    <w:p w14:paraId="0257752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lang w:val="en-US" w:eastAsia="zh-CN"/>
        </w:rPr>
        <w:t>供应商</w:t>
      </w:r>
      <w:r>
        <w:rPr>
          <w:rFonts w:hint="eastAsia"/>
          <w:color w:val="000000"/>
          <w:sz w:val="21"/>
          <w:szCs w:val="21"/>
          <w:highlight w:val="none"/>
        </w:rPr>
        <w:t>（乙方）：</w:t>
      </w:r>
    </w:p>
    <w:p w14:paraId="541034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根据《中华人民共和国政府采购法》及实施条例、《中华人民共和国</w:t>
      </w:r>
      <w:r>
        <w:rPr>
          <w:rFonts w:hint="eastAsia"/>
          <w:color w:val="000000"/>
          <w:sz w:val="21"/>
          <w:szCs w:val="21"/>
          <w:highlight w:val="none"/>
          <w:lang w:eastAsia="zh-CN"/>
        </w:rPr>
        <w:t>民法典</w:t>
      </w:r>
      <w:r>
        <w:rPr>
          <w:rFonts w:hint="eastAsia"/>
          <w:color w:val="000000"/>
          <w:sz w:val="21"/>
          <w:szCs w:val="21"/>
          <w:highlight w:val="none"/>
        </w:rPr>
        <w:t>》和甲方</w:t>
      </w:r>
      <w:r>
        <w:rPr>
          <w:rFonts w:hint="eastAsia"/>
          <w:color w:val="000000"/>
          <w:sz w:val="21"/>
          <w:szCs w:val="21"/>
          <w:highlight w:val="none"/>
          <w:u w:val="single"/>
        </w:rPr>
        <w:t xml:space="preserve">                </w:t>
      </w:r>
      <w:r>
        <w:rPr>
          <w:rFonts w:hint="eastAsia"/>
          <w:color w:val="000000"/>
          <w:sz w:val="21"/>
          <w:szCs w:val="21"/>
          <w:highlight w:val="none"/>
        </w:rPr>
        <w:t>采购项目（采购项目编号：</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 </w:t>
      </w:r>
      <w:r>
        <w:rPr>
          <w:rFonts w:hint="eastAsia"/>
          <w:color w:val="000000"/>
          <w:sz w:val="21"/>
          <w:szCs w:val="21"/>
          <w:highlight w:val="none"/>
          <w:u w:val="single"/>
        </w:rPr>
        <w:t xml:space="preserve">      </w:t>
      </w:r>
      <w:r>
        <w:rPr>
          <w:rFonts w:hint="eastAsia"/>
          <w:color w:val="000000"/>
          <w:sz w:val="21"/>
          <w:szCs w:val="21"/>
          <w:highlight w:val="none"/>
        </w:rPr>
        <w:t>）的</w:t>
      </w:r>
      <w:r>
        <w:rPr>
          <w:rFonts w:hint="eastAsia"/>
          <w:color w:val="000000"/>
          <w:sz w:val="21"/>
          <w:szCs w:val="21"/>
          <w:highlight w:val="none"/>
          <w:lang w:val="en-US" w:eastAsia="zh-CN"/>
        </w:rPr>
        <w:t>竞争性磋商</w:t>
      </w:r>
      <w:r>
        <w:rPr>
          <w:rFonts w:hint="eastAsia"/>
          <w:color w:val="000000"/>
          <w:sz w:val="21"/>
          <w:szCs w:val="21"/>
          <w:highlight w:val="none"/>
        </w:rPr>
        <w:t>文件、</w:t>
      </w:r>
      <w:r>
        <w:rPr>
          <w:rFonts w:hint="eastAsia"/>
          <w:color w:val="000000"/>
          <w:sz w:val="21"/>
          <w:szCs w:val="21"/>
          <w:highlight w:val="none"/>
          <w:lang w:val="en-US" w:eastAsia="zh-CN"/>
        </w:rPr>
        <w:t>响应</w:t>
      </w:r>
      <w:r>
        <w:rPr>
          <w:rFonts w:hint="eastAsia"/>
          <w:color w:val="000000"/>
          <w:sz w:val="21"/>
          <w:szCs w:val="21"/>
          <w:highlight w:val="none"/>
        </w:rPr>
        <w:t>文件等有关规定，为确保甲方采购项目的顺利实施，甲、乙双方在平等自愿原则下签订本合同，并共同遵守如下条款：</w:t>
      </w:r>
    </w:p>
    <w:p w14:paraId="3BE6170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第一条  项目基本情况</w:t>
      </w:r>
    </w:p>
    <w:p w14:paraId="69424FF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lang w:val="en-US" w:eastAsia="zh-CN"/>
        </w:rPr>
      </w:pPr>
      <w:r>
        <w:rPr>
          <w:rFonts w:hint="eastAsia"/>
          <w:color w:val="000000"/>
          <w:sz w:val="21"/>
          <w:szCs w:val="21"/>
          <w:highlight w:val="none"/>
        </w:rPr>
        <w:t>（1）2026年残疾人家庭医生签约服务项目，通过与残疾人签约，为他们提供相应的基本医疗服务、公共卫生服务、健康管理服务、基本康复服务等，提高残疾人的生活、学习和工作质量。</w:t>
      </w:r>
      <w:r>
        <w:rPr>
          <w:rFonts w:hint="eastAsia"/>
          <w:color w:val="000000"/>
          <w:sz w:val="21"/>
          <w:szCs w:val="21"/>
          <w:highlight w:val="none"/>
          <w:lang w:val="en-US" w:eastAsia="zh-CN"/>
        </w:rPr>
        <w:t xml:space="preserve">      </w:t>
      </w:r>
    </w:p>
    <w:p w14:paraId="7B0978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eastAsia="宋体"/>
          <w:b/>
          <w:bCs/>
          <w:color w:val="000000"/>
          <w:sz w:val="21"/>
          <w:szCs w:val="21"/>
          <w:highlight w:val="none"/>
          <w:lang w:eastAsia="zh-CN"/>
        </w:rPr>
      </w:pPr>
      <w:r>
        <w:rPr>
          <w:rFonts w:hint="eastAsia"/>
          <w:color w:val="000000"/>
          <w:sz w:val="21"/>
          <w:szCs w:val="21"/>
          <w:highlight w:val="none"/>
        </w:rPr>
        <w:t>（2）以满足残疾人医疗卫生服务和康复需求为导向，以鄠邑全区残疾人基本</w:t>
      </w:r>
      <w:bookmarkStart w:id="52" w:name="_GoBack"/>
      <w:bookmarkEnd w:id="52"/>
      <w:r>
        <w:rPr>
          <w:rFonts w:hint="eastAsia"/>
          <w:color w:val="000000"/>
          <w:sz w:val="21"/>
          <w:szCs w:val="21"/>
          <w:highlight w:val="none"/>
        </w:rPr>
        <w:t>服务状况和需求专项调查统计数据为基础，依托康复服务专业力量，组建残疾人基本康复服务团队。为有需求的残疾人，提供基本医疗服务、公共卫生服务、健康管理服务、基本康复服务。采购的残疾人基本康复服务机构，须接受采购人的业务管理，考评监督，并由采购人依据国家确定费用标准及考核办法进行考核。</w:t>
      </w:r>
      <w:r>
        <w:rPr>
          <w:rFonts w:hint="eastAsia"/>
          <w:b/>
          <w:bCs/>
          <w:color w:val="000000"/>
          <w:sz w:val="21"/>
          <w:szCs w:val="21"/>
          <w:highlight w:val="none"/>
        </w:rPr>
        <w:t xml:space="preserve">第二条  </w:t>
      </w:r>
      <w:r>
        <w:rPr>
          <w:rFonts w:hint="eastAsia"/>
          <w:b/>
          <w:bCs/>
          <w:color w:val="000000"/>
          <w:sz w:val="21"/>
          <w:szCs w:val="21"/>
          <w:highlight w:val="none"/>
          <w:lang w:eastAsia="zh-CN"/>
        </w:rPr>
        <w:t>服务期限</w:t>
      </w:r>
      <w:r>
        <w:rPr>
          <w:rFonts w:hint="eastAsia"/>
          <w:b/>
          <w:bCs/>
          <w:color w:val="000000"/>
          <w:sz w:val="21"/>
          <w:szCs w:val="21"/>
          <w:highlight w:val="none"/>
        </w:rPr>
        <w:t>：</w:t>
      </w:r>
    </w:p>
    <w:p w14:paraId="6A3FB81E">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ascii="宋体" w:hAnsi="宋体" w:cs="宋体"/>
          <w:color w:val="000000"/>
          <w:kern w:val="0"/>
          <w:sz w:val="21"/>
          <w:szCs w:val="21"/>
          <w:highlight w:val="none"/>
          <w:lang w:val="en-US" w:eastAsia="zh-CN" w:bidi="ar-SA"/>
        </w:rPr>
      </w:pPr>
      <w:bookmarkStart w:id="0" w:name="_Toc239233914"/>
      <w:bookmarkStart w:id="1" w:name="_Toc239568418"/>
      <w:bookmarkStart w:id="2" w:name="_Toc232492928"/>
      <w:bookmarkStart w:id="3" w:name="_Toc251768862"/>
      <w:bookmarkStart w:id="4" w:name="_Toc286993786"/>
      <w:bookmarkStart w:id="5" w:name="_Toc283019214"/>
      <w:bookmarkStart w:id="6" w:name="_Toc238984975"/>
      <w:bookmarkStart w:id="7" w:name="_Toc211911348"/>
      <w:bookmarkStart w:id="8" w:name="_Toc225244852"/>
      <w:bookmarkStart w:id="9" w:name="_Toc211854449"/>
      <w:bookmarkStart w:id="10" w:name="_Toc185395249"/>
      <w:bookmarkStart w:id="11" w:name="_Toc212019594"/>
      <w:bookmarkStart w:id="12" w:name="_Toc247334841"/>
      <w:bookmarkStart w:id="13" w:name="_Toc237145406"/>
      <w:bookmarkStart w:id="14" w:name="_Toc225670751"/>
      <w:bookmarkStart w:id="15" w:name="_Toc241833903"/>
      <w:bookmarkStart w:id="16" w:name="_Toc225654644"/>
      <w:bookmarkStart w:id="17" w:name="_Toc282696226"/>
      <w:r>
        <w:rPr>
          <w:rFonts w:hint="eastAsia"/>
          <w:b/>
          <w:bCs/>
          <w:color w:val="000000"/>
          <w:sz w:val="21"/>
          <w:szCs w:val="21"/>
          <w:highlight w:val="none"/>
        </w:rPr>
        <w:t xml:space="preserve"> 服务内容与质量</w:t>
      </w:r>
      <w:r>
        <w:rPr>
          <w:rFonts w:hint="eastAsia"/>
          <w:b/>
          <w:bCs/>
          <w:color w:val="000000"/>
          <w:sz w:val="21"/>
          <w:szCs w:val="21"/>
          <w:highlight w:val="none"/>
          <w:lang w:val="en-US" w:eastAsia="zh-CN"/>
        </w:rPr>
        <w:t>要求</w:t>
      </w:r>
    </w:p>
    <w:p w14:paraId="26F26114">
      <w:pPr>
        <w:bidi w:val="0"/>
        <w:spacing w:line="360" w:lineRule="auto"/>
        <w:ind w:firstLine="420" w:firstLineChars="200"/>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供应商可参照陕西省残疾人基本康复服务目录（2025年版）或自拟“康复服务包”里的相关服务内容，并制定详细实施方案，包括但不限于组织签约服务团队、开展签约服务工作业务培训、如何与各街道进行对接，如何组织残疾人、如何开展服务、如何确保服务效果等内容。</w:t>
      </w:r>
    </w:p>
    <w:p w14:paraId="4FA5061A">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基础康复服务包</w:t>
      </w:r>
    </w:p>
    <w:p w14:paraId="698D3F15">
      <w:pPr>
        <w:bidi w:val="0"/>
        <w:spacing w:line="360" w:lineRule="auto"/>
        <w:ind w:firstLine="420" w:firstLineChars="200"/>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1）供应商筛查出有康复服务需求的残疾人，通过上门签约服务模式，开展入户基本康复服务工作。对有康复需求的签约残疾人提供服务平均不少于3次。每次入户服务需提供电子版照片、服务记录表及残疾人签字纸质版记录等以备甲方查验。</w:t>
      </w:r>
    </w:p>
    <w:p w14:paraId="17336A10">
      <w:pPr>
        <w:bidi w:val="0"/>
        <w:spacing w:line="360" w:lineRule="auto"/>
        <w:ind w:firstLine="420" w:firstLineChars="200"/>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2）签约服务团队参照陕西省残疾人基本康复服务目录（2025年版）或供应商参照省目录自拟服务包内容，为有需求的残疾人及残疾儿童少年提供上门访视、家庭护理、康复、用药、训练指导；提供康复知识宣传、适应性训练、支持性服务等服务。</w:t>
      </w:r>
    </w:p>
    <w:p w14:paraId="6DA5C53C">
      <w:pPr>
        <w:bidi w:val="0"/>
        <w:spacing w:line="360" w:lineRule="auto"/>
        <w:ind w:firstLine="420" w:firstLineChars="200"/>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3）重度肢体残疾人每次上门服务费用120元，每次服务必须选择康复训练并同时在支持性服务、适应性训练、护理三项服务内容中再选择两项以上服务内容；其它类别残疾人每次上门服务费用40元，每次服务不得只进行支持性服务。总费用不超过380000元,最终根据实际服务人次数据实结算费用。即结算费用=全年总服务人数×每人每年服务次数×单人单次报价</w:t>
      </w:r>
    </w:p>
    <w:p w14:paraId="04968BFF">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质量要求：达到国家相关规范、标准及采购人考核要求。</w:t>
      </w:r>
    </w:p>
    <w:p w14:paraId="57448FBD">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服务费用及支付方式</w:t>
      </w:r>
    </w:p>
    <w:p w14:paraId="047CC99A">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本合同为固定总价合同，合同金额人民币（大写）：</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(小写¥ </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 ) ；</w:t>
      </w:r>
    </w:p>
    <w:p w14:paraId="37010275">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color w:val="auto"/>
        </w:rPr>
        <w:t>合同金额即中标价，合同价格为含税价，</w:t>
      </w:r>
      <w:r>
        <w:rPr>
          <w:rFonts w:hint="eastAsia"/>
          <w:color w:val="auto"/>
        </w:rPr>
        <w:t>合同价款包括但不限于人员工资、保险、服务费、管理费以及增值税等税费等完成本次采购所要求的服务且验收合格的所有费用</w:t>
      </w:r>
      <w:r>
        <w:rPr>
          <w:rFonts w:hint="eastAsia"/>
          <w:color w:val="auto"/>
          <w:lang w:eastAsia="zh-CN"/>
        </w:rPr>
        <w:t>；</w:t>
      </w:r>
    </w:p>
    <w:p w14:paraId="56CB2647">
      <w:pPr>
        <w:keepNext w:val="0"/>
        <w:keepLines w:val="0"/>
        <w:pageBreakBefore w:val="0"/>
        <w:numPr>
          <w:ilvl w:val="0"/>
          <w:numId w:val="2"/>
        </w:numPr>
        <w:kinsoku/>
        <w:wordWrap/>
        <w:overflowPunct/>
        <w:topLinePunct w:val="0"/>
        <w:autoSpaceDE/>
        <w:autoSpaceDN/>
        <w:bidi w:val="0"/>
        <w:adjustRightInd/>
        <w:spacing w:line="440" w:lineRule="exact"/>
        <w:ind w:firstLine="400" w:firstLineChars="200"/>
        <w:textAlignment w:val="auto"/>
        <w:rPr>
          <w:rFonts w:hint="eastAsia" w:ascii="宋体" w:hAnsi="宋体"/>
          <w:color w:val="auto"/>
          <w:szCs w:val="21"/>
          <w:highlight w:val="none"/>
          <w:lang w:val="zh-CN" w:eastAsia="zh-CN"/>
        </w:rPr>
      </w:pPr>
      <w:r>
        <w:rPr>
          <w:rFonts w:hint="eastAsia" w:ascii="宋体" w:hAnsi="宋体" w:eastAsia="宋体" w:cs="宋体"/>
          <w:bCs/>
          <w:color w:val="auto"/>
          <w:sz w:val="20"/>
          <w:szCs w:val="20"/>
          <w:highlight w:val="none"/>
        </w:rPr>
        <w:t>支付方式：</w:t>
      </w:r>
      <w:r>
        <w:rPr>
          <w:rFonts w:hint="eastAsia" w:ascii="宋体" w:hAnsi="宋体" w:eastAsia="宋体" w:cs="宋体"/>
          <w:bCs/>
          <w:color w:val="auto"/>
          <w:sz w:val="20"/>
          <w:szCs w:val="20"/>
          <w:highlight w:val="none"/>
          <w:lang w:val="en-US" w:eastAsia="zh-CN"/>
        </w:rPr>
        <w:t>分期</w:t>
      </w:r>
      <w:r>
        <w:rPr>
          <w:rFonts w:hint="eastAsia" w:ascii="宋体" w:hAnsi="宋体" w:eastAsia="宋体" w:cs="宋体"/>
          <w:bCs/>
          <w:color w:val="auto"/>
          <w:sz w:val="20"/>
          <w:szCs w:val="20"/>
          <w:highlight w:val="none"/>
        </w:rPr>
        <w:t>支付</w:t>
      </w:r>
      <w:r>
        <w:rPr>
          <w:rFonts w:hint="eastAsia" w:ascii="宋体" w:hAnsi="宋体" w:cs="宋体"/>
          <w:bCs/>
          <w:color w:val="auto"/>
          <w:sz w:val="20"/>
          <w:szCs w:val="20"/>
          <w:highlight w:val="none"/>
          <w:lang w:eastAsia="zh-CN"/>
        </w:rPr>
        <w:t>；</w:t>
      </w:r>
    </w:p>
    <w:p w14:paraId="662D94A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val="zh-CN" w:eastAsia="zh-CN"/>
        </w:rPr>
        <w:t>、服务费按下列比例支付价款：</w:t>
      </w:r>
    </w:p>
    <w:p w14:paraId="1082A2EF">
      <w:pPr>
        <w:keepNext w:val="0"/>
        <w:keepLines w:val="0"/>
        <w:pageBreakBefore w:val="0"/>
        <w:numPr>
          <w:numId w:val="0"/>
        </w:numPr>
        <w:kinsoku/>
        <w:wordWrap/>
        <w:overflowPunct/>
        <w:topLinePunct w:val="0"/>
        <w:autoSpaceDE/>
        <w:autoSpaceDN/>
        <w:bidi w:val="0"/>
        <w:adjustRightInd/>
        <w:spacing w:line="440" w:lineRule="exact"/>
        <w:ind w:firstLine="420" w:firstLineChars="200"/>
        <w:textAlignment w:val="auto"/>
        <w:rPr>
          <w:rFonts w:hint="eastAsia"/>
          <w:color w:val="auto"/>
          <w:lang w:val="en-US" w:eastAsia="zh-CN"/>
        </w:rPr>
      </w:pPr>
      <w:r>
        <w:rPr>
          <w:rFonts w:hint="eastAsia"/>
          <w:color w:val="auto"/>
          <w:lang w:val="en-US" w:eastAsia="zh-CN"/>
        </w:rPr>
        <w:t>全部服务完成,交付后经验收合格，甲方将根据乙方提供的签约服务人员花名册和康复服务管理系统里服务数据比对,以实际签约服务人数和服务次数对产生的服务经费，达到付款条件起7个工作日内，支付合同总金额的100.0%</w:t>
      </w:r>
      <w:r>
        <w:rPr>
          <w:color w:val="auto"/>
          <w:lang w:val="en-US" w:eastAsia="zh-CN"/>
        </w:rPr>
        <w:t xml:space="preserve"> </w:t>
      </w:r>
    </w:p>
    <w:p w14:paraId="1A452609">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val="zh-CN" w:eastAsia="zh-CN"/>
        </w:rPr>
        <w:t>、结算方式：银行转账。</w:t>
      </w:r>
    </w:p>
    <w:p w14:paraId="0A53E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第五条   知识产权</w:t>
      </w:r>
    </w:p>
    <w:p w14:paraId="24FFB3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乙方应保证所提供的服务或其任何一部分均不会侵犯任何第三方的专利权、商标权或著作权。</w:t>
      </w:r>
    </w:p>
    <w:p w14:paraId="44B3C2B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第六条  无产权瑕疵条款</w:t>
      </w:r>
    </w:p>
    <w:p w14:paraId="32352CA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乙方保证所提供的服务的所有权完全属于乙方且无任何抵押、查封等产权瑕疵。如有产权瑕疵的，视为乙方违约。乙方应负担由此而产生的一切损失。</w:t>
      </w:r>
    </w:p>
    <w:p w14:paraId="200DE09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第七条   履约保证金</w:t>
      </w:r>
    </w:p>
    <w:p w14:paraId="6DA29C1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1、乙方在签订本合同之前，向甲方构提交履约保证金人民币</w:t>
      </w:r>
      <w:r>
        <w:rPr>
          <w:rFonts w:hint="eastAsia"/>
          <w:color w:val="000000"/>
          <w:sz w:val="21"/>
          <w:szCs w:val="21"/>
          <w:highlight w:val="none"/>
          <w:u w:val="single"/>
        </w:rPr>
        <w:t xml:space="preserve">             </w:t>
      </w:r>
      <w:r>
        <w:rPr>
          <w:rFonts w:hint="eastAsia"/>
          <w:color w:val="000000"/>
          <w:sz w:val="21"/>
          <w:szCs w:val="21"/>
          <w:highlight w:val="none"/>
        </w:rPr>
        <w:t>元，￥</w:t>
      </w:r>
      <w:r>
        <w:rPr>
          <w:rFonts w:hint="eastAsia"/>
          <w:color w:val="000000"/>
          <w:sz w:val="21"/>
          <w:szCs w:val="21"/>
          <w:highlight w:val="none"/>
          <w:u w:val="single"/>
        </w:rPr>
        <w:t xml:space="preserve">        </w:t>
      </w:r>
      <w:r>
        <w:rPr>
          <w:rFonts w:hint="eastAsia"/>
          <w:color w:val="000000"/>
          <w:sz w:val="21"/>
          <w:szCs w:val="21"/>
          <w:highlight w:val="none"/>
        </w:rPr>
        <w:t>元。</w:t>
      </w:r>
    </w:p>
    <w:p w14:paraId="56ED5A1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2、履约保证金的有效期为乙方承诺的服务期限。</w:t>
      </w:r>
    </w:p>
    <w:p w14:paraId="2938B85E">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3、履约保证金作为违约金的一部分及用于补偿甲方因乙方不能履行合同义务而蒙受的损失。</w:t>
      </w:r>
    </w:p>
    <w:p w14:paraId="7A0D07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4、服务期限结束后，甲方财务部门接到甲方确认本合同服务等约定事项已经履行完毕的正式书面文件后的</w:t>
      </w:r>
      <w:r>
        <w:rPr>
          <w:rFonts w:hint="eastAsia"/>
          <w:color w:val="000000"/>
          <w:sz w:val="21"/>
          <w:szCs w:val="21"/>
          <w:highlight w:val="none"/>
          <w:u w:val="single"/>
        </w:rPr>
        <w:t xml:space="preserve">      </w:t>
      </w:r>
      <w:r>
        <w:rPr>
          <w:rFonts w:hint="eastAsia"/>
          <w:color w:val="000000"/>
          <w:sz w:val="21"/>
          <w:szCs w:val="21"/>
          <w:highlight w:val="none"/>
        </w:rPr>
        <w:t>日内，向乙方退还履约保证金。</w:t>
      </w:r>
    </w:p>
    <w:p w14:paraId="2A46423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5、乙方可以履约担保函的形式交纳履约保证金（格式见附件1）。</w:t>
      </w:r>
    </w:p>
    <w:p w14:paraId="5D11125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第八条  甲方的权利和义务</w:t>
      </w:r>
    </w:p>
    <w:p w14:paraId="0AE2E5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b/>
          <w:bCs/>
          <w:color w:val="000000"/>
          <w:sz w:val="21"/>
          <w:szCs w:val="21"/>
          <w:highlight w:val="none"/>
        </w:rPr>
      </w:pPr>
      <w:r>
        <w:rPr>
          <w:rFonts w:hint="eastAsia"/>
          <w:color w:val="000000"/>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709FC1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color w:val="000000"/>
          <w:sz w:val="21"/>
          <w:szCs w:val="21"/>
        </w:rPr>
      </w:pPr>
      <w:r>
        <w:rPr>
          <w:rFonts w:hint="eastAsia"/>
          <w:color w:val="000000"/>
          <w:sz w:val="21"/>
          <w:szCs w:val="21"/>
        </w:rPr>
        <w:t>2、甲方根据考评办法对乙方提供的服务进行定期考评。当考评结果未达到标准时，有权依据考评办法约定的数额扣除履约保证金。</w:t>
      </w:r>
    </w:p>
    <w:p w14:paraId="0295DFF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3、负责检查监督乙方管理工作的实施及制度的执行情况。</w:t>
      </w:r>
    </w:p>
    <w:p w14:paraId="57BC287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4、根据本合同规定，按时向乙方支付应付服务费用。</w:t>
      </w:r>
    </w:p>
    <w:p w14:paraId="519520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5、国家法律、法规所规定由甲方承担的其它责任。</w:t>
      </w:r>
    </w:p>
    <w:p w14:paraId="13E25973">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第九条  乙方的权利和义务</w:t>
      </w:r>
    </w:p>
    <w:p w14:paraId="2F5CBE7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1、对本合同规定的委托服务范围内的项目享有管理权及服务义务。</w:t>
      </w:r>
    </w:p>
    <w:p w14:paraId="19B5B0E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2、根据本合同的规定向甲方收取相关服务费用，并有权在本项目管理范围内管理及合理使用。</w:t>
      </w:r>
    </w:p>
    <w:p w14:paraId="45F1A65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3、及时向甲方通告本项目服务范围内有关服务的重大事项，及时配合处理投诉。</w:t>
      </w:r>
    </w:p>
    <w:p w14:paraId="5C63345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4、接受项目行业管理部门及政府有关部门的指导，接受甲方的监督。</w:t>
      </w:r>
    </w:p>
    <w:p w14:paraId="410ED6E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5、国家法律、法规所规定由乙方承担的其它责任。</w:t>
      </w:r>
    </w:p>
    <w:p w14:paraId="2882972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第十条  违约责任</w:t>
      </w:r>
    </w:p>
    <w:p w14:paraId="6AFDCA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1、甲乙双方必须遵守本合同并执行合同中的各项规定，保证本合同的正常履行。</w:t>
      </w:r>
    </w:p>
    <w:p w14:paraId="55F58BE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23CAE4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第十一条  不可抗力事件处理</w:t>
      </w:r>
    </w:p>
    <w:p w14:paraId="24B519C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1、在合同有效期内，任何一方因不可抗力事件导致不能履行合同，则合同履行期可延长，其延长期与不可抗力影响期相同。</w:t>
      </w:r>
    </w:p>
    <w:p w14:paraId="4791114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2、不可抗力事件发生后，应立即通知对方，并寄送有关权威机构出具的证明。</w:t>
      </w:r>
    </w:p>
    <w:p w14:paraId="11E9C5E9">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宋体" w:hAnsi="宋体" w:eastAsia="宋体"/>
          <w:b/>
          <w:bCs/>
          <w:color w:val="000000"/>
          <w:sz w:val="21"/>
          <w:szCs w:val="21"/>
          <w:highlight w:val="none"/>
        </w:rPr>
      </w:pPr>
      <w:r>
        <w:rPr>
          <w:rFonts w:hint="eastAsia"/>
          <w:color w:val="000000"/>
          <w:sz w:val="21"/>
          <w:szCs w:val="21"/>
          <w:highlight w:val="none"/>
        </w:rPr>
        <w:t>3、不可抗力事件延续</w:t>
      </w:r>
      <w:r>
        <w:rPr>
          <w:rFonts w:hint="eastAsia"/>
          <w:color w:val="000000"/>
          <w:sz w:val="21"/>
          <w:szCs w:val="21"/>
          <w:highlight w:val="none"/>
          <w:u w:val="single"/>
        </w:rPr>
        <w:t xml:space="preserve">     </w:t>
      </w:r>
      <w:r>
        <w:rPr>
          <w:rFonts w:hint="eastAsia"/>
          <w:color w:val="000000"/>
          <w:sz w:val="21"/>
          <w:szCs w:val="21"/>
          <w:highlight w:val="none"/>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225244857"/>
      <w:bookmarkStart w:id="19" w:name="_Toc241833908"/>
      <w:bookmarkStart w:id="20" w:name="_Toc225654649"/>
      <w:bookmarkStart w:id="21" w:name="_Toc211911353"/>
      <w:bookmarkStart w:id="22" w:name="_Toc238984980"/>
      <w:bookmarkStart w:id="23" w:name="_Toc211854454"/>
      <w:bookmarkStart w:id="24" w:name="_Toc232492933"/>
      <w:bookmarkStart w:id="25" w:name="_Toc251768867"/>
      <w:bookmarkStart w:id="26" w:name="_Toc239233919"/>
      <w:bookmarkStart w:id="27" w:name="_Toc247334846"/>
      <w:bookmarkStart w:id="28" w:name="_Toc237145411"/>
      <w:bookmarkStart w:id="29" w:name="_Toc239568423"/>
      <w:bookmarkStart w:id="30" w:name="_Toc212019599"/>
      <w:bookmarkStart w:id="31" w:name="_Toc225670756"/>
      <w:bookmarkStart w:id="32" w:name="_Toc185395254"/>
      <w:bookmarkStart w:id="33" w:name="_Toc286993792"/>
      <w:r>
        <w:rPr>
          <w:rFonts w:hint="eastAsia" w:ascii="宋体" w:hAnsi="宋体" w:eastAsia="宋体"/>
          <w:color w:val="000000"/>
          <w:sz w:val="21"/>
          <w:szCs w:val="21"/>
          <w:highlight w:val="none"/>
        </w:rPr>
        <w:t>。</w:t>
      </w:r>
      <w:r>
        <w:rPr>
          <w:rFonts w:hint="eastAsia"/>
          <w:b/>
          <w:bCs/>
          <w:color w:val="000000"/>
          <w:sz w:val="21"/>
          <w:szCs w:val="21"/>
          <w:highlight w:val="none"/>
        </w:rPr>
        <w:t xml:space="preserve"> </w:t>
      </w:r>
    </w:p>
    <w:p w14:paraId="0A587AC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color w:val="000000"/>
          <w:sz w:val="21"/>
          <w:szCs w:val="21"/>
          <w:highlight w:val="none"/>
        </w:rPr>
      </w:pPr>
      <w:r>
        <w:rPr>
          <w:rFonts w:hint="eastAsia"/>
          <w:b/>
          <w:bCs/>
          <w:color w:val="000000"/>
          <w:sz w:val="21"/>
          <w:szCs w:val="21"/>
          <w:highlight w:val="none"/>
        </w:rPr>
        <w:t>第十二条  合同的变更和终止</w:t>
      </w:r>
    </w:p>
    <w:p w14:paraId="48023DE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除《中华人民共和国政府采购法》第49条、第50条第二款规定的情形外，本合同一经签订，甲乙双方不得擅自变更、中止或终止合同。</w:t>
      </w:r>
    </w:p>
    <w:p w14:paraId="2431EF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0926B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1、在执行本合同中发生的或与本合同有关的争端，双方应通过友好协商解决，经协商在</w:t>
      </w:r>
      <w:r>
        <w:rPr>
          <w:rFonts w:hint="eastAsia"/>
          <w:color w:val="000000"/>
          <w:sz w:val="21"/>
          <w:szCs w:val="21"/>
          <w:highlight w:val="none"/>
          <w:u w:val="single"/>
          <w:lang w:val="en-US" w:eastAsia="zh-CN"/>
        </w:rPr>
        <w:t xml:space="preserve">    </w:t>
      </w:r>
      <w:r>
        <w:rPr>
          <w:rFonts w:hint="eastAsia"/>
          <w:color w:val="000000"/>
          <w:sz w:val="21"/>
          <w:szCs w:val="21"/>
          <w:highlight w:val="none"/>
        </w:rPr>
        <w:t>天内不能达成协议时，则采取以下第</w:t>
      </w:r>
      <w:r>
        <w:rPr>
          <w:rFonts w:hint="eastAsia"/>
          <w:color w:val="000000"/>
          <w:sz w:val="21"/>
          <w:szCs w:val="21"/>
          <w:highlight w:val="none"/>
          <w:lang w:val="en-US" w:eastAsia="zh-CN"/>
        </w:rPr>
        <w:t>1</w:t>
      </w:r>
      <w:r>
        <w:rPr>
          <w:rFonts w:hint="eastAsia"/>
          <w:color w:val="000000"/>
          <w:sz w:val="21"/>
          <w:szCs w:val="21"/>
          <w:highlight w:val="none"/>
        </w:rPr>
        <w:t>种方式解决争议：</w:t>
      </w:r>
    </w:p>
    <w:p w14:paraId="1D60E3A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（1）向甲方所在地有管辖权的人民法院提起诉讼；</w:t>
      </w:r>
    </w:p>
    <w:p w14:paraId="1F492CD7">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（2）向</w:t>
      </w:r>
      <w:r>
        <w:rPr>
          <w:rFonts w:hint="eastAsia"/>
          <w:color w:val="000000"/>
          <w:sz w:val="21"/>
          <w:szCs w:val="21"/>
          <w:highlight w:val="none"/>
          <w:u w:val="single"/>
        </w:rPr>
        <w:t>西安</w:t>
      </w:r>
      <w:r>
        <w:rPr>
          <w:rFonts w:hint="eastAsia"/>
          <w:color w:val="000000"/>
          <w:sz w:val="21"/>
          <w:szCs w:val="21"/>
          <w:highlight w:val="none"/>
        </w:rPr>
        <w:t>仲裁委员会按其仲裁规则申请仲裁。</w:t>
      </w:r>
    </w:p>
    <w:p w14:paraId="28EEB3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2、在仲裁期间，本合同应继续履行。</w:t>
      </w:r>
    </w:p>
    <w:p w14:paraId="60B518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bookmarkStart w:id="34" w:name="_Toc225244858"/>
      <w:bookmarkStart w:id="35" w:name="_Toc225670757"/>
      <w:bookmarkStart w:id="36" w:name="_Toc251768868"/>
      <w:bookmarkStart w:id="37" w:name="_Toc212019600"/>
      <w:bookmarkStart w:id="38" w:name="_Toc239233920"/>
      <w:bookmarkStart w:id="39" w:name="_Toc211911354"/>
      <w:bookmarkStart w:id="40" w:name="_Toc225654650"/>
      <w:bookmarkStart w:id="41" w:name="_Toc232492934"/>
      <w:bookmarkStart w:id="42" w:name="_Toc282696231"/>
      <w:bookmarkStart w:id="43" w:name="_Toc283019219"/>
      <w:bookmarkStart w:id="44" w:name="_Toc247334847"/>
      <w:bookmarkStart w:id="45" w:name="_Toc237145412"/>
      <w:bookmarkStart w:id="46" w:name="_Toc241833909"/>
      <w:bookmarkStart w:id="47" w:name="_Toc185395255"/>
      <w:bookmarkStart w:id="48" w:name="_Toc211854455"/>
      <w:bookmarkStart w:id="49" w:name="_Toc286993793"/>
      <w:bookmarkStart w:id="50" w:name="_Toc239568424"/>
      <w:bookmarkStart w:id="51" w:name="_Toc238984981"/>
      <w:r>
        <w:rPr>
          <w:rFonts w:hint="eastAsia"/>
          <w:b/>
          <w:bCs/>
          <w:color w:val="000000"/>
          <w:sz w:val="21"/>
          <w:szCs w:val="21"/>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000000"/>
          <w:sz w:val="21"/>
          <w:szCs w:val="21"/>
          <w:highlight w:val="none"/>
        </w:rPr>
        <w:t>生效及其他</w:t>
      </w:r>
    </w:p>
    <w:p w14:paraId="7C9B233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1、合同经双方法定代表人或授权委托代理人签字并加盖单位公章后生效。</w:t>
      </w:r>
    </w:p>
    <w:p w14:paraId="02D582B4">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768FF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3、本合同一式陆份，自双方签章之日起起效。甲方贰份，乙方贰份，政府采购代理机构壹份，同级财政部门备案壹份，具有同等法律效力。</w:t>
      </w:r>
    </w:p>
    <w:p w14:paraId="0840FAA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第十五条  附件</w:t>
      </w:r>
    </w:p>
    <w:p w14:paraId="01699A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1、项目</w:t>
      </w:r>
      <w:r>
        <w:rPr>
          <w:rFonts w:hint="eastAsia"/>
          <w:color w:val="000000"/>
          <w:sz w:val="21"/>
          <w:szCs w:val="21"/>
          <w:highlight w:val="none"/>
          <w:lang w:val="en-US" w:eastAsia="zh-CN"/>
        </w:rPr>
        <w:t>竞争性磋商</w:t>
      </w:r>
      <w:r>
        <w:rPr>
          <w:rFonts w:hint="eastAsia"/>
          <w:color w:val="000000"/>
          <w:sz w:val="21"/>
          <w:szCs w:val="21"/>
          <w:highlight w:val="none"/>
        </w:rPr>
        <w:t>文件</w:t>
      </w:r>
    </w:p>
    <w:p w14:paraId="35C08E3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2、项目修改澄清文件</w:t>
      </w:r>
    </w:p>
    <w:p w14:paraId="4479D3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3、项目</w:t>
      </w:r>
      <w:r>
        <w:rPr>
          <w:rFonts w:hint="eastAsia"/>
          <w:color w:val="000000"/>
          <w:sz w:val="21"/>
          <w:szCs w:val="21"/>
          <w:highlight w:val="none"/>
          <w:lang w:val="en-US" w:eastAsia="zh-CN"/>
        </w:rPr>
        <w:t>响应</w:t>
      </w:r>
      <w:r>
        <w:rPr>
          <w:rFonts w:hint="eastAsia"/>
          <w:color w:val="000000"/>
          <w:sz w:val="21"/>
          <w:szCs w:val="21"/>
          <w:highlight w:val="none"/>
        </w:rPr>
        <w:t>文件</w:t>
      </w:r>
    </w:p>
    <w:p w14:paraId="1C579C6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w:t>
      </w:r>
      <w:r>
        <w:rPr>
          <w:rFonts w:hint="eastAsia"/>
          <w:color w:val="000000"/>
          <w:sz w:val="21"/>
          <w:szCs w:val="21"/>
          <w:highlight w:val="none"/>
          <w:lang w:val="en-US" w:eastAsia="zh-CN"/>
        </w:rPr>
        <w:t>成交</w:t>
      </w:r>
      <w:r>
        <w:rPr>
          <w:rFonts w:hint="eastAsia"/>
          <w:color w:val="000000"/>
          <w:sz w:val="21"/>
          <w:szCs w:val="21"/>
          <w:highlight w:val="none"/>
        </w:rPr>
        <w:t>通知书</w:t>
      </w:r>
    </w:p>
    <w:p w14:paraId="0266989A">
      <w:pPr>
        <w:keepNext w:val="0"/>
        <w:keepLines w:val="0"/>
        <w:pageBreakBefore w:val="0"/>
        <w:kinsoku/>
        <w:wordWrap/>
        <w:overflowPunct/>
        <w:topLinePunct w:val="0"/>
        <w:autoSpaceDE/>
        <w:autoSpaceDN/>
        <w:bidi w:val="0"/>
        <w:adjustRightInd/>
        <w:snapToGrid w:val="0"/>
        <w:spacing w:line="440" w:lineRule="exact"/>
        <w:ind w:firstLine="539"/>
        <w:textAlignment w:val="auto"/>
        <w:rPr>
          <w:rFonts w:hint="eastAsia" w:ascii="宋体" w:hAnsi="宋体" w:eastAsia="宋体" w:cs="宋体"/>
          <w:color w:val="000000"/>
          <w:szCs w:val="21"/>
          <w:highlight w:val="none"/>
        </w:rPr>
      </w:pPr>
      <w:r>
        <w:rPr>
          <w:rFonts w:hint="eastAsia"/>
          <w:color w:val="000000"/>
          <w:sz w:val="21"/>
          <w:szCs w:val="21"/>
          <w:highlight w:val="none"/>
        </w:rPr>
        <w:t>5、其他</w:t>
      </w:r>
    </w:p>
    <w:p w14:paraId="687FBFD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67F4E8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EEC4BA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6004577">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BB8B3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CCAF31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3DDD61E">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5F1C77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50D69C05">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171A23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B57A60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CA2AF8">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6970CF0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C8994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384C82B">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5A0C7F">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1A689A07">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p>
    <w:p w14:paraId="143AE226">
      <w:pPr>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br w:type="page"/>
      </w:r>
    </w:p>
    <w:p w14:paraId="7A749D99">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p>
    <w:p w14:paraId="6C7CC1F6">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t>（</w:t>
      </w:r>
      <w:r>
        <w:rPr>
          <w:rFonts w:hint="eastAsia" w:ascii="宋体" w:hAnsi="宋体" w:cs="宋体"/>
          <w:b/>
          <w:bCs/>
          <w:color w:val="000000"/>
          <w:sz w:val="21"/>
          <w:szCs w:val="21"/>
          <w:highlight w:val="none"/>
          <w:lang w:val="en-US" w:eastAsia="zh-CN"/>
        </w:rPr>
        <w:t>签署页</w:t>
      </w:r>
      <w:r>
        <w:rPr>
          <w:rFonts w:hint="eastAsia" w:ascii="宋体" w:hAnsi="宋体" w:cs="宋体"/>
          <w:b/>
          <w:bCs/>
          <w:color w:val="000000"/>
          <w:sz w:val="21"/>
          <w:szCs w:val="21"/>
          <w:highlight w:val="none"/>
          <w:lang w:eastAsia="zh-CN"/>
        </w:rPr>
        <w:t>）</w:t>
      </w:r>
    </w:p>
    <w:p w14:paraId="6BC623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166EE2">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甲方：   （盖章）   </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 xml:space="preserve">    乙方：   （盖章）</w:t>
      </w:r>
    </w:p>
    <w:p w14:paraId="6364D679">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负责人/委托代理人：                 法定代表人/委托代理人：</w:t>
      </w:r>
    </w:p>
    <w:p w14:paraId="21329D4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                          地    址：</w:t>
      </w:r>
    </w:p>
    <w:p w14:paraId="12F21BA4">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开户银行：                          开户银行：</w:t>
      </w:r>
    </w:p>
    <w:p w14:paraId="28AA604C">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账    号：                          账    号：</w:t>
      </w:r>
    </w:p>
    <w:p w14:paraId="69052DA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    话：                          电    话：</w:t>
      </w:r>
    </w:p>
    <w:p w14:paraId="2E947AE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传    真：                          传    真：</w:t>
      </w:r>
    </w:p>
    <w:p w14:paraId="6513B833">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签约日期：    年  月  日            签约日期：    年  月  日</w:t>
      </w:r>
    </w:p>
    <w:p w14:paraId="57570C75">
      <w:pPr>
        <w:keepNext w:val="0"/>
        <w:keepLines w:val="0"/>
        <w:pageBreakBefore w:val="0"/>
        <w:kinsoku/>
        <w:wordWrap/>
        <w:overflowPunct/>
        <w:topLinePunct w:val="0"/>
        <w:autoSpaceDE/>
        <w:autoSpaceDN/>
        <w:bidi w:val="0"/>
        <w:adjustRightInd/>
        <w:spacing w:line="440" w:lineRule="exact"/>
        <w:textAlignment w:val="auto"/>
      </w:pPr>
    </w:p>
    <w:p w14:paraId="0C40EDE8">
      <w:pPr>
        <w:keepNext w:val="0"/>
        <w:keepLines w:val="0"/>
        <w:pageBreakBefore w:val="0"/>
        <w:kinsoku/>
        <w:wordWrap/>
        <w:overflowPunct/>
        <w:topLinePunct w:val="0"/>
        <w:autoSpaceDE/>
        <w:autoSpaceDN/>
        <w:bidi w:val="0"/>
        <w:adjustRightInd/>
        <w:spacing w:line="440" w:lineRule="exact"/>
        <w:textAlignment w:val="auto"/>
        <w:rPr>
          <w:rFonts w:hint="eastAsia"/>
          <w:lang w:val="en-US" w:eastAsia="zh-CN"/>
        </w:rPr>
      </w:pPr>
    </w:p>
    <w:sectPr>
      <w:footerReference r:id="rId3" w:type="default"/>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3B82C">
    <w:pPr>
      <w:pStyle w:val="7"/>
      <w:ind w:firstLine="7420" w:firstLineChars="2650"/>
      <w:jc w:val="right"/>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48A6"/>
    <w:multiLevelType w:val="singleLevel"/>
    <w:tmpl w:val="081348A6"/>
    <w:lvl w:ilvl="0" w:tentative="0">
      <w:start w:val="1"/>
      <w:numFmt w:val="decimal"/>
      <w:suff w:val="nothing"/>
      <w:lvlText w:val="%1、"/>
      <w:lvlJc w:val="left"/>
    </w:lvl>
  </w:abstractNum>
  <w:abstractNum w:abstractNumId="1">
    <w:nsid w:val="5EAF7BAD"/>
    <w:multiLevelType w:val="singleLevel"/>
    <w:tmpl w:val="5EAF7BAD"/>
    <w:lvl w:ilvl="0" w:tentative="0">
      <w:start w:val="3"/>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2Y1MjYwZDg0YjIxNDdiNGQwOWUxMDA2MzhjNGUifQ=="/>
  </w:docVars>
  <w:rsids>
    <w:rsidRoot w:val="176C01D9"/>
    <w:rsid w:val="002D474B"/>
    <w:rsid w:val="00F138AB"/>
    <w:rsid w:val="01EA3F46"/>
    <w:rsid w:val="062F5B92"/>
    <w:rsid w:val="07664639"/>
    <w:rsid w:val="077B6F7A"/>
    <w:rsid w:val="09DA274C"/>
    <w:rsid w:val="0CB40153"/>
    <w:rsid w:val="0D58062B"/>
    <w:rsid w:val="0E324C23"/>
    <w:rsid w:val="11FF4EAC"/>
    <w:rsid w:val="13BB5799"/>
    <w:rsid w:val="1451579D"/>
    <w:rsid w:val="169D1C2D"/>
    <w:rsid w:val="176C01D9"/>
    <w:rsid w:val="17B617BC"/>
    <w:rsid w:val="18F052B4"/>
    <w:rsid w:val="193261D5"/>
    <w:rsid w:val="1A58610F"/>
    <w:rsid w:val="1A9F1655"/>
    <w:rsid w:val="1B1876BC"/>
    <w:rsid w:val="1BEC6B0F"/>
    <w:rsid w:val="1C30675A"/>
    <w:rsid w:val="1D51109C"/>
    <w:rsid w:val="1E0053B8"/>
    <w:rsid w:val="1F15637C"/>
    <w:rsid w:val="205A2C19"/>
    <w:rsid w:val="2844613A"/>
    <w:rsid w:val="289A2E7C"/>
    <w:rsid w:val="29057F95"/>
    <w:rsid w:val="293A3EEE"/>
    <w:rsid w:val="2C720871"/>
    <w:rsid w:val="2CD46729"/>
    <w:rsid w:val="2D3B4465"/>
    <w:rsid w:val="2EE63861"/>
    <w:rsid w:val="30497BB3"/>
    <w:rsid w:val="32552C4F"/>
    <w:rsid w:val="32C6742A"/>
    <w:rsid w:val="3590066B"/>
    <w:rsid w:val="372473DA"/>
    <w:rsid w:val="38C572B1"/>
    <w:rsid w:val="38EC5F48"/>
    <w:rsid w:val="391D25A6"/>
    <w:rsid w:val="39483DC3"/>
    <w:rsid w:val="3A197F26"/>
    <w:rsid w:val="3C451302"/>
    <w:rsid w:val="3E8530FC"/>
    <w:rsid w:val="3EDD6C77"/>
    <w:rsid w:val="3FB81256"/>
    <w:rsid w:val="41861441"/>
    <w:rsid w:val="41FF2F19"/>
    <w:rsid w:val="424C09CC"/>
    <w:rsid w:val="441A760A"/>
    <w:rsid w:val="46D544C0"/>
    <w:rsid w:val="494F3913"/>
    <w:rsid w:val="4A2D2E4F"/>
    <w:rsid w:val="4D0162F5"/>
    <w:rsid w:val="4EB26D40"/>
    <w:rsid w:val="4EF622D8"/>
    <w:rsid w:val="50636077"/>
    <w:rsid w:val="54210A02"/>
    <w:rsid w:val="55332479"/>
    <w:rsid w:val="55935C72"/>
    <w:rsid w:val="564E0F27"/>
    <w:rsid w:val="5B6F19C0"/>
    <w:rsid w:val="5BF8003B"/>
    <w:rsid w:val="5EB52422"/>
    <w:rsid w:val="618D16D8"/>
    <w:rsid w:val="619E0B69"/>
    <w:rsid w:val="642F0DCB"/>
    <w:rsid w:val="645C36D2"/>
    <w:rsid w:val="65865366"/>
    <w:rsid w:val="66AF665E"/>
    <w:rsid w:val="672839B8"/>
    <w:rsid w:val="67713F27"/>
    <w:rsid w:val="6AFB6180"/>
    <w:rsid w:val="6DDB7D5E"/>
    <w:rsid w:val="716D7562"/>
    <w:rsid w:val="736425A4"/>
    <w:rsid w:val="74A05A6F"/>
    <w:rsid w:val="75AD6D14"/>
    <w:rsid w:val="75EA7781"/>
    <w:rsid w:val="777609B3"/>
    <w:rsid w:val="77D85F3D"/>
    <w:rsid w:val="78062C64"/>
    <w:rsid w:val="79D96BE3"/>
    <w:rsid w:val="7ABC540E"/>
    <w:rsid w:val="7CED5CB0"/>
    <w:rsid w:val="7CFA180B"/>
    <w:rsid w:val="7DDA0387"/>
    <w:rsid w:val="7DE61BF9"/>
    <w:rsid w:val="7E2243C1"/>
    <w:rsid w:val="7E685429"/>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99"/>
    <w:pPr>
      <w:spacing w:line="600" w:lineRule="exact"/>
      <w:ind w:firstLine="420" w:firstLineChars="200"/>
    </w:pPr>
    <w:rPr>
      <w:rFonts w:eastAsia="方正仿宋_GBK"/>
    </w:rPr>
  </w:style>
  <w:style w:type="paragraph" w:styleId="4">
    <w:name w:val="index 6"/>
    <w:basedOn w:val="1"/>
    <w:next w:val="1"/>
    <w:unhideWhenUsed/>
    <w:qFormat/>
    <w:uiPriority w:val="99"/>
    <w:rPr>
      <w:rFonts w:ascii="黑体" w:hAnsi="黑体" w:eastAsia="黑体"/>
      <w:sz w:val="32"/>
      <w:szCs w:val="32"/>
    </w:rPr>
  </w:style>
  <w:style w:type="paragraph" w:styleId="5">
    <w:name w:val="Body Text"/>
    <w:basedOn w:val="1"/>
    <w:qFormat/>
    <w:uiPriority w:val="99"/>
    <w:pPr>
      <w:jc w:val="left"/>
    </w:pPr>
    <w:rPr>
      <w:kern w:val="0"/>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w:basedOn w:val="5"/>
    <w:qFormat/>
    <w:uiPriority w:val="0"/>
    <w:pPr>
      <w:ind w:firstLine="420" w:firstLineChars="100"/>
    </w:pPr>
    <w:rPr>
      <w:szCs w:val="20"/>
    </w:rPr>
  </w:style>
  <w:style w:type="paragraph" w:styleId="11">
    <w:name w:val="Body Text First Indent 2"/>
    <w:basedOn w:val="6"/>
    <w:qFormat/>
    <w:uiPriority w:val="0"/>
    <w:pPr>
      <w:ind w:firstLine="420" w:firstLineChars="200"/>
    </w:pPr>
  </w:style>
  <w:style w:type="paragraph" w:customStyle="1" w:styleId="14">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3404</Words>
  <Characters>3456</Characters>
  <Lines>14</Lines>
  <Paragraphs>3</Paragraphs>
  <TotalTime>9</TotalTime>
  <ScaleCrop>false</ScaleCrop>
  <LinksUpToDate>false</LinksUpToDate>
  <CharactersWithSpaces>3807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2021-09-03T03:26:00Z</dcterms:created>
  <dc:creator>蛋蛋</dc:creator>
  <cp:lastModifiedBy>✎﹏ℳ๓₯㎕٩ゞ殘༒</cp:lastModifiedBy>
  <dcterms:modified xsi:type="dcterms:W3CDTF">2026-07-17T12:40:26Z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9A7FF45616C842F698B5A9472F9B5BA1</vt:lpwstr>
  </property>
  <property fmtid="{D5CDD505-2E9C-101B-9397-08002B2CF9AE}" pid="4" name="KSOTemplateDocerSaveRecord">
    <vt:lpwstr>eyJoZGlkIjoiMzg1MjdlNjc4YTliODU1NzFjNTFlY2U4N2ZhMGUwNWMiLCJ1c2VySWQiOiI3NjgwMzc3NDUifQ==</vt:lpwstr>
  </property>
</Properties>
</file>