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7C1CB6">
      <w:pPr>
        <w:pStyle w:val="2"/>
        <w:numPr>
          <w:numId w:val="0"/>
        </w:numPr>
        <w:bidi w:val="0"/>
        <w:jc w:val="center"/>
        <w:rPr>
          <w:rFonts w:hint="eastAsia" w:ascii="仿宋" w:hAnsi="仿宋" w:eastAsia="仿宋" w:cs="仿宋"/>
          <w:b w:val="0"/>
          <w:bCs/>
          <w:szCs w:val="36"/>
          <w:highlight w:val="none"/>
        </w:rPr>
      </w:pPr>
      <w:bookmarkStart w:id="0" w:name="_Toc17182"/>
      <w:r>
        <w:rPr>
          <w:rFonts w:hint="eastAsia" w:ascii="仿宋" w:hAnsi="仿宋" w:eastAsia="仿宋" w:cs="仿宋"/>
        </w:rPr>
        <w:t>合同条款及格式</w:t>
      </w:r>
      <w:bookmarkEnd w:id="0"/>
    </w:p>
    <w:p w14:paraId="76D78741">
      <w:pPr>
        <w:keepNext w:val="0"/>
        <w:keepLines w:val="0"/>
        <w:pageBreakBefore w:val="0"/>
        <w:widowControl w:val="0"/>
        <w:kinsoku/>
        <w:wordWrap/>
        <w:overflowPunct/>
        <w:topLinePunct w:val="0"/>
        <w:bidi w:val="0"/>
        <w:snapToGrid/>
        <w:spacing w:before="28" w:line="360" w:lineRule="auto"/>
        <w:textAlignment w:val="auto"/>
        <w:rPr>
          <w:rFonts w:hint="eastAsia" w:ascii="仿宋" w:hAnsi="仿宋" w:eastAsia="仿宋" w:cs="仿宋"/>
          <w:spacing w:val="0"/>
          <w:w w:val="100"/>
          <w:position w:val="0"/>
          <w:sz w:val="24"/>
          <w:szCs w:val="24"/>
        </w:rPr>
      </w:pPr>
    </w:p>
    <w:tbl>
      <w:tblPr>
        <w:tblStyle w:val="7"/>
        <w:tblpPr w:leftFromText="180" w:rightFromText="180" w:vertAnchor="text" w:tblpX="7426" w:tblpY="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5"/>
      </w:tblGrid>
      <w:tr w14:paraId="131DD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45" w:type="dxa"/>
            <w:noWrap w:val="0"/>
            <w:vAlign w:val="top"/>
          </w:tcPr>
          <w:p w14:paraId="21DDA68D">
            <w:pPr>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竞争性磋商</w:t>
            </w:r>
          </w:p>
        </w:tc>
      </w:tr>
    </w:tbl>
    <w:p w14:paraId="17F63A33">
      <w:pPr>
        <w:rPr>
          <w:rFonts w:hint="eastAsia" w:ascii="仿宋" w:hAnsi="仿宋" w:eastAsia="仿宋" w:cs="仿宋"/>
          <w:sz w:val="52"/>
          <w:szCs w:val="52"/>
        </w:rPr>
      </w:pPr>
      <w:r>
        <w:rPr>
          <w:rFonts w:hint="eastAsia" w:ascii="仿宋" w:hAnsi="仿宋" w:eastAsia="仿宋" w:cs="仿宋"/>
          <w:b/>
          <w:sz w:val="32"/>
          <w:szCs w:val="32"/>
        </w:rPr>
        <w:t>政府采购项目</w:t>
      </w:r>
    </w:p>
    <w:p w14:paraId="5A045DFD">
      <w:pPr>
        <w:jc w:val="center"/>
        <w:rPr>
          <w:rFonts w:hint="eastAsia" w:ascii="仿宋" w:hAnsi="仿宋" w:eastAsia="仿宋" w:cs="仿宋"/>
          <w:sz w:val="52"/>
          <w:szCs w:val="52"/>
        </w:rPr>
      </w:pPr>
    </w:p>
    <w:p w14:paraId="678EFDE4">
      <w:pPr>
        <w:ind w:firstLine="628" w:firstLineChars="100"/>
        <w:jc w:val="center"/>
        <w:rPr>
          <w:rFonts w:hint="eastAsia" w:ascii="仿宋" w:hAnsi="仿宋" w:eastAsia="仿宋" w:cs="仿宋"/>
          <w:b/>
          <w:spacing w:val="-20"/>
          <w:sz w:val="58"/>
          <w:szCs w:val="58"/>
          <w:lang w:eastAsia="zh-CN"/>
        </w:rPr>
      </w:pPr>
      <w:r>
        <w:rPr>
          <w:rFonts w:hint="eastAsia" w:ascii="仿宋" w:hAnsi="仿宋" w:eastAsia="仿宋" w:cs="仿宋"/>
          <w:b/>
          <w:spacing w:val="23"/>
          <w:sz w:val="58"/>
          <w:szCs w:val="58"/>
          <w:lang w:eastAsia="zh-CN"/>
        </w:rPr>
        <w:t>理化实验室设备维护服务</w:t>
      </w:r>
    </w:p>
    <w:p w14:paraId="07B296C9">
      <w:pPr>
        <w:jc w:val="center"/>
        <w:rPr>
          <w:rFonts w:hint="eastAsia" w:ascii="仿宋" w:hAnsi="仿宋" w:eastAsia="仿宋" w:cs="仿宋"/>
          <w:b/>
          <w:sz w:val="72"/>
          <w:szCs w:val="72"/>
        </w:rPr>
      </w:pPr>
    </w:p>
    <w:p w14:paraId="70DA0D77">
      <w:pPr>
        <w:jc w:val="center"/>
        <w:rPr>
          <w:rFonts w:hint="eastAsia" w:ascii="仿宋" w:hAnsi="仿宋" w:eastAsia="仿宋" w:cs="仿宋"/>
          <w:b/>
          <w:sz w:val="72"/>
          <w:szCs w:val="72"/>
        </w:rPr>
      </w:pPr>
      <w:r>
        <w:rPr>
          <w:rFonts w:hint="eastAsia" w:ascii="仿宋" w:hAnsi="仿宋" w:eastAsia="仿宋" w:cs="仿宋"/>
          <w:b/>
          <w:sz w:val="72"/>
          <w:szCs w:val="72"/>
        </w:rPr>
        <w:t>服 务 合 同</w:t>
      </w:r>
    </w:p>
    <w:p w14:paraId="66284A25">
      <w:pPr>
        <w:jc w:val="center"/>
        <w:rPr>
          <w:rFonts w:hint="eastAsia" w:ascii="仿宋" w:hAnsi="仿宋" w:eastAsia="仿宋" w:cs="仿宋"/>
          <w:b/>
          <w:sz w:val="72"/>
          <w:szCs w:val="72"/>
        </w:rPr>
      </w:pPr>
      <w:r>
        <w:rPr>
          <w:rFonts w:hint="eastAsia" w:ascii="仿宋" w:hAnsi="仿宋" w:eastAsia="仿宋" w:cs="仿宋"/>
          <w:b w:val="0"/>
          <w:bCs w:val="0"/>
          <w:sz w:val="24"/>
          <w:szCs w:val="24"/>
          <w:highlight w:val="none"/>
          <w:lang w:val="en-US" w:eastAsia="zh-CN"/>
        </w:rPr>
        <w:t>(注：此合同文本仅供参考，成交供应商和采购人可根据项目特点自行拟定合同条款）</w:t>
      </w:r>
    </w:p>
    <w:p w14:paraId="0EA038BF">
      <w:pPr>
        <w:jc w:val="center"/>
        <w:rPr>
          <w:rFonts w:hint="eastAsia" w:ascii="仿宋" w:hAnsi="仿宋" w:eastAsia="仿宋" w:cs="仿宋"/>
          <w:sz w:val="30"/>
          <w:szCs w:val="30"/>
        </w:rPr>
      </w:pPr>
    </w:p>
    <w:p w14:paraId="0CF01CDE">
      <w:pPr>
        <w:jc w:val="center"/>
        <w:rPr>
          <w:rFonts w:hint="eastAsia" w:ascii="仿宋" w:hAnsi="仿宋" w:eastAsia="仿宋" w:cs="仿宋"/>
          <w:sz w:val="30"/>
          <w:szCs w:val="30"/>
        </w:rPr>
      </w:pPr>
    </w:p>
    <w:p w14:paraId="529D5C5F">
      <w:pPr>
        <w:jc w:val="center"/>
        <w:rPr>
          <w:rFonts w:hint="eastAsia" w:ascii="仿宋" w:hAnsi="仿宋" w:eastAsia="仿宋" w:cs="仿宋"/>
          <w:sz w:val="30"/>
          <w:szCs w:val="30"/>
        </w:rPr>
      </w:pPr>
      <w:r>
        <w:rPr>
          <w:rFonts w:hint="eastAsia" w:ascii="仿宋" w:hAnsi="仿宋" w:eastAsia="仿宋" w:cs="仿宋"/>
          <w:sz w:val="30"/>
          <w:szCs w:val="30"/>
        </w:rPr>
        <w:t>（编号：</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sz w:val="30"/>
          <w:szCs w:val="30"/>
        </w:rPr>
        <w:t>）</w:t>
      </w:r>
    </w:p>
    <w:p w14:paraId="4A25D458">
      <w:pPr>
        <w:jc w:val="both"/>
        <w:rPr>
          <w:rFonts w:hint="eastAsia" w:ascii="仿宋" w:hAnsi="仿宋" w:eastAsia="仿宋" w:cs="仿宋"/>
          <w:sz w:val="30"/>
          <w:szCs w:val="30"/>
        </w:rPr>
      </w:pPr>
    </w:p>
    <w:p w14:paraId="0E972824">
      <w:pPr>
        <w:jc w:val="center"/>
        <w:rPr>
          <w:rFonts w:hint="eastAsia" w:ascii="仿宋" w:hAnsi="仿宋" w:eastAsia="仿宋" w:cs="仿宋"/>
          <w:sz w:val="30"/>
          <w:szCs w:val="30"/>
        </w:rPr>
      </w:pPr>
    </w:p>
    <w:p w14:paraId="4D044C68">
      <w:pPr>
        <w:ind w:firstLine="2124" w:firstLineChars="664"/>
        <w:rPr>
          <w:rFonts w:hint="eastAsia" w:ascii="仿宋" w:hAnsi="仿宋" w:eastAsia="仿宋" w:cs="仿宋"/>
          <w:sz w:val="32"/>
          <w:szCs w:val="32"/>
        </w:rPr>
      </w:pPr>
      <w:r>
        <w:rPr>
          <w:rFonts w:hint="eastAsia" w:ascii="仿宋" w:hAnsi="仿宋" w:eastAsia="仿宋" w:cs="仿宋"/>
          <w:sz w:val="32"/>
          <w:szCs w:val="32"/>
        </w:rPr>
        <w:t>甲  方：XXXXXXX</w:t>
      </w:r>
    </w:p>
    <w:p w14:paraId="35157C0A">
      <w:pPr>
        <w:tabs>
          <w:tab w:val="left" w:pos="480"/>
        </w:tabs>
        <w:ind w:firstLine="2124" w:firstLineChars="664"/>
        <w:rPr>
          <w:rFonts w:hint="eastAsia" w:ascii="仿宋" w:hAnsi="仿宋" w:eastAsia="仿宋" w:cs="仿宋"/>
          <w:sz w:val="32"/>
          <w:szCs w:val="32"/>
        </w:rPr>
      </w:pPr>
      <w:r>
        <w:rPr>
          <w:rFonts w:hint="eastAsia" w:ascii="仿宋" w:hAnsi="仿宋" w:eastAsia="仿宋" w:cs="仿宋"/>
          <w:sz w:val="32"/>
          <w:szCs w:val="32"/>
        </w:rPr>
        <w:t>乙  方：XXXXXXX</w:t>
      </w:r>
    </w:p>
    <w:p w14:paraId="60B5E3EE">
      <w:pPr>
        <w:jc w:val="center"/>
        <w:rPr>
          <w:rFonts w:hint="eastAsia" w:ascii="仿宋" w:hAnsi="仿宋" w:eastAsia="仿宋" w:cs="仿宋"/>
          <w:sz w:val="30"/>
          <w:szCs w:val="30"/>
        </w:rPr>
      </w:pPr>
    </w:p>
    <w:p w14:paraId="4EA34764">
      <w:pPr>
        <w:jc w:val="center"/>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月</w:t>
      </w:r>
    </w:p>
    <w:p w14:paraId="2E8F4661">
      <w:pPr>
        <w:jc w:val="center"/>
        <w:rPr>
          <w:rFonts w:hint="eastAsia" w:ascii="仿宋" w:hAnsi="仿宋" w:eastAsia="仿宋" w:cs="仿宋"/>
          <w:sz w:val="32"/>
          <w:szCs w:val="32"/>
        </w:rPr>
      </w:pPr>
      <w:r>
        <w:rPr>
          <w:rFonts w:hint="eastAsia" w:ascii="仿宋" w:hAnsi="仿宋" w:eastAsia="仿宋" w:cs="仿宋"/>
          <w:sz w:val="32"/>
          <w:szCs w:val="32"/>
        </w:rPr>
        <w:t>中国  西安</w:t>
      </w:r>
    </w:p>
    <w:p w14:paraId="2AF3B65C">
      <w:pPr>
        <w:rPr>
          <w:rFonts w:hint="eastAsia" w:ascii="仿宋" w:hAnsi="仿宋" w:eastAsia="仿宋" w:cs="仿宋"/>
        </w:rPr>
      </w:pPr>
      <w:r>
        <w:rPr>
          <w:rFonts w:hint="eastAsia" w:ascii="仿宋" w:hAnsi="仿宋" w:eastAsia="仿宋" w:cs="仿宋"/>
        </w:rPr>
        <w:br w:type="page"/>
      </w:r>
    </w:p>
    <w:p w14:paraId="7D5F325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根据《中华人民共和国民法典》《中华人民共和国政府采购法》及【</w:t>
      </w:r>
      <w:r>
        <w:rPr>
          <w:rFonts w:hint="eastAsia" w:ascii="仿宋" w:hAnsi="仿宋" w:eastAsia="仿宋" w:cs="仿宋"/>
          <w:lang w:val="en-US" w:eastAsia="zh-CN"/>
        </w:rPr>
        <w:t xml:space="preserve">      </w:t>
      </w:r>
      <w:r>
        <w:rPr>
          <w:rFonts w:hint="eastAsia" w:ascii="仿宋" w:hAnsi="仿宋" w:eastAsia="仿宋" w:cs="仿宋"/>
        </w:rPr>
        <w:t xml:space="preserve"> 】项目（项目编号：【</w:t>
      </w:r>
      <w:r>
        <w:rPr>
          <w:rFonts w:hint="eastAsia" w:ascii="仿宋" w:hAnsi="仿宋" w:eastAsia="仿宋" w:cs="仿宋"/>
          <w:lang w:val="en-US" w:eastAsia="zh-CN"/>
        </w:rPr>
        <w:t xml:space="preserve">       </w:t>
      </w:r>
      <w:r>
        <w:rPr>
          <w:rFonts w:hint="eastAsia" w:ascii="仿宋" w:hAnsi="仿宋" w:eastAsia="仿宋" w:cs="仿宋"/>
        </w:rPr>
        <w:t xml:space="preserve"> 】）的采购结果，经双方协商，本着平等互利和诚实信用的原则，一致同意签订本合同如下。</w:t>
      </w:r>
    </w:p>
    <w:p w14:paraId="11BDC0C6">
      <w:pPr>
        <w:pStyle w:val="5"/>
        <w:keepNext/>
        <w:keepLines/>
        <w:pageBreakBefore w:val="0"/>
        <w:widowControl w:val="0"/>
        <w:kinsoku/>
        <w:wordWrap/>
        <w:overflowPunct/>
        <w:topLinePunct w:val="0"/>
        <w:autoSpaceDE/>
        <w:autoSpaceDN/>
        <w:bidi w:val="0"/>
        <w:adjustRightInd/>
        <w:snapToGrid/>
        <w:spacing w:before="0" w:after="0"/>
        <w:textAlignment w:val="auto"/>
        <w:rPr>
          <w:rFonts w:hint="eastAsia" w:ascii="仿宋" w:hAnsi="仿宋" w:eastAsia="仿宋" w:cs="仿宋"/>
        </w:rPr>
      </w:pPr>
      <w:r>
        <w:rPr>
          <w:rFonts w:hint="eastAsia"/>
        </w:rPr>
        <w:t>第一条 合同文件的组成部分</w:t>
      </w:r>
    </w:p>
    <w:p w14:paraId="6AAC81A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下列文件构成本合同的组成部分，应视为一个整体，彼此相互解释、相互补充。为便于解释，组成合同的多个文件的优先解释顺序如下：</w:t>
      </w:r>
    </w:p>
    <w:p w14:paraId="3D274CB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1. 本合同协议书及合同条款；</w:t>
      </w:r>
    </w:p>
    <w:p w14:paraId="48FD1EE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2. 中标（成交）通知书；</w:t>
      </w:r>
    </w:p>
    <w:p w14:paraId="39DA101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 xml:space="preserve">3. </w:t>
      </w:r>
      <w:r>
        <w:rPr>
          <w:rFonts w:hint="eastAsia" w:ascii="仿宋" w:hAnsi="仿宋" w:eastAsia="仿宋" w:cs="仿宋"/>
          <w:lang w:val="en-US" w:eastAsia="zh-CN"/>
        </w:rPr>
        <w:t>竞争性磋商</w:t>
      </w:r>
      <w:r>
        <w:rPr>
          <w:rFonts w:hint="eastAsia" w:ascii="仿宋" w:hAnsi="仿宋" w:eastAsia="仿宋" w:cs="仿宋"/>
        </w:rPr>
        <w:t>文件（含公开招标答疑及其他补充文件）；</w:t>
      </w:r>
    </w:p>
    <w:p w14:paraId="525A70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4. 乙方投标（响应）文件（含澄清文件）；</w:t>
      </w:r>
    </w:p>
    <w:p w14:paraId="1B594EC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5. 双方约定构成合同组成部分的其他文件。</w:t>
      </w:r>
    </w:p>
    <w:p w14:paraId="74046828">
      <w:pPr>
        <w:pStyle w:val="5"/>
        <w:keepNext/>
        <w:keepLines/>
        <w:pageBreakBefore w:val="0"/>
        <w:widowControl w:val="0"/>
        <w:kinsoku/>
        <w:wordWrap/>
        <w:overflowPunct/>
        <w:topLinePunct w:val="0"/>
        <w:autoSpaceDE/>
        <w:autoSpaceDN/>
        <w:bidi w:val="0"/>
        <w:adjustRightInd/>
        <w:snapToGrid/>
        <w:spacing w:before="0" w:after="0"/>
        <w:textAlignment w:val="auto"/>
        <w:rPr>
          <w:rFonts w:hint="eastAsia" w:ascii="仿宋" w:hAnsi="仿宋" w:eastAsia="仿宋" w:cs="仿宋"/>
        </w:rPr>
      </w:pPr>
      <w:r>
        <w:rPr>
          <w:rFonts w:hint="eastAsia"/>
          <w:b/>
        </w:rPr>
        <w:t>第二条 服务范围与内容</w:t>
      </w:r>
    </w:p>
    <w:p w14:paraId="6989C090">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rPr>
      </w:pPr>
      <w:r>
        <w:rPr>
          <w:rFonts w:hint="eastAsia" w:ascii="仿宋" w:hAnsi="仿宋" w:eastAsia="仿宋" w:cs="仿宋"/>
          <w:b/>
          <w:bCs/>
        </w:rPr>
        <w:t>2.1 服务范围</w:t>
      </w:r>
    </w:p>
    <w:p w14:paraId="663EC7D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甲方</w:t>
      </w:r>
      <w:r>
        <w:rPr>
          <w:rFonts w:hint="eastAsia" w:ascii="仿宋" w:hAnsi="仿宋" w:eastAsia="仿宋" w:cs="仿宋"/>
          <w:lang w:val="en-US" w:eastAsia="zh-CN"/>
        </w:rPr>
        <w:t>委托</w:t>
      </w:r>
      <w:r>
        <w:rPr>
          <w:rFonts w:hint="eastAsia" w:ascii="仿宋" w:hAnsi="仿宋" w:eastAsia="仿宋" w:cs="仿宋"/>
        </w:rPr>
        <w:t>乙方提供以下服务：</w:t>
      </w:r>
    </w:p>
    <w:p w14:paraId="62DAE97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本合同项下的服务采购包括：</w:t>
      </w:r>
      <w:r>
        <w:rPr>
          <w:rFonts w:hint="eastAsia" w:ascii="仿宋" w:hAnsi="仿宋" w:eastAsia="仿宋" w:cs="仿宋"/>
          <w:u w:val="single"/>
        </w:rPr>
        <w:t>本项目维保服务涵盖气质联用仪、气相色谱仪、顶空气相色谱仪、扫描电镜、离子色谱仪、ICP-MS、液相色谱仪、液质联用仪、紫外分光光度计等大型精密分析仪器，服务内容包括定期巡检、故障维修、备件更换等全方位维保服务</w:t>
      </w:r>
      <w:r>
        <w:rPr>
          <w:rFonts w:hint="eastAsia" w:ascii="仿宋" w:hAnsi="仿宋" w:eastAsia="仿宋" w:cs="仿宋"/>
        </w:rPr>
        <w:t>。</w:t>
      </w:r>
    </w:p>
    <w:p w14:paraId="4A5D9919">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lang w:eastAsia="zh-CN"/>
        </w:rPr>
      </w:pPr>
      <w:r>
        <w:rPr>
          <w:rFonts w:hint="eastAsia" w:ascii="仿宋" w:hAnsi="仿宋" w:eastAsia="仿宋" w:cs="仿宋"/>
          <w:b/>
          <w:bCs/>
        </w:rPr>
        <w:t>2.2 设备清单</w:t>
      </w:r>
    </w:p>
    <w:p w14:paraId="2F9FE9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lang w:eastAsia="zh-CN"/>
        </w:rPr>
      </w:pPr>
      <w:r>
        <w:rPr>
          <w:rFonts w:hint="eastAsia" w:ascii="仿宋" w:hAnsi="仿宋" w:eastAsia="仿宋" w:cs="仿宋"/>
        </w:rPr>
        <w:t>具体维保设备清单详见附件《维保设备清单》</w:t>
      </w:r>
      <w:r>
        <w:rPr>
          <w:rFonts w:hint="eastAsia" w:ascii="仿宋" w:hAnsi="仿宋" w:eastAsia="仿宋" w:cs="仿宋"/>
          <w:lang w:eastAsia="zh-CN"/>
        </w:rPr>
        <w:t>；</w:t>
      </w:r>
    </w:p>
    <w:p w14:paraId="27034D7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2.3 服务内容</w:t>
      </w:r>
    </w:p>
    <w:p w14:paraId="53252B5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乙方为甲方提供以下维保服务：</w:t>
      </w:r>
    </w:p>
    <w:p w14:paraId="4DD2215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（1）定期维护保养：根据设备类型和使用情况，提供定期巡检、清洁、性能测试、校准及运行状态检查等服务，并出具保养报告单。</w:t>
      </w:r>
    </w:p>
    <w:p w14:paraId="6BCF487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（2）故障维修：设备出现故障时，及时提供维修服务，包括故障诊断、零部件更换、调试恢复等。</w:t>
      </w:r>
    </w:p>
    <w:p w14:paraId="093CE66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（3）仪器设备鉴定（校准） ：按照国家计量法规和标准，对需检定/校准的设备按期送检或联系计量部门进行检定/校准。</w:t>
      </w:r>
    </w:p>
    <w:p w14:paraId="30CC94D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（4）软件维护与升级：对设备配套的操作软件进行维护和免费升级。</w:t>
      </w:r>
    </w:p>
    <w:p w14:paraId="39239C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（5）技术咨询与支持：提供24小时技术咨询服务。</w:t>
      </w:r>
    </w:p>
    <w:p w14:paraId="63137A3B">
      <w:pPr>
        <w:pStyle w:val="5"/>
        <w:keepNext/>
        <w:keepLines/>
        <w:pageBreakBefore w:val="0"/>
        <w:widowControl w:val="0"/>
        <w:kinsoku/>
        <w:wordWrap/>
        <w:overflowPunct/>
        <w:topLinePunct w:val="0"/>
        <w:autoSpaceDE/>
        <w:autoSpaceDN/>
        <w:bidi w:val="0"/>
        <w:adjustRightInd/>
        <w:snapToGrid/>
        <w:spacing w:before="0" w:after="0"/>
        <w:textAlignment w:val="auto"/>
        <w:rPr>
          <w:rFonts w:hint="eastAsia"/>
          <w:b/>
        </w:rPr>
      </w:pPr>
      <w:r>
        <w:rPr>
          <w:rFonts w:hint="eastAsia"/>
          <w:b/>
        </w:rPr>
        <w:t>第三条 服务要求</w:t>
      </w:r>
    </w:p>
    <w:p w14:paraId="636F6CB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3.1 响应时间</w:t>
      </w:r>
    </w:p>
    <w:p w14:paraId="3FA3222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乙方应设立专人负责此项工作，对甲方反映的问题在【</w:t>
      </w:r>
      <w:r>
        <w:rPr>
          <w:rFonts w:hint="eastAsia" w:ascii="仿宋" w:hAnsi="仿宋" w:eastAsia="仿宋" w:cs="仿宋"/>
          <w:lang w:val="en-US" w:eastAsia="zh-CN"/>
        </w:rPr>
        <w:t xml:space="preserve">  </w:t>
      </w:r>
      <w:r>
        <w:rPr>
          <w:rFonts w:hint="eastAsia" w:ascii="仿宋" w:hAnsi="仿宋" w:eastAsia="仿宋" w:cs="仿宋"/>
        </w:rPr>
        <w:t xml:space="preserve"> 】分钟内做出响应，【 </w:t>
      </w:r>
      <w:r>
        <w:rPr>
          <w:rFonts w:hint="eastAsia" w:ascii="仿宋" w:hAnsi="仿宋" w:eastAsia="仿宋" w:cs="仿宋"/>
          <w:lang w:val="en-US" w:eastAsia="zh-CN"/>
        </w:rPr>
        <w:t xml:space="preserve"> </w:t>
      </w:r>
      <w:r>
        <w:rPr>
          <w:rFonts w:hint="eastAsia" w:ascii="仿宋" w:hAnsi="仿宋" w:eastAsia="仿宋" w:cs="仿宋"/>
        </w:rPr>
        <w:t>】小时内赶到现场实地解决问题。</w:t>
      </w:r>
    </w:p>
    <w:p w14:paraId="3DF43F7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3.2 维修期限</w:t>
      </w:r>
    </w:p>
    <w:p w14:paraId="3B8C3CD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一般故障应在【 】个工作日内修复；需更换零配件的，应在【 】个工作日内完成维修。</w:t>
      </w:r>
    </w:p>
    <w:p w14:paraId="42A59C4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3.3 校准/检定要求</w:t>
      </w:r>
    </w:p>
    <w:p w14:paraId="1324C57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仪器设备鉴定（校准）项目，自接到甲方通知后，【 】天内应联系好计量部门，并在【 】天内完成检定/校准工作。</w:t>
      </w:r>
    </w:p>
    <w:p w14:paraId="47E3E7C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3.4 配件要求</w:t>
      </w:r>
    </w:p>
    <w:p w14:paraId="7D9DEDA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乙方提供的备品备件应为仪器设备原厂配件或经甲方书面同意的同等品质配件，未经甲方同意不得使用非原厂配件。</w:t>
      </w:r>
    </w:p>
    <w:p w14:paraId="044727FD">
      <w:pPr>
        <w:pStyle w:val="5"/>
        <w:keepNext/>
        <w:keepLines/>
        <w:pageBreakBefore w:val="0"/>
        <w:widowControl w:val="0"/>
        <w:kinsoku/>
        <w:wordWrap/>
        <w:overflowPunct/>
        <w:topLinePunct w:val="0"/>
        <w:autoSpaceDE/>
        <w:autoSpaceDN/>
        <w:bidi w:val="0"/>
        <w:adjustRightInd/>
        <w:snapToGrid/>
        <w:spacing w:before="0" w:after="0"/>
        <w:textAlignment w:val="auto"/>
        <w:rPr>
          <w:rFonts w:hint="eastAsia"/>
          <w:b/>
        </w:rPr>
      </w:pPr>
      <w:r>
        <w:rPr>
          <w:rFonts w:hint="eastAsia"/>
          <w:b/>
        </w:rPr>
        <w:t>第四条 服务期限</w:t>
      </w:r>
    </w:p>
    <w:p w14:paraId="651F680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4.1 服务期限</w:t>
      </w:r>
    </w:p>
    <w:p w14:paraId="333ACB4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本合同服务期限为【 】年，自【 】年【 】月【 】日起至【 】年【 】月【 】日止。</w:t>
      </w:r>
    </w:p>
    <w:p w14:paraId="41403D07">
      <w:pPr>
        <w:pStyle w:val="5"/>
        <w:keepNext/>
        <w:keepLines/>
        <w:pageBreakBefore w:val="0"/>
        <w:widowControl w:val="0"/>
        <w:kinsoku/>
        <w:wordWrap/>
        <w:overflowPunct/>
        <w:topLinePunct w:val="0"/>
        <w:autoSpaceDE/>
        <w:autoSpaceDN/>
        <w:bidi w:val="0"/>
        <w:adjustRightInd/>
        <w:snapToGrid/>
        <w:spacing w:before="0" w:after="0"/>
        <w:textAlignment w:val="auto"/>
        <w:rPr>
          <w:rFonts w:hint="eastAsia" w:ascii="仿宋" w:hAnsi="仿宋" w:eastAsia="仿宋" w:cs="仿宋"/>
        </w:rPr>
      </w:pPr>
      <w:r>
        <w:rPr>
          <w:rFonts w:hint="eastAsia"/>
          <w:b/>
        </w:rPr>
        <w:t>第五条 合同价款与支付方式</w:t>
      </w:r>
    </w:p>
    <w:p w14:paraId="43741CE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5.1 合同总价款</w:t>
      </w:r>
    </w:p>
    <w:p w14:paraId="27B1E1E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highlight w:val="yellow"/>
        </w:rPr>
        <w:t>本合同总价款为人民币【 】元（大写：【 】元整）。该价款为含税全包价，已包含但不限于：设备维护保养费、维修费、配件费、校准/检定费、软件升级费、人工费、差旅费、税费等乙方为履行本合同义务所需的一切费用。除本合同另有约定外，甲方不再支付任何其他费用。</w:t>
      </w:r>
    </w:p>
    <w:p w14:paraId="00449E8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5.2 支付方式 可选方案</w:t>
      </w:r>
    </w:p>
    <w:p w14:paraId="5079C22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highlight w:val="yellow"/>
        </w:rPr>
      </w:pPr>
      <w:r>
        <w:rPr>
          <w:rFonts w:hint="eastAsia" w:ascii="仿宋" w:hAnsi="仿宋" w:eastAsia="仿宋" w:cs="仿宋"/>
          <w:highlight w:val="yellow"/>
        </w:rPr>
        <w:t>（</w:t>
      </w:r>
      <w:r>
        <w:rPr>
          <w:rFonts w:hint="eastAsia" w:ascii="仿宋" w:hAnsi="仿宋" w:eastAsia="仿宋" w:cs="仿宋"/>
          <w:highlight w:val="yellow"/>
          <w:lang w:val="en-US" w:eastAsia="zh-CN"/>
        </w:rPr>
        <w:t>1</w:t>
      </w:r>
      <w:r>
        <w:rPr>
          <w:rFonts w:hint="eastAsia" w:ascii="仿宋" w:hAnsi="仿宋" w:eastAsia="仿宋" w:cs="仿宋"/>
          <w:highlight w:val="yellow"/>
        </w:rPr>
        <w:t>）</w:t>
      </w:r>
      <w:r>
        <w:rPr>
          <w:rFonts w:hint="eastAsia" w:ascii="仿宋" w:hAnsi="仿宋" w:eastAsia="仿宋" w:cs="仿宋"/>
          <w:highlight w:val="yellow"/>
          <w:lang w:val="en-US" w:eastAsia="zh-CN"/>
        </w:rPr>
        <w:t>签订合同后30个工作日内</w:t>
      </w:r>
      <w:r>
        <w:rPr>
          <w:rFonts w:hint="eastAsia" w:ascii="仿宋" w:hAnsi="仿宋" w:eastAsia="仿宋" w:cs="仿宋"/>
          <w:highlight w:val="yellow"/>
        </w:rPr>
        <w:t>，甲方向乙方支付合同总金额的</w:t>
      </w:r>
      <w:r>
        <w:rPr>
          <w:rFonts w:hint="eastAsia" w:ascii="仿宋" w:hAnsi="仿宋" w:eastAsia="仿宋" w:cs="仿宋"/>
          <w:highlight w:val="yellow"/>
          <w:lang w:val="en-US" w:eastAsia="zh-CN"/>
        </w:rPr>
        <w:t>100</w:t>
      </w:r>
      <w:r>
        <w:rPr>
          <w:rFonts w:hint="eastAsia" w:ascii="仿宋" w:hAnsi="仿宋" w:eastAsia="仿宋" w:cs="仿宋"/>
          <w:highlight w:val="yellow"/>
        </w:rPr>
        <w:t>%。</w:t>
      </w:r>
    </w:p>
    <w:p w14:paraId="37A9FF7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5.3 付款条件</w:t>
      </w:r>
    </w:p>
    <w:p w14:paraId="585623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每次付款前，乙方应向甲方提交与付款金额等额的合法税务发票。</w:t>
      </w:r>
    </w:p>
    <w:p w14:paraId="09D01F0D">
      <w:pPr>
        <w:pStyle w:val="5"/>
        <w:keepNext/>
        <w:keepLines/>
        <w:pageBreakBefore w:val="0"/>
        <w:widowControl w:val="0"/>
        <w:kinsoku/>
        <w:wordWrap/>
        <w:overflowPunct/>
        <w:topLinePunct w:val="0"/>
        <w:autoSpaceDE/>
        <w:autoSpaceDN/>
        <w:bidi w:val="0"/>
        <w:adjustRightInd/>
        <w:snapToGrid/>
        <w:spacing w:before="0" w:after="0"/>
        <w:textAlignment w:val="auto"/>
        <w:rPr>
          <w:rFonts w:hint="eastAsia" w:ascii="仿宋" w:hAnsi="仿宋" w:eastAsia="仿宋" w:cs="仿宋"/>
        </w:rPr>
      </w:pPr>
      <w:r>
        <w:rPr>
          <w:rFonts w:hint="eastAsia"/>
          <w:b/>
        </w:rPr>
        <w:t>第六条 双方权利和义务</w:t>
      </w:r>
    </w:p>
    <w:p w14:paraId="34047EA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6.1 甲方的权利和义务</w:t>
      </w:r>
    </w:p>
    <w:p w14:paraId="4F6D5A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（1）甲方有权监督乙方提供维保服务，并对乙方的服务不符合合同要求时加以指出乃至追究合同责任。</w:t>
      </w:r>
    </w:p>
    <w:p w14:paraId="507E312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（2）甲方有权对乙方的维保工作进行考核和验收。</w:t>
      </w:r>
    </w:p>
    <w:p w14:paraId="3947D9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（3）甲方在乙方进行维保工作时应给予必要的协助和配合。</w:t>
      </w:r>
    </w:p>
    <w:p w14:paraId="09706BD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（4）甲方应按合同约定的时间及时支付合同费用。</w:t>
      </w:r>
    </w:p>
    <w:p w14:paraId="6511DFA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（5）甲方应对乙方的技术和商业机密予以保密。</w:t>
      </w:r>
    </w:p>
    <w:p w14:paraId="4A45DA2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6.2 乙方的权利和义务</w:t>
      </w:r>
    </w:p>
    <w:p w14:paraId="663689E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（1）乙方应严格按照合同约定和国家相关标准提供维保服务，保证服务质量。</w:t>
      </w:r>
    </w:p>
    <w:p w14:paraId="08A8184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（2）乙方应保证其维保服务不侵犯第三方的知识产权，否则应承担全部责任。</w:t>
      </w:r>
    </w:p>
    <w:p w14:paraId="4FAE22C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（3）乙方应建立完善的设备维保档案，每次维保后向甲方提供详细的维保记录和报告。</w:t>
      </w:r>
    </w:p>
    <w:p w14:paraId="3803502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（4）乙方应保证维保后设备达到国家规定的技术标准和性能要求。</w:t>
      </w:r>
    </w:p>
    <w:p w14:paraId="1AF915A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（5）乙方应按照甲方要求提供设备运行状况分析及改进建议。</w:t>
      </w:r>
    </w:p>
    <w:p w14:paraId="03FFDDC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（6）乙方不得将本合同项下的服务转包给第三方。</w:t>
      </w:r>
    </w:p>
    <w:p w14:paraId="2AB4A60C">
      <w:pPr>
        <w:pStyle w:val="5"/>
        <w:keepNext/>
        <w:keepLines/>
        <w:pageBreakBefore w:val="0"/>
        <w:widowControl w:val="0"/>
        <w:kinsoku/>
        <w:wordWrap/>
        <w:overflowPunct/>
        <w:topLinePunct w:val="0"/>
        <w:autoSpaceDE/>
        <w:autoSpaceDN/>
        <w:bidi w:val="0"/>
        <w:adjustRightInd/>
        <w:snapToGrid/>
        <w:spacing w:before="0" w:after="0"/>
        <w:textAlignment w:val="auto"/>
        <w:rPr>
          <w:rFonts w:hint="eastAsia" w:ascii="仿宋" w:hAnsi="仿宋" w:eastAsia="仿宋" w:cs="仿宋"/>
        </w:rPr>
      </w:pPr>
      <w:r>
        <w:rPr>
          <w:rFonts w:hint="eastAsia"/>
          <w:b/>
        </w:rPr>
        <w:t>第七条 验收与考核</w:t>
      </w:r>
    </w:p>
    <w:p w14:paraId="2AFE431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7.1 验收标准</w:t>
      </w:r>
    </w:p>
    <w:p w14:paraId="383C799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乙方完成每次维保服务后，由甲方按照</w:t>
      </w:r>
      <w:r>
        <w:rPr>
          <w:rFonts w:hint="eastAsia" w:ascii="仿宋" w:hAnsi="仿宋" w:eastAsia="仿宋" w:cs="仿宋"/>
          <w:lang w:val="en-US" w:eastAsia="zh-CN"/>
        </w:rPr>
        <w:t>竞争性磋商</w:t>
      </w:r>
      <w:r>
        <w:rPr>
          <w:rFonts w:hint="eastAsia" w:ascii="仿宋" w:hAnsi="仿宋" w:eastAsia="仿宋" w:cs="仿宋"/>
        </w:rPr>
        <w:t>文件、</w:t>
      </w:r>
      <w:r>
        <w:rPr>
          <w:rFonts w:hint="eastAsia" w:ascii="仿宋" w:hAnsi="仿宋" w:eastAsia="仿宋" w:cs="仿宋"/>
          <w:lang w:val="en-US" w:eastAsia="zh-CN"/>
        </w:rPr>
        <w:t>响应</w:t>
      </w:r>
      <w:r>
        <w:rPr>
          <w:rFonts w:hint="eastAsia" w:ascii="仿宋" w:hAnsi="仿宋" w:eastAsia="仿宋" w:cs="仿宋"/>
        </w:rPr>
        <w:t>文件及本合同约定的技术标准和服务要求进行验收。</w:t>
      </w:r>
    </w:p>
    <w:p w14:paraId="66D70FE3">
      <w:pPr>
        <w:pStyle w:val="5"/>
        <w:keepNext/>
        <w:keepLines/>
        <w:pageBreakBefore w:val="0"/>
        <w:widowControl w:val="0"/>
        <w:kinsoku/>
        <w:wordWrap/>
        <w:overflowPunct/>
        <w:topLinePunct w:val="0"/>
        <w:autoSpaceDE/>
        <w:autoSpaceDN/>
        <w:bidi w:val="0"/>
        <w:adjustRightInd/>
        <w:snapToGrid/>
        <w:spacing w:before="0" w:after="0"/>
        <w:textAlignment w:val="auto"/>
        <w:rPr>
          <w:rFonts w:hint="eastAsia" w:ascii="仿宋" w:hAnsi="仿宋" w:eastAsia="仿宋" w:cs="仿宋"/>
          <w:highlight w:val="yellow"/>
        </w:rPr>
      </w:pPr>
      <w:r>
        <w:rPr>
          <w:rFonts w:hint="eastAsia"/>
          <w:b/>
          <w:highlight w:val="yellow"/>
        </w:rPr>
        <w:t>第八条 违约责任</w:t>
      </w:r>
    </w:p>
    <w:p w14:paraId="29B467E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8.1 乙方违约</w:t>
      </w:r>
    </w:p>
    <w:p w14:paraId="37A3331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（1）乙方未按合同约定的时间响应或完成维修服务的，每逾期一日，应按合同总金额的【 】‰向甲方支付违约金。</w:t>
      </w:r>
    </w:p>
    <w:p w14:paraId="0AD923F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（2）乙方使用非原厂配件或不合格配件造成设备损坏的，应免费修复并承担全部损失。</w:t>
      </w:r>
    </w:p>
    <w:p w14:paraId="78025DC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（3）乙方维保质量不合格，经甲方指出后拒不改正的，甲方有权解除合同并要求乙方赔偿损失。</w:t>
      </w:r>
    </w:p>
    <w:p w14:paraId="3D4A58E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8.2 甲方违约</w:t>
      </w:r>
    </w:p>
    <w:p w14:paraId="2D13EE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甲方未按合同约定支付服务费用的，每逾期一日，应按逾期支付金额的【 】‰向乙方支付违约金。</w:t>
      </w:r>
    </w:p>
    <w:p w14:paraId="7022C3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8.3 违约金上限</w:t>
      </w:r>
    </w:p>
    <w:p w14:paraId="0A3E568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本合同项下任何一方的违约金累计不超过合同总金额的【 】%。</w:t>
      </w:r>
    </w:p>
    <w:p w14:paraId="6E2EA1D8">
      <w:pPr>
        <w:pStyle w:val="5"/>
        <w:keepNext/>
        <w:keepLines/>
        <w:pageBreakBefore w:val="0"/>
        <w:widowControl w:val="0"/>
        <w:kinsoku/>
        <w:wordWrap/>
        <w:overflowPunct/>
        <w:topLinePunct w:val="0"/>
        <w:autoSpaceDE/>
        <w:autoSpaceDN/>
        <w:bidi w:val="0"/>
        <w:adjustRightInd/>
        <w:snapToGrid/>
        <w:spacing w:before="0" w:after="0"/>
        <w:textAlignment w:val="auto"/>
        <w:rPr>
          <w:rFonts w:hint="eastAsia" w:ascii="仿宋" w:hAnsi="仿宋" w:eastAsia="仿宋" w:cs="仿宋"/>
        </w:rPr>
      </w:pPr>
      <w:r>
        <w:rPr>
          <w:rFonts w:hint="eastAsia"/>
          <w:b/>
        </w:rPr>
        <w:t>第九条 保密条款</w:t>
      </w:r>
    </w:p>
    <w:p w14:paraId="3CC0C94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双方应对在履行本合同过程中知悉的对方商业秘密、技术秘密及其他保密信息予以保密，未经对方书面同意，不得向任何第三方披露。本保密义务不因合同的终止而终止。</w:t>
      </w:r>
    </w:p>
    <w:p w14:paraId="500209A9">
      <w:pPr>
        <w:pStyle w:val="5"/>
        <w:keepNext/>
        <w:keepLines/>
        <w:pageBreakBefore w:val="0"/>
        <w:widowControl w:val="0"/>
        <w:kinsoku/>
        <w:wordWrap/>
        <w:overflowPunct/>
        <w:topLinePunct w:val="0"/>
        <w:autoSpaceDE/>
        <w:autoSpaceDN/>
        <w:bidi w:val="0"/>
        <w:adjustRightInd/>
        <w:snapToGrid/>
        <w:spacing w:before="0" w:after="0"/>
        <w:textAlignment w:val="auto"/>
        <w:rPr>
          <w:rFonts w:hint="eastAsia" w:ascii="仿宋" w:hAnsi="仿宋" w:eastAsia="仿宋" w:cs="仿宋"/>
        </w:rPr>
      </w:pPr>
      <w:r>
        <w:rPr>
          <w:rFonts w:hint="eastAsia"/>
          <w:b/>
        </w:rPr>
        <w:t>第十条 不可抗力</w:t>
      </w:r>
    </w:p>
    <w:p w14:paraId="7F67320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因不可抗力导致本合同部分或全部不能履行的，根据不可抗力的影响，部分或全部免除责任。遭受不可抗力的一方应在不可抗力发生后【 】日内书面通知对方，并在【 】日内提供相关证明。</w:t>
      </w:r>
    </w:p>
    <w:p w14:paraId="12643C90">
      <w:pPr>
        <w:pStyle w:val="5"/>
        <w:keepNext/>
        <w:keepLines/>
        <w:pageBreakBefore w:val="0"/>
        <w:widowControl w:val="0"/>
        <w:kinsoku/>
        <w:wordWrap/>
        <w:overflowPunct/>
        <w:topLinePunct w:val="0"/>
        <w:autoSpaceDE/>
        <w:autoSpaceDN/>
        <w:bidi w:val="0"/>
        <w:adjustRightInd/>
        <w:snapToGrid/>
        <w:spacing w:before="0" w:after="0"/>
        <w:textAlignment w:val="auto"/>
        <w:rPr>
          <w:rFonts w:hint="eastAsia" w:ascii="仿宋" w:hAnsi="仿宋" w:eastAsia="仿宋" w:cs="仿宋"/>
        </w:rPr>
      </w:pPr>
      <w:r>
        <w:rPr>
          <w:rFonts w:hint="eastAsia"/>
          <w:b/>
        </w:rPr>
        <w:t>第十一条 争议解决</w:t>
      </w:r>
    </w:p>
    <w:p w14:paraId="7A7AE73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因本合同引起的或与本合同有关的任何争议，甲、乙双方应首先通过友好协商解决;如果协商不能解决争议，甲乙双方同意采取向西安市仲裁委员会按其仲裁规则申请仲裁。</w:t>
      </w:r>
    </w:p>
    <w:p w14:paraId="7C2BDFE4">
      <w:pPr>
        <w:pStyle w:val="5"/>
        <w:keepNext/>
        <w:keepLines/>
        <w:pageBreakBefore w:val="0"/>
        <w:widowControl w:val="0"/>
        <w:kinsoku/>
        <w:wordWrap/>
        <w:overflowPunct/>
        <w:topLinePunct w:val="0"/>
        <w:autoSpaceDE/>
        <w:autoSpaceDN/>
        <w:bidi w:val="0"/>
        <w:adjustRightInd/>
        <w:snapToGrid/>
        <w:spacing w:before="0" w:after="0"/>
        <w:textAlignment w:val="auto"/>
        <w:rPr>
          <w:rFonts w:hint="eastAsia" w:ascii="仿宋" w:hAnsi="仿宋" w:eastAsia="仿宋" w:cs="仿宋"/>
        </w:rPr>
      </w:pPr>
      <w:r>
        <w:rPr>
          <w:rFonts w:hint="eastAsia"/>
          <w:b/>
        </w:rPr>
        <w:t>第十二条 其他约定</w:t>
      </w:r>
    </w:p>
    <w:p w14:paraId="39FBF0B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12.1 合同生效</w:t>
      </w:r>
    </w:p>
    <w:p w14:paraId="3FD3AA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本合同自双方法定代表人或授权代表签字并加盖公章之日起生效。</w:t>
      </w:r>
    </w:p>
    <w:p w14:paraId="69E375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12.2 合同份数</w:t>
      </w:r>
    </w:p>
    <w:p w14:paraId="54C8666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本合同一式【 】份，甲方执【 】份，乙方执【 】份，每份具有同等法律效力。</w:t>
      </w:r>
    </w:p>
    <w:p w14:paraId="011398B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12.3 合同变更</w:t>
      </w:r>
    </w:p>
    <w:p w14:paraId="3246BA0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本合同的任何变更、修改均须经双方协商一致并签署书面补充协议，补充协议与本合同具有同等法律效力。</w:t>
      </w:r>
    </w:p>
    <w:p w14:paraId="5EA7296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附件清单</w:t>
      </w:r>
    </w:p>
    <w:p w14:paraId="1D7E7E3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 附件一：维保设备清单</w:t>
      </w:r>
    </w:p>
    <w:p w14:paraId="513D8B3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 附件</w:t>
      </w:r>
      <w:r>
        <w:rPr>
          <w:rFonts w:hint="eastAsia" w:ascii="仿宋" w:hAnsi="仿宋" w:eastAsia="仿宋" w:cs="仿宋"/>
          <w:lang w:val="en-US" w:eastAsia="zh-CN"/>
        </w:rPr>
        <w:t>二</w:t>
      </w:r>
      <w:r>
        <w:rPr>
          <w:rFonts w:hint="eastAsia" w:ascii="仿宋" w:hAnsi="仿宋" w:eastAsia="仿宋" w:cs="仿宋"/>
        </w:rPr>
        <w:t>：【其他双方约定的附件】</w:t>
      </w:r>
    </w:p>
    <w:p w14:paraId="5EA8B60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p>
    <w:p w14:paraId="1E95666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sectPr>
          <w:pgSz w:w="11906" w:h="16838"/>
          <w:pgMar w:top="1440" w:right="1800" w:bottom="1440" w:left="1800" w:header="851" w:footer="992" w:gutter="0"/>
          <w:cols w:space="425" w:num="1"/>
          <w:docGrid w:type="lines" w:linePitch="312" w:charSpace="0"/>
        </w:sectPr>
      </w:pPr>
    </w:p>
    <w:p w14:paraId="22E487A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甲方（盖章）： 【 】</w:t>
      </w:r>
    </w:p>
    <w:p w14:paraId="037E2EA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p>
    <w:p w14:paraId="0C52F1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法定代表人/授权代表（签字）：【 】</w:t>
      </w:r>
    </w:p>
    <w:p w14:paraId="0F0E4FC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p>
    <w:p w14:paraId="6F0DE14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日期：【 】年【 】月【 】日</w:t>
      </w:r>
    </w:p>
    <w:p w14:paraId="6BBC96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rPr>
      </w:pPr>
      <w:bookmarkStart w:id="1" w:name="_GoBack"/>
      <w:bookmarkEnd w:id="1"/>
    </w:p>
    <w:p w14:paraId="2D1D581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乙方（盖章）： 【 】</w:t>
      </w:r>
    </w:p>
    <w:p w14:paraId="394CD0B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p>
    <w:p w14:paraId="2F64EC5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法定代表人/授权代表（签字）：【 】</w:t>
      </w:r>
    </w:p>
    <w:p w14:paraId="1A262DF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p>
    <w:p w14:paraId="470071A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日期：【 】年【 】月【 】日</w:t>
      </w:r>
    </w:p>
    <w:sectPr>
      <w:type w:val="continuous"/>
      <w:pgSz w:w="11906" w:h="16838"/>
      <w:pgMar w:top="1440" w:right="1800" w:bottom="1440" w:left="1800" w:header="851" w:footer="992" w:gutter="0"/>
      <w:cols w:equalWidth="0" w:num="2">
        <w:col w:w="3940" w:space="425"/>
        <w:col w:w="3940"/>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仿宋">
    <w:panose1 w:val="02010609060101010101"/>
    <w:charset w:val="7A"/>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5F29FD"/>
    <w:rsid w:val="535F2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6">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3</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2026-08-10T06:33:00Z</dcterms:created>
  <dc:creator>嘘。。。</dc:creator>
  <cp:lastModifiedBy>嘘。。。</cp:lastModifiedBy>
  <dcterms:modified xsi:type="dcterms:W3CDTF">2026-08-10T06:51:17Z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029BB489709848798025E159A2188C1A_11</vt:lpwstr>
  </property>
  <property fmtid="{D5CDD505-2E9C-101B-9397-08002B2CF9AE}" pid="4" name="KSOTemplateDocerSaveRecord">
    <vt:lpwstr>eyJoZGlkIjoiOGY5OThiMTJjOTYyMTYwZjBjMjg0ZWFkMWE0NzYyYzYiLCJ1c2VySWQiOiI1Njk3MjY0OTgifQ==</vt:lpwstr>
  </property>
</Properties>
</file>