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版本号：ZB2026-ZB010（CGQ）.1B120260529001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临潼区2026年秦文化旅游区管理委员会环卫保洁服务项目(二次)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ZB2026-ZB010（CGQ）.1B1</w:t>
      </w:r>
      <w:r>
        <w:br/>
      </w:r>
      <w:r>
        <w:br/>
      </w:r>
      <w:r>
        <w:br/>
      </w:r>
    </w:p>
    <w:p>
      <w:pPr>
        <w:pStyle w:val="null3"/>
        <w:jc w:val="center"/>
        <w:outlineLvl w:val="2"/>
      </w:pPr>
      <w:r>
        <w:rPr>
          <w:rFonts w:ascii="仿宋_GB2312" w:hAnsi="仿宋_GB2312" w:cs="仿宋_GB2312" w:eastAsia="仿宋_GB2312"/>
          <w:sz w:val="28"/>
          <w:b/>
        </w:rPr>
        <w:t>西安市临潼区秦始皇兵马俑博物馆服务区管理委员会</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西安市临潼区秦始皇兵马俑博物馆服务区管理委员会</w:t>
      </w:r>
      <w:r>
        <w:rPr>
          <w:rFonts w:ascii="仿宋_GB2312" w:hAnsi="仿宋_GB2312" w:cs="仿宋_GB2312" w:eastAsia="仿宋_GB2312"/>
        </w:rPr>
        <w:t>委托，拟对</w:t>
      </w:r>
      <w:r>
        <w:rPr>
          <w:rFonts w:ascii="仿宋_GB2312" w:hAnsi="仿宋_GB2312" w:cs="仿宋_GB2312" w:eastAsia="仿宋_GB2312"/>
        </w:rPr>
        <w:t>临潼区2026年秦文化旅游区管理委员会环卫保洁服务项目(二次)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ZB2026-ZB010（CGQ）.1B1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临潼区2026年秦文化旅游区管理委员会环卫保洁服务项目(二次)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为临潼区秦文化旅游区提供环卫保洁服务，服务范围包含秦俑村村道、商业街区、广场、公园、临马路及办公区门前道路的日常清扫保洁及辖区内公厕的保洁服务。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采购包1（临潼区2026年秦文化旅游区管理委员会环卫保洁服务项目）：属于专门面向中小企业采购。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1、法定代表人身份证明或法人授权委托书：提供法定代表人身份证明或法人授权委托书，后附法人及被委托人身份证（法定代表人直接参加投标的只需提供法定代表人身份证）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2、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西安市临潼区秦始皇兵马俑博物馆服务区管理委员会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西安市临潼区代王街办兵马俑服务区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严二艳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15339125391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马瑾瑜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代理服务费收费标准：成交供应商在领取中标通知书时，招标代理服务费参照计价格【2002】1980号、发改办价格【2003】857号及发改价格【2011】534号文件规定标准计算，向“西安梓搏咨询管理有限公司”交纳。户 名：西安梓搏咨询管理有限公司 开户行：工商银行西安临潼区支行 账 号：3700 1733 092 0000 1856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西安市临潼区秦始皇兵马俑博物馆服务区管理委员会</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西安市临潼区秦始皇兵马俑博物馆服务区管理委员会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西安市临潼区秦始皇兵马俑博物馆服务区管理委员会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合格，严格执行采购人提出的全部服务要求，作业过程符合国家、陕西省、西安市及临潼区环卫保洁行业相关规范、标准及规定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联系人：马瑾瑜</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为临潼区秦文化旅游区提供环卫保洁服务，服务范围包含秦俑村村道、商业街区、广场、公园、临马路及办公区门前道路的日常清扫保洁及辖区内公厕的保洁服务。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临潼区2026年秦文化旅游区管理委员会环卫保洁服务项目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标的名称：临潼区2026年秦文化旅游区管理委员会环卫保洁服务项目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服务范围</w:t>
            </w:r>
            <w:r>
              <w:rPr>
                <w:rFonts w:ascii="仿宋_GB2312" w:hAnsi="仿宋_GB2312" w:cs="仿宋_GB2312" w:eastAsia="仿宋_GB2312"/>
              </w:rPr>
              <w:t>：包含秦俑村村道、商业街区、广场、公园、临马路及办公区门前道路的日常清扫保洁及辖区内公厕的保洁服务</w:t>
            </w:r>
          </w:p>
          <w:p>
            <w:pPr>
              <w:pStyle w:val="null3"/>
            </w:pPr>
            <w:r>
              <w:rPr>
                <w:rFonts w:ascii="仿宋_GB2312" w:hAnsi="仿宋_GB2312" w:cs="仿宋_GB2312" w:eastAsia="仿宋_GB2312"/>
                <w:b/>
              </w:rPr>
              <w:t>服务要求</w:t>
            </w:r>
            <w:r>
              <w:rPr>
                <w:rFonts w:ascii="仿宋_GB2312" w:hAnsi="仿宋_GB2312" w:cs="仿宋_GB2312" w:eastAsia="仿宋_GB2312"/>
              </w:rPr>
              <w:t>：①按人均工作量均衡原则，依划定责任区和规定工作时间开展清扫保洁，严格落实“六净六无”标准（车行道净、人行道净、道沿石下净、墙基树穴净、隔离带净、雨污水口净；无抛洒物、无漏扫丢堆、无积存污水、无人畜粪便、无乱倒垃圾、无焚烧树叶杂物）。②规范使用大扫帚清扫，垃圾全部倒入指定垃圾桶（屋、箱），严禁乱堆乱倒；及时清掏果皮箱、保持有效容量，确保各类垃圾容器无外溢；爱护作业设备及公共设施，损坏或丢失按价赔偿。③作业人员不得擅自离岗、扎堆闲聊，上岗须穿戴安全标志服，垃圾车作业时设置安全作业标志牌，坚守安全作业原则。④派遣专职项目经理负责项目日常运营管理，所有上岗人员统一着装，严格遵守甲方内部规章制度。⑤按要求将辖区垃圾统一收集至甲方指定垃圾箱/桶，确保收集及时、无堆积。⑥按环卫保洁行业标准开展公厕保洁，保持公厕内外整洁、无异味、设施完好。⑦对管委会地面、重点道路及核心区域开展实时巡查清扫、冲洗服务，及时清理突发垃圾、污渍，确保区域环境卫生持续达标</w:t>
            </w:r>
          </w:p>
          <w:p>
            <w:pPr>
              <w:pStyle w:val="null3"/>
            </w:pPr>
            <w:r>
              <w:rPr>
                <w:rFonts w:ascii="仿宋_GB2312" w:hAnsi="仿宋_GB2312" w:cs="仿宋_GB2312" w:eastAsia="仿宋_GB2312"/>
                <w:b/>
              </w:rPr>
              <w:t>服务标准</w:t>
            </w:r>
            <w:r>
              <w:rPr>
                <w:rFonts w:ascii="仿宋_GB2312" w:hAnsi="仿宋_GB2312" w:cs="仿宋_GB2312" w:eastAsia="仿宋_GB2312"/>
              </w:rPr>
              <w:t>：合格，严格执行采购人提出的全部服务要求，作业过程符合国家、陕西省、西安市及临潼区环卫保洁行业相关规范、标准及规定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技术要求：</w:t>
            </w:r>
            <w:r>
              <w:rPr>
                <w:rFonts w:ascii="仿宋_GB2312" w:hAnsi="仿宋_GB2312" w:cs="仿宋_GB2312" w:eastAsia="仿宋_GB2312"/>
              </w:rPr>
              <w:t>①作业频次：执行一天两扫和全天保洁制度，夏季（5月1日-9月30日）早7:00 前完成首次清扫，8:00-12:00上午保洁，12:00完成二次清扫后12:00-18:00下午保洁，19:00-22:00夜间保洁。冬季（10月1日-次年4月30日）早7:30前完成首次清扫，其余保洁时段与夏季一致。②作业标准：全程遵循“六净六无”及设施管理、人员作业相关要求，清扫细致、保洁及时、操作规范；重点区域按采购人现场调度要求开展冲洗作业，满足冲洗频次及标准。③安全作业：所有现场作业人员经安全培训后上岗，作业中严格遵守交通安全及环卫作业安全规范；垃圾车等机械作业须按规定设置安全警示标志，杜绝安全事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供应商其他要求 ：①建立规范的档案管理制度，妥善管理人员档案资料、文书档案及管委会上传下达的相关文件。②针对本项目需求，提供有针对性的管委会地面清扫、道路及重点区域实时巡查清扫、冲洗等服务方案。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（1）拟投入本项目作业人员不少于38人，人员配置满足全时段、全区域保洁及重点区域巡查冲洗需求，优先安置现有环卫作业人员，确保人员稳步过渡、作业顺利移交。 （2）人员其他要求： ①年龄65周岁以下；②五官端正、身体协调，能适应户外环卫作业；③无身体缺陷、无传染性疾病、无高血压/心脏病等不适宜户外作业的疾病；④为人诚实、吃苦耐劳、无不良嗜好，具备1-5年环卫清洁行业工作经验；⑤统一配置工装，工装的样式和颜色应经采购人认可和同意，另统一配置雨衣、雨鞋等劳保用品，费用由乙方承担；⑥服务期内为所有上岗人员购买人身意外伤害保险；⑦全年对员工开展不少于1次岗位技能、消防安全、作业安全、治安法规等培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根据项目保洁范围、作业频次、人员配置等实际情况，配置满足项目全流程实施需求的清扫工具、垃圾收集转运设备、道路冲洗设备、安全作业设施等，所有设备保证完好、可正常使用，设备购置、维护费用由乙方承担。</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1、考核办法 为健全项目监督考核机制，促进长效管理措施落实，提升环卫作业管理质量，特制定本考核办法。 （1）考核对象和内容 考核对象：环卫工人和管理人员。 考核内容：日常考核和迎检考核 （2）考核机制 建立日常检查与月度考核相结合的百分制考核机制，采购人对承包人实行不定期检查，每月25日-30日以暗访形式开展月度考核；有下列一次性否决事项之一的，视为当月考核不合格。触发任一一次性否决事项的，直接视为当月考核不合格，不再执行附表1百分制评分及本办法（5）的奖惩规则。①公司员工无理聚众闹事、上访造成恶劣影响的；②不服从街办统一安排和调度造成重大失误的；③一个月内被区级部门通报批评两次的；④被省、市级部门通报批评的。 （3）考核标准及评分办法 见附表1：《项目考核标准》，本项目日常考核、迎检考核的基础量化评分均按附表1《项目考核标准》执行，基础扣分与本办法（5）约定的额外奖惩分值叠加计入当月考核总分。 （4）服务费的兑付 采购人每月30日前完成考核，次月5日前将上月考核结果送达承包公司，承包公司凭考核结果申请兑付当月服务费。 （5）奖励和惩罚 奖励以正式通报/表扬文件为准，受省级通报表扬每次加8分、市级每次加5分、县级领导大会表扬/通报表彰每次加3分；承包期内未按要求履职造成失误的每次扣1-5分，受县级领导点名批评/局通报批评的每次扣3分；不服从管理、未按时完成工作任务的，书面警告1次扣1分、2次扣3分、3次终止合同；所有奖惩分值计入当月考核得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秦俑村村道、商业街区、广场、公园、临马路及办公区门前道路，辖区内公厕</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合格，严格执行采购人提出的全部服务要求，作业过程符合国家、陕西省、西安市及临潼区环卫保洁行业相关规范、标准及规定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进度款，服务期第一个月，达到采购人规定的验收合格标准，达到付款条件起7个工作日内，支付合同总金额的14.0%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进度款，服务期第二个月，达到采购人规定的验收合格标准，达到付款条件起7个工作日内，支付合同总金额的14.0%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进度款，服务期第三个月，达到采购人规定的验收合格标准，达到付款条件起7个工作日内，支付合同总金额的14.0%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进度款，服务期第四个月，达到采购人规定的验收合格标准，达到付款条件起7个工作日内，支付合同总金额的14.0%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进度款，服务期第五个月，达到采购人规定的验收合格标准，达到付款条件起7个工作日内，支付合同总金额的14.0%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进度款，服务期第六个月，达到采购人规定的验收合格标准，达到付款条件起7个工作日内，支付合同总金额的14.0%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进度款，服务期第七个月，达到采购人规定的验收合格标准，达到付款条件起7个工作日内，支付合同总金额的16.0%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依据《中华人民共和国民法典》、《中华人民共和国政府采购法》的相关条款和合同约定，在合同执行中发生争议的，当事人双方应协商解决，协商达不成一致时，可向人民法院提起诉讼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（一）本项目属性：服务类；本项目采购标的所属行业为：其他未列明行业。（按照《工信部联企业》〔2011〕300号 中小企业划型标准规定：从业人员300人以下的为中小微型企业。其中，从业人员100人及以上的为中型企业；从业人员10人及以上的为小型企业；从业人员10人以下的为微型企业。 （二）进度要求：乙方严格按照采购文件及政府采购合同约定，按时、按质、按量完成各项环卫保洁服务，服从采购人日常工作调度、进度安排及迎检工作要求。 （三）成果交付要求：乙方每月向采购人提交环卫保洁服务工作月报，内容包含当月作业人员配置、作业频次、垃圾收集量、设施维护情况、安全作业情况、重点区域巡查冲洗记录、采购人整改要求落实情况等，作为当月服务考核的重要依据。 （四）其他要求 （1）付款内容：包含垃圾收集费、劳务费、耗材费（含工作服）、福利待遇、税收、人员保险费、管理费等完成本项目的全部费用；若甲方为乙方提供部分耗材和设施，相关费用由双方另行协商确定。（2）开票要求：乙方须在每月付款前向采购人开具合法、有效的增值税发票，否则采购人有权顺延付款，且不承担违约责任。（3）采购人每月30日前完成考核，次月5日前送达结果，供应商凭考核结果申请兑付当月服务费。 （4）报价为含税固定总价一次性包死，超支或亏损由承包人自行承担，不受市场价格变化因素影响。（5）供应商不得将项目非法分包或转包给任何单位和个人，否则采购人终止合同，供应商承担相应责任。（6）承包期间，因乙方未执行国家政策法规、管理不善、服务不规范等引发事故、纠纷或受到主管部门处罚的，由乙方承担全部责任及相应费用。（7）严格遵守《民法典》《劳动法》《劳动合同法》，与员工确立合法劳务关系，签订正式用工合同，规范用工、保障员工合法权益。（8）充分保障保洁员工资、社保及各项福利待遇，落实个人防护、防暑降温和疾病防控措施，加强技能培训，推动保洁队伍专业化、年轻化发展。（9）道路清扫保洁人员工资执行西安市最新市容环卫行业工资标准，福利待遇含工资、降温费、取暖费、高温津贴、节日慰问、体检等。（五）供应商需要在线提交所有通过电子化交易平台实施的政府采购项目的响应文件，同时，线下递交纸质响应文件正本壹份、副本壹份及电子文件（U盘）壹份（U盘内容包括与系统上传后导出完全一致的PDF版响应文件。所有纸质文件封面须加盖供应商公章鲜章。U盘标明供应商名称，随正本密封）。若线上电子响应文件与纸质响应文件不一致以电子响应文件为准；若正本和副本不一致，以正本为准。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供应商应为合法注册的法人或其他组织,须出具合法有效的营业执照；②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须提供相关证明材料；③无重大违法记录的书面声明：提供基本资格条件承诺函或参加政府采购活动前三年内，在经营活动中没有重大违法记录的书面声明；④履行合同能力的承诺书：提供基本资格条件承诺函或履行合同所必需的设备和专业技术能力的承诺书。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满足以下任意一项即可：①基本资格条件承诺函；②2024年或2025年经审计的完整财务审计报告（成立时间至开标时间不足一年的，可提供成立后任意时段的资产负债表）；③投标截止时间前六个月内其基本账户银行出具的资信证明；④可提供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提供法定代表人身份证明或法人授权委托书，后附法人及被委托人身份证（法定代表人直接参加投标的只需提供法定代表人身份证）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服务内容及服务要求、商务条款应答表 服务方案 供应商应提交的相关资格证明材料 标的清单 报价表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服务内容及服务要求、商务条款应答表 服务方案 供应商应提交的相关资格证明材料 标的清单 报价表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供应商只能有一个有效响应报价，不得提交选择性报价；响应报价需满足磋商文件要求，且不超出本项目采购预算及最高限价金额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一、评审内容：①整体统筹运营方案；②作业区域划分方案；③常态化保洁作业方案；④公厕精细化管护方案。 二、评审标准：①完善性：方案内容全面，覆盖整体统筹、作业划分、常态化保洁及公厕管护等全部服务内容，各项要求阐述详细、无遗漏；②可实施性：贴合本项目环卫保洁现场实际，作业流程、人员安排、频次设置清晰合理，可直接落地执行；③针对性：紧扣环卫保洁行业特点及本项目服务范围，方案编制科学合理，能有效保障服务质量。 三、赋分标准（满分12分）：①整体统筹运营方案：每满足一项评审标准得1分，满分3分；方案每存在一处不合理扣0.5分，扣完为止；缺项或与项目实质性内容不符得0分。②作业区域划分方案：每满足一项评审标准得1分，满分3分；方案每存在一处不合理扣0.5分，扣完为止；缺项或与项目实质性内容不符得0分。③常态化保洁作业方案：每满足一项评审标准得1分，满分3分；方案每存在一处不合理扣0.5分，扣完为止；缺项或与项目实质性内容不符得0分。④公厕精细化管护方案：每满足一项评审标准得1分，满分3分；方案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质量管控保障措施</w:t>
            </w:r>
          </w:p>
        </w:tc>
        <w:tc>
          <w:tcPr>
            <w:tcW w:type="dxa" w:w="2492"/>
          </w:tcPr>
          <w:p>
            <w:pPr>
              <w:pStyle w:val="null3"/>
            </w:pPr>
            <w:r>
              <w:rPr>
                <w:rFonts w:ascii="仿宋_GB2312" w:hAnsi="仿宋_GB2312" w:cs="仿宋_GB2312" w:eastAsia="仿宋_GB2312"/>
              </w:rPr>
              <w:t>一、评审内容：①质量组织保障措施；②分级巡查保障措施；③问题整改保障措施；④台账迎检保障措施。二、评审标准：①完善性：质量管控措施内容全面，覆盖组织保障、分级巡查、问题整改及台账迎检等全流程管理要求，各项内容描述完整；②可实施性：贴合本项目环卫保洁考核实际，巡查机制、整改闭环、记录流程清晰明确，可直接用于日常管理；③针对性：紧扣环卫保洁行业考核规则及本项目合同要求，管控措施科学合理，能有效防范服务质量风险。三、赋分标准（满分12分）：①质量组织保障措施：每满足一项评审标准得1分，满分3分；措施每存在一处不合理扣0.5分，扣完为止；缺项或与项目实质性内容不符得0分。②分级巡查保障措施：每满足一项评审标准得1分，满分3分；措施每存在一处不合理扣0.5分，扣完为止；缺项或与项目实质性内容不符得0分。③问题整改保障措施：每满足一项评审标准得1分，满分3分；措施每存在一处不合理扣0.5分，扣完为止；缺项或与项目实质性内容不符得0分。④台账迎检保障措施：每满足一项评审标准得1分，满分3分；措施每存在一处不合理扣0.5分，扣完为止；缺项或与项目实质性内容不符得0分。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人员组织配备情况</w:t>
            </w:r>
          </w:p>
        </w:tc>
        <w:tc>
          <w:tcPr>
            <w:tcW w:type="dxa" w:w="2492"/>
          </w:tcPr>
          <w:p>
            <w:pPr>
              <w:pStyle w:val="null3"/>
            </w:pPr>
            <w:r>
              <w:rPr>
                <w:rFonts w:ascii="仿宋_GB2312" w:hAnsi="仿宋_GB2312" w:cs="仿宋_GB2312" w:eastAsia="仿宋_GB2312"/>
              </w:rPr>
              <w:t>一、评审内容：①人员配置保障措施；②岗位权责管控措施；③合法合规用工措施；④人员劳保防护措施。二、评审标准：①完善性：人员组织配备措施内容全面，覆盖配置保障、岗位权责、合法用工及劳保防护等全方面管理要求，各项内容描述完整；②可实施性：贴合本项目环卫保洁人员管理实际，人员配置、岗位职责、用工及防护安排清晰合理，可有效保障队伍稳定；③针对性：紧扣环卫保洁岗位特点及本项目人员管理要求，配备方案科学合理，能满足项目日常作业及应急需求。三、赋分标准（满分12分）：①人员配置保障措施：每满足一项评审标准得1分，满分3分；措施每存在一处不合理扣0.5分，扣完为止；缺项或与项目实质性内容不符得0分。②岗位权责管控措施：每满足一项评审标准得1分，满分3分；措施每存在一处不合理扣0.5分，扣完为止；缺项或与项目实质性内容不符得0分。③合法合规用工措施：每满足一项评审标准得1分，满分3分；措施每存在一处不合理扣0.5分，扣完为止；缺项或与项目实质性内容不符得0分。④人员劳保防护措施：每满足一项评审标准得1分，满分3分；措施每存在一处不合理扣0.5分，扣完为止；缺项或与项目实质性内容不符得0分。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机具设备保障措施</w:t>
            </w:r>
          </w:p>
        </w:tc>
        <w:tc>
          <w:tcPr>
            <w:tcW w:type="dxa" w:w="2492"/>
          </w:tcPr>
          <w:p>
            <w:pPr>
              <w:pStyle w:val="null3"/>
            </w:pPr>
            <w:r>
              <w:rPr>
                <w:rFonts w:ascii="仿宋_GB2312" w:hAnsi="仿宋_GB2312" w:cs="仿宋_GB2312" w:eastAsia="仿宋_GB2312"/>
              </w:rPr>
              <w:t>一、评审内容：①人工清扫工具保障措施；②密闭垃圾转运保障措施；③路面高压冲洗保障措施；④安全防护警示保障措施。二、评审标准：①完善性：机具设备保障措施内容全面，覆盖人工清扫工具、密闭垃圾转运、路面高压冲洗及安全防护警示等各类作业设备，各项内容描述完整；②可实施性：贴合本项目环卫保洁作业实际，设备配置、使用、维护及安全管理流程清晰合理，可直接用于日常作业；③针对性：紧扣环卫保洁设备作业需求及本项目道路及公厕作业特点，设备保障方案科学合理，能满足项目保洁作业效率与安全要求。三、赋分标准（满分12分）：①人工清扫工具保障措施：每满足一项评审标准得1分，满分3分；措施每存在一处不合理扣0.5分，扣完为止；缺项或与项目实质性内容不符得0分。②密闭垃圾转运保障措施：每满足一项评审标准得1分，满分3分；措施每存在一处不合理扣0.5分，扣完为止；缺项或与项目实质性内容不符得0分。③路面高压冲洗保障措施：每满足一项评审标准得1分，满分3分；措施每存在一处不合理扣0.5分，扣完为止；缺项或与项目实质性内容不符得0分。④安全防护警示保障措施：每满足一项评审标准得1分，满分3分；措施每存在一处不合理扣0.5分，扣完为止；缺项或与项目实质性内容不符得0分。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人员培训保障措施</w:t>
            </w:r>
          </w:p>
        </w:tc>
        <w:tc>
          <w:tcPr>
            <w:tcW w:type="dxa" w:w="2492"/>
          </w:tcPr>
          <w:p>
            <w:pPr>
              <w:pStyle w:val="null3"/>
            </w:pPr>
            <w:r>
              <w:rPr>
                <w:rFonts w:ascii="仿宋_GB2312" w:hAnsi="仿宋_GB2312" w:cs="仿宋_GB2312" w:eastAsia="仿宋_GB2312"/>
              </w:rPr>
              <w:t>一、评审内容：①技能提升培训措施；②安全生产培训措施；③常态化培训管控措施；④培训考核归档措施。 二、评审标准：①完善性：培训方案内容全面，覆盖保洁岗位技能提升、安全生产、日常管控及考核归档等各项要求，描述完整；②可实施性：贴合本项目保洁岗位作业需求，培训方式、频次及考核安排科学合理，可直接落地执行。 三、赋分标准（满分8分）：①技能提升培训措施：每满足一项评审标准得1分，满分2分；措施每存在一处不合理扣0.5分，扣完为止；缺项或与项目实质性内容不符得0分。②安全生产培训措施：每满足一项评审标准得1分，满分2分；措施每存在一处不合理扣0.5分，扣完为止；缺项或与项目实质性内容不符得0分。③常态化培训管控措施：每满足一项评审标准得1分，满分2分；措施每存在一处不合理扣0.5分，扣完为止；缺项或与项目实质性内容不符得0分。④培训考核归档措施：每满足一项评审标准得1分，满分2分；措施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巡查管控保障措施</w:t>
            </w:r>
          </w:p>
        </w:tc>
        <w:tc>
          <w:tcPr>
            <w:tcW w:type="dxa" w:w="2492"/>
          </w:tcPr>
          <w:p>
            <w:pPr>
              <w:pStyle w:val="null3"/>
            </w:pPr>
            <w:r>
              <w:rPr>
                <w:rFonts w:ascii="仿宋_GB2312" w:hAnsi="仿宋_GB2312" w:cs="仿宋_GB2312" w:eastAsia="仿宋_GB2312"/>
              </w:rPr>
              <w:t>一、评审内容：①专职人员巡查措施；②分区频次管控措施；③现场问题整改措施；④巡查台账记录措施。二、评审标准：①完善性：巡查管控方案内容全面，覆盖保洁巡查、分区频次管控、问题整改及台账记录等各项要求，描述完整；②可实施性：贴合本项目保洁现场实际，巡查路线、频次、整改闭环流程科学合理，满足重点区域保洁管控需求。三、赋分标准（满分8分）：①专职人员巡查措施：每满足一项评审标准得1分，满分2分；措施每存在一处不合理扣0.5分，扣完为止；缺项或与项目实质性内容不符得0分。②分区频次管控措施：每满足一项评审标准得1分，满分2分；措施每存在一处不合理扣0.5分，扣完为止；缺项或与项目实质性内容不符得0分。③现场问题整改措施：每满足一项评审标准得1分，满分2分；措施每存在一处不合理扣0.5分，扣完为止；缺项或与项目实质性内容不符得0分。④巡查台账记录措施：每满足一项评审标准得1分，满分2分；措施每存在一处不合理扣0.5分，扣完为止；缺项或与项目实质性内容不符得0分。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质量达标承诺；②人员稳定在岗承诺；③文明规范作业承诺；④后期优质维保承诺。二、评审标准：①完善性：服务承诺内容全面，覆盖保洁质量达标、人员在岗、文明作业及后期维保等各项要求，表述明确完整；②可实施性：贴合本项目保洁履约及合同考核要求，承诺条款科学合理，具备可操作性与可监督性。 三、赋分标准（满分8分）：①服务质量达标承诺：每满足一项评审标准得1分，满分2分；承诺每存在一处不合理扣0.5分，扣完为止；缺项或与项目实质性内容不符得0分。②人员稳定在岗承诺：每满足一项评审标准得1分，满分2分；承诺每存在一处不合理扣0.5分，扣完为止；缺项或与项目实质性内容不符得0分。③文明规范作业承诺：每满足一项评审标准得1分，满分2分；承诺每存在一处不合理扣0.5分，扣完为止；缺项或与项目实质性内容不符得0分。④后期优质维保承诺：每满足一项评审标准得1分，满分2分；承诺每存在一处不合理扣0.5分，扣完为止；缺项或与项目实质性内容不符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①极端天气应急方案；②人流高峰保障方案；③重大活动保障方案；④突发污染处置方案。二、评审标准：①完善性：应急处置方案内容全面，覆盖极端天气、人流高峰、重大活动及突发污染等保洁相关场景，处置流程完整清晰；②可实施性：贴合本项目保洁作业实际，应急响应机制、处置步骤、人员分工科学合理，可快速启动执行。三、赋分标准（满分8分）：①极端天气应急方案：每满足一项评审标准得1分，满分2分；方案每存在一处不合理扣0.5分，扣完为止；缺项或与项目实质性内容不符得0分。②人流高峰保障方案：每满足一项评审标准得1分，满分2分；方案每存在一处不合理扣0.5分，扣完为止；缺项或与项目实质性内容不符得0分。③重大活动保障方案：每满足一项评审标准得1分，满分2分；方案每存在一处不合理扣0.5分，扣完为止；缺项或与项目实质性内容不符得0分。④突发污染处置方案：每满足一项评审标准得1分，满分2分；方案每存在一处不合理扣0.5分，扣完为止；缺项或与项目实质性内容不符得0分。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2023年3月1日至今承接过的类似项目业绩，每提供一个得2.5分。备注：业绩认定以合同签订时间为准，须提供合同协议书或中标通知书。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50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采用低价优先法计算，满足磋商文件要求且投标价格最低的投标报价为评标基准价，其价格分为满分10分。 投标报价得分＝（评审基准价/投标报价）×10 评委会三分之二以上专家认为某投标报价有低于成本价嫌疑的，为无效投标报价。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详见附件：服务内容及服务要求、商务条款应答表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