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62757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3.1技术、服务标准和要求</w:t>
      </w:r>
    </w:p>
    <w:p w14:paraId="3414898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699ABB6">
      <w:pPr>
        <w:pStyle w:val="4"/>
      </w:pPr>
      <w:r>
        <w:rPr>
          <w:rFonts w:ascii="仿宋_GB2312" w:hAnsi="仿宋_GB2312" w:eastAsia="仿宋_GB2312" w:cs="仿宋_GB2312"/>
        </w:rPr>
        <w:t>采购包预算金额（元）: 495,000.00</w:t>
      </w:r>
    </w:p>
    <w:p w14:paraId="1A6AF533">
      <w:pPr>
        <w:pStyle w:val="4"/>
      </w:pPr>
      <w:r>
        <w:rPr>
          <w:rFonts w:ascii="仿宋_GB2312" w:hAnsi="仿宋_GB2312" w:eastAsia="仿宋_GB2312" w:cs="仿宋_GB2312"/>
        </w:rPr>
        <w:t>采购包最高限价（元）: 495,000.00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1F8E5C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17A3D5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4A9C99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23A30B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1B2691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7CFC14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2A9912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6DD912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B97E6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4D16A4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阎良校区图文信息中心3、4层玻璃隔断施工</w:t>
            </w:r>
          </w:p>
        </w:tc>
        <w:tc>
          <w:tcPr>
            <w:tcW w:w="1384" w:type="dxa"/>
          </w:tcPr>
          <w:p w14:paraId="4E0E83B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60C5894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495,000.00</w:t>
            </w:r>
          </w:p>
        </w:tc>
        <w:tc>
          <w:tcPr>
            <w:tcW w:w="1384" w:type="dxa"/>
          </w:tcPr>
          <w:p w14:paraId="0E1C2E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5C1367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1F7DAE4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4E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2026-07-15T12:18:14Z</dcterms:created>
  <dc:creator>Windows</dc:creator>
  <cp:lastModifiedBy>川招</cp:lastModifiedBy>
  <dcterms:modified xsi:type="dcterms:W3CDTF">2026-07-15T12:18:22Z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eyJoZGlkIjoiYjMwMGY0OTI1ZWUxZDZmMjBmNmQ1MWFhMjAwN2FhMDEiLCJ1c2VySWQiOiI2MDM4ODc3OTYifQ==</vt:lpwstr>
  </property>
  <property fmtid="{D5CDD505-2E9C-101B-9397-08002B2CF9AE}" pid="4" name="ICV">
    <vt:lpwstr>0D8F345CE19E4B85B05B39ABFFBE8787_12</vt:lpwstr>
  </property>
</Properties>
</file>