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版本号：TZSL26-060Z20260723002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无人机侦测反制管控设备采购项目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TZSL26-060Z</w:t>
      </w:r>
      <w:r>
        <w:br/>
      </w:r>
      <w:r>
        <w:br/>
      </w:r>
      <w:r>
        <w:br/>
      </w:r>
    </w:p>
    <w:p>
      <w:pPr>
        <w:pStyle w:val="null3"/>
        <w:jc w:val="center"/>
        <w:outlineLvl w:val="2"/>
      </w:pPr>
      <w:r>
        <w:rPr>
          <w:rFonts w:ascii="仿宋_GB2312" w:hAnsi="仿宋_GB2312" w:cs="仿宋_GB2312" w:eastAsia="仿宋_GB2312"/>
          <w:sz w:val="28"/>
          <w:b/>
        </w:rPr>
        <w:t>商洛市公安局</w:t>
      </w:r>
    </w:p>
    <w:p>
      <w:pPr>
        <w:pStyle w:val="null3"/>
        <w:jc w:val="center"/>
        <w:outlineLvl w:val="2"/>
      </w:pPr>
      <w:r>
        <w:rPr>
          <w:rFonts w:ascii="仿宋_GB2312" w:hAnsi="仿宋_GB2312" w:cs="仿宋_GB2312" w:eastAsia="仿宋_GB2312"/>
          <w:sz w:val="28"/>
          <w:b/>
        </w:rPr>
        <w:t>陕西腾正项目管理咨询有限公司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陕西腾正项目管理咨询有限公司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商洛市公安局</w:t>
      </w:r>
      <w:r>
        <w:rPr>
          <w:rFonts w:ascii="仿宋_GB2312" w:hAnsi="仿宋_GB2312" w:cs="仿宋_GB2312" w:eastAsia="仿宋_GB2312"/>
        </w:rPr>
        <w:t>委托，拟对</w:t>
      </w:r>
      <w:r>
        <w:rPr>
          <w:rFonts w:ascii="仿宋_GB2312" w:hAnsi="仿宋_GB2312" w:cs="仿宋_GB2312" w:eastAsia="仿宋_GB2312"/>
        </w:rPr>
        <w:t>无人机侦测反制管控设备采购项目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TZSL26-060Z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无人机侦测反制管控设备采购项目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强化本市低空安全管控，有效防范处置违规无人机飞行引发的安全隐患，筑牢重点区域、重大活动及要害部位低空安全屏障，采购无人机反制装备。用于对非法无人机开展精准探测、预警识别与安全反制，依法阻断违规飞行行为，防范非法窥探、干扰公共秩序、危害公共安全等情形发生，保障社会面治安稳定、重要场所安全及人民群众生命财产安全，提升公安机关低空安防与应急处置实战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采购包1（无人机侦测反制管控设备采购）：属于专门面向中小企业采购。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陕西省商洛市商州区南秦路1号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0914-2333912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陕西腾正项目管理咨询有限公司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陕西省西安市雁塔区公园南路89号绿地睿海14幢1单元13层11303室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马一妃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15309181965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开户名称：陕西腾正项目管理咨询有限公司</w:t>
            </w:r>
          </w:p>
          <w:p>
            <w:pPr>
              <w:pStyle w:val="null3"/>
            </w:pPr>
            <w:r>
              <w:rPr>
                <w:rFonts w:ascii="仿宋_GB2312" w:hAnsi="仿宋_GB2312" w:cs="仿宋_GB2312" w:eastAsia="仿宋_GB2312"/>
              </w:rPr>
              <w:t>开户银行：中国建设银行股份有限公司西安公园南路南段支行</w:t>
            </w:r>
          </w:p>
          <w:p>
            <w:pPr>
              <w:pStyle w:val="null3"/>
            </w:pPr>
            <w:r>
              <w:rPr>
                <w:rFonts w:ascii="仿宋_GB2312" w:hAnsi="仿宋_GB2312" w:cs="仿宋_GB2312" w:eastAsia="仿宋_GB2312"/>
              </w:rPr>
              <w:t>银行账号：61050119698900000988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招标代理服务收费管理暂行办法的通知》（计价格【2002】1980号）和《关于招标代理服务收费有关问题的通知》（发改办价格【2003】857号）文件规定标准收取。由成交供应商在领取《成交通知书》之前，向采购代理机构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商洛市公安局</w:t>
      </w:r>
      <w:r>
        <w:rPr>
          <w:rFonts w:ascii="仿宋_GB2312" w:hAnsi="仿宋_GB2312" w:cs="仿宋_GB2312" w:eastAsia="仿宋_GB2312"/>
        </w:rPr>
        <w:t>和</w:t>
      </w:r>
      <w:r>
        <w:rPr>
          <w:rFonts w:ascii="仿宋_GB2312" w:hAnsi="仿宋_GB2312" w:cs="仿宋_GB2312" w:eastAsia="仿宋_GB2312"/>
        </w:rPr>
        <w:t>陕西腾正项目管理咨询有限公司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陕西腾正项目管理咨询有限公司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陕西腾正项目管理咨询有限公司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或者行业相应的标准和本合同规定进行验收。项目供货到位，达到使用条件时，由乙方出具验收申请，经甲方同意，由甲方组织乙方和有关技术专家组成验收小组对项目进行完工验收；验收合格的，交接项目实施的全部资料，并填写验收报告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陕西腾正项目管理咨询有限公司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陕西腾正项目管理咨询有限公司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陕西腾正项目管理咨询有限公司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联系人：马一妃</w:t>
      </w:r>
    </w:p>
    <w:p>
      <w:pPr>
        <w:pStyle w:val="null3"/>
      </w:pPr>
      <w:r>
        <w:rPr>
          <w:rFonts w:ascii="仿宋_GB2312" w:hAnsi="仿宋_GB2312" w:cs="仿宋_GB2312" w:eastAsia="仿宋_GB2312"/>
        </w:rPr>
        <w:t>联系电话：15309181965</w:t>
      </w:r>
    </w:p>
    <w:p>
      <w:pPr>
        <w:pStyle w:val="null3"/>
      </w:pPr>
      <w:r>
        <w:rPr>
          <w:rFonts w:ascii="仿宋_GB2312" w:hAnsi="仿宋_GB2312" w:cs="仿宋_GB2312" w:eastAsia="仿宋_GB2312"/>
        </w:rPr>
        <w:t>地址：陕西省商洛市商州区民生路全兴紫苑10、11号商铺三楼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强化本市低空安全管控，有效防范处置违规无人机飞行引发的安全隐患，筑牢重点区域、重大活动及要害部位低空安全屏障，采购无人机反制装备。用于对非法无人机开展精准探测、预警识别与安全反制，依法阻断违规飞行行为，防范非法窥探、干扰公共秩序、危害公共安全等情形发生，保障社会面治安稳定、重要场所安全及人民群众生命财产安全，提升公安机关低空安防与应急处置实战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805,000.00</w:t>
      </w:r>
    </w:p>
    <w:p>
      <w:pPr>
        <w:pStyle w:val="null3"/>
      </w:pPr>
      <w:r>
        <w:rPr>
          <w:rFonts w:ascii="仿宋_GB2312" w:hAnsi="仿宋_GB2312" w:cs="仿宋_GB2312" w:eastAsia="仿宋_GB2312"/>
        </w:rPr>
        <w:t>采购包最高限价（元）: 805,000.00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无人机侦测管控设备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标的名称：无人机侦测管控设备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7"/>
              <w:gridCol w:w="445"/>
              <w:gridCol w:w="2562"/>
            </w:tblGrid>
            <w:tr>
              <w:tc>
                <w:tcPr>
                  <w:tcW w:type="dxa" w:w="318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（一）</w:t>
                  </w:r>
                  <w:r>
                    <w:rPr>
                      <w:rFonts w:ascii="仿宋_GB2312" w:hAnsi="仿宋_GB2312" w:cs="仿宋_GB2312" w:eastAsia="仿宋_GB2312"/>
                      <w:sz w:val="20"/>
                      <w:b/>
                      <w:color w:val="000000"/>
                    </w:rPr>
                    <w:t>手持式无人机侦测定位设备</w:t>
                  </w:r>
                  <w:r>
                    <w:rPr>
                      <w:rFonts w:ascii="仿宋_GB2312" w:hAnsi="仿宋_GB2312" w:cs="仿宋_GB2312" w:eastAsia="仿宋_GB2312"/>
                      <w:sz w:val="20"/>
                      <w:b/>
                      <w:color w:val="000000"/>
                    </w:rPr>
                    <w:t>3台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无源侦测功能：</w:t>
                  </w:r>
                </w:p>
              </w:tc>
              <w:tc>
                <w:tcPr>
                  <w:tcW w:type="dxa" w:w="2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无源频谱侦测，在侦测状态下</w:t>
                  </w:r>
                  <w:r>
                    <w:rPr>
                      <w:rFonts w:ascii="仿宋_GB2312" w:hAnsi="仿宋_GB2312" w:cs="仿宋_GB2312" w:eastAsia="仿宋_GB2312"/>
                      <w:sz w:val="20"/>
                      <w:color w:val="000000"/>
                    </w:rPr>
                    <w:t>,设备不主动发射无线信号。</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侦测频段：</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支持对信号频率在</w:t>
                  </w:r>
                  <w:r>
                    <w:rPr>
                      <w:rFonts w:ascii="仿宋_GB2312" w:hAnsi="仿宋_GB2312" w:cs="仿宋_GB2312" w:eastAsia="仿宋_GB2312"/>
                      <w:sz w:val="20"/>
                      <w:color w:val="000000"/>
                    </w:rPr>
                    <w:t>100MHz～6GHz范围内的无线信号进行侦测。</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▲重点频段设置功能：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能设置重点侦测频段，频段数量</w:t>
                  </w:r>
                  <w:r>
                    <w:rPr>
                      <w:rFonts w:ascii="仿宋_GB2312" w:hAnsi="仿宋_GB2312" w:cs="仿宋_GB2312" w:eastAsia="仿宋_GB2312"/>
                      <w:sz w:val="20"/>
                      <w:color w:val="000000"/>
                    </w:rPr>
                    <w:t>≥15个，包括333MHz、433MHz、840MHz、900MHz、915MHz、933MHz、1.1GHz、1.2GHz、1.4GHz、2.4GHz、3.3GHz、5.1GHz、5.2GHz、5.8GHz等频段，并支持自定义修改侦测频段。（提供公安部检测报告）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侦测角度范围：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水平方向：</w:t>
                  </w:r>
                  <w:r>
                    <w:rPr>
                      <w:rFonts w:ascii="仿宋_GB2312" w:hAnsi="仿宋_GB2312" w:cs="仿宋_GB2312" w:eastAsia="仿宋_GB2312"/>
                      <w:sz w:val="20"/>
                      <w:color w:val="000000"/>
                    </w:rPr>
                    <w:t>0°～360°；垂直方向：-90°～90°。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侦测方式：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r>
                    <w:rPr>
                      <w:rFonts w:ascii="仿宋_GB2312" w:hAnsi="仿宋_GB2312" w:cs="仿宋_GB2312" w:eastAsia="仿宋_GB2312"/>
                      <w:sz w:val="20"/>
                      <w:color w:val="000000"/>
                    </w:rPr>
                    <w:t>RID侦测、频谱侦测、FPV实时图像解析、解码定位等功能。</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侦测类型：</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可侦测品牌包含大疆、道通、哈博森、飞米等品牌无人机以及</w:t>
                  </w:r>
                  <w:r>
                    <w:rPr>
                      <w:rFonts w:ascii="仿宋_GB2312" w:hAnsi="仿宋_GB2312" w:cs="仿宋_GB2312" w:eastAsia="仿宋_GB2312"/>
                      <w:sz w:val="20"/>
                      <w:color w:val="000000"/>
                    </w:rPr>
                    <w:t>Wi-Fi无人机、模拟图传模块等。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▲设备侦测灵敏度：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≤-110dBm。（提供公安部检测报告）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设备虚警率：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连续侦测</w:t>
                  </w:r>
                  <w:r>
                    <w:rPr>
                      <w:rFonts w:ascii="仿宋_GB2312" w:hAnsi="仿宋_GB2312" w:cs="仿宋_GB2312" w:eastAsia="仿宋_GB2312"/>
                      <w:sz w:val="20"/>
                      <w:color w:val="000000"/>
                    </w:rPr>
                    <w:t>24小时≤1次。</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侦测成功率：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侦测定位距离：</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在空旷无障碍环境下</w:t>
                  </w:r>
                  <w:r>
                    <w:rPr>
                      <w:rFonts w:ascii="仿宋_GB2312" w:hAnsi="仿宋_GB2312" w:cs="仿宋_GB2312" w:eastAsia="仿宋_GB2312"/>
                      <w:sz w:val="20"/>
                      <w:color w:val="000000"/>
                    </w:rPr>
                    <w:t>≥3.5km；在城市环境下≥1.5km。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侦测高度：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0m~1km。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侦测信息的刷新时间：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≤2s。</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侦测识别响应时间：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≤3s。</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▲图像解调机型：</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支持对工作频段为</w:t>
                  </w:r>
                  <w:r>
                    <w:rPr>
                      <w:rFonts w:ascii="仿宋_GB2312" w:hAnsi="仿宋_GB2312" w:cs="仿宋_GB2312" w:eastAsia="仿宋_GB2312"/>
                      <w:sz w:val="20"/>
                      <w:color w:val="000000"/>
                    </w:rPr>
                    <w:t>360MHz、432MHz、867MHz、900MHz、1.1GHz、1.2GHz、2.4GHz、5.8GHz的模拟图传模块进行实时图像解析。（提供公安部检测报告）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同一无人机目标侦测识别功能：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当设备在一段时间内多次侦测到同一架次无人机目标时，支持通过唯一序列号（</w:t>
                  </w:r>
                  <w:r>
                    <w:rPr>
                      <w:rFonts w:ascii="仿宋_GB2312" w:hAnsi="仿宋_GB2312" w:cs="仿宋_GB2312" w:eastAsia="仿宋_GB2312"/>
                      <w:sz w:val="20"/>
                      <w:color w:val="000000"/>
                    </w:rPr>
                    <w:t>SN码）确认该无人机目标为同一目标。对同一架次无人机目标侦测识别时，若侦测过程中设备关机，开机后能再次侦测识别为同一架次无人机。</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▲定位功能：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支持单站定位功能，定位到无人机目标后，支持在侦测列表实时展示侦测到的无人机品牌、型号、工作频率、</w:t>
                  </w:r>
                  <w:r>
                    <w:rPr>
                      <w:rFonts w:ascii="仿宋_GB2312" w:hAnsi="仿宋_GB2312" w:cs="仿宋_GB2312" w:eastAsia="仿宋_GB2312"/>
                      <w:sz w:val="20"/>
                      <w:color w:val="000000"/>
                    </w:rPr>
                    <w:t>ID（SN码）、经纬度坐标、飞行速度、方位角、飞行高度、重量、最长飞行时间、控制距离、实物图片、信号强度、相对设备距离、轨迹颜色等无人机信息，并支持在电子地图上显示无人机目标的位置图标和无人机飞行轨迹。当设备定位到无人机目标后，能在设备侦测列表实时显示飞手（遥控器）经纬度坐标、相对设备距离、方位等信息，同时能在电子地图上显示飞手（遥控器）位置图标。（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定位精度：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无人机经纬度坐标的距离精度误差</w:t>
                  </w:r>
                  <w:r>
                    <w:rPr>
                      <w:rFonts w:ascii="仿宋_GB2312" w:hAnsi="仿宋_GB2312" w:cs="仿宋_GB2312" w:eastAsia="仿宋_GB2312"/>
                      <w:sz w:val="20"/>
                      <w:color w:val="000000"/>
                    </w:rPr>
                    <w:t>≤5m；飞手（遥控器）经纬度坐标的距离精度误差≤10m；高度精度误差≤5m。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定位信息的刷新时长：</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设备通过</w:t>
                  </w:r>
                  <w:r>
                    <w:rPr>
                      <w:rFonts w:ascii="仿宋_GB2312" w:hAnsi="仿宋_GB2312" w:cs="仿宋_GB2312" w:eastAsia="仿宋_GB2312"/>
                      <w:sz w:val="20"/>
                      <w:color w:val="000000"/>
                    </w:rPr>
                    <w:t>RID接收方式获取并显示的无人机经纬度信息的平均刷新时长≤2s。</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19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▲经纬度精度：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设备支持显示的设备位置、无人机位置、遥控器（飞手）位置等相关经纬度信息，该精度保留小数点后</w:t>
                  </w:r>
                  <w:r>
                    <w:rPr>
                      <w:rFonts w:ascii="仿宋_GB2312" w:hAnsi="仿宋_GB2312" w:cs="仿宋_GB2312" w:eastAsia="仿宋_GB2312"/>
                      <w:sz w:val="20"/>
                      <w:color w:val="000000"/>
                    </w:rPr>
                    <w:t>6位。（提供公安部检测报告）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RID接收功能：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支持接收并侦测识别到无人机的</w:t>
                  </w:r>
                  <w:r>
                    <w:rPr>
                      <w:rFonts w:ascii="仿宋_GB2312" w:hAnsi="仿宋_GB2312" w:cs="仿宋_GB2312" w:eastAsia="仿宋_GB2312"/>
                      <w:sz w:val="20"/>
                      <w:color w:val="000000"/>
                    </w:rPr>
                    <w:t>RID信号，同时能在侦测列表中显示侦测识别结果，包括无人机的SN码、工作频率、经纬度、遥控器（飞手）经纬度等相关信息。</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▲支持同时接收并识别RID信号的数量：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≥35个。（提供公安部检测报告）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▲具备北斗定位功能：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可实现设备自身位置北斗定位功能。（提供公安部检测报告）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电子地图功能：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支持加载高德、谷歌等电子地图，能按需切换标准地图或卫星地图；且支持在电子地图上实时显示设备的位置图标及侦测范围动画。</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黑白名单功能：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支持通过侦测列表选取无人机目标并一键添加为白名单；当设备侦测到白名单无人机时，不告警提示；支持查看、删除白名单列表中的无人机。</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▲机库数量检查：</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具有无人机侦测机型库，支持查看无人机的品牌型号，机库内的品牌数量</w:t>
                  </w:r>
                  <w:r>
                    <w:rPr>
                      <w:rFonts w:ascii="仿宋_GB2312" w:hAnsi="仿宋_GB2312" w:cs="仿宋_GB2312" w:eastAsia="仿宋_GB2312"/>
                      <w:sz w:val="20"/>
                      <w:color w:val="000000"/>
                    </w:rPr>
                    <w:t>≥50种，型号数量≥700种，穿越机种类≥50种。（提供公安部检测报告）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▲取证功能：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支持调用设备的摄像机进行实时拍照或录像进行取证，可在图库中查看图片或视频信息，且支持通过蓝牙的方式发送图片或视频信息至其他设备。（提供公安部检测报告）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入侵告警提示功能：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当设备侦测到非白名单无人机时，可进行声音、屏幕闪烁和振动告警提示，且告警方式支持按需设置。</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▲电子罗盘功能：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支持在设备主界面显示设备当前指向的方位信息。（提供公安部检测报告）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29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持续工作时长：</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当电池电量充满，不更换电池的条件下，熄灭屏幕，设备的持续侦测工作时长</w:t>
                  </w:r>
                  <w:r>
                    <w:rPr>
                      <w:rFonts w:ascii="仿宋_GB2312" w:hAnsi="仿宋_GB2312" w:cs="仿宋_GB2312" w:eastAsia="仿宋_GB2312"/>
                      <w:sz w:val="20"/>
                      <w:color w:val="000000"/>
                    </w:rPr>
                    <w:t>≥4小时。</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设备显示屏尺寸：</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≥6英寸。</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设备工作温度：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-20℃～+40℃。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设备尺寸：</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长</w:t>
                  </w:r>
                  <w:r>
                    <w:rPr>
                      <w:rFonts w:ascii="仿宋_GB2312" w:hAnsi="仿宋_GB2312" w:cs="仿宋_GB2312" w:eastAsia="仿宋_GB2312"/>
                      <w:sz w:val="20"/>
                      <w:color w:val="000000"/>
                    </w:rPr>
                    <w:t>*宽*高：≤200mm*100mm*50mm。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33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设备重量：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≤700g。</w:t>
                  </w:r>
                </w:p>
              </w:tc>
            </w:tr>
            <w:tr>
              <w:tc>
                <w:tcPr>
                  <w:tcW w:type="dxa" w:w="31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（二）手持式无人机察打诱一体设备</w:t>
                  </w:r>
                  <w:r>
                    <w:rPr>
                      <w:rFonts w:ascii="仿宋_GB2312" w:hAnsi="仿宋_GB2312" w:cs="仿宋_GB2312" w:eastAsia="仿宋_GB2312"/>
                      <w:sz w:val="20"/>
                      <w:b/>
                      <w:color w:val="000000"/>
                    </w:rPr>
                    <w:t>1台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侦测频段范围：</w:t>
                  </w:r>
                </w:p>
              </w:tc>
              <w:tc>
                <w:tcPr>
                  <w:tcW w:type="dxa" w:w="2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70MHz～6GHz。</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▲重点侦测频段设置功能：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支持设置重点侦测频段，数量</w:t>
                  </w:r>
                  <w:r>
                    <w:rPr>
                      <w:rFonts w:ascii="仿宋_GB2312" w:hAnsi="仿宋_GB2312" w:cs="仿宋_GB2312" w:eastAsia="仿宋_GB2312"/>
                      <w:sz w:val="20"/>
                      <w:color w:val="000000"/>
                    </w:rPr>
                    <w:t>≥15个，频段包含333MHz、433MHz、800MHz、840MHz、900MHz、915MHz、933MHz、1.1GHz、1.2GHz、1.3GHz、1.4GHz、2.4GHz、3.3GHz、5.1GHz、5.2GHz、5.8GHz等重点侦测频段中心频点；并可按需添加/修改/删除侦测频点。（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▲侦测机型库：</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侦测机型库中的无人机机型数量</w:t>
                  </w:r>
                  <w:r>
                    <w:rPr>
                      <w:rFonts w:ascii="仿宋_GB2312" w:hAnsi="仿宋_GB2312" w:cs="仿宋_GB2312" w:eastAsia="仿宋_GB2312"/>
                      <w:sz w:val="20"/>
                      <w:color w:val="000000"/>
                    </w:rPr>
                    <w:t>≥900种，无人机品牌数量≥150种，穿越机种类≥50种。（提供公安部检测报告）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侦测定位距离：</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在空旷无遮挡环境下</w:t>
                  </w:r>
                  <w:r>
                    <w:rPr>
                      <w:rFonts w:ascii="仿宋_GB2312" w:hAnsi="仿宋_GB2312" w:cs="仿宋_GB2312" w:eastAsia="仿宋_GB2312"/>
                      <w:sz w:val="20"/>
                      <w:color w:val="000000"/>
                    </w:rPr>
                    <w:t>≥4km。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侦测角度范围：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水平方向：</w:t>
                  </w:r>
                  <w:r>
                    <w:rPr>
                      <w:rFonts w:ascii="仿宋_GB2312" w:hAnsi="仿宋_GB2312" w:cs="仿宋_GB2312" w:eastAsia="仿宋_GB2312"/>
                      <w:sz w:val="20"/>
                      <w:color w:val="000000"/>
                    </w:rPr>
                    <w:t>0°～+360°；俯仰方向：-90°～+90°。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侦测高度范围：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0m～1200m。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侦测定位误差精度：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▲侦测灵敏度：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≤-110dBm。（提供公安部检测报告）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同时侦测无人机目标的数量：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≥30架次。</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▲侦测结果的刷新率：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≥60次/分钟。（提供公安部检测报告）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侦测识别响应时间：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≤2s。</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侦测成功率：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侦测虚警率：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设备连续工作</w:t>
                  </w:r>
                  <w:r>
                    <w:rPr>
                      <w:rFonts w:ascii="仿宋_GB2312" w:hAnsi="仿宋_GB2312" w:cs="仿宋_GB2312" w:eastAsia="仿宋_GB2312"/>
                      <w:sz w:val="20"/>
                      <w:color w:val="000000"/>
                    </w:rPr>
                    <w:t>24小时没有告警提示。</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侦测目标类型：</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支持侦测大疆、道通、哈博森等品牌无人机，穿越机、</w:t>
                  </w:r>
                  <w:r>
                    <w:rPr>
                      <w:rFonts w:ascii="仿宋_GB2312" w:hAnsi="仿宋_GB2312" w:cs="仿宋_GB2312" w:eastAsia="仿宋_GB2312"/>
                      <w:sz w:val="20"/>
                      <w:color w:val="000000"/>
                    </w:rPr>
                    <w:t>WiFi无人机目标，可实时呈现目标通信频率、信号强度信息。</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▲测向频段范围：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2GHz～6GHz。（提供公安部检测报告）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▲测向无人机目标类型：</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支持对大疆、哈博森、道通、飞米等品牌无人机和穿越机、</w:t>
                  </w:r>
                  <w:r>
                    <w:rPr>
                      <w:rFonts w:ascii="仿宋_GB2312" w:hAnsi="仿宋_GB2312" w:cs="仿宋_GB2312" w:eastAsia="仿宋_GB2312"/>
                      <w:sz w:val="20"/>
                      <w:color w:val="000000"/>
                    </w:rPr>
                    <w:t>WIFI机、模拟图传、数传模块等实现测向功能。（提供公安部检测报告）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测向距离：</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在空旷无遮挡环境下</w:t>
                  </w:r>
                  <w:r>
                    <w:rPr>
                      <w:rFonts w:ascii="仿宋_GB2312" w:hAnsi="仿宋_GB2312" w:cs="仿宋_GB2312" w:eastAsia="仿宋_GB2312"/>
                      <w:sz w:val="20"/>
                      <w:color w:val="000000"/>
                    </w:rPr>
                    <w:t>≥5km。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▲干扰反制模式：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支持无线电干扰压制模式和导航诱骗干扰拦截模式。（提供公安部检测报告）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干扰反制模式设置功能：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具备迫降、返航和诱骗驱离</w:t>
                  </w:r>
                  <w:r>
                    <w:rPr>
                      <w:rFonts w:ascii="仿宋_GB2312" w:hAnsi="仿宋_GB2312" w:cs="仿宋_GB2312" w:eastAsia="仿宋_GB2312"/>
                      <w:sz w:val="20"/>
                      <w:color w:val="000000"/>
                    </w:rPr>
                    <w:t>3种干扰拦截模式设置功能，3种干扰模式支持按需切换。</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反制作用距离：</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在空旷无遮挡环境下</w:t>
                  </w:r>
                  <w:r>
                    <w:rPr>
                      <w:rFonts w:ascii="仿宋_GB2312" w:hAnsi="仿宋_GB2312" w:cs="仿宋_GB2312" w:eastAsia="仿宋_GB2312"/>
                      <w:sz w:val="20"/>
                      <w:color w:val="000000"/>
                    </w:rPr>
                    <w:t>≥1km。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▲发射频率：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无线电干扰模块发射频率覆盖：</w:t>
                  </w:r>
                  <w:r>
                    <w:rPr>
                      <w:rFonts w:ascii="仿宋_GB2312" w:hAnsi="仿宋_GB2312" w:cs="仿宋_GB2312" w:eastAsia="仿宋_GB2312"/>
                      <w:sz w:val="20"/>
                      <w:color w:val="000000"/>
                    </w:rPr>
                    <w:t>915MHz、2.4GHz、5.2GHz、5.8GHz；诱骗模块发射频率覆盖：GPS L1、Galileo E1、GLONASS L1。（提供公安部检测报告）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反制角度范围：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水平方向：</w:t>
                  </w:r>
                  <w:r>
                    <w:rPr>
                      <w:rFonts w:ascii="仿宋_GB2312" w:hAnsi="仿宋_GB2312" w:cs="仿宋_GB2312" w:eastAsia="仿宋_GB2312"/>
                      <w:sz w:val="20"/>
                      <w:color w:val="000000"/>
                    </w:rPr>
                    <w:t>-30°～+30°；俯仰方向：-30°～+30°。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反制响应时间：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≤3s。</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反制成功率：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≥99%。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多目标无人机反制拦截性能：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支持同时反制无人机或模拟图传、数传模块数量</w:t>
                  </w:r>
                  <w:r>
                    <w:rPr>
                      <w:rFonts w:ascii="仿宋_GB2312" w:hAnsi="仿宋_GB2312" w:cs="仿宋_GB2312" w:eastAsia="仿宋_GB2312"/>
                      <w:sz w:val="20"/>
                      <w:color w:val="000000"/>
                    </w:rPr>
                    <w:t>≥15架次，且至少包括大疆、哈博森、道通、飞米等品牌无人机和穿越机、WIFI机、模拟图传、数传模块等。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▲反制功率设置功能：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支持通过软件方式对干扰信道发射功率进行按需设置。（提供公安部检测报告）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设备诱骗距离：</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500m≤诱骗距离≤1000m（在空旷无遮挡环境下）。</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导航诱骗模式设置功能：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具有诱骗模式按需设置功能，诱骗模式包括</w:t>
                  </w:r>
                  <w:r>
                    <w:rPr>
                      <w:rFonts w:ascii="仿宋_GB2312" w:hAnsi="仿宋_GB2312" w:cs="仿宋_GB2312" w:eastAsia="仿宋_GB2312"/>
                      <w:sz w:val="20"/>
                      <w:color w:val="000000"/>
                    </w:rPr>
                    <w:t>GLONASS、Galileo、GPS。</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▲目标无人机频率切换跟踪功能：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支持对图传频率切换后无人机仍保持持续跟踪定位，并识别为同一架次无人机目标，且能在电子地图上通过同一轨迹进行标识。</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多无人机目标切频轨迹跟踪功能：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无人机图传工作频段切换后，支持自动跟踪识别为同一架次无人机，并且能在电子地图上显示该无人机目标为同一条轨迹；支持同时跟踪的频率切换无人机目标数量</w:t>
                  </w:r>
                  <w:r>
                    <w:rPr>
                      <w:rFonts w:ascii="仿宋_GB2312" w:hAnsi="仿宋_GB2312" w:cs="仿宋_GB2312" w:eastAsia="仿宋_GB2312"/>
                      <w:sz w:val="20"/>
                      <w:color w:val="000000"/>
                    </w:rPr>
                    <w:t>≥5架次。</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▲远程识别功能：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具有远程识别（</w:t>
                  </w:r>
                  <w:r>
                    <w:rPr>
                      <w:rFonts w:ascii="仿宋_GB2312" w:hAnsi="仿宋_GB2312" w:cs="仿宋_GB2312" w:eastAsia="仿宋_GB2312"/>
                      <w:sz w:val="20"/>
                      <w:color w:val="000000"/>
                    </w:rPr>
                    <w:t>Remote-ID）功能，支持获取并显示无人机SN码、高度、经纬度、飞行航向、飞行速度、遥控器位置等信息。（提供公安部检测报告）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▲精准识别功能：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支持侦测、识别并区分多架次同品牌、同型号、同频段的无人机目标，且能分别显示各个无人机的</w:t>
                  </w:r>
                  <w:r>
                    <w:rPr>
                      <w:rFonts w:ascii="仿宋_GB2312" w:hAnsi="仿宋_GB2312" w:cs="仿宋_GB2312" w:eastAsia="仿宋_GB2312"/>
                      <w:sz w:val="20"/>
                      <w:color w:val="000000"/>
                    </w:rPr>
                    <w:t>SN码。（提供公安部检测报告）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侦测定位功能：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具有侦测定位功能，支持在电子地图上实时呈现设备当前的位置信息。在室内环境下，设备装入</w:t>
                  </w:r>
                  <w:r>
                    <w:rPr>
                      <w:rFonts w:ascii="仿宋_GB2312" w:hAnsi="仿宋_GB2312" w:cs="仿宋_GB2312" w:eastAsia="仿宋_GB2312"/>
                      <w:sz w:val="20"/>
                      <w:color w:val="000000"/>
                    </w:rPr>
                    <w:t>SIM后，可自动定位设备所在位置信息，且能在电子地图上实时呈现设备当前位置信息。</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目标位置呈现功能：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当设备侦测识别到常规品牌无人机目标后，能显示无人机经纬度、</w:t>
                  </w:r>
                  <w:r>
                    <w:rPr>
                      <w:rFonts w:ascii="仿宋_GB2312" w:hAnsi="仿宋_GB2312" w:cs="仿宋_GB2312" w:eastAsia="仿宋_GB2312"/>
                      <w:sz w:val="20"/>
                      <w:color w:val="000000"/>
                    </w:rPr>
                    <w:t>SN码、遥控器经纬度，且具备越界指示功能，当无人机和遥控器的位置不在界面显示区域范围内时，可通过箭头指引无人机和遥控器所在位置。</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▲WiFi无人机机型库管理功能：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WiFi无人机机型入库与更新功能，支持侦测到更新入库后的无人机目标。（提供公安部检测报告）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▲机型库同步功能：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当设备连接嵌入式系统软件后，通过该软件系统支持进行新无人机的信息更新，如更新无人机库，可后续侦测到新录入的无人机。（提供公安部检测报告）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黑白名单功能：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对添加为白名单的无人机目标，设备侦测识别到该目标时，软件平台不发出声光告警提示；对侦测到的未在白名单内无人机目标，系统正常发出告警提示。</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侦测灵敏度设置功能：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w:t>
                  </w:r>
                  <w:r>
                    <w:rPr>
                      <w:rFonts w:ascii="仿宋_GB2312" w:hAnsi="仿宋_GB2312" w:cs="仿宋_GB2312" w:eastAsia="仿宋_GB2312"/>
                      <w:sz w:val="20"/>
                      <w:color w:val="000000"/>
                    </w:rPr>
                    <w:t>“高”、“中”、“低”和“微”4 档侦测灵敏度，且支持按需设置功能。</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一键复位功能：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支持一键恢复出厂设置，参数可自动还原为出厂设置模式。</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▲系统语言设置功能：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支持按需设置系统语言，系统语言至少包含简体中文、英语、法语、俄语、葡萄牙语、西班牙语。（提供公安部检测报告）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工作稳定性：</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设备在连续工作</w:t>
                  </w:r>
                  <w:r>
                    <w:rPr>
                      <w:rFonts w:ascii="仿宋_GB2312" w:hAnsi="仿宋_GB2312" w:cs="仿宋_GB2312" w:eastAsia="仿宋_GB2312"/>
                      <w:sz w:val="20"/>
                      <w:color w:val="000000"/>
                    </w:rPr>
                    <w:t>168小时的状态下，期间无故障，仍能正常工作。</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持续工作时长：</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在不更换电池的条件下，可持续侦测时间</w:t>
                  </w:r>
                  <w:r>
                    <w:rPr>
                      <w:rFonts w:ascii="仿宋_GB2312" w:hAnsi="仿宋_GB2312" w:cs="仿宋_GB2312" w:eastAsia="仿宋_GB2312"/>
                      <w:sz w:val="20"/>
                      <w:color w:val="000000"/>
                    </w:rPr>
                    <w:t>≥9小时，持续发射反制信号时间≥30分钟。</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▲设备功耗：</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在侦测状态下</w:t>
                  </w:r>
                  <w:r>
                    <w:rPr>
                      <w:rFonts w:ascii="仿宋_GB2312" w:hAnsi="仿宋_GB2312" w:cs="仿宋_GB2312" w:eastAsia="仿宋_GB2312"/>
                      <w:sz w:val="20"/>
                      <w:color w:val="000000"/>
                    </w:rPr>
                    <w:t>≤30W；在频段发射状态下≤200W。（提供公安部检测报告）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主机尺寸：</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L*W*H：≤900mm*100mm*400mm。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主机重量：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≤8.5kg。</w:t>
                  </w:r>
                </w:p>
              </w:tc>
            </w:tr>
            <w:tr>
              <w:tc>
                <w:tcPr>
                  <w:tcW w:type="dxa" w:w="31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（三）无人机精准管控设备</w:t>
                  </w:r>
                  <w:r>
                    <w:rPr>
                      <w:rFonts w:ascii="仿宋_GB2312" w:hAnsi="仿宋_GB2312" w:cs="仿宋_GB2312" w:eastAsia="仿宋_GB2312"/>
                      <w:sz w:val="20"/>
                      <w:b/>
                      <w:color w:val="000000"/>
                    </w:rPr>
                    <w:t>1台（核心产品）</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侦测功能</w:t>
                  </w:r>
                </w:p>
              </w:tc>
              <w:tc>
                <w:tcPr>
                  <w:tcW w:type="dxa" w:w="2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侦测功能</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侦测频率范围覆盖：</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75MHz~6GHz。</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▲重点侦测频段：</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支持按需自定义设置重点侦测频段，可设置频段至少包含</w:t>
                  </w:r>
                  <w:r>
                    <w:rPr>
                      <w:rFonts w:ascii="仿宋_GB2312" w:hAnsi="仿宋_GB2312" w:cs="仿宋_GB2312" w:eastAsia="仿宋_GB2312"/>
                      <w:sz w:val="20"/>
                      <w:color w:val="000000"/>
                    </w:rPr>
                    <w:t>333MHz、433MHz、840MHz、900MHz、915MHz、933Mhz、1.1GHz、1.2GHz、1.4GHz、2.4GHz、3.3GHz、5.1GHz、5.2GHz、5.8GHz等频段。（提供公安部检测报告）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▲侦测平均刷新时间：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≥60次/min。（提供公安部检测报告）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▲侦测并定位距离：</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在空旷无障碍环境下</w:t>
                  </w:r>
                  <w:r>
                    <w:rPr>
                      <w:rFonts w:ascii="仿宋_GB2312" w:hAnsi="仿宋_GB2312" w:cs="仿宋_GB2312" w:eastAsia="仿宋_GB2312"/>
                      <w:sz w:val="20"/>
                      <w:color w:val="000000"/>
                    </w:rPr>
                    <w:t>≥10km；在城市环境下≥5km（提供公安部检测报告）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侦测角度范围：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水平方向：</w:t>
                  </w:r>
                  <w:r>
                    <w:rPr>
                      <w:rFonts w:ascii="仿宋_GB2312" w:hAnsi="仿宋_GB2312" w:cs="仿宋_GB2312" w:eastAsia="仿宋_GB2312"/>
                      <w:sz w:val="20"/>
                      <w:color w:val="000000"/>
                    </w:rPr>
                    <w:t>0°~360°；垂直方向：-90°~+90°。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侦测高度范围：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0m~1.5km。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▲侦测灵敏度：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≤-115dBm。（提供公安部检测报告）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侦测虚警率：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连续侦测</w:t>
                  </w:r>
                  <w:r>
                    <w:rPr>
                      <w:rFonts w:ascii="仿宋_GB2312" w:hAnsi="仿宋_GB2312" w:cs="仿宋_GB2312" w:eastAsia="仿宋_GB2312"/>
                      <w:sz w:val="20"/>
                      <w:color w:val="000000"/>
                    </w:rPr>
                    <w:t>24h≤1架次。</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侦测成功率：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在空旷无障碍环境下</w:t>
                  </w:r>
                  <w:r>
                    <w:rPr>
                      <w:rFonts w:ascii="仿宋_GB2312" w:hAnsi="仿宋_GB2312" w:cs="仿宋_GB2312" w:eastAsia="仿宋_GB2312"/>
                      <w:sz w:val="20"/>
                      <w:color w:val="000000"/>
                    </w:rPr>
                    <w:t>≥99%。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侦测能力：</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支持侦测识别无人机品牌类型包含大疆、哈博森、道通等品牌无人机及</w:t>
                  </w:r>
                  <w:r>
                    <w:rPr>
                      <w:rFonts w:ascii="仿宋_GB2312" w:hAnsi="仿宋_GB2312" w:cs="仿宋_GB2312" w:eastAsia="仿宋_GB2312"/>
                      <w:sz w:val="20"/>
                      <w:color w:val="000000"/>
                    </w:rPr>
                    <w:t>WiFi无人机、DIY 无人机（含模拟图传模块、穿越机）等。</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▲RID目标接收数量：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支持同时接收的远程识别广播信息</w:t>
                  </w:r>
                  <w:r>
                    <w:rPr>
                      <w:rFonts w:ascii="仿宋_GB2312" w:hAnsi="仿宋_GB2312" w:cs="仿宋_GB2312" w:eastAsia="仿宋_GB2312"/>
                      <w:sz w:val="20"/>
                      <w:color w:val="000000"/>
                    </w:rPr>
                    <w:t>≥50条。（提供公安部检测报告）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无人机定位精度：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无人机水平位置精度误差</w:t>
                  </w:r>
                  <w:r>
                    <w:rPr>
                      <w:rFonts w:ascii="仿宋_GB2312" w:hAnsi="仿宋_GB2312" w:cs="仿宋_GB2312" w:eastAsia="仿宋_GB2312"/>
                      <w:sz w:val="20"/>
                      <w:color w:val="000000"/>
                    </w:rPr>
                    <w:t>≤5m；无人机高度位置精度误差≤1m。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▲多目标侦测功能：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支持同时侦测无人机目标的数量</w:t>
                  </w:r>
                  <w:r>
                    <w:rPr>
                      <w:rFonts w:ascii="仿宋_GB2312" w:hAnsi="仿宋_GB2312" w:cs="仿宋_GB2312" w:eastAsia="仿宋_GB2312"/>
                      <w:sz w:val="20"/>
                      <w:color w:val="000000"/>
                    </w:rPr>
                    <w:t>≥30架次（其中非大疆品牌无人机数量≥15架次）。（提供公安部检测报告）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▲多目标无人机定位功能：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支持同时定位无人机及遥控器（飞手）的数量</w:t>
                  </w:r>
                  <w:r>
                    <w:rPr>
                      <w:rFonts w:ascii="仿宋_GB2312" w:hAnsi="仿宋_GB2312" w:cs="仿宋_GB2312" w:eastAsia="仿宋_GB2312"/>
                      <w:sz w:val="20"/>
                      <w:color w:val="000000"/>
                    </w:rPr>
                    <w:t>≥20架次。支持同时呈现无人机轨迹的数量≥20条。（提供公安部检测报告）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精准侦测识别功能：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在侦测范围内，可侦测识别并区分多架次同品牌、同频段、同机型（型号）的不同架次无人机目标，且支持分别显示每架次无人机的</w:t>
                  </w:r>
                  <w:r>
                    <w:rPr>
                      <w:rFonts w:ascii="仿宋_GB2312" w:hAnsi="仿宋_GB2312" w:cs="仿宋_GB2312" w:eastAsia="仿宋_GB2312"/>
                      <w:sz w:val="20"/>
                      <w:color w:val="000000"/>
                    </w:rPr>
                    <w:t>SN码。</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▲图传模块侦测解析功能：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支持对图传模块的图传画面进行实时解析并在软件界面上实时呈现其黑白图像。（提供公安部检测报告）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跳频信号跟踪功能：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当目标无人机变更工作频段后，侦测设备可自动跟踪、并识别该无人机目标为同一架次无人机，并且在电子地图上呈现为同一条轨迹。</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▲测向频率范围覆盖：</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2GHz～6GHz。（提供公安部检测报告）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测向距离：</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在空旷无障碍环境下</w:t>
                  </w:r>
                  <w:r>
                    <w:rPr>
                      <w:rFonts w:ascii="仿宋_GB2312" w:hAnsi="仿宋_GB2312" w:cs="仿宋_GB2312" w:eastAsia="仿宋_GB2312"/>
                      <w:sz w:val="20"/>
                      <w:color w:val="000000"/>
                    </w:rPr>
                    <w:t>≥2km。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▲频谱测向结果的平均刷新时间：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≥40次/min。（提供公安部检测报告）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反制功能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反制功能</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反制模式：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具备无线电宽频压制干扰模式和无线电信号精准干扰模式，两种工作模式支持按需手动切换工作模式。</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支持发射无线电干扰信号，干扰无人机无线控制链路和无线图传信号，使得无人机返航、悬停或原地降落。</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▲功率调节功能：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具备功率调节功能，支持对各信道按需分别设置发射功率。（提供公安部检测报告）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反制作用距离：</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在空旷无障碍环境下</w:t>
                  </w:r>
                  <w:r>
                    <w:rPr>
                      <w:rFonts w:ascii="仿宋_GB2312" w:hAnsi="仿宋_GB2312" w:cs="仿宋_GB2312" w:eastAsia="仿宋_GB2312"/>
                      <w:sz w:val="20"/>
                      <w:color w:val="000000"/>
                    </w:rPr>
                    <w:t>≥1.5km。</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反制角度范围：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水平方向：</w:t>
                  </w:r>
                  <w:r>
                    <w:rPr>
                      <w:rFonts w:ascii="仿宋_GB2312" w:hAnsi="仿宋_GB2312" w:cs="仿宋_GB2312" w:eastAsia="仿宋_GB2312"/>
                      <w:sz w:val="20"/>
                      <w:color w:val="000000"/>
                    </w:rPr>
                    <w:t>0°~360°。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反制频段覆盖：</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至少包含以下频段：</w:t>
                  </w:r>
                  <w:r>
                    <w:rPr>
                      <w:rFonts w:ascii="仿宋_GB2312" w:hAnsi="仿宋_GB2312" w:cs="仿宋_GB2312" w:eastAsia="仿宋_GB2312"/>
                      <w:sz w:val="20"/>
                      <w:color w:val="000000"/>
                    </w:rPr>
                    <w:t>915MHz、2.4GHz、5.2GHz、5.8GHz。</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▲反制干通比：</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在宽频干扰模式下</w:t>
                  </w:r>
                  <w:r>
                    <w:rPr>
                      <w:rFonts w:ascii="仿宋_GB2312" w:hAnsi="仿宋_GB2312" w:cs="仿宋_GB2312" w:eastAsia="仿宋_GB2312"/>
                      <w:sz w:val="20"/>
                      <w:color w:val="000000"/>
                    </w:rPr>
                    <w:t>≥20:1；在精准干扰模式下≥10:1。（提供公安部检测报告）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反制成功率：</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在空旷无障碍环境下</w:t>
                  </w:r>
                  <w:r>
                    <w:rPr>
                      <w:rFonts w:ascii="仿宋_GB2312" w:hAnsi="仿宋_GB2312" w:cs="仿宋_GB2312" w:eastAsia="仿宋_GB2312"/>
                      <w:sz w:val="20"/>
                      <w:color w:val="000000"/>
                    </w:rPr>
                    <w:t>≥99%。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▲精准打击功能：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当对非合作无人机进行精准打击时，不影响合作无人机的正常飞行。支持在多架同一品牌、同一方位、同一工作频段的无人机目标中，精准打击指定无人机，且不影响其它无人机的正常飞行。（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反制响应时间：</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≤2s。</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▲同时反制无人机目标的数量：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≥29架次，其中非大疆品牌无人机数量≥25架次。（提供公安部检测报告）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系统功能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系统功能</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▲机型库清单内的型号数量</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≥900种。（提供公安部检测报告）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系统语言设置功能：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支持按需设置系统语言，系统语言至少包括中文、西班牙语、法语、英语、阿拉伯语和俄语等系统语言。</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▲信号监测功能：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具备频谱信号监测功能，可通过瀑布图和频谱波形图呈现侦测设备侦测识别到的当前环境频谱特征。（提供公安部检测报告）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▲电子地图功能：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支持加载在线或离线电子地图，支持切换高德或谷歌地图，且支持按需切换标准地图或卫星地图。（提供公安部检测报告）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36</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轨迹回放功能：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具有轨迹回放列表，回放记录可按时间维度查询并播放，播放速度可按需进行倍速设置，最大支持</w:t>
                  </w:r>
                  <w:r>
                    <w:rPr>
                      <w:rFonts w:ascii="仿宋_GB2312" w:hAnsi="仿宋_GB2312" w:cs="仿宋_GB2312" w:eastAsia="仿宋_GB2312"/>
                      <w:sz w:val="20"/>
                      <w:color w:val="000000"/>
                    </w:rPr>
                    <w:t>16倍速。</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37</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侦测记录存储时长：</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≥365天。</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黑白名单功能：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侦测设备侦测到合作无人机时，管控平台不产生告警提示。侦测到非合作无人机进入预警区域时能进行声光告警提示，且在定位列表可显示无人机目标信息，并支持在电子地图上实时呈现无人机位置信息。</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39</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轨迹清除功能：</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支持一键清除电子地图上的无人机飞行轨迹及侦测结果信息。</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外壳防护等级：</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≥IP66。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设备工作温度：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-40℃~+50℃。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▲电快速瞬变脉冲群抗扰度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17626.4-2018等级3。（提供公安部检测报告）</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射频场感应的传导抗扰度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17626.6-2017等级3。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44</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▲电压暂降和短时中断抗扰度</w:t>
                  </w:r>
                </w:p>
              </w:tc>
              <w:tc>
                <w:tcPr>
                  <w:tcW w:type="dxa" w:w="2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17626.11-2023等级3。（提供公安部检测报告）</w:t>
                  </w:r>
                </w:p>
              </w:tc>
            </w:tr>
            <w:tr>
              <w:tc>
                <w:tcPr>
                  <w:tcW w:type="dxa" w:w="31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6"/>
                      <w:b/>
                      <w:color w:val="333333"/>
                    </w:rPr>
                    <w:t>★</w:t>
                  </w:r>
                  <w:r>
                    <w:rPr>
                      <w:rFonts w:ascii="仿宋_GB2312" w:hAnsi="仿宋_GB2312" w:cs="仿宋_GB2312" w:eastAsia="仿宋_GB2312"/>
                      <w:sz w:val="20"/>
                      <w:color w:val="000000"/>
                    </w:rPr>
                    <w:t>其他：本项目原厂质保不少于一年，在质保期内需为甲方提供培训及免费维修、升级服务。</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进度款，在合同签订生效后，达到付款条件起10个工作日内，支付合同总金额的40.0%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进度款，全部产品供货完毕、验收合格并经审计后，达到付款条件起10个工作日内，支付合同总金额的55.0%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1.货物验收由甲方组织，乙方配合，并按下列程序进行： （1）交货验收时，乙方须提供质检部门产品抽样检查合格的检测报告（或生产厂家自检报告）及所提供货物（产品）的合格证、装箱清单、配件、随机工具、用户使用手册（产品使用说明书）、保修卡等资料交付给甲方； （2）货物到达后，按合同要求的货物清单和装箱单逐一核对，同时检查货物外观，是否有划痕或破损的，并做好相应记录； （3）达到正常使用条件后 30 日内完成最终验收； （4）验收合格，双方签署验收报告。 2.货物验收依据： （1）招标文件； （2）响应文件； （3）采购合同及补充协议； （4）质检部门抽样检查货物（产品）合格的检测报告。 3.货物验收时发现问题的处理办法： （1）乙方提供不符合文件和合同规定的货物（产品），甲方有权拒绝接受； （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 （3）如货物经乙方 3 次更换仍不能达到合同约定的质量标准，甲方有权视作乙方不能交付货物，无履约能力，乙方须支付违约赔偿金给甲方，甲方还可依法追究乙方的违约责任； （4）货物交货完成后 60 日内，甲方无故不进行验收工作并已使用货物的，视同已验收合格； （5）乙方不能完整交付货物及规定的单证和工具的，必须负责补齐，否则视为未按合同约定交货。 4.项目验收要求： 验收由采购人负责组织，验收标准须以合同、国家相应的标准、规范等为依据。乙方提供的全部产品到位后，在达到使用条件时，由乙方提交验收申请，甲方同意后，由甲方组织乙方和有关部门组成验收小组对产品进行验收;验收合格的，甲乙双方交接验收相关资料，并填制采购项目验收报告单，验收人员共同签字后生效。</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1.乙方须提供全新的、未使用过的合格正品货物（含零部件、配件等），完全符合合同规定的质量、规格和性能的要求。 2.质量标准按照最新颁布的国家标准、行业标准或制造商企业标准确定，上述标准不一致的，以严格标准为准。 3.货物质量出现问题，乙方应负责三包（包修、包换、包退），费用由乙方负担，甲方有权到乙方生产场地检查货物质量和生产进度。 4.质保期：免费提供不少于12个月质保，质保期自甲方验收合格之日起算。质保期内非人为原因，产品出现质量问题，乙方免费保修，质保期满后产品实行有偿维护。 5.售后服务要求： 提供7×24小时全天候技术支持和售后响应，电话/线上咨询1小时内回复，需上门维修的12小时内到达现场。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1.甲方违约责任 （1）甲方无正当理由拒收货物的，甲方应偿付合同总价 1%的违约金； （2）甲方逾期支付货款的，除应及时付足货款外，应向乙方每天支付欠款总额 1 ‰的滞纳金；但累计滞纳金总额不超过欠款总额的 2%。 2.乙方违约责任 （1）如乙方不能交付货物，甲方有权扣留全部履约保证金；同时乙方应向甲方支付合同总价5％的违约金； （2）乙方逾期交付货物的，每逾期 1 天，乙方向甲方偿付逾期交货部分货款总额的 5‰的滞纳金。如乙方逾期交货达 2 天，甲方有权解除合同，解除合同的通知自到达乙方时生效； （3）乙方所交付的货物品种、型号、规格不符合合同规定的，甲方有权拒收。甲方拒收的，乙方应向甲方支付货款总额 5%的违约金； （4）乙方货物经甲方送交具有法定资格条件的质量技术监督机构检测后，如检测结果认定货物质量不符合本合同规定标准的，则视为乙方没有按时交货而违约，乙方须在 5 天内无条件更换合格的货物，如逾期不能更换合格的货物，甲方有权终止本合同，乙方应另向甲方支付货款总额的10 %的违约金； （5）在乙方承诺的或国家规定的质量保证期内（取两者中最长的期限），如经乙方两次维修或更换，货物仍不能达到合同约定的质量标准，甲方有权退货，乙方应退回全部货款，并按第 3 款处理，同时，乙方还须赔偿甲方因此遭受的损失； （6）乙方未按本合同的规定和“服务承诺”提供伴随服务/售后服务的，应按合同总价款的 5 %向甲方承担违约责任； （7）乙方在承担上述 1-6款一项或多项违约责任后，仍应继续履行合同规定的义务（甲方解除合同的除外）。甲方未能及时追究乙方的任何一项违约责任并不表明甲方放弃追究乙方该项或其他违约责任； （8）乙方偿付的违约金不足以弥补甲方损失的，还应按甲方损失尚未弥补的部分，支付赔偿金给甲方。 争议的解决 1.因货物的质量问题发生争议，由质量技术监督部门或其指定的质量鉴定机构进行质量鉴定。 货物符合标准的，鉴定费由甲方承担；货物不符合质量标准的，鉴定费由乙方承担。 2.因履行本合同引起的或与本合同有关的争议，甲、乙双方应首先通过友好协商解决，如果协商不成，则向甲方所在地有管辖权的人民法院提起诉讼； 3.在裁决期间，本合同应继续履行。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为保障政府采购电子化交易平台项目实施，供应商需要在线提交所有通过电子化交易平台实施的政府采购项目的响应文件，成交供应商在中标（成交）结果公示期结束后须向代理机构（陕西省商洛市商州区民生路全兴紫苑10、11号商铺三楼）提交纸质版响应文件正本1套、副本2套、电子版1份。纸质响应文件应与电子响应文件保持一致。3.采购文件所列标准与国家现行标准不一致时，以国家现行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符合《中华人民共和国政府采购法》第二十二条第一款规定，并按照《政府采购法实施条例》第十七条规定提供下列材料：（1）供应商应具有独立承担民事责任的能力：提供营业执照等证明文件；（2）提供法定代表人身份证明及授权委托书（法定代表人参与磋商的无须提供授权委托书）；（3）税收缴纳证明：提供供应商自投标前1年以来已缴纳的任意时段的完税凭证或税务机关开具的完税证明（任意税种）；依法免税的应提供相关文件证明； （4）社会保障资金缴纳证明：提供供应商自投标前1年以来已缴存的任意时段的社会保障资金缴存单据或社保机构开具的社会保险参保缴费情况证明；依法不需要缴纳社会保障资金的投标人应提供相关文件证明；（5）具备履行合同所必需的专业技术能力的证明；（6）供应商参加本次投标前3年内，在经营活动中没有重大违法记录的书面声明；（7）提供供应商投标保证金凭证。</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提供2025年度经审计的投标人财务报告（包括 “四表一注”即《资产负债表》《利润表》《现金流量表》《所有者权益变动表》及其附注）或者提供投标文件截止时间3个月内其基本账户开户银行出具的资信证明。</w:t>
            </w:r>
          </w:p>
        </w:tc>
        <w:tc>
          <w:tcPr>
            <w:tcW w:type="dxa" w:w="1661"/>
          </w:tcPr>
          <w:p>
            <w:pPr>
              <w:pStyle w:val="null3"/>
            </w:pPr>
            <w:r>
              <w:rPr>
                <w:rFonts w:ascii="仿宋_GB2312" w:hAnsi="仿宋_GB2312" w:cs="仿宋_GB2312" w:eastAsia="仿宋_GB2312"/>
              </w:rPr>
              <w:t>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货物（产品）分项报价表.docx 标的清单 报价表 磋商报价一览表.docx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按照采购文件要求签署、盖章</w:t>
            </w:r>
          </w:p>
        </w:tc>
        <w:tc>
          <w:tcPr>
            <w:tcW w:type="dxa" w:w="1661"/>
          </w:tcPr>
          <w:p>
            <w:pPr>
              <w:pStyle w:val="null3"/>
            </w:pPr>
            <w:r>
              <w:rPr>
                <w:rFonts w:ascii="仿宋_GB2312" w:hAnsi="仿宋_GB2312" w:cs="仿宋_GB2312" w:eastAsia="仿宋_GB2312"/>
              </w:rPr>
              <w:t>货物（产品）分项报价表.docx 中小企业声明函 制造商授权书.docx 商务应答表 一般资格要求.docx 报价表 财务状况报告.docx 质量保障方案.docx 响应文件封面 售后服务及培训方案.docx 供应商近3年完成的类似业绩证明材料.docx 产品技术参数表 供应商认为有必要补充说明的事项.docx 残疾人福利性单位声明函 标的清单 实施方案.docx 响应函 磋商报价一览表.docx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只能有一个有效报价，不得提交选择性报价，且报价不超过磋商文件规定的最高限价</w:t>
            </w:r>
          </w:p>
        </w:tc>
        <w:tc>
          <w:tcPr>
            <w:tcW w:type="dxa" w:w="1661"/>
          </w:tcPr>
          <w:p>
            <w:pPr>
              <w:pStyle w:val="null3"/>
            </w:pPr>
            <w:r>
              <w:rPr>
                <w:rFonts w:ascii="仿宋_GB2312" w:hAnsi="仿宋_GB2312" w:cs="仿宋_GB2312" w:eastAsia="仿宋_GB2312"/>
              </w:rPr>
              <w:t>响应文件封面 货物（产品）分项报价表.docx 标的清单 报价表 磋商报价一览表.docx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响应文件封面 产品技术参数表 货物（产品）分项报价表.docx 商务应答表 标的清单 报价表 磋商报价一览表.docx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磋商报价一览表.docx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满足磋商文件要求的，得37.9分，需提供相应佐证资料（佐证资料例如：检验报告、产品彩页等）；“▲”技术指标每有一条负偏离扣0.5分，非“▲”技术指标每有一条负偏离扣0.2分，扣完为止。</w:t>
            </w:r>
          </w:p>
        </w:tc>
        <w:tc>
          <w:tcPr>
            <w:tcW w:type="dxa" w:w="831"/>
          </w:tcPr>
          <w:p>
            <w:pPr>
              <w:pStyle w:val="null3"/>
              <w:jc w:val="right"/>
            </w:pPr>
            <w:r>
              <w:rPr>
                <w:rFonts w:ascii="仿宋_GB2312" w:hAnsi="仿宋_GB2312" w:cs="仿宋_GB2312" w:eastAsia="仿宋_GB2312"/>
              </w:rPr>
              <w:t>37.9000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货物（产品）分项报价表.docx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针对本项目内容提出适用于本项目的服务方案，方案包括： ①供货与送货时间安排、人员安排；②设备运输方案；③设备安装调试方案。 二、评审标准： 1、完整性：方案必须全面，对评审内容中的各项要求有详细描述。 2、可实施性：切合本项目实际情况，提出步骤清晰、合理的方案。 3、针对性：方案能够紧扣项目实际情况，内容科学合理。 三、赋分标准（满分9分） ①供货与送货时间安排、人员安排：每完全满足一个评审标准得1分；针对评审标准存在有不合理处的得0.6分；内容与本项目无关或未提供的得0分。 ②设备运输方案人员安排：每完全满足一个评审标准得1分；针对评审标准存在有不合理处的得0.6分；内容与本项目无关或未提供的得0分。 ③设备安装调试方案：每完全满足一个评审标准得1分；针对评审标准存在有不合理处的得0.6分；内容与本项目无关或未提供的得0分。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针对本项目内容提出适用于本项目的质量保障方案，方案包括：①质量保证计划；②质量保障措施；③ 质量保障制度。 二、评审标准 1、完整性：方案必须全面，对评审内容中的各项要求有详细描述。 2、可实施性：切合本项目实际情况，提出步骤清晰、合理的方案。 3、针对性：方案能够紧扣项目实际情况，内容科学合理。 三、赋分标准（满分4.5分）： ①质量保证计划：每完全满足一个评审标准得0.5分；针对评审标准存在有不合理处的得0.3分；内容与本项目无关或未提供的得0分。 ②质量保障措施：每完全满足一个评审标准得0.5分；针对评审标准存在有不合理处的得0.3分；内容与本项目无关或未提供的得0分。 ③ 质量保障制度：每完全满足一个评审标准得0.5分；针对评审标准存在有不合理处的得0.3分；内容与本项目无关或未提供的得0分。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针对本项目内容提出适用于本项目的售后服务方案，方案包括： ①售后服务方案；②培训方案。 二、评审标准： 1、完整性：方案必须全面，对评审内容中的各项要求有详细描述。 2、可实施性：切合本项目实际情况，提出步骤清晰、合理的方案。 3、针对性：方案能够紧扣项目实际情况，内容科学合理。 三、赋分标准（满分6分）： ①售后服务方案：每完全满足一个评审标准得1分；针对评审标准存在有不合理处的得0.6分；内容与本项目无关或未提供的得0分。 ②培训方案：每完全满足一个评审标准得1分；针对评审标准存在有不合理处的得0.6分；内容与本项目无关或未提供的得0分。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以供应商提供的2023年7月1日起至今类似业绩（以合同签订时间为准，截止日为本项目公告发布之日）计算，每份合同为1个业绩，每提供一个得2分，最高得8分。提供合同复印件，未提供的不得分。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供应商近3年完成的类似业绩证明材料.docx</w:t>
            </w:r>
          </w:p>
        </w:tc>
      </w:tr>
      <w:tr>
        <w:tc>
          <w:tcPr>
            <w:tcW w:type="dxa" w:w="831"/>
            <w:vMerge/>
          </w:tcPr>
          <w:p/>
        </w:tc>
        <w:tc>
          <w:tcPr>
            <w:tcW w:type="dxa" w:w="1661"/>
          </w:tcPr>
          <w:p>
            <w:pPr>
              <w:pStyle w:val="null3"/>
            </w:pPr>
            <w:r>
              <w:rPr>
                <w:rFonts w:ascii="仿宋_GB2312" w:hAnsi="仿宋_GB2312" w:cs="仿宋_GB2312" w:eastAsia="仿宋_GB2312"/>
              </w:rPr>
              <w:t>制造商授权书</w:t>
            </w:r>
          </w:p>
        </w:tc>
        <w:tc>
          <w:tcPr>
            <w:tcW w:type="dxa" w:w="2492"/>
          </w:tcPr>
          <w:p>
            <w:pPr>
              <w:pStyle w:val="null3"/>
            </w:pPr>
            <w:r>
              <w:rPr>
                <w:rFonts w:ascii="仿宋_GB2312" w:hAnsi="仿宋_GB2312" w:cs="仿宋_GB2312" w:eastAsia="仿宋_GB2312"/>
              </w:rPr>
              <w:t>提供所投产品（核心产品）制造商授权书得3分，供应商为制造商的直接得3分，供应商未提供的不得分。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制造商授权书.docx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磋商文件对质保期要求进行详细说明，完全响应磋商文件的视为符合采购文件商务要求，不计分。 质保期每增加6个月加0.8分，满分1.6分。</w:t>
            </w:r>
          </w:p>
        </w:tc>
        <w:tc>
          <w:tcPr>
            <w:tcW w:type="dxa" w:w="831"/>
          </w:tcPr>
          <w:p>
            <w:pPr>
              <w:pStyle w:val="null3"/>
              <w:jc w:val="right"/>
            </w:pPr>
            <w:r>
              <w:rPr>
                <w:rFonts w:ascii="仿宋_GB2312" w:hAnsi="仿宋_GB2312" w:cs="仿宋_GB2312" w:eastAsia="仿宋_GB2312"/>
              </w:rPr>
              <w:t>1.6000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货物（产品）分项报价表.docx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 号文件第二十四条和财库[2020]46号文件的规定，采用低价优先法计算，以本次满足招标文件要求的最低评审价为基准价，其价格为满分。供应商的价格分，统一按照下列公式计算：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货物（产品）分项报价表.docx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货物（产品）分项报价表.docx</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详见附件：财务状况报告.docx</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详见附件：货物（产品）分项报价表.docx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详见附件：供应商近3年完成的类似业绩证明材料.docx</w:t>
      </w:r>
    </w:p>
    <w:p>
      <w:pPr>
        <w:pStyle w:val="null3"/>
        <w:ind w:firstLine="960"/>
      </w:pPr>
      <w:r>
        <w:rPr>
          <w:rFonts w:ascii="仿宋_GB2312" w:hAnsi="仿宋_GB2312" w:cs="仿宋_GB2312" w:eastAsia="仿宋_GB2312"/>
        </w:rPr>
        <w:t>详见附件：制造商授权书.docx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