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8C5A66B">
      <w:pPr>
        <w:adjustRightInd w:val="0"/>
        <w:snapToGrid w:val="0"/>
        <w:spacing w:line="240" w:lineRule="auto"/>
        <w:jc w:val="left"/>
        <w:rPr>
          <w:rFonts w:hint="eastAsia" w:ascii="宋体" w:hAnsi="宋体" w:eastAsia="宋体" w:cs="宋体"/>
          <w:b/>
          <w:sz w:val="28"/>
          <w:szCs w:val="28"/>
          <w:lang w:val="en-US" w:eastAsia="zh-CN"/>
        </w:rPr>
      </w:pPr>
      <w:r>
        <w:rPr>
          <w:rFonts w:hint="eastAsia" w:ascii="宋体" w:hAnsi="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 xml:space="preserve">ZXHC2026-AK-018 </w:t>
      </w:r>
    </w:p>
    <w:p w14:paraId="7AC92DB1">
      <w:pPr>
        <w:adjustRightInd w:val="0"/>
        <w:snapToGrid w:val="0"/>
        <w:spacing w:line="360" w:lineRule="auto"/>
        <w:rPr>
          <w:rFonts w:hint="eastAsia" w:ascii="宋体" w:hAnsi="宋体" w:eastAsia="宋体" w:cs="宋体"/>
          <w:sz w:val="19"/>
        </w:rPr>
      </w:pPr>
    </w:p>
    <w:p w14:paraId="183A54D8">
      <w:pPr>
        <w:adjustRightInd w:val="0"/>
        <w:snapToGrid w:val="0"/>
        <w:spacing w:line="360" w:lineRule="auto"/>
        <w:jc w:val="center"/>
        <w:rPr>
          <w:rFonts w:hint="eastAsia" w:ascii="宋体" w:hAnsi="宋体" w:eastAsia="宋体" w:cs="宋体"/>
          <w:spacing w:val="4"/>
          <w:sz w:val="36"/>
          <w:szCs w:val="16"/>
        </w:rPr>
      </w:pPr>
      <w:r>
        <w:rPr>
          <w:rFonts w:hint="eastAsia" w:ascii="宋体" w:hAnsi="宋体" w:eastAsia="宋体" w:cs="宋体"/>
          <w:spacing w:val="4"/>
          <w:sz w:val="36"/>
          <w:szCs w:val="16"/>
          <w:lang w:eastAsia="zh-CN"/>
        </w:rPr>
        <w:drawing>
          <wp:inline distT="0" distB="0" distL="114300" distR="114300">
            <wp:extent cx="5391150" cy="1352550"/>
            <wp:effectExtent l="0" t="0" r="0" b="0"/>
            <wp:docPr id="6" name="图片 6" descr="701378602e59e0aeb8211322517e39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1378602e59e0aeb8211322517e396b"/>
                    <pic:cNvPicPr>
                      <a:picLocks noChangeAspect="1"/>
                    </pic:cNvPicPr>
                  </pic:nvPicPr>
                  <pic:blipFill>
                    <a:blip r:embed="rId17"/>
                    <a:stretch>
                      <a:fillRect/>
                    </a:stretch>
                  </pic:blipFill>
                  <pic:spPr>
                    <a:xfrm>
                      <a:off x="0" y="0"/>
                      <a:ext cx="5391150" cy="1352550"/>
                    </a:xfrm>
                    <a:prstGeom prst="rect">
                      <a:avLst/>
                    </a:prstGeom>
                  </pic:spPr>
                </pic:pic>
              </a:graphicData>
            </a:graphic>
          </wp:inline>
        </w:drawing>
      </w:r>
    </w:p>
    <w:p w14:paraId="59E0BB69">
      <w:pPr>
        <w:pStyle w:val="23"/>
        <w:adjustRightInd w:val="0"/>
        <w:snapToGrid w:val="0"/>
        <w:spacing w:line="360" w:lineRule="auto"/>
        <w:jc w:val="both"/>
        <w:rPr>
          <w:rFonts w:hint="eastAsia" w:ascii="宋体" w:hAnsi="宋体" w:eastAsia="宋体" w:cs="宋体"/>
          <w:spacing w:val="4"/>
          <w:sz w:val="36"/>
          <w:szCs w:val="16"/>
          <w:lang w:eastAsia="zh-CN"/>
        </w:rPr>
      </w:pPr>
    </w:p>
    <w:p w14:paraId="35C3AC0F">
      <w:pPr>
        <w:pStyle w:val="23"/>
        <w:adjustRightInd w:val="0"/>
        <w:snapToGrid w:val="0"/>
        <w:spacing w:line="360" w:lineRule="auto"/>
        <w:jc w:val="both"/>
        <w:rPr>
          <w:rFonts w:hint="eastAsia" w:ascii="宋体" w:hAnsi="宋体" w:eastAsia="宋体" w:cs="宋体"/>
          <w:spacing w:val="4"/>
          <w:sz w:val="40"/>
          <w:szCs w:val="40"/>
          <w:lang w:eastAsia="zh-CN"/>
        </w:rPr>
      </w:pPr>
    </w:p>
    <w:p w14:paraId="1FD9EFCB">
      <w:pPr>
        <w:pStyle w:val="23"/>
        <w:adjustRightInd w:val="0"/>
        <w:snapToGrid w:val="0"/>
        <w:spacing w:line="360" w:lineRule="auto"/>
        <w:jc w:val="both"/>
        <w:rPr>
          <w:rFonts w:hint="eastAsia" w:ascii="宋体" w:hAnsi="宋体" w:eastAsia="宋体" w:cs="宋体"/>
          <w:spacing w:val="4"/>
          <w:sz w:val="40"/>
          <w:szCs w:val="40"/>
        </w:rPr>
      </w:pPr>
    </w:p>
    <w:p w14:paraId="4F70B72C">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2026年月坝村壮大村集体经济项目</w:t>
      </w:r>
    </w:p>
    <w:p w14:paraId="661DD9F3">
      <w:pPr>
        <w:adjustRightInd w:val="0"/>
        <w:snapToGrid w:val="0"/>
        <w:spacing w:line="360" w:lineRule="auto"/>
        <w:jc w:val="center"/>
        <w:rPr>
          <w:rFonts w:hint="eastAsia" w:ascii="宋体" w:hAnsi="宋体" w:eastAsia="宋体" w:cs="宋体"/>
          <w:b/>
          <w:sz w:val="24"/>
          <w:szCs w:val="21"/>
        </w:rPr>
      </w:pPr>
      <w:r>
        <w:rPr>
          <w:rFonts w:hint="eastAsia" w:ascii="宋体" w:hAnsi="宋体" w:eastAsia="宋体" w:cs="宋体"/>
          <w:b/>
          <w:sz w:val="52"/>
          <w:szCs w:val="52"/>
        </w:rPr>
        <w:t>竞争性磋商文件</w:t>
      </w:r>
    </w:p>
    <w:p w14:paraId="6981C0BC">
      <w:pPr>
        <w:adjustRightInd w:val="0"/>
        <w:snapToGrid w:val="0"/>
        <w:jc w:val="center"/>
        <w:rPr>
          <w:rFonts w:hint="eastAsia" w:ascii="宋体" w:hAnsi="宋体" w:eastAsia="宋体" w:cs="宋体"/>
          <w:b/>
          <w:sz w:val="32"/>
          <w:szCs w:val="28"/>
        </w:rPr>
      </w:pPr>
    </w:p>
    <w:p w14:paraId="139CD66F">
      <w:pPr>
        <w:rPr>
          <w:rFonts w:hint="eastAsia" w:ascii="宋体" w:hAnsi="宋体" w:eastAsia="宋体" w:cs="宋体"/>
        </w:rPr>
      </w:pPr>
    </w:p>
    <w:p w14:paraId="6675C248">
      <w:pPr>
        <w:pStyle w:val="2"/>
        <w:rPr>
          <w:rFonts w:hint="eastAsia" w:ascii="宋体" w:hAnsi="宋体" w:eastAsia="宋体" w:cs="宋体"/>
        </w:rPr>
      </w:pPr>
    </w:p>
    <w:p w14:paraId="767ADCC5">
      <w:pPr>
        <w:pStyle w:val="2"/>
        <w:rPr>
          <w:rFonts w:hint="eastAsia"/>
          <w:lang w:eastAsia="zh-CN"/>
        </w:rPr>
      </w:pPr>
    </w:p>
    <w:p w14:paraId="72543EE1">
      <w:pPr>
        <w:pStyle w:val="2"/>
        <w:rPr>
          <w:rFonts w:hint="eastAsia" w:ascii="宋体" w:hAnsi="宋体" w:eastAsia="宋体" w:cs="宋体"/>
        </w:rPr>
      </w:pPr>
    </w:p>
    <w:p w14:paraId="5501B813">
      <w:pPr>
        <w:rPr>
          <w:rFonts w:hint="eastAsia" w:ascii="宋体" w:hAnsi="宋体" w:eastAsia="宋体" w:cs="宋体"/>
        </w:rPr>
      </w:pPr>
    </w:p>
    <w:p w14:paraId="29E19619">
      <w:pPr>
        <w:autoSpaceDE/>
        <w:autoSpaceDN/>
        <w:adjustRightInd w:val="0"/>
        <w:snapToGrid w:val="0"/>
        <w:spacing w:line="360" w:lineRule="auto"/>
        <w:ind w:firstLine="964" w:firstLineChars="300"/>
        <w:jc w:val="center"/>
        <w:rPr>
          <w:rFonts w:hint="eastAsia" w:ascii="宋体" w:hAnsi="宋体" w:eastAsia="宋体" w:cs="宋体"/>
          <w:b/>
          <w:kern w:val="2"/>
          <w:sz w:val="32"/>
          <w:szCs w:val="28"/>
          <w:lang w:val="en-US" w:eastAsia="zh-CN" w:bidi="ar-SA"/>
        </w:rPr>
      </w:pPr>
      <w:r>
        <w:rPr>
          <w:rFonts w:hint="eastAsia" w:ascii="宋体" w:hAnsi="宋体" w:eastAsia="宋体" w:cs="宋体"/>
          <w:b/>
          <w:kern w:val="2"/>
          <w:sz w:val="32"/>
          <w:szCs w:val="28"/>
          <w:lang w:val="en-US" w:eastAsia="zh-CN" w:bidi="ar-SA"/>
        </w:rPr>
        <w:t>采购单位：</w:t>
      </w:r>
      <w:r>
        <w:rPr>
          <w:rFonts w:hint="eastAsia" w:ascii="宋体" w:hAnsi="宋体" w:cs="宋体"/>
          <w:b/>
          <w:kern w:val="2"/>
          <w:sz w:val="32"/>
          <w:szCs w:val="28"/>
          <w:lang w:val="en-US" w:eastAsia="zh-CN" w:bidi="ar-SA"/>
        </w:rPr>
        <w:t>恒口示范区(试验区)党建工作办公室</w:t>
      </w:r>
    </w:p>
    <w:p w14:paraId="3BE39543">
      <w:pPr>
        <w:autoSpaceDE/>
        <w:autoSpaceDN/>
        <w:adjustRightInd w:val="0"/>
        <w:snapToGrid w:val="0"/>
        <w:spacing w:line="360" w:lineRule="auto"/>
        <w:ind w:firstLine="964" w:firstLineChars="300"/>
        <w:jc w:val="center"/>
        <w:rPr>
          <w:rFonts w:hint="eastAsia"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代理机构：</w:t>
      </w:r>
      <w:r>
        <w:rPr>
          <w:rFonts w:hint="eastAsia" w:ascii="宋体" w:hAnsi="宋体" w:cs="Times New Roman"/>
          <w:b/>
          <w:kern w:val="2"/>
          <w:sz w:val="32"/>
          <w:szCs w:val="32"/>
          <w:lang w:val="zh-CN" w:eastAsia="zh-CN" w:bidi="ar-SA"/>
        </w:rPr>
        <w:t>陕西中信海诚工程咨询有限公司</w:t>
      </w:r>
    </w:p>
    <w:p w14:paraId="73411992">
      <w:pPr>
        <w:adjustRightInd w:val="0"/>
        <w:snapToGrid w:val="0"/>
        <w:spacing w:line="360" w:lineRule="auto"/>
        <w:ind w:firstLine="2570" w:firstLineChars="800"/>
        <w:rPr>
          <w:sz w:val="30"/>
        </w:rPr>
        <w:sectPr>
          <w:headerReference r:id="rId4" w:type="first"/>
          <w:footerReference r:id="rId6" w:type="first"/>
          <w:headerReference r:id="rId3" w:type="default"/>
          <w:footerReference r:id="rId5" w:type="default"/>
          <w:pgSz w:w="11906" w:h="16838"/>
          <w:pgMar w:top="1418" w:right="1361" w:bottom="1418" w:left="1474" w:header="851" w:footer="992" w:gutter="0"/>
          <w:pgNumType w:fmt="decimal" w:start="1"/>
          <w:cols w:space="720" w:num="1"/>
          <w:titlePg/>
          <w:docGrid w:type="lines" w:linePitch="312" w:charSpace="0"/>
        </w:sectPr>
      </w:pPr>
      <w:r>
        <w:rPr>
          <w:rFonts w:hint="eastAsia" w:ascii="宋体" w:hAnsi="宋体" w:eastAsia="宋体" w:cs="Times New Roman"/>
          <w:b/>
          <w:kern w:val="2"/>
          <w:sz w:val="32"/>
          <w:szCs w:val="32"/>
          <w:lang w:val="en-US" w:eastAsia="zh-CN" w:bidi="ar-SA"/>
        </w:rPr>
        <w:t>日    期：202</w:t>
      </w:r>
      <w:r>
        <w:rPr>
          <w:rFonts w:hint="eastAsia" w:ascii="宋体" w:hAnsi="宋体" w:cs="Times New Roman"/>
          <w:b/>
          <w:kern w:val="2"/>
          <w:sz w:val="32"/>
          <w:szCs w:val="32"/>
          <w:lang w:val="en-US" w:eastAsia="zh-CN" w:bidi="ar-SA"/>
        </w:rPr>
        <w:t>6</w:t>
      </w:r>
      <w:r>
        <w:rPr>
          <w:rFonts w:hint="eastAsia" w:ascii="宋体" w:hAnsi="宋体" w:eastAsia="宋体" w:cs="Times New Roman"/>
          <w:b/>
          <w:kern w:val="2"/>
          <w:sz w:val="32"/>
          <w:szCs w:val="32"/>
          <w:lang w:val="en-US" w:eastAsia="zh-CN" w:bidi="ar-SA"/>
        </w:rPr>
        <w:t>年</w:t>
      </w:r>
      <w:r>
        <w:rPr>
          <w:rFonts w:hint="eastAsia" w:ascii="宋体" w:hAnsi="宋体" w:cs="Times New Roman"/>
          <w:b/>
          <w:kern w:val="2"/>
          <w:sz w:val="32"/>
          <w:szCs w:val="32"/>
          <w:lang w:val="en-US" w:eastAsia="zh-CN" w:bidi="ar-SA"/>
        </w:rPr>
        <w:t>09</w:t>
      </w:r>
      <w:r>
        <w:rPr>
          <w:rFonts w:hint="eastAsia" w:ascii="宋体" w:hAnsi="宋体" w:eastAsia="宋体" w:cs="Times New Roman"/>
          <w:b/>
          <w:kern w:val="2"/>
          <w:sz w:val="32"/>
          <w:szCs w:val="32"/>
          <w:lang w:val="en-US" w:eastAsia="zh-CN" w:bidi="ar-SA"/>
        </w:rPr>
        <w:t>月</w:t>
      </w:r>
    </w:p>
    <w:p w14:paraId="6D0C94B8">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351D48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010EE3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3AB49A15">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5、开标签到</w:t>
      </w:r>
    </w:p>
    <w:p w14:paraId="5585608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 xml:space="preserve">6、评审过程中，磋商小组要求供应商提交多轮（最后）磋商报价时，供应商须登录全国公共资源交易平台（陕西省）在交易系统中提交多轮（最后）报价，并用数字认证证书（CA 锁）签章。 </w:t>
      </w:r>
    </w:p>
    <w:p w14:paraId="7579252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7、注意事项</w:t>
      </w:r>
    </w:p>
    <w:p w14:paraId="64882C2E">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7F9CBB3A">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1C50CC50">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（3）投标人需注意CA锁一定要提前准备好，并确保CA锁为制作投标文件的CA锁。</w:t>
      </w:r>
    </w:p>
    <w:p w14:paraId="7800A38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（4）及时关注右侧公告及互动栏目信息。</w:t>
      </w:r>
    </w:p>
    <w:p w14:paraId="0C40D971">
      <w:pPr>
        <w:adjustRightInd w:val="0"/>
        <w:snapToGrid w:val="0"/>
        <w:spacing w:line="600" w:lineRule="exact"/>
        <w:rPr>
          <w:rFonts w:eastAsia="黑体"/>
          <w:b/>
          <w:sz w:val="44"/>
          <w:szCs w:val="44"/>
        </w:rPr>
      </w:pPr>
    </w:p>
    <w:p w14:paraId="2DF2BB84">
      <w:pPr>
        <w:rPr>
          <w:rFonts w:hint="eastAsia" w:eastAsia="黑体"/>
          <w:b/>
          <w:sz w:val="44"/>
          <w:szCs w:val="44"/>
        </w:rPr>
      </w:pPr>
      <w:r>
        <w:rPr>
          <w:rFonts w:hint="eastAsia" w:eastAsia="黑体"/>
          <w:b/>
          <w:sz w:val="44"/>
          <w:szCs w:val="44"/>
        </w:rPr>
        <w:br w:type="page"/>
      </w:r>
    </w:p>
    <w:p w14:paraId="31E16C2D">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27EE4199">
      <w:pPr>
        <w:adjustRightInd w:val="0"/>
        <w:snapToGrid w:val="0"/>
        <w:spacing w:line="600" w:lineRule="exact"/>
        <w:jc w:val="center"/>
        <w:rPr>
          <w:b/>
          <w:sz w:val="30"/>
        </w:rPr>
      </w:pPr>
    </w:p>
    <w:p w14:paraId="00FD354B">
      <w:pPr>
        <w:adjustRightInd w:val="0"/>
        <w:snapToGrid w:val="0"/>
        <w:spacing w:line="600" w:lineRule="exact"/>
        <w:rPr>
          <w:rFonts w:ascii="仿宋_GB2312" w:eastAsia="仿宋_GB2312"/>
          <w:sz w:val="32"/>
          <w:szCs w:val="32"/>
        </w:rPr>
      </w:pPr>
    </w:p>
    <w:p w14:paraId="4AE6C022">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106D29B9">
      <w:pPr>
        <w:adjustRightInd w:val="0"/>
        <w:snapToGrid w:val="0"/>
        <w:spacing w:line="600" w:lineRule="exact"/>
        <w:rPr>
          <w:rFonts w:ascii="宋体"/>
          <w:b/>
          <w:sz w:val="32"/>
          <w:szCs w:val="32"/>
        </w:rPr>
      </w:pPr>
    </w:p>
    <w:p w14:paraId="6F8C7995">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B7741E7">
      <w:pPr>
        <w:adjustRightInd w:val="0"/>
        <w:snapToGrid w:val="0"/>
        <w:spacing w:line="600" w:lineRule="exact"/>
        <w:rPr>
          <w:rFonts w:ascii="宋体"/>
          <w:b/>
          <w:sz w:val="32"/>
          <w:szCs w:val="32"/>
        </w:rPr>
      </w:pPr>
    </w:p>
    <w:p w14:paraId="0DD283B0">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7D523F1">
      <w:pPr>
        <w:adjustRightInd w:val="0"/>
        <w:snapToGrid w:val="0"/>
        <w:spacing w:line="600" w:lineRule="exact"/>
        <w:rPr>
          <w:rFonts w:ascii="宋体"/>
          <w:b/>
          <w:sz w:val="32"/>
          <w:szCs w:val="32"/>
        </w:rPr>
      </w:pPr>
    </w:p>
    <w:p w14:paraId="5ABCF53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2A8FACAE">
      <w:pPr>
        <w:adjustRightInd w:val="0"/>
        <w:snapToGrid w:val="0"/>
        <w:spacing w:line="600" w:lineRule="exact"/>
        <w:rPr>
          <w:rFonts w:ascii="宋体"/>
          <w:b/>
          <w:sz w:val="32"/>
          <w:szCs w:val="32"/>
        </w:rPr>
      </w:pPr>
    </w:p>
    <w:p w14:paraId="5E98A0BB">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777CBFB3">
      <w:pPr>
        <w:adjustRightInd w:val="0"/>
        <w:snapToGrid w:val="0"/>
        <w:spacing w:line="600" w:lineRule="exact"/>
        <w:ind w:firstLine="2718" w:firstLineChars="846"/>
        <w:rPr>
          <w:rFonts w:ascii="宋体"/>
          <w:b/>
          <w:sz w:val="32"/>
          <w:szCs w:val="32"/>
        </w:rPr>
      </w:pPr>
    </w:p>
    <w:p w14:paraId="5FBFA757">
      <w:pPr>
        <w:adjustRightInd w:val="0"/>
        <w:snapToGrid w:val="0"/>
        <w:spacing w:line="600" w:lineRule="exact"/>
        <w:ind w:firstLine="2718" w:firstLineChars="8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786AA2A8">
      <w:pPr>
        <w:tabs>
          <w:tab w:val="right" w:pos="4860"/>
        </w:tabs>
        <w:adjustRightInd w:val="0"/>
        <w:snapToGrid w:val="0"/>
        <w:spacing w:line="360" w:lineRule="auto"/>
        <w:rPr>
          <w:rFonts w:ascii="宋体"/>
          <w:b/>
          <w:sz w:val="32"/>
          <w:szCs w:val="32"/>
        </w:rPr>
      </w:pPr>
    </w:p>
    <w:p w14:paraId="028083BE">
      <w:pPr>
        <w:tabs>
          <w:tab w:val="right" w:pos="4860"/>
        </w:tabs>
        <w:adjustRightInd w:val="0"/>
        <w:snapToGrid w:val="0"/>
        <w:spacing w:line="360" w:lineRule="auto"/>
        <w:rPr>
          <w:rFonts w:ascii="宋体"/>
          <w:b/>
          <w:sz w:val="32"/>
          <w:szCs w:val="32"/>
        </w:rPr>
      </w:pPr>
    </w:p>
    <w:p w14:paraId="6EC29E62">
      <w:pPr>
        <w:tabs>
          <w:tab w:val="right" w:pos="4860"/>
        </w:tabs>
        <w:adjustRightInd w:val="0"/>
        <w:snapToGrid w:val="0"/>
        <w:spacing w:line="360" w:lineRule="auto"/>
        <w:rPr>
          <w:rFonts w:ascii="宋体"/>
          <w:b/>
          <w:sz w:val="32"/>
          <w:szCs w:val="32"/>
        </w:rPr>
      </w:pPr>
    </w:p>
    <w:p w14:paraId="03157B57">
      <w:pPr>
        <w:tabs>
          <w:tab w:val="right" w:pos="4860"/>
        </w:tabs>
        <w:adjustRightInd w:val="0"/>
        <w:snapToGrid w:val="0"/>
        <w:spacing w:line="360" w:lineRule="auto"/>
        <w:rPr>
          <w:rFonts w:ascii="宋体"/>
          <w:b/>
          <w:sz w:val="32"/>
          <w:szCs w:val="32"/>
        </w:rPr>
      </w:pPr>
    </w:p>
    <w:p w14:paraId="5076C8FD">
      <w:pPr>
        <w:pStyle w:val="2"/>
      </w:pPr>
    </w:p>
    <w:p w14:paraId="6EC6F6DE">
      <w:pPr>
        <w:pStyle w:val="25"/>
      </w:pPr>
    </w:p>
    <w:p w14:paraId="6CB7CBC9">
      <w:pPr>
        <w:pStyle w:val="25"/>
      </w:pPr>
    </w:p>
    <w:p w14:paraId="12FDED1E">
      <w:pPr>
        <w:pStyle w:val="25"/>
      </w:pPr>
    </w:p>
    <w:p w14:paraId="7C91E6E9">
      <w:pPr>
        <w:pStyle w:val="25"/>
      </w:pPr>
    </w:p>
    <w:p w14:paraId="591A2011">
      <w:r>
        <w:rPr>
          <w:rFonts w:ascii="宋体"/>
          <w:sz w:val="28"/>
          <w:szCs w:val="28"/>
        </w:rPr>
        <w:br w:type="page"/>
      </w:r>
    </w:p>
    <w:p w14:paraId="22392BB5">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92D2A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2026年月坝村壮大村集体经济项目</w:t>
      </w:r>
      <w:r>
        <w:rPr>
          <w:rFonts w:hint="eastAsia" w:ascii="宋体" w:hAnsi="宋体" w:eastAsia="宋体" w:cs="宋体"/>
          <w:i w:val="0"/>
          <w:iCs w:val="0"/>
          <w:caps w:val="0"/>
          <w:color w:val="000000"/>
          <w:spacing w:val="0"/>
          <w:kern w:val="0"/>
          <w:sz w:val="28"/>
          <w:szCs w:val="28"/>
          <w:shd w:val="clear" w:fill="FFFFFF"/>
          <w:lang w:val="en-US" w:eastAsia="zh-CN" w:bidi="ar"/>
        </w:rPr>
        <w:t>采购项目的潜在供应商应在全国公共资源交易平台（陕西省.安康市）获取采购文件，并于202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年0</w:t>
      </w:r>
      <w:r>
        <w:rPr>
          <w:rFonts w:hint="eastAsia" w:ascii="宋体" w:hAnsi="宋体" w:cs="宋体"/>
          <w:i w:val="0"/>
          <w:iCs w:val="0"/>
          <w:caps w:val="0"/>
          <w:color w:val="000000"/>
          <w:spacing w:val="0"/>
          <w:kern w:val="0"/>
          <w:sz w:val="28"/>
          <w:szCs w:val="28"/>
          <w:shd w:val="clear" w:fill="FFFFFF"/>
          <w:lang w:val="en-US" w:eastAsia="zh-CN" w:bidi="ar"/>
        </w:rPr>
        <w:t>9</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14</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14</w:t>
      </w:r>
      <w:r>
        <w:rPr>
          <w:rFonts w:hint="eastAsia" w:ascii="宋体" w:hAnsi="宋体" w:eastAsia="宋体" w:cs="宋体"/>
          <w:i w:val="0"/>
          <w:iCs w:val="0"/>
          <w:caps w:val="0"/>
          <w:color w:val="000000"/>
          <w:spacing w:val="0"/>
          <w:kern w:val="0"/>
          <w:sz w:val="28"/>
          <w:szCs w:val="28"/>
          <w:shd w:val="clear" w:fill="FFFFFF"/>
          <w:lang w:val="en-US" w:eastAsia="zh-CN" w:bidi="ar"/>
        </w:rPr>
        <w:t>时00分（北京时间）前提交响应文件。</w:t>
      </w:r>
    </w:p>
    <w:p w14:paraId="2473A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一、项目基本情况</w:t>
      </w:r>
    </w:p>
    <w:p w14:paraId="243DB1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w:t>
      </w:r>
      <w:r>
        <w:rPr>
          <w:rFonts w:hint="eastAsia" w:ascii="宋体" w:hAnsi="宋体" w:cs="宋体"/>
          <w:i w:val="0"/>
          <w:iCs w:val="0"/>
          <w:caps w:val="0"/>
          <w:color w:val="000000"/>
          <w:spacing w:val="0"/>
          <w:kern w:val="0"/>
          <w:sz w:val="28"/>
          <w:szCs w:val="28"/>
          <w:shd w:val="clear" w:fill="FFFFFF"/>
          <w:lang w:val="en-US" w:eastAsia="zh-CN" w:bidi="ar"/>
        </w:rPr>
        <w:t xml:space="preserve">ZXHC2026-AK-018 </w:t>
      </w:r>
    </w:p>
    <w:p w14:paraId="0AEAFD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w:t>
      </w:r>
      <w:r>
        <w:rPr>
          <w:rFonts w:hint="eastAsia" w:ascii="宋体" w:hAnsi="宋体" w:cs="宋体"/>
          <w:i w:val="0"/>
          <w:iCs w:val="0"/>
          <w:caps w:val="0"/>
          <w:color w:val="000000"/>
          <w:spacing w:val="0"/>
          <w:kern w:val="0"/>
          <w:sz w:val="28"/>
          <w:szCs w:val="28"/>
          <w:shd w:val="clear" w:fill="FFFFFF"/>
          <w:lang w:val="en-US" w:eastAsia="zh-CN" w:bidi="ar"/>
        </w:rPr>
        <w:t>2026年月坝村壮大村集体经济项目</w:t>
      </w:r>
    </w:p>
    <w:p w14:paraId="1B642A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7A3447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预算金额：</w:t>
      </w:r>
      <w:r>
        <w:rPr>
          <w:rFonts w:hint="eastAsia" w:ascii="宋体" w:hAnsi="宋体" w:cs="宋体"/>
          <w:i w:val="0"/>
          <w:iCs w:val="0"/>
          <w:caps w:val="0"/>
          <w:color w:val="000000" w:themeColor="text1"/>
          <w:spacing w:val="0"/>
          <w:kern w:val="0"/>
          <w:sz w:val="28"/>
          <w:szCs w:val="28"/>
          <w:shd w:val="clear" w:fill="FFFFFF"/>
          <w:lang w:val="en-US" w:eastAsia="zh-CN" w:bidi="ar"/>
        </w:rPr>
        <w:t>1023549.79</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p w14:paraId="31580B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采购需求：</w:t>
      </w:r>
    </w:p>
    <w:p w14:paraId="651200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合同包1(</w:t>
      </w:r>
      <w:r>
        <w:rPr>
          <w:rFonts w:hint="eastAsia" w:ascii="宋体" w:hAnsi="宋体" w:cs="宋体"/>
          <w:i w:val="0"/>
          <w:iCs w:val="0"/>
          <w:caps w:val="0"/>
          <w:color w:val="000000" w:themeColor="text1"/>
          <w:spacing w:val="0"/>
          <w:kern w:val="0"/>
          <w:sz w:val="28"/>
          <w:szCs w:val="28"/>
          <w:shd w:val="clear" w:fill="FFFFFF"/>
          <w:lang w:val="en-US" w:eastAsia="zh-CN" w:bidi="ar"/>
        </w:rPr>
        <w:t>2026年月坝村壮大村集体经济项目</w:t>
      </w:r>
      <w:r>
        <w:rPr>
          <w:rFonts w:hint="eastAsia" w:ascii="宋体" w:hAnsi="宋体" w:eastAsia="宋体" w:cs="宋体"/>
          <w:i w:val="0"/>
          <w:iCs w:val="0"/>
          <w:caps w:val="0"/>
          <w:color w:val="000000" w:themeColor="text1"/>
          <w:spacing w:val="0"/>
          <w:kern w:val="0"/>
          <w:sz w:val="28"/>
          <w:szCs w:val="28"/>
          <w:shd w:val="clear" w:fill="FFFFFF"/>
          <w:lang w:val="en-US" w:eastAsia="zh-CN" w:bidi="ar"/>
        </w:rPr>
        <w:t>):</w:t>
      </w:r>
    </w:p>
    <w:p w14:paraId="0FEA21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rPr>
        <w:t>1023549.79</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p w14:paraId="4C0B5C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rPr>
        <w:t>1023549.79</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tbl>
      <w:tblPr>
        <w:tblStyle w:val="27"/>
        <w:tblW w:w="930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4"/>
        <w:gridCol w:w="1255"/>
        <w:gridCol w:w="2400"/>
        <w:gridCol w:w="1075"/>
        <w:gridCol w:w="2423"/>
        <w:gridCol w:w="1440"/>
      </w:tblGrid>
      <w:tr w14:paraId="2B7CEF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EBA6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品目号</w:t>
            </w:r>
          </w:p>
        </w:tc>
        <w:tc>
          <w:tcPr>
            <w:tcW w:w="12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2933E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品目名称</w:t>
            </w:r>
          </w:p>
        </w:tc>
        <w:tc>
          <w:tcPr>
            <w:tcW w:w="24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5EAD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采购标的</w:t>
            </w:r>
          </w:p>
        </w:tc>
        <w:tc>
          <w:tcPr>
            <w:tcW w:w="10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40F2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4"/>
                <w:szCs w:val="24"/>
                <w:lang w:val="en-US" w:eastAsia="zh-CN" w:bidi="ar"/>
              </w:rPr>
            </w:pPr>
            <w:r>
              <w:rPr>
                <w:rFonts w:hint="eastAsia" w:ascii="宋体" w:hAnsi="宋体" w:eastAsia="宋体" w:cs="宋体"/>
                <w:b/>
                <w:bCs/>
                <w:color w:val="000000" w:themeColor="text1"/>
                <w:kern w:val="0"/>
                <w:sz w:val="24"/>
                <w:szCs w:val="24"/>
                <w:lang w:val="en-US" w:eastAsia="zh-CN" w:bidi="ar"/>
              </w:rPr>
              <w:t>数量</w:t>
            </w:r>
          </w:p>
          <w:p w14:paraId="37A1141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（单位）</w:t>
            </w:r>
          </w:p>
        </w:tc>
        <w:tc>
          <w:tcPr>
            <w:tcW w:w="24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57824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C8653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4"/>
                <w:szCs w:val="24"/>
                <w:lang w:val="en-US" w:eastAsia="zh-CN" w:bidi="ar"/>
              </w:rPr>
            </w:pPr>
            <w:r>
              <w:rPr>
                <w:rFonts w:hint="eastAsia" w:ascii="宋体" w:hAnsi="宋体" w:eastAsia="宋体" w:cs="宋体"/>
                <w:b/>
                <w:bCs/>
                <w:color w:val="000000" w:themeColor="text1"/>
                <w:kern w:val="0"/>
                <w:sz w:val="24"/>
                <w:szCs w:val="24"/>
                <w:lang w:val="en-US" w:eastAsia="zh-CN" w:bidi="ar"/>
              </w:rPr>
              <w:t>品目预算</w:t>
            </w:r>
          </w:p>
          <w:p w14:paraId="28D4255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(元)</w:t>
            </w:r>
          </w:p>
        </w:tc>
      </w:tr>
      <w:tr w14:paraId="39E5F3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583E7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1-1</w:t>
            </w:r>
          </w:p>
        </w:tc>
        <w:tc>
          <w:tcPr>
            <w:tcW w:w="12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50BE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default" w:ascii="宋体" w:hAnsi="宋体" w:eastAsia="宋体" w:cs="宋体"/>
                <w:color w:val="000000" w:themeColor="text1"/>
                <w:sz w:val="24"/>
                <w:szCs w:val="24"/>
                <w:lang w:val="en-US"/>
              </w:rPr>
            </w:pPr>
            <w:r>
              <w:rPr>
                <w:rFonts w:hint="default" w:ascii="宋体" w:hAnsi="宋体" w:eastAsia="宋体" w:cs="宋体"/>
                <w:color w:val="000000" w:themeColor="text1"/>
                <w:sz w:val="24"/>
                <w:szCs w:val="24"/>
                <w:lang w:val="en-US"/>
              </w:rPr>
              <w:t>其他专业施工</w:t>
            </w:r>
          </w:p>
        </w:tc>
        <w:tc>
          <w:tcPr>
            <w:tcW w:w="24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B555A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2026年月坝村壮大村集体经济项目</w:t>
            </w:r>
            <w:r>
              <w:rPr>
                <w:rFonts w:hint="eastAsia" w:ascii="宋体" w:hAnsi="宋体" w:eastAsia="宋体" w:cs="宋体"/>
                <w:color w:val="000000" w:themeColor="text1"/>
                <w:kern w:val="0"/>
                <w:sz w:val="24"/>
                <w:szCs w:val="24"/>
                <w:lang w:val="en-US" w:eastAsia="zh-CN" w:bidi="ar"/>
              </w:rPr>
              <w:tab/>
            </w:r>
          </w:p>
        </w:tc>
        <w:tc>
          <w:tcPr>
            <w:tcW w:w="10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440DB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1(项)</w:t>
            </w:r>
          </w:p>
        </w:tc>
        <w:tc>
          <w:tcPr>
            <w:tcW w:w="24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4D0A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2D585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4"/>
                <w:szCs w:val="24"/>
              </w:rPr>
            </w:pPr>
            <w:r>
              <w:rPr>
                <w:rFonts w:hint="eastAsia" w:ascii="宋体" w:hAnsi="宋体" w:eastAsia="宋体" w:cs="宋体"/>
                <w:i w:val="0"/>
                <w:iCs w:val="0"/>
                <w:caps w:val="0"/>
                <w:color w:val="000000" w:themeColor="text1"/>
                <w:spacing w:val="0"/>
                <w:kern w:val="0"/>
                <w:sz w:val="24"/>
                <w:szCs w:val="28"/>
                <w:shd w:val="clear" w:fill="FFFFFF"/>
                <w:lang w:val="en-US" w:eastAsia="zh-CN" w:bidi="ar"/>
              </w:rPr>
              <w:t>1023549.79</w:t>
            </w:r>
          </w:p>
        </w:tc>
      </w:tr>
    </w:tbl>
    <w:p w14:paraId="69FA1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本合同包不接受联合体投标</w:t>
      </w:r>
    </w:p>
    <w:p w14:paraId="60A838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合同履行期限：</w:t>
      </w:r>
      <w:r>
        <w:rPr>
          <w:rFonts w:hint="eastAsia" w:ascii="宋体" w:hAnsi="宋体" w:cs="宋体"/>
          <w:i w:val="0"/>
          <w:iCs w:val="0"/>
          <w:caps w:val="0"/>
          <w:color w:val="000000" w:themeColor="text1"/>
          <w:spacing w:val="0"/>
          <w:kern w:val="0"/>
          <w:sz w:val="28"/>
          <w:szCs w:val="28"/>
          <w:shd w:val="clear" w:fill="FFFFFF"/>
          <w:lang w:val="en-US" w:eastAsia="zh-CN" w:bidi="ar"/>
        </w:rPr>
        <w:t>60日历天。</w:t>
      </w:r>
    </w:p>
    <w:p w14:paraId="78CA47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二、申请人的资格要求：</w:t>
      </w:r>
    </w:p>
    <w:p w14:paraId="696AFA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1.满足《中华人民共和国政府采购法》第二十二条规定;</w:t>
      </w:r>
    </w:p>
    <w:p w14:paraId="3B19E4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2.落实政府采购政策需满足的资格要求：</w:t>
      </w:r>
    </w:p>
    <w:p w14:paraId="45D5A1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2026年月坝村壮大村集体经济项目</w:t>
      </w:r>
      <w:r>
        <w:rPr>
          <w:rFonts w:hint="eastAsia" w:ascii="宋体" w:hAnsi="宋体" w:eastAsia="宋体" w:cs="宋体"/>
          <w:i w:val="0"/>
          <w:iCs w:val="0"/>
          <w:caps w:val="0"/>
          <w:color w:val="000000"/>
          <w:spacing w:val="0"/>
          <w:kern w:val="0"/>
          <w:sz w:val="28"/>
          <w:szCs w:val="28"/>
          <w:shd w:val="clear" w:fill="FFFFFF"/>
          <w:lang w:val="en-US" w:eastAsia="zh-CN" w:bidi="ar"/>
        </w:rPr>
        <w:t>)落实政府采购政策需满足的资格要求如下:</w:t>
      </w:r>
    </w:p>
    <w:p w14:paraId="50F3A1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需落实的政府采购政策：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244218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3.本项目的特定资格要求：</w:t>
      </w:r>
    </w:p>
    <w:p w14:paraId="0A330D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2026年月坝村壮大村集体经济项目</w:t>
      </w:r>
      <w:r>
        <w:rPr>
          <w:rFonts w:hint="eastAsia" w:ascii="宋体" w:hAnsi="宋体" w:eastAsia="宋体" w:cs="宋体"/>
          <w:i w:val="0"/>
          <w:iCs w:val="0"/>
          <w:caps w:val="0"/>
          <w:color w:val="000000"/>
          <w:spacing w:val="0"/>
          <w:kern w:val="0"/>
          <w:sz w:val="28"/>
          <w:szCs w:val="28"/>
          <w:shd w:val="clear" w:fill="FFFFFF"/>
          <w:lang w:val="en-US" w:eastAsia="zh-CN" w:bidi="ar"/>
        </w:rPr>
        <w:t>)特定资格要求如下:</w:t>
      </w:r>
    </w:p>
    <w:p w14:paraId="089586B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65AB4B26">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（2）提供法定代表人授权书（附法定代表人身份证复印件）及被授权代理人身份证（法定代表人直接参加只需提供法定代表人身份证）；</w:t>
      </w:r>
    </w:p>
    <w:p w14:paraId="78C22824">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（3）财务状况报告：提供近两年（2024-2025年）任意一年财务审计报告或开标前六个月内银行出具的资信证明（成立不足一年的公司提供资产负债表加盖投标单位公章即可）；</w:t>
      </w:r>
    </w:p>
    <w:p w14:paraId="6ED5286E">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（4）具有履行合同所必需的设备和专业技术能力（须附相关证明材料或书面声明）；</w:t>
      </w:r>
    </w:p>
    <w:p w14:paraId="11BBEC62">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5）有依法缴纳税收和社会保障资金的良好记录【提供投标单位2025年8月至今任意一个月完税证明（依法免税的投标单位应提供相关文件证明）、2025年8月至今任意一个月已缴纳社会保险的证明（专用收据或社会保险缴纳清单或社保缴纳证明，依法不需要缴纳社会保障资金的投标单位应提供相关文件证明）】；</w:t>
      </w:r>
    </w:p>
    <w:p w14:paraId="4B41FB8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6542FFE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3BC055F1">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（8）本项目专门面向中小企业，投标企业须提供中小企业声明函。本项目采购标的对应的中小企业划分标准所属行业为：建筑业。</w:t>
      </w:r>
    </w:p>
    <w:p w14:paraId="7A5FC3F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outlineLvl w:val="3"/>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三、获取采购文件</w:t>
      </w:r>
    </w:p>
    <w:p w14:paraId="0C8F8C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时间：202</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6</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年</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09</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月</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02</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日至20</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26</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年</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09</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月</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08</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日，</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每</w:t>
      </w:r>
      <w:r>
        <w:rPr>
          <w:rFonts w:hint="eastAsia" w:ascii="宋体" w:hAnsi="宋体" w:eastAsia="宋体" w:cs="宋体"/>
          <w:i w:val="0"/>
          <w:iCs w:val="0"/>
          <w:caps w:val="0"/>
          <w:color w:val="000000"/>
          <w:spacing w:val="0"/>
          <w:kern w:val="0"/>
          <w:sz w:val="28"/>
          <w:szCs w:val="28"/>
          <w:shd w:val="clear" w:fill="FFFFFF"/>
          <w:lang w:val="en-US" w:eastAsia="zh-CN" w:bidi="ar"/>
        </w:rPr>
        <w:t>天上午0</w:t>
      </w:r>
      <w:r>
        <w:rPr>
          <w:rFonts w:hint="eastAsia" w:ascii="宋体" w:hAnsi="宋体" w:cs="宋体"/>
          <w:i w:val="0"/>
          <w:iCs w:val="0"/>
          <w:caps w:val="0"/>
          <w:color w:val="000000"/>
          <w:spacing w:val="0"/>
          <w:kern w:val="0"/>
          <w:sz w:val="28"/>
          <w:szCs w:val="28"/>
          <w:shd w:val="clear" w:fill="FFFFFF"/>
          <w:lang w:val="en-US" w:eastAsia="zh-CN" w:bidi="ar"/>
        </w:rPr>
        <w:t>0</w:t>
      </w:r>
      <w:r>
        <w:rPr>
          <w:rFonts w:hint="eastAsia" w:ascii="宋体" w:hAnsi="宋体" w:eastAsia="宋体" w:cs="宋体"/>
          <w:i w:val="0"/>
          <w:iCs w:val="0"/>
          <w:caps w:val="0"/>
          <w:color w:val="000000"/>
          <w:spacing w:val="0"/>
          <w:kern w:val="0"/>
          <w:sz w:val="28"/>
          <w:szCs w:val="28"/>
          <w:shd w:val="clear" w:fill="FFFFFF"/>
          <w:lang w:val="en-US" w:eastAsia="zh-CN" w:bidi="ar"/>
        </w:rPr>
        <w:t>:00:00至12:00:00，下午1</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:00:00至</w:t>
      </w:r>
      <w:r>
        <w:rPr>
          <w:rFonts w:hint="eastAsia" w:ascii="宋体" w:hAnsi="宋体" w:cs="宋体"/>
          <w:i w:val="0"/>
          <w:iCs w:val="0"/>
          <w:caps w:val="0"/>
          <w:color w:val="000000"/>
          <w:spacing w:val="0"/>
          <w:kern w:val="0"/>
          <w:sz w:val="28"/>
          <w:szCs w:val="28"/>
          <w:shd w:val="clear" w:fill="FFFFFF"/>
          <w:lang w:val="en-US" w:eastAsia="zh-CN" w:bidi="ar"/>
        </w:rPr>
        <w:t>23</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（北京时间）</w:t>
      </w:r>
    </w:p>
    <w:p w14:paraId="3F996A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途径：全国公共资源交易平台（陕西省.安康市）</w:t>
      </w:r>
    </w:p>
    <w:p w14:paraId="176603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30B399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售价：0元</w:t>
      </w:r>
    </w:p>
    <w:p w14:paraId="0695F0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四、响应文件提交</w:t>
      </w:r>
    </w:p>
    <w:p w14:paraId="3619C2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截止时间：</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202</w:t>
      </w:r>
      <w:r>
        <w:rPr>
          <w:rFonts w:hint="eastAsia" w:ascii="宋体" w:hAnsi="宋体" w:cs="宋体"/>
          <w:i w:val="0"/>
          <w:iCs w:val="0"/>
          <w:caps w:val="0"/>
          <w:color w:val="000000"/>
          <w:spacing w:val="0"/>
          <w:kern w:val="0"/>
          <w:sz w:val="28"/>
          <w:szCs w:val="28"/>
          <w:shd w:val="clear" w:fill="FFFFFF" w:themeFill="background1"/>
          <w:lang w:val="en-US" w:eastAsia="zh-CN" w:bidi="ar"/>
        </w:rPr>
        <w:t>6</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年</w:t>
      </w:r>
      <w:r>
        <w:rPr>
          <w:rFonts w:hint="eastAsia" w:ascii="宋体" w:hAnsi="宋体" w:cs="宋体"/>
          <w:i w:val="0"/>
          <w:iCs w:val="0"/>
          <w:caps w:val="0"/>
          <w:color w:val="000000"/>
          <w:spacing w:val="0"/>
          <w:kern w:val="0"/>
          <w:sz w:val="28"/>
          <w:szCs w:val="28"/>
          <w:shd w:val="clear" w:fill="FFFFFF" w:themeFill="background1"/>
          <w:lang w:val="en-US" w:eastAsia="zh-CN" w:bidi="ar"/>
        </w:rPr>
        <w:t>09</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月</w:t>
      </w:r>
      <w:r>
        <w:rPr>
          <w:rFonts w:hint="eastAsia" w:ascii="宋体" w:hAnsi="宋体" w:cs="宋体"/>
          <w:i w:val="0"/>
          <w:iCs w:val="0"/>
          <w:caps w:val="0"/>
          <w:color w:val="000000"/>
          <w:spacing w:val="0"/>
          <w:kern w:val="0"/>
          <w:sz w:val="28"/>
          <w:szCs w:val="28"/>
          <w:shd w:val="clear" w:fill="FFFFFF" w:themeFill="background1"/>
          <w:lang w:val="en-US" w:eastAsia="zh-CN" w:bidi="ar"/>
        </w:rPr>
        <w:t>14</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日</w:t>
      </w:r>
      <w:r>
        <w:rPr>
          <w:rFonts w:hint="eastAsia" w:ascii="宋体" w:hAnsi="宋体" w:cs="宋体"/>
          <w:i w:val="0"/>
          <w:iCs w:val="0"/>
          <w:caps w:val="0"/>
          <w:color w:val="000000"/>
          <w:spacing w:val="0"/>
          <w:kern w:val="0"/>
          <w:sz w:val="28"/>
          <w:szCs w:val="28"/>
          <w:shd w:val="clear" w:fill="FFFFFF" w:themeFill="background1"/>
          <w:lang w:val="en-US" w:eastAsia="zh-CN" w:bidi="ar"/>
        </w:rPr>
        <w:t>14</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时00分00秒</w:t>
      </w:r>
      <w:r>
        <w:rPr>
          <w:rFonts w:hint="eastAsia" w:ascii="宋体" w:hAnsi="宋体" w:eastAsia="宋体" w:cs="宋体"/>
          <w:i w:val="0"/>
          <w:iCs w:val="0"/>
          <w:caps w:val="0"/>
          <w:color w:val="000000"/>
          <w:spacing w:val="0"/>
          <w:kern w:val="0"/>
          <w:sz w:val="28"/>
          <w:szCs w:val="28"/>
          <w:shd w:val="clear" w:fill="FFFFFF"/>
          <w:lang w:val="en-US" w:eastAsia="zh-CN" w:bidi="ar"/>
        </w:rPr>
        <w:t>（北京时间）</w:t>
      </w:r>
    </w:p>
    <w:p w14:paraId="539FE6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地点：全国公共资源交易平台（陕西省•安康市）网站〖首页〉电子交易平台〉陕西政府采购交易系统〉企业端〗</w:t>
      </w:r>
    </w:p>
    <w:p w14:paraId="239D153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五、开启</w:t>
      </w:r>
    </w:p>
    <w:p w14:paraId="648BED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时间：2026年09月14日14时00分00秒（北京时间）</w:t>
      </w:r>
    </w:p>
    <w:p w14:paraId="3D99CC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地点：全国公共资源交易平台（陕西省·安康市）不见面开标大厅</w:t>
      </w:r>
    </w:p>
    <w:p w14:paraId="3018CC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六、公告期限</w:t>
      </w:r>
    </w:p>
    <w:p w14:paraId="6D4097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w:t>
      </w:r>
      <w:r>
        <w:rPr>
          <w:rFonts w:hint="eastAsia" w:ascii="宋体" w:hAnsi="宋体" w:cs="宋体"/>
          <w:i w:val="0"/>
          <w:iCs w:val="0"/>
          <w:caps w:val="0"/>
          <w:color w:val="000000"/>
          <w:spacing w:val="0"/>
          <w:kern w:val="0"/>
          <w:sz w:val="28"/>
          <w:szCs w:val="28"/>
          <w:shd w:val="clear" w:fill="FFFFFF"/>
          <w:lang w:val="en-US" w:eastAsia="zh-CN" w:bidi="ar"/>
        </w:rPr>
        <w:t>5</w:t>
      </w:r>
      <w:r>
        <w:rPr>
          <w:rFonts w:hint="eastAsia" w:ascii="宋体" w:hAnsi="宋体" w:eastAsia="宋体" w:cs="宋体"/>
          <w:i w:val="0"/>
          <w:iCs w:val="0"/>
          <w:caps w:val="0"/>
          <w:color w:val="000000"/>
          <w:spacing w:val="0"/>
          <w:kern w:val="0"/>
          <w:sz w:val="28"/>
          <w:szCs w:val="28"/>
          <w:shd w:val="clear" w:fill="FFFFFF"/>
          <w:lang w:val="en-US" w:eastAsia="zh-CN" w:bidi="ar"/>
        </w:rPr>
        <w:t>个工作日。</w:t>
      </w:r>
    </w:p>
    <w:p w14:paraId="728544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七、其他补充事宜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i w:val="0"/>
          <w:iCs w:val="0"/>
          <w:caps w:val="0"/>
          <w:color w:val="000000"/>
          <w:spacing w:val="0"/>
          <w:kern w:val="0"/>
          <w:sz w:val="28"/>
          <w:szCs w:val="28"/>
          <w:shd w:val="clear" w:fill="FFFFFF"/>
          <w:lang w:val="en-US" w:eastAsia="zh-CN" w:bidi="ar"/>
        </w:rPr>
        <w:t>0512-58188039</w:t>
      </w:r>
      <w:r>
        <w:rPr>
          <w:rFonts w:hint="eastAsia" w:ascii="宋体" w:hAnsi="宋体" w:eastAsia="宋体" w:cs="宋体"/>
          <w:i w:val="0"/>
          <w:iCs w:val="0"/>
          <w:caps w:val="0"/>
          <w:color w:val="000000"/>
          <w:spacing w:val="0"/>
          <w:kern w:val="0"/>
          <w:sz w:val="28"/>
          <w:szCs w:val="28"/>
          <w:shd w:val="clear" w:fill="FFFFFF"/>
          <w:lang w:val="en-US" w:eastAsia="zh-CN" w:bidi="ar"/>
        </w:rPr>
        <w:t>。</w:t>
      </w:r>
    </w:p>
    <w:p w14:paraId="1E2428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79FFDA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八、对本次招标提出询问，请按以下方式联系。</w:t>
      </w:r>
    </w:p>
    <w:p w14:paraId="14AF02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1.采购人信息</w:t>
      </w:r>
    </w:p>
    <w:p w14:paraId="2987AB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恒口示范区(试验区)党建工作办公室</w:t>
      </w:r>
    </w:p>
    <w:p w14:paraId="3F308C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地址：</w:t>
      </w:r>
      <w:r>
        <w:rPr>
          <w:rFonts w:hint="eastAsia" w:ascii="宋体" w:hAnsi="宋体" w:cs="宋体"/>
          <w:i w:val="0"/>
          <w:iCs w:val="0"/>
          <w:caps w:val="0"/>
          <w:color w:val="000000" w:themeColor="text1"/>
          <w:spacing w:val="0"/>
          <w:kern w:val="0"/>
          <w:sz w:val="28"/>
          <w:szCs w:val="28"/>
          <w:shd w:val="clear" w:fill="FFFFFF"/>
          <w:lang w:val="en-US" w:eastAsia="zh-CN" w:bidi="ar"/>
        </w:rPr>
        <w:t>安康市恒口示范区月滨北大道</w:t>
      </w:r>
    </w:p>
    <w:p w14:paraId="68458A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i w:val="0"/>
          <w:iCs w:val="0"/>
          <w:caps w:val="0"/>
          <w:color w:val="000000"/>
          <w:spacing w:val="0"/>
          <w:kern w:val="0"/>
          <w:sz w:val="28"/>
          <w:szCs w:val="28"/>
          <w:shd w:val="clear" w:fill="FFFFFF"/>
          <w:lang w:val="en-US" w:eastAsia="zh-CN" w:bidi="ar"/>
        </w:rPr>
        <w:t>15309153117</w:t>
      </w:r>
    </w:p>
    <w:p w14:paraId="61D218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3A95D7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2DEE58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地址：安康市汉滨区水西门内环路往东50米</w:t>
      </w:r>
    </w:p>
    <w:p w14:paraId="465E56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联系方式：18591509698</w:t>
      </w:r>
    </w:p>
    <w:p w14:paraId="41C14A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6E8DDE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项目联系人：程静</w:t>
      </w:r>
    </w:p>
    <w:p w14:paraId="478079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电话：18591509698</w:t>
      </w:r>
    </w:p>
    <w:p w14:paraId="2614AB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13F73D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w:t>
      </w:r>
      <w:r>
        <w:rPr>
          <w:rFonts w:hint="eastAsia" w:ascii="宋体" w:hAnsi="宋体" w:cs="宋体"/>
          <w:i w:val="0"/>
          <w:iCs w:val="0"/>
          <w:caps w:val="0"/>
          <w:color w:val="000000"/>
          <w:spacing w:val="0"/>
          <w:kern w:val="0"/>
          <w:sz w:val="28"/>
          <w:szCs w:val="28"/>
          <w:shd w:val="clear" w:fill="FFFFFF"/>
          <w:lang w:val="en-US" w:eastAsia="zh-CN" w:bidi="ar"/>
        </w:rPr>
        <w:t>26</w:t>
      </w:r>
      <w:r>
        <w:rPr>
          <w:rFonts w:hint="eastAsia" w:ascii="宋体" w:hAnsi="宋体" w:eastAsia="宋体" w:cs="宋体"/>
          <w:i w:val="0"/>
          <w:iCs w:val="0"/>
          <w:caps w:val="0"/>
          <w:color w:val="000000"/>
          <w:spacing w:val="0"/>
          <w:kern w:val="0"/>
          <w:sz w:val="28"/>
          <w:szCs w:val="28"/>
          <w:shd w:val="clear" w:fill="FFFFFF"/>
          <w:lang w:val="en-US" w:eastAsia="zh-CN" w:bidi="ar"/>
        </w:rPr>
        <w:t>年0</w:t>
      </w:r>
      <w:r>
        <w:rPr>
          <w:rFonts w:hint="eastAsia" w:ascii="宋体" w:hAnsi="宋体" w:cs="宋体"/>
          <w:i w:val="0"/>
          <w:iCs w:val="0"/>
          <w:caps w:val="0"/>
          <w:color w:val="000000"/>
          <w:spacing w:val="0"/>
          <w:kern w:val="0"/>
          <w:sz w:val="28"/>
          <w:szCs w:val="28"/>
          <w:shd w:val="clear" w:fill="FFFFFF"/>
          <w:lang w:val="en-US" w:eastAsia="zh-CN" w:bidi="ar"/>
        </w:rPr>
        <w:t>9</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01</w:t>
      </w:r>
      <w:r>
        <w:rPr>
          <w:rFonts w:hint="eastAsia" w:ascii="宋体" w:hAnsi="宋体" w:eastAsia="宋体" w:cs="宋体"/>
          <w:i w:val="0"/>
          <w:iCs w:val="0"/>
          <w:caps w:val="0"/>
          <w:color w:val="000000"/>
          <w:spacing w:val="0"/>
          <w:kern w:val="0"/>
          <w:sz w:val="28"/>
          <w:szCs w:val="28"/>
          <w:shd w:val="clear" w:fill="FFFFFF"/>
          <w:lang w:val="en-US" w:eastAsia="zh-CN" w:bidi="ar"/>
        </w:rPr>
        <w:t>日</w:t>
      </w:r>
    </w:p>
    <w:p w14:paraId="0AFAD07B">
      <w:pPr>
        <w:keepNext w:val="0"/>
        <w:keepLines w:val="0"/>
        <w:pageBreakBefore w:val="0"/>
        <w:kinsoku/>
        <w:overflowPunct/>
        <w:topLinePunct w:val="0"/>
        <w:autoSpaceDE/>
        <w:autoSpaceDN/>
        <w:bidi w:val="0"/>
        <w:adjustRightInd/>
        <w:snapToGrid/>
        <w:spacing w:line="440" w:lineRule="exact"/>
        <w:rPr>
          <w:rFonts w:eastAsia="宋体" w:cs="Times New Roman"/>
        </w:rPr>
      </w:pPr>
    </w:p>
    <w:p w14:paraId="55FA57EC">
      <w:pPr>
        <w:rPr>
          <w:rFonts w:hint="eastAsia" w:ascii="宋体" w:hAnsi="宋体"/>
          <w:b/>
          <w:sz w:val="32"/>
          <w:szCs w:val="32"/>
        </w:rPr>
      </w:pPr>
      <w:r>
        <w:rPr>
          <w:rFonts w:hint="eastAsia" w:ascii="宋体" w:hAnsi="宋体"/>
          <w:b/>
          <w:sz w:val="32"/>
          <w:szCs w:val="32"/>
        </w:rPr>
        <w:br w:type="page"/>
      </w:r>
    </w:p>
    <w:p w14:paraId="6BDA72A4">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53183C02">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lang w:val="en-US" w:eastAsia="zh-CN"/>
        </w:rPr>
      </w:pPr>
      <w:r>
        <w:rPr>
          <w:rFonts w:hint="eastAsia" w:ascii="宋体" w:hAnsi="宋体" w:eastAsiaTheme="minorEastAsia" w:cstheme="minorBidi"/>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号)、《政府采购竞争性磋商采购方式管理暂行办法有关问题的补充通知》（财库〔2015〕124号）、《政府采购质疑和投诉办法》（财政部令第 94 号）文件及国家现行有关法律法规执行。</w:t>
      </w:r>
    </w:p>
    <w:p w14:paraId="56FA1C40">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eastAsia="宋体" w:cs="Times New Roman"/>
          <w:b/>
          <w:sz w:val="28"/>
          <w:szCs w:val="28"/>
        </w:rPr>
      </w:pPr>
      <w:r>
        <w:rPr>
          <w:rFonts w:hint="eastAsia" w:ascii="宋体" w:hAnsi="宋体" w:eastAsia="宋体" w:cs="Times New Roman"/>
          <w:b/>
          <w:sz w:val="28"/>
          <w:szCs w:val="28"/>
        </w:rPr>
        <w:t>一、名词解释</w:t>
      </w:r>
    </w:p>
    <w:p w14:paraId="51EAA52A">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1.“采购人”是指依法进行政府采购的各级国家机关、事业单位、团体组织。本次招标的采购人是恒口示范区(试验区)党建工作办公室。 </w:t>
      </w:r>
    </w:p>
    <w:p w14:paraId="10F20EE3">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2.“投标人”是指按照采购公告规定获取了招标文件，拟参加投标和向采购人提供货物、工程或服务的法人、其他组织或者自然人。 </w:t>
      </w:r>
    </w:p>
    <w:p w14:paraId="22354D87">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3.“代理机构”是指政府采购集中采购机构和从事政府采购代理业务的社会中介机构。本项目的代理机构是陕西中信海诚工程咨询有限公司。 </w:t>
      </w:r>
    </w:p>
    <w:p w14:paraId="014AB001">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4.“网上开标”是指代理机构通过项目电子化交易系统在线完成签到、开标、唱标和记录等活动，投标人通过项目电子化交易系统在线完成投标文件解密、参与开标活动。 </w:t>
      </w:r>
    </w:p>
    <w:p w14:paraId="5C667BCE">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5.“电子评标”是指通过项目电子化交易系统在线完成资格审查小组和评审小组组建，开展资格和符合性审查、比较与评价、出具评标报告、推荐中标候选投标人等活动。</w:t>
      </w:r>
    </w:p>
    <w:p w14:paraId="781C877F">
      <w:pPr>
        <w:keepNext w:val="0"/>
        <w:keepLines w:val="0"/>
        <w:pageBreakBefore w:val="0"/>
        <w:widowControl w:val="0"/>
        <w:kinsoku/>
        <w:overflowPunct/>
        <w:topLinePunct w:val="0"/>
        <w:bidi w:val="0"/>
        <w:adjustRightInd w:val="0"/>
        <w:snapToGrid w:val="0"/>
        <w:spacing w:line="520" w:lineRule="exact"/>
        <w:ind w:firstLine="624"/>
        <w:textAlignment w:val="auto"/>
        <w:outlineLvl w:val="0"/>
        <w:rPr>
          <w:rFonts w:ascii="宋体"/>
          <w:b/>
          <w:sz w:val="28"/>
          <w:szCs w:val="28"/>
        </w:rPr>
      </w:pPr>
      <w:r>
        <w:rPr>
          <w:rFonts w:hint="eastAsia" w:ascii="宋体" w:hAnsi="宋体"/>
          <w:b/>
          <w:sz w:val="28"/>
          <w:szCs w:val="28"/>
        </w:rPr>
        <w:t>二、竞争性磋商文件</w:t>
      </w:r>
    </w:p>
    <w:p w14:paraId="73D65F2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竞争性磋商文件包括目录中所列的六部分，投标人应仔细阅读竞争性磋商文件中所有的事项、格式、条款和规范要求，在</w:t>
      </w:r>
      <w:r>
        <w:rPr>
          <w:rFonts w:hint="eastAsia" w:ascii="宋体" w:hAnsi="宋体"/>
          <w:sz w:val="28"/>
          <w:szCs w:val="28"/>
          <w:lang w:eastAsia="zh-CN"/>
        </w:rPr>
        <w:t>投标文件</w:t>
      </w:r>
      <w:r>
        <w:rPr>
          <w:rFonts w:hint="eastAsia" w:ascii="宋体" w:hAnsi="宋体"/>
          <w:sz w:val="28"/>
          <w:szCs w:val="28"/>
        </w:rPr>
        <w:t>中对竞争性磋商文件的各方面都做出实质性的响应，按照竞争性磋商文件的要求提交全部资料。</w:t>
      </w:r>
    </w:p>
    <w:p w14:paraId="41F3767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竞争性磋商文件的澄清和修改：任何要求对竞争性磋商文件进行澄清的投标人，均应在</w:t>
      </w:r>
      <w:r>
        <w:rPr>
          <w:rFonts w:hint="eastAsia" w:ascii="宋体" w:hAnsi="宋体"/>
          <w:sz w:val="28"/>
          <w:szCs w:val="28"/>
          <w:lang w:eastAsia="zh-CN"/>
        </w:rPr>
        <w:t>投标文件</w:t>
      </w:r>
      <w:r>
        <w:rPr>
          <w:rFonts w:hint="eastAsia" w:ascii="宋体" w:hAnsi="宋体"/>
          <w:sz w:val="28"/>
          <w:szCs w:val="28"/>
        </w:rPr>
        <w:t>递交截止期</w:t>
      </w:r>
      <w:r>
        <w:rPr>
          <w:rFonts w:ascii="宋体" w:hAnsi="宋体"/>
          <w:sz w:val="28"/>
          <w:szCs w:val="28"/>
        </w:rPr>
        <w:t>5</w:t>
      </w:r>
      <w:r>
        <w:rPr>
          <w:rFonts w:hint="eastAsia" w:ascii="宋体" w:hAnsi="宋体"/>
          <w:sz w:val="28"/>
          <w:szCs w:val="28"/>
        </w:rPr>
        <w:t>日前按竞争性磋商文件中的通讯地址以书面形式通知采购人，</w:t>
      </w:r>
      <w:r>
        <w:rPr>
          <w:rFonts w:hint="eastAsia" w:ascii="宋体" w:hAnsi="宋体"/>
          <w:sz w:val="28"/>
          <w:szCs w:val="28"/>
          <w:lang w:eastAsia="zh-CN"/>
        </w:rPr>
        <w:t>代理机构</w:t>
      </w:r>
      <w:r>
        <w:rPr>
          <w:rFonts w:hint="eastAsia" w:ascii="宋体" w:hAnsi="宋体"/>
          <w:sz w:val="28"/>
          <w:szCs w:val="28"/>
        </w:rPr>
        <w:t>对</w:t>
      </w:r>
      <w:r>
        <w:rPr>
          <w:rFonts w:hint="eastAsia" w:ascii="宋体" w:hAnsi="宋体"/>
          <w:sz w:val="28"/>
          <w:szCs w:val="28"/>
          <w:lang w:eastAsia="zh-CN"/>
        </w:rPr>
        <w:t>投标文件</w:t>
      </w:r>
      <w:r>
        <w:rPr>
          <w:rFonts w:hint="eastAsia" w:ascii="宋体" w:hAnsi="宋体"/>
          <w:sz w:val="28"/>
          <w:szCs w:val="28"/>
        </w:rPr>
        <w:t>递交截止前收到的任何澄清要求将以书面形式予以答复，同时以书面形式寄送给有关</w:t>
      </w:r>
      <w:r>
        <w:rPr>
          <w:rFonts w:hint="eastAsia" w:ascii="宋体" w:hAnsi="宋体"/>
          <w:sz w:val="28"/>
          <w:szCs w:val="28"/>
          <w:lang w:eastAsia="zh-CN"/>
        </w:rPr>
        <w:t>下载</w:t>
      </w:r>
      <w:r>
        <w:rPr>
          <w:rFonts w:hint="eastAsia" w:ascii="宋体" w:hAnsi="宋体"/>
          <w:sz w:val="28"/>
          <w:szCs w:val="28"/>
        </w:rPr>
        <w:t>文件的投标人。对文件中有关表述不准确或难以理解或有疑义的内容，各投标人应及时与有关部门人员联系，否则，因此所带来的一切不利后果由各投标人自负。</w:t>
      </w:r>
    </w:p>
    <w:p w14:paraId="7D157CE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竞争性磋商文件的修改</w:t>
      </w:r>
    </w:p>
    <w:p w14:paraId="54BC307D">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3-1</w:t>
      </w:r>
      <w:r>
        <w:rPr>
          <w:rFonts w:hint="eastAsia" w:ascii="宋体" w:hAnsi="宋体"/>
          <w:sz w:val="28"/>
          <w:szCs w:val="28"/>
        </w:rPr>
        <w:t>在</w:t>
      </w:r>
      <w:r>
        <w:rPr>
          <w:rFonts w:hint="eastAsia" w:ascii="宋体" w:hAnsi="宋体"/>
          <w:sz w:val="28"/>
          <w:szCs w:val="28"/>
          <w:lang w:eastAsia="zh-CN"/>
        </w:rPr>
        <w:t>投标文件</w:t>
      </w:r>
      <w:r>
        <w:rPr>
          <w:rFonts w:hint="eastAsia" w:ascii="宋体" w:hAnsi="宋体"/>
          <w:sz w:val="28"/>
          <w:szCs w:val="28"/>
        </w:rPr>
        <w:t>递交截止前的任何时候，无论出于何种原因，</w:t>
      </w:r>
      <w:r>
        <w:rPr>
          <w:rFonts w:hint="eastAsia" w:ascii="宋体" w:hAnsi="宋体"/>
          <w:sz w:val="28"/>
          <w:szCs w:val="28"/>
          <w:lang w:eastAsia="zh-CN"/>
        </w:rPr>
        <w:t>代理机构</w:t>
      </w:r>
      <w:r>
        <w:rPr>
          <w:rFonts w:hint="eastAsia" w:ascii="宋体" w:hAnsi="宋体"/>
          <w:sz w:val="28"/>
          <w:szCs w:val="28"/>
        </w:rPr>
        <w:t>可主动地或在解答投标人提出的澄清问题时，对竞争性磋商文件进行修改。</w:t>
      </w:r>
    </w:p>
    <w:p w14:paraId="1F53431B">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3-2</w:t>
      </w:r>
      <w:r>
        <w:rPr>
          <w:rFonts w:hint="eastAsia" w:ascii="宋体" w:hAnsi="宋体"/>
          <w:sz w:val="28"/>
          <w:szCs w:val="28"/>
        </w:rPr>
        <w:t>竞争性磋商文件的修改以书面形式通知所有投标人，并作为竞争性磋商文件的补充，与其具有同等法律效力。</w:t>
      </w:r>
    </w:p>
    <w:p w14:paraId="37110E38">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3-3</w:t>
      </w:r>
      <w:r>
        <w:rPr>
          <w:rFonts w:hint="eastAsia" w:ascii="宋体" w:hAnsi="宋体"/>
          <w:sz w:val="28"/>
          <w:szCs w:val="28"/>
        </w:rPr>
        <w:t>为使投标人编写</w:t>
      </w:r>
      <w:r>
        <w:rPr>
          <w:rFonts w:hint="eastAsia" w:ascii="宋体" w:hAnsi="宋体"/>
          <w:sz w:val="28"/>
          <w:szCs w:val="28"/>
          <w:lang w:eastAsia="zh-CN"/>
        </w:rPr>
        <w:t>投标文件</w:t>
      </w:r>
      <w:r>
        <w:rPr>
          <w:rFonts w:hint="eastAsia" w:ascii="宋体" w:hAnsi="宋体"/>
          <w:sz w:val="28"/>
          <w:szCs w:val="28"/>
        </w:rPr>
        <w:t>时，有充分时间对竞争性磋商文件的修改内容进行研究，</w:t>
      </w:r>
      <w:r>
        <w:rPr>
          <w:rFonts w:hint="eastAsia" w:ascii="宋体" w:hAnsi="宋体"/>
          <w:sz w:val="28"/>
          <w:szCs w:val="28"/>
          <w:lang w:eastAsia="zh-CN"/>
        </w:rPr>
        <w:t>代理机构</w:t>
      </w:r>
      <w:r>
        <w:rPr>
          <w:rFonts w:hint="eastAsia" w:ascii="宋体" w:hAnsi="宋体"/>
          <w:sz w:val="28"/>
          <w:szCs w:val="28"/>
        </w:rPr>
        <w:t>可以酌情延长</w:t>
      </w:r>
      <w:r>
        <w:rPr>
          <w:rFonts w:hint="eastAsia" w:ascii="宋体" w:hAnsi="宋体"/>
          <w:sz w:val="28"/>
          <w:szCs w:val="28"/>
          <w:lang w:eastAsia="zh-CN"/>
        </w:rPr>
        <w:t>投标文件</w:t>
      </w:r>
      <w:r>
        <w:rPr>
          <w:rFonts w:hint="eastAsia" w:ascii="宋体" w:hAnsi="宋体"/>
          <w:sz w:val="28"/>
          <w:szCs w:val="28"/>
        </w:rPr>
        <w:t>递交截止日期。</w:t>
      </w:r>
    </w:p>
    <w:p w14:paraId="46BF79BD">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eastAsia="宋体"/>
          <w:sz w:val="28"/>
          <w:szCs w:val="28"/>
        </w:rPr>
      </w:pPr>
      <w:r>
        <w:rPr>
          <w:rFonts w:ascii="宋体" w:hAnsi="宋体" w:eastAsia="宋体"/>
          <w:sz w:val="28"/>
          <w:szCs w:val="28"/>
        </w:rPr>
        <w:t>4</w:t>
      </w:r>
      <w:r>
        <w:rPr>
          <w:rFonts w:hint="eastAsia" w:ascii="宋体" w:hAnsi="宋体"/>
          <w:sz w:val="28"/>
          <w:szCs w:val="28"/>
          <w:lang w:val="en-US" w:eastAsia="zh-CN"/>
        </w:rPr>
        <w:t>.</w:t>
      </w:r>
      <w:r>
        <w:rPr>
          <w:rFonts w:hint="eastAsia" w:ascii="宋体" w:hAnsi="宋体" w:eastAsia="宋体"/>
          <w:sz w:val="28"/>
          <w:szCs w:val="28"/>
        </w:rPr>
        <w:t>投标人必须从</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全国公共资源交易平台（陕西省.安康市）下载电子</w:t>
      </w:r>
      <w:r>
        <w:rPr>
          <w:rFonts w:hint="eastAsia" w:ascii="宋体" w:hAnsi="宋体" w:eastAsia="宋体"/>
          <w:sz w:val="28"/>
          <w:szCs w:val="28"/>
        </w:rPr>
        <w:t>文件，投标人自行转让或复制磋商文件视为无效。文件一经</w:t>
      </w:r>
      <w:r>
        <w:rPr>
          <w:rFonts w:hint="eastAsia" w:ascii="宋体" w:hAnsi="宋体" w:eastAsia="宋体"/>
          <w:sz w:val="28"/>
          <w:szCs w:val="28"/>
          <w:lang w:val="en-US" w:eastAsia="zh-CN"/>
        </w:rPr>
        <w:t>下载</w:t>
      </w:r>
      <w:r>
        <w:rPr>
          <w:rFonts w:hint="eastAsia" w:ascii="宋体" w:hAnsi="宋体" w:eastAsia="宋体"/>
          <w:sz w:val="28"/>
          <w:szCs w:val="28"/>
        </w:rPr>
        <w:t>，仅作为本次竞争性磋商使用。</w:t>
      </w:r>
    </w:p>
    <w:p w14:paraId="750DE1C0">
      <w:pPr>
        <w:keepNext w:val="0"/>
        <w:keepLines w:val="0"/>
        <w:pageBreakBefore w:val="0"/>
        <w:widowControl w:val="0"/>
        <w:kinsoku/>
        <w:overflowPunct/>
        <w:topLinePunct w:val="0"/>
        <w:bidi w:val="0"/>
        <w:adjustRightInd w:val="0"/>
        <w:snapToGrid w:val="0"/>
        <w:spacing w:line="520" w:lineRule="exact"/>
        <w:ind w:firstLine="560"/>
        <w:textAlignment w:val="auto"/>
        <w:rPr>
          <w:rFonts w:ascii="宋体"/>
          <w:sz w:val="28"/>
          <w:szCs w:val="28"/>
        </w:rPr>
      </w:pPr>
      <w:r>
        <w:rPr>
          <w:rFonts w:ascii="宋体" w:hAnsi="宋体" w:eastAsia="宋体"/>
          <w:sz w:val="28"/>
          <w:szCs w:val="28"/>
        </w:rPr>
        <w:t>5</w:t>
      </w:r>
      <w:r>
        <w:rPr>
          <w:rFonts w:hint="eastAsia" w:ascii="宋体" w:hAnsi="宋体"/>
          <w:sz w:val="28"/>
          <w:szCs w:val="28"/>
          <w:lang w:val="en-US" w:eastAsia="zh-CN"/>
        </w:rPr>
        <w:t>.</w:t>
      </w:r>
      <w:r>
        <w:rPr>
          <w:rFonts w:hint="eastAsia" w:ascii="宋体" w:hAnsi="宋体" w:eastAsia="宋体"/>
          <w:sz w:val="28"/>
          <w:szCs w:val="28"/>
        </w:rPr>
        <w:t>本文件的解释权归</w:t>
      </w:r>
      <w:r>
        <w:rPr>
          <w:rFonts w:hint="eastAsia" w:ascii="宋体" w:hAnsi="宋体"/>
          <w:sz w:val="28"/>
          <w:szCs w:val="28"/>
          <w:lang w:eastAsia="zh-CN"/>
        </w:rPr>
        <w:t>代理机构</w:t>
      </w:r>
      <w:r>
        <w:rPr>
          <w:rFonts w:hint="eastAsia" w:ascii="宋体" w:hAnsi="宋体" w:eastAsia="宋体"/>
          <w:sz w:val="28"/>
          <w:szCs w:val="28"/>
        </w:rPr>
        <w:t>。</w:t>
      </w:r>
    </w:p>
    <w:p w14:paraId="35968A49">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sz w:val="28"/>
          <w:szCs w:val="28"/>
        </w:rPr>
      </w:pPr>
      <w:r>
        <w:rPr>
          <w:rFonts w:hint="eastAsia" w:ascii="宋体" w:hAnsi="宋体"/>
          <w:b/>
          <w:sz w:val="28"/>
          <w:szCs w:val="28"/>
        </w:rPr>
        <w:t>三、磋商要求</w:t>
      </w:r>
    </w:p>
    <w:p w14:paraId="44E05183">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Cs/>
          <w:color w:val="000000"/>
          <w:sz w:val="28"/>
          <w:szCs w:val="28"/>
        </w:rPr>
      </w:pPr>
      <w:r>
        <w:rPr>
          <w:rFonts w:ascii="宋体" w:hAnsi="宋体"/>
          <w:b/>
          <w:sz w:val="28"/>
          <w:szCs w:val="28"/>
        </w:rPr>
        <w:t>1</w:t>
      </w:r>
      <w:r>
        <w:rPr>
          <w:rFonts w:hint="eastAsia" w:ascii="宋体" w:hAnsi="宋体"/>
          <w:b/>
          <w:sz w:val="28"/>
          <w:szCs w:val="28"/>
          <w:lang w:val="en-US" w:eastAsia="zh-CN"/>
        </w:rPr>
        <w:t>.</w:t>
      </w:r>
      <w:r>
        <w:rPr>
          <w:rFonts w:hint="eastAsia" w:ascii="宋体" w:hAnsi="宋体"/>
          <w:b/>
          <w:sz w:val="28"/>
          <w:szCs w:val="28"/>
        </w:rPr>
        <w:t>磋商内容：</w:t>
      </w:r>
      <w:r>
        <w:rPr>
          <w:rFonts w:hint="eastAsia" w:ascii="宋体" w:hAnsi="宋体" w:cs="宋体"/>
          <w:b/>
          <w:sz w:val="28"/>
          <w:szCs w:val="28"/>
          <w:lang w:eastAsia="zh-CN"/>
        </w:rPr>
        <w:t>2026年月坝村壮大村集体经济项目</w:t>
      </w:r>
      <w:r>
        <w:rPr>
          <w:rFonts w:hint="eastAsia" w:ascii="宋体" w:hAnsi="宋体"/>
          <w:bCs/>
          <w:color w:val="000000"/>
          <w:sz w:val="28"/>
          <w:szCs w:val="28"/>
        </w:rPr>
        <w:t>。</w:t>
      </w:r>
    </w:p>
    <w:p w14:paraId="5FB90D8B">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cs="宋体"/>
          <w:b/>
          <w:sz w:val="28"/>
          <w:szCs w:val="28"/>
        </w:rPr>
      </w:pPr>
      <w:r>
        <w:rPr>
          <w:rFonts w:ascii="宋体" w:hAnsi="宋体" w:cs="宋体"/>
          <w:b/>
          <w:sz w:val="28"/>
          <w:szCs w:val="28"/>
        </w:rPr>
        <w:t>2</w:t>
      </w:r>
      <w:r>
        <w:rPr>
          <w:rFonts w:hint="eastAsia" w:ascii="宋体" w:hAnsi="宋体" w:cs="宋体"/>
          <w:b/>
          <w:sz w:val="28"/>
          <w:szCs w:val="28"/>
          <w:lang w:val="en-US" w:eastAsia="zh-CN"/>
        </w:rPr>
        <w:t>.</w:t>
      </w:r>
      <w:r>
        <w:rPr>
          <w:rFonts w:hint="eastAsia" w:ascii="宋体" w:hAnsi="宋体" w:cs="宋体"/>
          <w:b/>
          <w:sz w:val="28"/>
          <w:szCs w:val="28"/>
        </w:rPr>
        <w:t>磋商要求：</w:t>
      </w:r>
    </w:p>
    <w:p w14:paraId="49A163DB">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（1）具有独立承担民事责任的能力，提供营业执照、税务登记证、组织机构代码证或登载有统一社会信用代码的营业执照（或《事业单位法人证书》或其他合法组织登记证书、自然人只需提交身份证）；</w:t>
      </w:r>
    </w:p>
    <w:p w14:paraId="4A0D4534">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（2）提供法定代表人授权书（附法定代表人身份证复印件）及被授权代理人身份证（法定代表人直接参加只需提供法定代表人身份证）；</w:t>
      </w:r>
    </w:p>
    <w:p w14:paraId="20A1A994">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（3）财务状况报告：提供近两年（2024-2025年）任意一年财务审计报告或开标前六个月内银行出具的资信证明（成立不足一年的公司提供资产负债表加盖投标单位公章即可）；</w:t>
      </w:r>
    </w:p>
    <w:p w14:paraId="407F8859">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（4）具有履行合同所必需的设备和专业技术能力（须附相关证明材料或书面声明）；</w:t>
      </w:r>
    </w:p>
    <w:p w14:paraId="1F3FC08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5）有依法缴纳税收和社会保障资金的良好记录【提供投标单位2025年8月至今任意一个月完税证明（依法免税的投标单位应提供相关文件证明）、2025年8月至今任意一个月已缴纳社会保险的证明（专用收据或社会保险缴纳清单或社保缴纳证明，依法不需要缴纳社会保障资金的投标单位应提供相关文件证明）】；</w:t>
      </w:r>
    </w:p>
    <w:p w14:paraId="4C067B4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10E1B965">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3BE07AC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b w:val="0"/>
          <w:bCs w:val="0"/>
          <w:sz w:val="28"/>
          <w:szCs w:val="28"/>
          <w:lang w:val="en-US" w:eastAsia="zh-CN"/>
        </w:rPr>
      </w:pPr>
      <w:r>
        <w:rPr>
          <w:rFonts w:hint="eastAsia" w:ascii="宋体" w:hAnsi="宋体"/>
          <w:b w:val="0"/>
          <w:bCs w:val="0"/>
          <w:sz w:val="28"/>
          <w:szCs w:val="28"/>
          <w:lang w:val="en-US" w:eastAsia="zh-CN"/>
        </w:rPr>
        <w:t>（8）本项目专门面向中小企业，投标企业须提供中小企业声明函。本项目采购标的对应的中小企业划分标准所属行业为：建筑业。</w:t>
      </w:r>
    </w:p>
    <w:p w14:paraId="4A1F45EC">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
          <w:bCs/>
          <w:sz w:val="28"/>
          <w:szCs w:val="28"/>
        </w:rPr>
      </w:pPr>
      <w:r>
        <w:rPr>
          <w:rFonts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lang w:eastAsia="zh-CN"/>
        </w:rPr>
        <w:t>投标文件</w:t>
      </w:r>
      <w:r>
        <w:rPr>
          <w:rFonts w:hint="eastAsia" w:ascii="宋体" w:hAnsi="宋体"/>
          <w:b/>
          <w:bCs/>
          <w:sz w:val="28"/>
          <w:szCs w:val="28"/>
        </w:rPr>
        <w:t>的编制：</w:t>
      </w:r>
    </w:p>
    <w:p w14:paraId="34EB38C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color w:val="auto"/>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必须根据磋商组织单位发</w:t>
      </w:r>
      <w:r>
        <w:rPr>
          <w:rFonts w:hint="eastAsia" w:ascii="宋体" w:hAnsi="宋体"/>
          <w:sz w:val="28"/>
          <w:szCs w:val="28"/>
          <w:lang w:val="en-US" w:eastAsia="zh-CN"/>
        </w:rPr>
        <w:t>出</w:t>
      </w:r>
      <w:r>
        <w:rPr>
          <w:rFonts w:hint="eastAsia" w:ascii="宋体" w:hAnsi="宋体"/>
          <w:sz w:val="28"/>
          <w:szCs w:val="28"/>
        </w:rPr>
        <w:t>的</w:t>
      </w:r>
      <w:r>
        <w:rPr>
          <w:rFonts w:hint="eastAsia" w:ascii="宋体" w:hAnsi="宋体"/>
          <w:sz w:val="28"/>
          <w:szCs w:val="28"/>
          <w:lang w:eastAsia="zh-CN"/>
        </w:rPr>
        <w:t>投标文件</w:t>
      </w:r>
      <w:r>
        <w:rPr>
          <w:rFonts w:hint="eastAsia" w:ascii="宋体" w:hAnsi="宋体"/>
          <w:sz w:val="28"/>
          <w:szCs w:val="28"/>
        </w:rPr>
        <w:t>格式编写，对磋商文件</w:t>
      </w:r>
      <w:r>
        <w:rPr>
          <w:rFonts w:hint="eastAsia" w:ascii="宋体" w:hAnsi="宋体"/>
          <w:sz w:val="28"/>
          <w:szCs w:val="28"/>
          <w:lang w:eastAsia="zh-CN"/>
        </w:rPr>
        <w:t>作出</w:t>
      </w:r>
      <w:r>
        <w:rPr>
          <w:rFonts w:hint="eastAsia" w:ascii="宋体" w:hAnsi="宋体"/>
          <w:sz w:val="28"/>
          <w:szCs w:val="28"/>
        </w:rPr>
        <w:t>实质性响应。</w:t>
      </w:r>
    </w:p>
    <w:p w14:paraId="6B57DE70">
      <w:pPr>
        <w:keepNext w:val="0"/>
        <w:keepLines w:val="0"/>
        <w:pageBreakBefore w:val="0"/>
        <w:widowControl w:val="0"/>
        <w:kinsoku/>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宋体" w:hAnsi="宋体" w:cs="宋体"/>
          <w:sz w:val="28"/>
          <w:szCs w:val="28"/>
        </w:rPr>
        <w:t xml:space="preserve"> 3-2</w:t>
      </w:r>
      <w:r>
        <w:rPr>
          <w:rFonts w:hint="eastAsia" w:ascii="宋体" w:hAnsi="宋体" w:cs="宋体"/>
          <w:sz w:val="28"/>
          <w:szCs w:val="28"/>
          <w:lang w:val="en-US" w:eastAsia="zh-CN"/>
        </w:rPr>
        <w:t>.</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7BE232AB">
      <w:pPr>
        <w:keepNext w:val="0"/>
        <w:keepLines w:val="0"/>
        <w:pageBreakBefore w:val="0"/>
        <w:widowControl w:val="0"/>
        <w:kinsoku/>
        <w:overflowPunct/>
        <w:topLinePunct w:val="0"/>
        <w:autoSpaceDE/>
        <w:autoSpaceDN/>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（1）投标人应充分考虑磋商文件的各项条款和本工程的实际，依据磋商文件所附澄清和修改通知，根据企业自身情况、施工经验、现场环境以及磋商文件的要求，进行自主报价。</w:t>
      </w:r>
    </w:p>
    <w:p w14:paraId="76F54ED2">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（2）投标人的磋商报价，应是完成本须知所列招标工程范围及工期、质量的全部要求，不得以任何理由予以重复。</w:t>
      </w:r>
    </w:p>
    <w:p w14:paraId="4271224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（3）磋商报价为投标人在</w:t>
      </w:r>
      <w:r>
        <w:rPr>
          <w:rFonts w:hint="eastAsia" w:asciiTheme="minorEastAsia" w:hAnsiTheme="minorEastAsia" w:eastAsiaTheme="minorEastAsia" w:cstheme="minorEastAsia"/>
          <w:sz w:val="28"/>
          <w:szCs w:val="28"/>
          <w:lang w:eastAsia="zh-CN"/>
        </w:rPr>
        <w:t>投标文件</w:t>
      </w:r>
      <w:r>
        <w:rPr>
          <w:rFonts w:hint="eastAsia" w:asciiTheme="minorEastAsia" w:hAnsiTheme="minorEastAsia" w:eastAsiaTheme="minorEastAsia" w:cstheme="minorEastAsia"/>
          <w:sz w:val="28"/>
          <w:szCs w:val="28"/>
        </w:rPr>
        <w:t>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28A9B739">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74DD2388">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（5）磋商报价应考虑的</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风险</w:t>
      </w:r>
    </w:p>
    <w:p w14:paraId="0265949D">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434C5DA">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（6）编制报价的其他约定</w:t>
      </w:r>
    </w:p>
    <w:p w14:paraId="49334C97">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投标人根据自行确定的施工组织设计或施工方案进行自主报价。措施项目中凡属周转使用的设备、材料，均应按单次使用摊销量报价。</w:t>
      </w:r>
    </w:p>
    <w:p w14:paraId="52B497CE">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(7)根据《关于推动解决政府采购异常低价问题的通知》(财库(2026)2 号)，评审中出现下列情形之一的，磋商小组应当启动异常低价投标(响应)审查程序: </w:t>
      </w:r>
    </w:p>
    <w:p w14:paraId="4CA3DDD9">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①投标（响应）报价低于全部通过符合性审查供应商投标（响应）报价平均值50%的，即投标（响应）报价&lt;全部通过符合性审查供应商投标（响应）报价平均值×50%；</w:t>
      </w:r>
    </w:p>
    <w:p w14:paraId="7B5DB6A4">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②投标（响应）报价低于通过符合性审查的次低报价供应商投标（响应）报价50%的，即投标（响应）报价&lt;通过符合性审查的次低报价供应商投标（响应）报价×50%；</w:t>
      </w:r>
    </w:p>
    <w:p w14:paraId="74FA85F8">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③投标（响应）报价低于采购项目最高限价 45%的，即投标（响应）报价&lt;采购项目最高限价×45%； </w:t>
      </w:r>
    </w:p>
    <w:p w14:paraId="53D46660">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④磋商小组基于专业判断，认为供应商报价过低，有可能影响产品质量或者不能诚信履约的其他情形。 </w:t>
      </w:r>
    </w:p>
    <w:p w14:paraId="5AFC51D4">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3-3</w:t>
      </w:r>
      <w:r>
        <w:rPr>
          <w:rFonts w:hint="eastAsia" w:ascii="宋体" w:hAnsi="宋体" w:cs="宋体"/>
          <w:sz w:val="28"/>
          <w:szCs w:val="28"/>
        </w:rPr>
        <w:t>报价货币：人民币。单位：元（精确到小数点后两位）。</w:t>
      </w:r>
    </w:p>
    <w:p w14:paraId="6A3786FB">
      <w:pPr>
        <w:keepNext w:val="0"/>
        <w:keepLines w:val="0"/>
        <w:pageBreakBefore w:val="0"/>
        <w:widowControl w:val="0"/>
        <w:kinsoku/>
        <w:overflowPunct/>
        <w:topLinePunct w:val="0"/>
        <w:bidi w:val="0"/>
        <w:adjustRightInd w:val="0"/>
        <w:snapToGrid w:val="0"/>
        <w:spacing w:line="520" w:lineRule="exact"/>
        <w:textAlignment w:val="auto"/>
        <w:rPr>
          <w:rFonts w:ascii="宋体"/>
          <w:sz w:val="28"/>
          <w:szCs w:val="28"/>
        </w:rPr>
      </w:pPr>
      <w:r>
        <w:rPr>
          <w:rFonts w:ascii="宋体" w:hAnsi="宋体" w:cs="宋体"/>
          <w:sz w:val="28"/>
          <w:szCs w:val="28"/>
        </w:rPr>
        <w:t xml:space="preserve">    4</w:t>
      </w:r>
      <w:r>
        <w:rPr>
          <w:rFonts w:hint="eastAsia" w:ascii="宋体" w:hAnsi="宋体" w:cs="宋体"/>
          <w:sz w:val="28"/>
          <w:szCs w:val="28"/>
          <w:lang w:val="en-US" w:eastAsia="zh-CN"/>
        </w:rPr>
        <w:t>.</w:t>
      </w:r>
      <w:r>
        <w:rPr>
          <w:rFonts w:hint="eastAsia" w:ascii="宋体" w:hAnsi="宋体" w:cs="宋体"/>
          <w:sz w:val="28"/>
          <w:szCs w:val="28"/>
        </w:rPr>
        <w:t>磋商费用自理。</w:t>
      </w:r>
    </w:p>
    <w:p w14:paraId="21F9C32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w:t>
      </w:r>
      <w:r>
        <w:rPr>
          <w:rFonts w:hint="eastAsia" w:ascii="宋体" w:hAnsi="宋体"/>
          <w:sz w:val="28"/>
          <w:szCs w:val="28"/>
          <w:lang w:eastAsia="zh-CN"/>
        </w:rPr>
        <w:t>投标文件</w:t>
      </w:r>
      <w:r>
        <w:rPr>
          <w:rFonts w:hint="eastAsia" w:ascii="宋体" w:hAnsi="宋体"/>
          <w:sz w:val="28"/>
          <w:szCs w:val="28"/>
        </w:rPr>
        <w:t>有效期为自磋商之日起九十个日历日，成交供应商的</w:t>
      </w:r>
      <w:r>
        <w:rPr>
          <w:rFonts w:hint="eastAsia" w:ascii="宋体" w:hAnsi="宋体"/>
          <w:sz w:val="28"/>
          <w:szCs w:val="28"/>
          <w:lang w:eastAsia="zh-CN"/>
        </w:rPr>
        <w:t>投标文件</w:t>
      </w:r>
      <w:r>
        <w:rPr>
          <w:rFonts w:hint="eastAsia" w:ascii="宋体" w:hAnsi="宋体"/>
          <w:sz w:val="28"/>
          <w:szCs w:val="28"/>
        </w:rPr>
        <w:t>有效期延长至合同执行完毕。</w:t>
      </w:r>
    </w:p>
    <w:p w14:paraId="5D821E4A">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26763F74">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关于需要特别提醒供应商的内容</w:t>
      </w:r>
    </w:p>
    <w:p w14:paraId="2E1BB2F9">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-1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65D3299F">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1-2制作电子投标文件</w:t>
      </w:r>
    </w:p>
    <w:p w14:paraId="339C8F7A">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02F583D0">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1-3递交电子投标文件</w:t>
      </w:r>
    </w:p>
    <w:p w14:paraId="4F3086CE">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84C8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关于报名</w:t>
      </w:r>
    </w:p>
    <w:p w14:paraId="346E933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0EB78B0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color w:val="000000"/>
          <w:sz w:val="28"/>
          <w:szCs w:val="28"/>
        </w:rPr>
        <w:t>2-2</w:t>
      </w:r>
      <w:r>
        <w:rPr>
          <w:rFonts w:hint="eastAsia" w:ascii="宋体" w:hAnsi="宋体"/>
          <w:sz w:val="28"/>
          <w:szCs w:val="28"/>
        </w:rPr>
        <w:t>未完成网上报名成功的或未在规定时间内在平台上下载文件的，无法完成后续流程；</w:t>
      </w:r>
    </w:p>
    <w:p w14:paraId="4487E2B5">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3</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5892D31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4</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w:t>
      </w:r>
    </w:p>
    <w:p w14:paraId="0896655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关于文件的制作和签名</w:t>
      </w:r>
    </w:p>
    <w:p w14:paraId="3B70B423">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550BC6F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5582320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9FC199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供应商登录全国公共资源交易平台（陕西省）网站[电子交易平台-企业端]后，在[我的项目]中点击“项目流程-交易文件下载”下载电子竞争性磋商文件（*.SXSZF）;</w:t>
      </w:r>
    </w:p>
    <w:p w14:paraId="6CDD890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7E43568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2BC92AA2">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服务指南-下载专区]免费下载《陕西省公共资源交易平台政府采购电子标书制作工具(V8.0.0.》，下载网址：http://www.sxggzyjy.cn/fwzn/0</w:t>
      </w:r>
      <w:r>
        <w:rPr>
          <w:rFonts w:hint="eastAsia" w:ascii="宋体" w:hAnsi="宋体"/>
          <w:sz w:val="28"/>
          <w:szCs w:val="28"/>
          <w:lang w:eastAsia="zh-CN"/>
        </w:rPr>
        <w:t>003</w:t>
      </w:r>
      <w:r>
        <w:rPr>
          <w:rFonts w:hint="eastAsia" w:ascii="宋体" w:hAnsi="宋体"/>
          <w:sz w:val="28"/>
          <w:szCs w:val="28"/>
        </w:rPr>
        <w:t>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w:t>
      </w:r>
      <w:r>
        <w:rPr>
          <w:rFonts w:hint="eastAsia" w:ascii="宋体" w:hAnsi="宋体"/>
          <w:sz w:val="28"/>
          <w:szCs w:val="28"/>
          <w:lang w:eastAsia="zh-CN"/>
        </w:rPr>
        <w:t>003</w:t>
      </w:r>
      <w:r>
        <w:rPr>
          <w:rFonts w:hint="eastAsia" w:ascii="宋体" w:hAnsi="宋体"/>
          <w:sz w:val="28"/>
          <w:szCs w:val="28"/>
        </w:rPr>
        <w:t>03/20170821/c3afa05b-f5e6-4e64-9fb0-e397ef73413d.html；</w:t>
      </w:r>
    </w:p>
    <w:p w14:paraId="70E139CC">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5EEB4FA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301A76E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关于响应文件递交与解密</w:t>
      </w:r>
    </w:p>
    <w:p w14:paraId="0518121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4-1文件递交</w:t>
      </w:r>
    </w:p>
    <w:p w14:paraId="7A7D459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4DBF7348">
      <w:pPr>
        <w:keepNext w:val="0"/>
        <w:keepLines w:val="0"/>
        <w:pageBreakBefore w:val="0"/>
        <w:widowControl w:val="0"/>
        <w:kinsoku/>
        <w:wordWrap/>
        <w:overflowPunct/>
        <w:topLinePunct w:val="0"/>
        <w:bidi w:val="0"/>
        <w:adjustRightInd/>
        <w:snapToGrid/>
        <w:spacing w:line="520" w:lineRule="exact"/>
        <w:ind w:firstLine="658"/>
        <w:textAlignment w:val="auto"/>
        <w:rPr>
          <w:rFonts w:ascii="宋体" w:hAnsi="宋体"/>
          <w:sz w:val="28"/>
          <w:szCs w:val="28"/>
        </w:rPr>
      </w:pPr>
      <w:r>
        <w:rPr>
          <w:rFonts w:hint="eastAsia" w:ascii="宋体" w:hAnsi="宋体"/>
          <w:sz w:val="28"/>
          <w:szCs w:val="28"/>
        </w:rPr>
        <w:t>4-2文件开启与解密</w:t>
      </w:r>
    </w:p>
    <w:p w14:paraId="7706C208">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78DCAC4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采购代理机构在规定的时间和地点组织磋商，参加磋商的供应商授权代表在开标前</w:t>
      </w:r>
      <w:r>
        <w:rPr>
          <w:rFonts w:hint="eastAsia" w:ascii="宋体" w:hAnsi="宋体" w:cs="宋体"/>
          <w:sz w:val="28"/>
          <w:szCs w:val="28"/>
          <w:lang w:val="en-US" w:eastAsia="zh-CN"/>
        </w:rPr>
        <w:t>20</w:t>
      </w:r>
      <w:r>
        <w:rPr>
          <w:rFonts w:hint="eastAsia" w:ascii="宋体" w:hAnsi="宋体" w:cs="宋体"/>
          <w:sz w:val="28"/>
          <w:szCs w:val="28"/>
        </w:rPr>
        <w:t>分钟登录不见面开标系统签到以证明其出席。</w:t>
      </w:r>
    </w:p>
    <w:p w14:paraId="2FE2BB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9CA4C82">
      <w:pPr>
        <w:pStyle w:val="19"/>
        <w:keepNext w:val="0"/>
        <w:keepLines w:val="0"/>
        <w:pageBreakBefore w:val="0"/>
        <w:widowControl w:val="0"/>
        <w:kinsoku/>
        <w:overflowPunct/>
        <w:topLinePunct w:val="0"/>
        <w:bidi w:val="0"/>
        <w:adjustRightInd/>
        <w:snapToGrid/>
        <w:spacing w:line="520" w:lineRule="exact"/>
        <w:textAlignment w:val="auto"/>
        <w:rPr>
          <w:rFonts w:hint="default" w:eastAsia="宋体"/>
          <w:b/>
          <w:bCs/>
          <w:u w:val="single"/>
          <w:lang w:val="en-US" w:eastAsia="zh-CN"/>
        </w:rPr>
      </w:pPr>
      <w:r>
        <w:rPr>
          <w:rFonts w:hint="eastAsia" w:ascii="宋体" w:hAnsi="宋体" w:cs="宋体"/>
          <w:sz w:val="28"/>
          <w:szCs w:val="28"/>
          <w:lang w:val="en-US" w:eastAsia="zh-CN"/>
        </w:rPr>
        <w:t xml:space="preserve">    </w:t>
      </w:r>
      <w:r>
        <w:rPr>
          <w:rFonts w:hint="eastAsia" w:ascii="宋体" w:hAnsi="宋体" w:cs="宋体"/>
          <w:b/>
          <w:bCs/>
          <w:sz w:val="28"/>
          <w:szCs w:val="28"/>
          <w:u w:val="single"/>
          <w:lang w:val="en-US" w:eastAsia="zh-CN"/>
        </w:rPr>
        <w:t>4-2-4本次采购方式为竞争性磋商，磋商程序将在不见面开标大厅聊天室进行一对一私聊磋商，请各投标单位在开标后不要离开电脑，做好随时磋商的准备。</w:t>
      </w:r>
    </w:p>
    <w:p w14:paraId="520A124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582F122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二次报价网上操作流程：</w:t>
      </w:r>
    </w:p>
    <w:p w14:paraId="1234CB2A">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①插入CA锁，登录陕西省公共资源交易平台网站（http://www.sxggzyjy.cn/）；</w:t>
      </w:r>
    </w:p>
    <w:p w14:paraId="1CA45D70">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②点击右上角我的项目，选择本次开标项目，点击项目流程；</w:t>
      </w:r>
    </w:p>
    <w:p w14:paraId="3229DDFE">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③点击网上报价；</w:t>
      </w:r>
    </w:p>
    <w:p w14:paraId="69CF88B1">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④报价：点击</w:t>
      </w:r>
      <w:r>
        <w:rPr>
          <w:rFonts w:hint="eastAsia" w:ascii="宋体" w:hAnsi="宋体" w:cs="宋体"/>
          <w:snapToGrid w:val="0"/>
          <w:sz w:val="28"/>
          <w:szCs w:val="28"/>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8"/>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snapToGrid w:val="0"/>
          <w:sz w:val="28"/>
          <w:szCs w:val="28"/>
        </w:rPr>
        <w:t>报价，输入金额（注意大小写一致）；</w:t>
      </w:r>
    </w:p>
    <w:p w14:paraId="36727B09">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⑤签章查看：点击</w:t>
      </w:r>
      <w:r>
        <w:rPr>
          <w:rFonts w:hint="eastAsia" w:ascii="宋体" w:hAnsi="宋体" w:cs="宋体"/>
          <w:snapToGrid w:val="0"/>
          <w:sz w:val="28"/>
          <w:szCs w:val="28"/>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9"/>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snapToGrid w:val="0"/>
          <w:sz w:val="28"/>
          <w:szCs w:val="28"/>
        </w:rPr>
        <w:t>，选择单页签章，点击报价表右下角签章；</w:t>
      </w:r>
    </w:p>
    <w:p w14:paraId="16337A4B">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⑥确认无误如图：</w:t>
      </w:r>
    </w:p>
    <w:p w14:paraId="570AF61C">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0"/>
                    <a:stretch>
                      <a:fillRect/>
                    </a:stretch>
                  </pic:blipFill>
                  <pic:spPr>
                    <a:xfrm>
                      <a:off x="0" y="0"/>
                      <a:ext cx="4067175" cy="685800"/>
                    </a:xfrm>
                    <a:prstGeom prst="rect">
                      <a:avLst/>
                    </a:prstGeom>
                    <a:noFill/>
                    <a:ln>
                      <a:noFill/>
                    </a:ln>
                  </pic:spPr>
                </pic:pic>
              </a:graphicData>
            </a:graphic>
          </wp:anchor>
        </w:drawing>
      </w:r>
    </w:p>
    <w:p w14:paraId="77E5F9AF">
      <w:pPr>
        <w:keepNext w:val="0"/>
        <w:keepLines w:val="0"/>
        <w:pageBreakBefore w:val="0"/>
        <w:widowControl w:val="0"/>
        <w:kinsoku/>
        <w:wordWrap/>
        <w:overflowPunct/>
        <w:topLinePunct w:val="0"/>
        <w:bidi w:val="0"/>
        <w:adjustRightInd/>
        <w:snapToGrid/>
        <w:spacing w:line="520" w:lineRule="exact"/>
        <w:textAlignment w:val="auto"/>
        <w:rPr>
          <w:rFonts w:ascii="宋体" w:hAnsi="宋体" w:cs="宋体"/>
          <w:snapToGrid w:val="0"/>
          <w:sz w:val="28"/>
          <w:szCs w:val="28"/>
        </w:rPr>
      </w:pPr>
    </w:p>
    <w:p w14:paraId="37D186A6">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napToGrid w:val="0"/>
          <w:sz w:val="28"/>
          <w:szCs w:val="28"/>
        </w:rPr>
        <w:t>⑦提交。</w:t>
      </w:r>
    </w:p>
    <w:p w14:paraId="3B9AF93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09A7B8C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3499E9C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5B02C8B4">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6454AAF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3894E8C0">
      <w:pPr>
        <w:pStyle w:val="44"/>
        <w:keepNext w:val="0"/>
        <w:keepLines w:val="0"/>
        <w:pageBreakBefore w:val="0"/>
        <w:widowControl w:val="0"/>
        <w:kinsoku/>
        <w:wordWrap/>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302DDCDD">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汉滨区财政局</w:t>
      </w:r>
      <w:r>
        <w:rPr>
          <w:rFonts w:hint="eastAsia" w:ascii="宋体" w:hAnsi="宋体"/>
          <w:sz w:val="28"/>
          <w:szCs w:val="28"/>
        </w:rPr>
        <w:t>的监督和管理，</w:t>
      </w:r>
      <w:r>
        <w:rPr>
          <w:rFonts w:hint="eastAsia" w:ascii="宋体" w:hAnsi="宋体"/>
          <w:sz w:val="28"/>
          <w:szCs w:val="28"/>
          <w:lang w:eastAsia="zh-CN"/>
        </w:rPr>
        <w:t>代理机构</w:t>
      </w:r>
      <w:r>
        <w:rPr>
          <w:rFonts w:hint="eastAsia" w:ascii="宋体" w:hAnsi="宋体"/>
          <w:sz w:val="28"/>
          <w:szCs w:val="28"/>
        </w:rPr>
        <w:t>在规定的时间和地点组织磋商。</w:t>
      </w:r>
    </w:p>
    <w:p w14:paraId="53EEA9A1">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为确保磋商工作公平、公正，根据《</w:t>
      </w:r>
      <w:r>
        <w:rPr>
          <w:rFonts w:hint="eastAsia" w:ascii="宋体" w:hAnsi="宋体"/>
          <w:sz w:val="28"/>
          <w:szCs w:val="28"/>
          <w:lang w:eastAsia="zh-CN"/>
        </w:rPr>
        <w:t>中华人民共和国政府采购法</w:t>
      </w:r>
      <w:r>
        <w:rPr>
          <w:rFonts w:hint="eastAsia" w:ascii="宋体" w:hAnsi="宋体"/>
          <w:sz w:val="28"/>
          <w:szCs w:val="28"/>
        </w:rPr>
        <w:t>》的有关规定成立磋商小组。磋商小组由采购人代表及有关专家组成，磋商小组成员在陕西省政府采购专家库中随机抽取。</w:t>
      </w:r>
    </w:p>
    <w:p w14:paraId="248DDFAC">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A9639D4">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rPr>
        <w:t>遵纪守法，客观、公正、廉洁地履行职责，审查</w:t>
      </w:r>
      <w:r>
        <w:rPr>
          <w:rFonts w:hint="eastAsia" w:ascii="宋体" w:hAnsi="宋体"/>
          <w:sz w:val="28"/>
          <w:szCs w:val="28"/>
          <w:lang w:eastAsia="zh-CN"/>
        </w:rPr>
        <w:t>投标文件</w:t>
      </w:r>
      <w:r>
        <w:rPr>
          <w:rFonts w:hint="eastAsia" w:ascii="宋体" w:hAnsi="宋体"/>
          <w:sz w:val="28"/>
          <w:szCs w:val="28"/>
        </w:rPr>
        <w:t>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4842956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rPr>
        <w:t>要求供应商对</w:t>
      </w:r>
      <w:r>
        <w:rPr>
          <w:rFonts w:hint="eastAsia" w:ascii="宋体" w:hAnsi="宋体"/>
          <w:sz w:val="28"/>
          <w:szCs w:val="28"/>
          <w:lang w:eastAsia="zh-CN"/>
        </w:rPr>
        <w:t>投标文件</w:t>
      </w:r>
      <w:r>
        <w:rPr>
          <w:rFonts w:hint="eastAsia" w:ascii="宋体" w:hAnsi="宋体"/>
          <w:sz w:val="28"/>
          <w:szCs w:val="28"/>
        </w:rPr>
        <w:t>有关事项作出解释或者澄清；</w:t>
      </w:r>
    </w:p>
    <w:p w14:paraId="060E63FE">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rPr>
        <w:t>按照竞争性磋商文件的要求和磋商办法进行评审，推荐成交候选单位名单，对评审意见承担个人责任；</w:t>
      </w:r>
    </w:p>
    <w:p w14:paraId="79F24198">
      <w:pPr>
        <w:adjustRightInd w:val="0"/>
        <w:snapToGrid w:val="0"/>
        <w:spacing w:line="520" w:lineRule="exact"/>
        <w:ind w:firstLine="646"/>
        <w:rPr>
          <w:rFonts w:ascii="宋体"/>
          <w:sz w:val="28"/>
          <w:szCs w:val="28"/>
        </w:rPr>
      </w:pPr>
      <w:r>
        <w:rPr>
          <w:rFonts w:ascii="宋体" w:hAnsi="宋体"/>
          <w:sz w:val="28"/>
          <w:szCs w:val="28"/>
        </w:rPr>
        <w:t>2-4</w:t>
      </w:r>
      <w:r>
        <w:rPr>
          <w:rFonts w:hint="eastAsia" w:ascii="宋体" w:hAnsi="宋体"/>
          <w:sz w:val="28"/>
          <w:szCs w:val="28"/>
        </w:rPr>
        <w:t>对评审过程和结果以及供应商的商业秘密保密；</w:t>
      </w:r>
    </w:p>
    <w:p w14:paraId="4BB877E5">
      <w:pPr>
        <w:adjustRightInd w:val="0"/>
        <w:snapToGrid w:val="0"/>
        <w:spacing w:line="520" w:lineRule="exact"/>
        <w:ind w:firstLine="646"/>
        <w:rPr>
          <w:rFonts w:ascii="宋体"/>
          <w:sz w:val="28"/>
          <w:szCs w:val="28"/>
        </w:rPr>
      </w:pPr>
      <w:r>
        <w:rPr>
          <w:rFonts w:ascii="宋体" w:hAnsi="宋体"/>
          <w:sz w:val="28"/>
          <w:szCs w:val="28"/>
        </w:rPr>
        <w:t>2-5</w:t>
      </w:r>
      <w:r>
        <w:rPr>
          <w:rFonts w:hint="eastAsia" w:ascii="宋体" w:hAnsi="宋体"/>
          <w:sz w:val="28"/>
          <w:szCs w:val="28"/>
        </w:rPr>
        <w:t>参与磋商结果报告的起草；</w:t>
      </w:r>
    </w:p>
    <w:p w14:paraId="3CEAC251">
      <w:pPr>
        <w:adjustRightInd w:val="0"/>
        <w:snapToGrid w:val="0"/>
        <w:spacing w:line="520" w:lineRule="exact"/>
        <w:ind w:firstLine="646"/>
        <w:rPr>
          <w:rFonts w:ascii="宋体"/>
          <w:sz w:val="28"/>
          <w:szCs w:val="28"/>
        </w:rPr>
      </w:pPr>
      <w:r>
        <w:rPr>
          <w:rFonts w:ascii="宋体" w:hAnsi="宋体"/>
          <w:sz w:val="28"/>
          <w:szCs w:val="28"/>
        </w:rPr>
        <w:t>2-6</w:t>
      </w:r>
      <w:r>
        <w:rPr>
          <w:rFonts w:hint="eastAsia" w:ascii="宋体" w:hAnsi="宋体"/>
          <w:sz w:val="28"/>
          <w:szCs w:val="28"/>
        </w:rPr>
        <w:t>配合磋商组织单位答复供应商提出的质疑；</w:t>
      </w:r>
    </w:p>
    <w:p w14:paraId="3E47D60A">
      <w:pPr>
        <w:adjustRightInd w:val="0"/>
        <w:snapToGrid w:val="0"/>
        <w:spacing w:line="520" w:lineRule="exact"/>
        <w:ind w:firstLine="646"/>
        <w:rPr>
          <w:rFonts w:ascii="宋体"/>
          <w:sz w:val="28"/>
          <w:szCs w:val="28"/>
        </w:rPr>
      </w:pPr>
      <w:r>
        <w:rPr>
          <w:rFonts w:ascii="宋体" w:hAnsi="宋体"/>
          <w:sz w:val="28"/>
          <w:szCs w:val="28"/>
        </w:rPr>
        <w:t>2-7</w:t>
      </w:r>
      <w:r>
        <w:rPr>
          <w:rFonts w:hint="eastAsia" w:ascii="宋体" w:hAnsi="宋体"/>
          <w:sz w:val="28"/>
          <w:szCs w:val="28"/>
        </w:rPr>
        <w:t>配合财政部门的投诉处理工作。</w:t>
      </w:r>
    </w:p>
    <w:p w14:paraId="1E740FA1">
      <w:pPr>
        <w:adjustRightInd w:val="0"/>
        <w:snapToGrid w:val="0"/>
        <w:spacing w:line="520" w:lineRule="exact"/>
        <w:ind w:firstLine="646"/>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磋商小组的职能：</w:t>
      </w:r>
    </w:p>
    <w:p w14:paraId="2FECB46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10BC5757">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w:t>
      </w:r>
      <w:r>
        <w:rPr>
          <w:rFonts w:hint="eastAsia" w:ascii="宋体" w:hAnsi="宋体"/>
          <w:sz w:val="28"/>
          <w:szCs w:val="28"/>
          <w:lang w:eastAsia="zh-CN"/>
        </w:rPr>
        <w:t>投标文件</w:t>
      </w:r>
      <w:r>
        <w:rPr>
          <w:rFonts w:hint="eastAsia" w:ascii="宋体" w:hAnsi="宋体"/>
          <w:sz w:val="28"/>
          <w:szCs w:val="28"/>
        </w:rPr>
        <w:t>（含澄清、说明或补正的内容）中的磋商报价、</w:t>
      </w:r>
      <w:r>
        <w:rPr>
          <w:rFonts w:hint="eastAsia" w:ascii="宋体" w:hAnsi="宋体"/>
          <w:sz w:val="28"/>
          <w:szCs w:val="28"/>
          <w:lang w:val="en-US" w:eastAsia="zh-CN"/>
        </w:rPr>
        <w:t>类似</w:t>
      </w:r>
      <w:r>
        <w:rPr>
          <w:rFonts w:hint="eastAsia" w:ascii="宋体" w:hAnsi="宋体"/>
          <w:sz w:val="28"/>
          <w:szCs w:val="28"/>
        </w:rPr>
        <w:t>业绩、商务响应等进行磋商。</w:t>
      </w:r>
    </w:p>
    <w:p w14:paraId="780A9564">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2D66F72C">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5CABB3A6">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w:t>
      </w:r>
      <w:r>
        <w:rPr>
          <w:rFonts w:hint="eastAsia" w:ascii="宋体" w:hAnsi="宋体"/>
          <w:sz w:val="28"/>
          <w:szCs w:val="28"/>
          <w:lang w:eastAsia="zh-CN"/>
        </w:rPr>
        <w:t>其他</w:t>
      </w:r>
      <w:r>
        <w:rPr>
          <w:rFonts w:hint="eastAsia" w:ascii="宋体" w:hAnsi="宋体"/>
          <w:sz w:val="28"/>
          <w:szCs w:val="28"/>
        </w:rPr>
        <w:t>相关问题。</w:t>
      </w:r>
    </w:p>
    <w:p w14:paraId="7BB16837">
      <w:pPr>
        <w:adjustRightInd w:val="0"/>
        <w:snapToGrid w:val="0"/>
        <w:spacing w:line="520" w:lineRule="exact"/>
        <w:ind w:firstLine="646"/>
        <w:rPr>
          <w:rFonts w:ascii="宋体"/>
          <w:sz w:val="28"/>
          <w:szCs w:val="28"/>
        </w:rPr>
      </w:pPr>
      <w:r>
        <w:rPr>
          <w:rFonts w:ascii="宋体" w:hAnsi="宋体"/>
          <w:sz w:val="28"/>
          <w:szCs w:val="28"/>
        </w:rPr>
        <w:t>4</w:t>
      </w:r>
      <w:r>
        <w:rPr>
          <w:rFonts w:hint="eastAsia" w:ascii="宋体" w:hAnsi="宋体"/>
          <w:sz w:val="28"/>
          <w:szCs w:val="28"/>
          <w:lang w:val="en-US" w:eastAsia="zh-CN"/>
        </w:rPr>
        <w:t>.</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01B25D07">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28C863E5">
      <w:pPr>
        <w:adjustRightInd w:val="0"/>
        <w:snapToGrid w:val="0"/>
        <w:spacing w:line="520" w:lineRule="exact"/>
        <w:ind w:firstLine="646"/>
        <w:rPr>
          <w:rFonts w:ascii="宋体"/>
          <w:sz w:val="28"/>
          <w:szCs w:val="28"/>
        </w:rPr>
      </w:pPr>
      <w:r>
        <w:rPr>
          <w:rFonts w:hint="eastAsia" w:ascii="宋体" w:hAnsi="宋体"/>
          <w:sz w:val="28"/>
          <w:szCs w:val="28"/>
        </w:rPr>
        <w:t>磋商评审原则：</w:t>
      </w:r>
    </w:p>
    <w:p w14:paraId="0162773C">
      <w:pPr>
        <w:adjustRightInd w:val="0"/>
        <w:snapToGrid w:val="0"/>
        <w:spacing w:line="520" w:lineRule="exact"/>
        <w:ind w:firstLine="646"/>
        <w:rPr>
          <w:rFonts w:ascii="宋体"/>
          <w:sz w:val="28"/>
          <w:szCs w:val="28"/>
        </w:rPr>
      </w:pPr>
      <w:r>
        <w:rPr>
          <w:rFonts w:hint="eastAsia" w:ascii="宋体" w:hAnsi="宋体"/>
          <w:sz w:val="28"/>
          <w:szCs w:val="28"/>
        </w:rPr>
        <w:t>磋商小组遵循“公开、公平、公正、科学、择优”的原则。</w:t>
      </w:r>
    </w:p>
    <w:p w14:paraId="335181F9">
      <w:pPr>
        <w:adjustRightInd w:val="0"/>
        <w:snapToGrid w:val="0"/>
        <w:spacing w:line="520" w:lineRule="exact"/>
        <w:ind w:firstLine="646"/>
        <w:rPr>
          <w:rFonts w:hint="eastAsia" w:ascii="宋体" w:hAnsi="宋体"/>
          <w:sz w:val="28"/>
          <w:szCs w:val="28"/>
        </w:rPr>
      </w:pPr>
      <w:r>
        <w:rPr>
          <w:rFonts w:hint="eastAsia" w:ascii="宋体" w:hAnsi="宋体"/>
          <w:sz w:val="28"/>
          <w:szCs w:val="28"/>
        </w:rPr>
        <w:t>采用同一程序和标准对供应商进行评估。</w:t>
      </w:r>
    </w:p>
    <w:p w14:paraId="4F366957">
      <w:pPr>
        <w:adjustRightInd w:val="0"/>
        <w:snapToGrid w:val="0"/>
        <w:spacing w:line="520" w:lineRule="exact"/>
        <w:ind w:firstLine="646"/>
        <w:rPr>
          <w:rFonts w:hint="eastAsia" w:ascii="宋体" w:hAnsi="宋体" w:eastAsia="宋体" w:cs="Times New Roman"/>
          <w:sz w:val="28"/>
          <w:szCs w:val="28"/>
        </w:rPr>
      </w:pPr>
      <w:r>
        <w:rPr>
          <w:rFonts w:hint="eastAsia" w:ascii="宋体" w:hAnsi="宋体"/>
          <w:sz w:val="28"/>
          <w:szCs w:val="28"/>
          <w:lang w:val="en-US" w:eastAsia="zh-CN"/>
        </w:rPr>
        <w:t>1.</w:t>
      </w:r>
      <w:r>
        <w:rPr>
          <w:rFonts w:hint="eastAsia" w:ascii="宋体" w:hAnsi="宋体" w:eastAsia="宋体" w:cs="Times New Roman"/>
          <w:sz w:val="28"/>
          <w:szCs w:val="28"/>
          <w:lang w:val="en-US" w:eastAsia="zh-CN"/>
        </w:rPr>
        <w:t>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具有独立承担民事责任的能力，提供营业执照、税务登记证、组织机构代码证或登载有统一社会信用代码的营业执照（或《事业单位法人证书》或其他合法组织登记证书、自然人只需提交身份证）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36785D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提供法定代表人授权书（附法定代表人身份证复印件）及被授权代理人身份证（法定代表人直接参加只需提供法定代表人身份证）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1542E8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提供近两年（2024-2025年）任意一年财务审计报告或开标前六个月内银行出具的资信证明（成立不足一年的公司提供资产负债表加盖投标单位公章即可）</w:t>
            </w:r>
            <w:r>
              <w:rPr>
                <w:rFonts w:hint="eastAsia" w:ascii="Times New Roman" w:hAnsi="宋体" w:eastAsia="宋体" w:cs="Times New Roman"/>
                <w:color w:val="auto"/>
                <w:kern w:val="0"/>
                <w:sz w:val="24"/>
                <w:szCs w:val="24"/>
                <w:highlight w:val="none"/>
              </w:rPr>
              <w:t>；</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提供投标单位2025年8月至今任意一个月完税证明（依法免税的投标单位应提供相关文件证明）、2025年8月至今任意一个月已缴纳社会保险的证明（专用收据或社会保险缴纳清单或社保缴纳证明，依法不需要缴纳社会保障资金的投标单位应提供相关文件证明）</w:t>
            </w:r>
          </w:p>
        </w:tc>
      </w:tr>
      <w:tr w14:paraId="4CD2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55BE766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A8FEB3D">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6.施工资质及项目经理资格</w:t>
            </w:r>
          </w:p>
        </w:tc>
        <w:tc>
          <w:tcPr>
            <w:tcW w:w="6944" w:type="dxa"/>
            <w:noWrap w:val="0"/>
            <w:vAlign w:val="center"/>
          </w:tcPr>
          <w:p w14:paraId="795E3A1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E2A290">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7.无违纪书面声明函及信用查询结果</w:t>
            </w:r>
          </w:p>
        </w:tc>
        <w:tc>
          <w:tcPr>
            <w:tcW w:w="6944" w:type="dxa"/>
            <w:noWrap w:val="0"/>
            <w:vAlign w:val="center"/>
          </w:tcPr>
          <w:p w14:paraId="607E84ED">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tc>
      </w:tr>
      <w:tr w14:paraId="765F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F511A3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2A2E6BFA">
            <w:pPr>
              <w:autoSpaceDE w:val="0"/>
              <w:autoSpaceDN w:val="0"/>
              <w:adjustRightInd w:val="0"/>
              <w:spacing w:line="360" w:lineRule="auto"/>
              <w:jc w:val="center"/>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8.中小企业声明函</w:t>
            </w:r>
          </w:p>
        </w:tc>
        <w:tc>
          <w:tcPr>
            <w:tcW w:w="6944" w:type="dxa"/>
            <w:shd w:val="clear" w:color="auto" w:fill="auto"/>
            <w:noWrap w:val="0"/>
            <w:vAlign w:val="center"/>
          </w:tcPr>
          <w:p w14:paraId="4FDE42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本项目专门面向中小企业，投标企业须提供中小企业声明函。本项目采购标的对应的中小企业划分标准所属行业为：建筑业。</w:t>
            </w:r>
          </w:p>
        </w:tc>
      </w:tr>
      <w:tr w14:paraId="7144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BD9EC5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8DDB1">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9.非联合体投标声明函</w:t>
            </w:r>
          </w:p>
        </w:tc>
        <w:tc>
          <w:tcPr>
            <w:tcW w:w="6944" w:type="dxa"/>
            <w:noWrap w:val="0"/>
            <w:vAlign w:val="center"/>
          </w:tcPr>
          <w:p w14:paraId="46D3B2B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本合同包不接受联合体投标</w:t>
            </w:r>
          </w:p>
        </w:tc>
      </w:tr>
    </w:tbl>
    <w:p w14:paraId="201385D0">
      <w:pPr>
        <w:adjustRightInd w:val="0"/>
        <w:snapToGrid w:val="0"/>
        <w:spacing w:line="520" w:lineRule="exact"/>
        <w:ind w:firstLine="646"/>
        <w:rPr>
          <w:rFonts w:ascii="宋体" w:hAns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060B3325">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、资质证书、安全生产许可证一致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4E28A7F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C14E5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w:t>
            </w:r>
            <w:r>
              <w:rPr>
                <w:rFonts w:hint="eastAsia" w:ascii="Times New Roman" w:hAnsi="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rPr>
              <w:t>工程质量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6DB0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80" w:type="dxa"/>
            <w:vMerge w:val="continue"/>
            <w:noWrap w:val="0"/>
            <w:vAlign w:val="center"/>
          </w:tcPr>
          <w:p w14:paraId="0544D67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2A5A452">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42430C94">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 xml:space="preserve">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581E733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80" w:type="dxa"/>
            <w:vMerge w:val="continue"/>
            <w:noWrap w:val="0"/>
            <w:vAlign w:val="center"/>
          </w:tcPr>
          <w:p w14:paraId="0CAE514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410C9736">
      <w:pPr>
        <w:adjustRightInd w:val="0"/>
        <w:snapToGrid w:val="0"/>
        <w:spacing w:line="520" w:lineRule="exact"/>
        <w:ind w:firstLine="562" w:firstLineChars="200"/>
        <w:rPr>
          <w:rFonts w:ascii="宋体"/>
          <w:b/>
          <w:sz w:val="28"/>
          <w:szCs w:val="28"/>
        </w:rPr>
      </w:pPr>
      <w:r>
        <w:rPr>
          <w:rFonts w:hint="eastAsia" w:ascii="宋体" w:hAnsi="宋体"/>
          <w:b/>
          <w:sz w:val="28"/>
          <w:szCs w:val="28"/>
          <w:lang w:eastAsia="zh-CN"/>
        </w:rPr>
        <w:t>投标文件</w:t>
      </w:r>
      <w:r>
        <w:rPr>
          <w:rFonts w:hint="eastAsia" w:ascii="宋体" w:hAnsi="宋体"/>
          <w:b/>
          <w:sz w:val="28"/>
          <w:szCs w:val="28"/>
        </w:rPr>
        <w:t>出现下列情况（但不限于）之一者按无效文件处理：</w:t>
      </w:r>
    </w:p>
    <w:p w14:paraId="66D4AB19">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没有按磋商文件要求提供必备资质或资质的合法性或有效性不符合规定。</w:t>
      </w:r>
    </w:p>
    <w:p w14:paraId="7A8A139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没有加盖单位公章，无磋商有效期或有效期达不到磋商文件的要求。</w:t>
      </w:r>
    </w:p>
    <w:p w14:paraId="3B1BB113">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rPr>
        <w:t>供应商针对同一服务递交两份或多份内容不同的</w:t>
      </w:r>
      <w:r>
        <w:rPr>
          <w:rFonts w:hint="eastAsia" w:ascii="宋体" w:hAnsi="宋体"/>
          <w:sz w:val="28"/>
          <w:szCs w:val="28"/>
          <w:lang w:eastAsia="zh-CN"/>
        </w:rPr>
        <w:t>投标文件</w:t>
      </w:r>
      <w:r>
        <w:rPr>
          <w:rFonts w:hint="eastAsia" w:ascii="宋体" w:hAnsi="宋体"/>
          <w:sz w:val="28"/>
          <w:szCs w:val="28"/>
        </w:rPr>
        <w:t>，未书面声明哪一份是有效的；出现选择性报价的。</w:t>
      </w:r>
    </w:p>
    <w:p w14:paraId="1F394999">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供应商所提交的施工方案内容及工程质量不能满足要求，出现重大负偏差，磋商后仍不能满足要求的。</w:t>
      </w:r>
    </w:p>
    <w:p w14:paraId="0C1A4A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lang w:eastAsia="zh-CN"/>
        </w:rPr>
        <w:t>投标文件</w:t>
      </w:r>
      <w:r>
        <w:rPr>
          <w:rFonts w:hint="eastAsia" w:ascii="宋体" w:hAnsi="宋体" w:cs="宋体"/>
          <w:sz w:val="28"/>
          <w:szCs w:val="28"/>
        </w:rPr>
        <w:t>的商务响应与磋商文件要求不一致（施工地点、工期、付款、验收、售后服务等项），附加了采购人难以接受的条件，磋商后仍不能满足要求的。</w:t>
      </w:r>
    </w:p>
    <w:p w14:paraId="7498D410">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2AA2859C">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14:paraId="363FADEE">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rPr>
        <w:t>有下列情形之一的，视为投标人相互恶意串通投标响应，其投标文件按无效处理：</w:t>
      </w:r>
    </w:p>
    <w:p w14:paraId="04218F55">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742D31C2">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7086719">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0A0F035F">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761DB419">
      <w:pPr>
        <w:adjustRightInd w:val="0"/>
        <w:snapToGrid w:val="0"/>
        <w:spacing w:line="52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3-5不同投标人的响应文件相互混</w:t>
      </w:r>
      <w:r>
        <w:rPr>
          <w:rFonts w:hint="eastAsia" w:ascii="宋体" w:hAnsi="宋体" w:eastAsia="宋体" w:cs="Times New Roman"/>
          <w:sz w:val="28"/>
          <w:szCs w:val="28"/>
          <w:lang w:val="en-US" w:eastAsia="zh-CN"/>
        </w:rPr>
        <w:t>传</w:t>
      </w:r>
      <w:r>
        <w:rPr>
          <w:rFonts w:hint="eastAsia" w:ascii="宋体" w:hAnsi="宋体" w:eastAsia="宋体" w:cs="Times New Roman"/>
          <w:sz w:val="28"/>
          <w:szCs w:val="28"/>
        </w:rPr>
        <w:t>；</w:t>
      </w:r>
    </w:p>
    <w:p w14:paraId="07C19F2F">
      <w:pPr>
        <w:adjustRightInd w:val="0"/>
        <w:snapToGrid w:val="0"/>
        <w:spacing w:line="520" w:lineRule="exact"/>
        <w:ind w:firstLine="560" w:firstLineChars="200"/>
        <w:rPr>
          <w:rFonts w:hint="eastAsia" w:ascii="宋体" w:hAnsi="宋体" w:eastAsia="宋体" w:cs="Times New Roman"/>
          <w:sz w:val="28"/>
          <w:szCs w:val="28"/>
          <w:lang w:val="en-US" w:eastAsia="zh-CN"/>
        </w:rPr>
      </w:pPr>
      <w:r>
        <w:rPr>
          <w:rFonts w:hint="eastAsia" w:ascii="宋体" w:hAnsi="宋体" w:eastAsia="宋体" w:cs="Times New Roman"/>
          <w:sz w:val="28"/>
          <w:szCs w:val="28"/>
        </w:rPr>
        <w:t>3-6不同投标人的响应文件由同一单位</w:t>
      </w:r>
      <w:r>
        <w:rPr>
          <w:rFonts w:hint="eastAsia" w:ascii="宋体" w:hAnsi="宋体" w:eastAsia="宋体" w:cs="Times New Roman"/>
          <w:sz w:val="28"/>
          <w:szCs w:val="28"/>
          <w:lang w:val="en-US" w:eastAsia="zh-CN"/>
        </w:rPr>
        <w:t>上传</w:t>
      </w:r>
      <w:r>
        <w:rPr>
          <w:rFonts w:hint="eastAsia" w:ascii="宋体" w:hAnsi="宋体" w:eastAsia="宋体" w:cs="Times New Roman"/>
          <w:sz w:val="28"/>
          <w:szCs w:val="28"/>
        </w:rPr>
        <w:t>。</w:t>
      </w:r>
      <w:r>
        <w:rPr>
          <w:rFonts w:hint="eastAsia" w:ascii="宋体" w:hAnsi="宋体" w:eastAsia="宋体" w:cs="Times New Roman"/>
          <w:sz w:val="28"/>
          <w:szCs w:val="28"/>
          <w:lang w:val="en-US" w:eastAsia="zh-CN"/>
        </w:rPr>
        <w:tab/>
      </w:r>
    </w:p>
    <w:p w14:paraId="489BF849">
      <w:pPr>
        <w:adjustRightInd w:val="0"/>
        <w:snapToGrid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3-7 在电子评标过程中，对各投标人电子投标文件进行雷同性分析中，不同投标人的文件制作机器码或文件创建标识码为同一编码。</w:t>
      </w:r>
    </w:p>
    <w:p w14:paraId="7923F432">
      <w:pPr>
        <w:adjustRightInd w:val="0"/>
        <w:snapToGrid w:val="0"/>
        <w:spacing w:line="520" w:lineRule="exact"/>
        <w:ind w:firstLine="560" w:firstLineChars="200"/>
        <w:rPr>
          <w:rFonts w:ascii="宋体"/>
          <w:sz w:val="28"/>
          <w:szCs w:val="28"/>
          <w:u w:val="double"/>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出现下列情况，修正原则为：</w:t>
      </w:r>
      <w:r>
        <w:rPr>
          <w:rFonts w:hint="eastAsia" w:ascii="宋体" w:hAnsi="宋体"/>
          <w:sz w:val="28"/>
          <w:szCs w:val="28"/>
          <w:u w:val="double"/>
        </w:rPr>
        <w:t>文字与图表不符以文字为准；单价与总价不符以单价为准；大写与小写不符以大写为准；</w:t>
      </w:r>
    </w:p>
    <w:p w14:paraId="19A97F2A">
      <w:pPr>
        <w:adjustRightInd w:val="0"/>
        <w:snapToGrid w:val="0"/>
        <w:spacing w:line="520" w:lineRule="exact"/>
        <w:ind w:firstLine="560" w:firstLineChars="200"/>
        <w:rPr>
          <w:rFonts w:asci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磋商程序：</w:t>
      </w:r>
    </w:p>
    <w:p w14:paraId="4D551643">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135BC576">
      <w:pPr>
        <w:adjustRightInd w:val="0"/>
        <w:snapToGrid w:val="0"/>
        <w:spacing w:line="520" w:lineRule="exact"/>
        <w:ind w:firstLine="646"/>
        <w:rPr>
          <w:rFonts w:ascii="宋体"/>
          <w:sz w:val="28"/>
          <w:szCs w:val="28"/>
        </w:rPr>
      </w:pPr>
      <w:r>
        <w:rPr>
          <w:rFonts w:hint="eastAsia" w:ascii="宋体" w:hAnsi="宋体"/>
          <w:sz w:val="28"/>
          <w:szCs w:val="28"/>
        </w:rPr>
        <w:t>磋商过程：磋商小组在符合性评审的基础上对各供应商的响应文件认真阅读，并对施工方案、商务、报价等内容进行一对一的磋商。各供应商就磋商中的商务、价格、施工</w:t>
      </w:r>
      <w:r>
        <w:rPr>
          <w:rFonts w:hint="eastAsia" w:ascii="宋体" w:hAnsi="宋体"/>
          <w:sz w:val="28"/>
          <w:szCs w:val="28"/>
          <w:lang w:val="en-US" w:eastAsia="zh-CN"/>
        </w:rPr>
        <w:t>组织</w:t>
      </w:r>
      <w:r>
        <w:rPr>
          <w:rFonts w:hint="eastAsia" w:ascii="宋体" w:hAnsi="宋体"/>
          <w:sz w:val="28"/>
          <w:szCs w:val="28"/>
        </w:rPr>
        <w:t>方案</w:t>
      </w:r>
      <w:r>
        <w:rPr>
          <w:rFonts w:hint="eastAsia" w:ascii="宋体" w:hAnsi="宋体"/>
          <w:sz w:val="28"/>
          <w:szCs w:val="28"/>
          <w:lang w:eastAsia="zh-CN"/>
        </w:rPr>
        <w:t>、</w:t>
      </w:r>
      <w:r>
        <w:rPr>
          <w:rFonts w:hint="eastAsia" w:ascii="宋体" w:hAnsi="宋体"/>
          <w:sz w:val="28"/>
          <w:szCs w:val="28"/>
          <w:lang w:val="en-US" w:eastAsia="zh-CN"/>
        </w:rPr>
        <w:t>企业业绩、质量及服务承诺</w:t>
      </w:r>
      <w:r>
        <w:rPr>
          <w:rFonts w:hint="eastAsia" w:ascii="宋体" w:hAnsi="宋体"/>
          <w:sz w:val="28"/>
          <w:szCs w:val="28"/>
        </w:rPr>
        <w:t>等内容按要求进行补充、完善、澄清、承诺，但补充完善的内容必须在其服务范围内。磋商小组以补充、完善后的内容作为评审的依据。</w:t>
      </w:r>
    </w:p>
    <w:p w14:paraId="07FA2BAC">
      <w:pPr>
        <w:adjustRightInd w:val="0"/>
        <w:snapToGrid w:val="0"/>
        <w:spacing w:line="520" w:lineRule="exact"/>
        <w:ind w:firstLine="646"/>
        <w:rPr>
          <w:rFonts w:ascii="宋体"/>
          <w:sz w:val="28"/>
          <w:szCs w:val="28"/>
        </w:rPr>
      </w:pPr>
      <w:r>
        <w:rPr>
          <w:rFonts w:hint="eastAsia" w:ascii="宋体" w:hAnsi="宋体"/>
          <w:sz w:val="28"/>
          <w:szCs w:val="28"/>
        </w:rPr>
        <w:t>进行二次报价，磋商小组根据二次报价、磋商澄清、承诺及响应文件进行最后的评审工作。</w:t>
      </w:r>
    </w:p>
    <w:p w14:paraId="5D807F07">
      <w:pPr>
        <w:spacing w:line="520" w:lineRule="exact"/>
        <w:ind w:firstLine="560"/>
        <w:rPr>
          <w:rFonts w:ascii="宋体"/>
          <w:b/>
          <w:bCs/>
          <w:sz w:val="28"/>
          <w:szCs w:val="28"/>
        </w:rPr>
      </w:pPr>
      <w:r>
        <w:rPr>
          <w:rFonts w:hint="eastAsia" w:ascii="宋体" w:hAnsi="宋体"/>
          <w:b/>
          <w:sz w:val="28"/>
          <w:szCs w:val="28"/>
        </w:rPr>
        <w:t>6</w:t>
      </w:r>
      <w:r>
        <w:rPr>
          <w:rFonts w:hint="eastAsia" w:ascii="宋体" w:hAnsi="宋体"/>
          <w:b/>
          <w:sz w:val="28"/>
          <w:szCs w:val="28"/>
          <w:lang w:val="en-US" w:eastAsia="zh-CN"/>
        </w:rPr>
        <w:t>.</w:t>
      </w:r>
      <w:r>
        <w:rPr>
          <w:rFonts w:hint="eastAsia" w:ascii="宋体" w:hAnsi="宋体"/>
          <w:b/>
          <w:bCs/>
          <w:sz w:val="28"/>
          <w:szCs w:val="28"/>
        </w:rPr>
        <w:t>评标办法及内容</w:t>
      </w:r>
    </w:p>
    <w:p w14:paraId="7817AE62">
      <w:pPr>
        <w:adjustRightInd w:val="0"/>
        <w:snapToGrid w:val="0"/>
        <w:spacing w:line="52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27"/>
        <w:tblW w:w="9186" w:type="dxa"/>
        <w:jc w:val="center"/>
        <w:tblLayout w:type="fixed"/>
        <w:tblCellMar>
          <w:top w:w="0" w:type="dxa"/>
          <w:left w:w="108" w:type="dxa"/>
          <w:bottom w:w="0" w:type="dxa"/>
          <w:right w:w="108" w:type="dxa"/>
        </w:tblCellMar>
      </w:tblPr>
      <w:tblGrid>
        <w:gridCol w:w="1049"/>
        <w:gridCol w:w="586"/>
        <w:gridCol w:w="7551"/>
      </w:tblGrid>
      <w:tr w14:paraId="34022931">
        <w:tblPrEx>
          <w:tblCellMar>
            <w:top w:w="0" w:type="dxa"/>
            <w:left w:w="108" w:type="dxa"/>
            <w:bottom w:w="0" w:type="dxa"/>
            <w:right w:w="108" w:type="dxa"/>
          </w:tblCellMar>
        </w:tblPrEx>
        <w:trPr>
          <w:trHeight w:val="175"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6E921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评标</w:t>
            </w:r>
          </w:p>
          <w:p w14:paraId="7D22DD70">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内容</w:t>
            </w:r>
          </w:p>
        </w:tc>
        <w:tc>
          <w:tcPr>
            <w:tcW w:w="586" w:type="dxa"/>
            <w:tcBorders>
              <w:top w:val="single" w:color="auto" w:sz="4" w:space="0"/>
              <w:left w:val="nil"/>
              <w:bottom w:val="single" w:color="auto" w:sz="4" w:space="0"/>
              <w:right w:val="single" w:color="auto" w:sz="4" w:space="0"/>
            </w:tcBorders>
            <w:noWrap/>
            <w:vAlign w:val="center"/>
          </w:tcPr>
          <w:p w14:paraId="3478BB0E">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分值</w:t>
            </w:r>
          </w:p>
        </w:tc>
        <w:tc>
          <w:tcPr>
            <w:tcW w:w="7551" w:type="dxa"/>
            <w:tcBorders>
              <w:top w:val="single" w:color="auto" w:sz="4" w:space="0"/>
              <w:left w:val="nil"/>
              <w:bottom w:val="single" w:color="auto" w:sz="4" w:space="0"/>
              <w:right w:val="single" w:color="auto" w:sz="4" w:space="0"/>
            </w:tcBorders>
            <w:noWrap/>
            <w:vAlign w:val="center"/>
          </w:tcPr>
          <w:p w14:paraId="6C8B3888">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2"/>
                <w:sz w:val="24"/>
                <w:szCs w:val="24"/>
                <w:lang w:val="en-US" w:eastAsia="zh-CN" w:bidi="ar-SA"/>
              </w:rPr>
              <w:t>评标原则与标准</w:t>
            </w:r>
          </w:p>
        </w:tc>
      </w:tr>
      <w:tr w14:paraId="4E45C184">
        <w:tblPrEx>
          <w:tblCellMar>
            <w:top w:w="0" w:type="dxa"/>
            <w:left w:w="108" w:type="dxa"/>
            <w:bottom w:w="0" w:type="dxa"/>
            <w:right w:w="108" w:type="dxa"/>
          </w:tblCellMar>
        </w:tblPrEx>
        <w:trPr>
          <w:trHeight w:val="1088"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2836CAC8">
            <w:pPr>
              <w:autoSpaceDE/>
              <w:autoSpaceDN/>
              <w:adjustRightInd/>
              <w:snapToGrid w:val="0"/>
              <w:spacing w:line="400" w:lineRule="exact"/>
              <w:jc w:val="center"/>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 xml:space="preserve">报价 </w:t>
            </w:r>
          </w:p>
        </w:tc>
        <w:tc>
          <w:tcPr>
            <w:tcW w:w="586" w:type="dxa"/>
            <w:tcBorders>
              <w:top w:val="single" w:color="auto" w:sz="4" w:space="0"/>
              <w:left w:val="nil"/>
              <w:bottom w:val="single" w:color="auto" w:sz="4" w:space="0"/>
              <w:right w:val="single" w:color="auto" w:sz="4" w:space="0"/>
            </w:tcBorders>
            <w:noWrap/>
            <w:vAlign w:val="center"/>
          </w:tcPr>
          <w:p w14:paraId="05C53F8F">
            <w:pPr>
              <w:autoSpaceDE/>
              <w:autoSpaceDN/>
              <w:adjustRightInd/>
              <w:snapToGrid w:val="0"/>
              <w:spacing w:line="400" w:lineRule="exact"/>
              <w:jc w:val="center"/>
              <w:rPr>
                <w:rFonts w:hint="eastAsia" w:ascii="宋体" w:hAnsi="宋体" w:eastAsia="宋体" w:cs="宋体"/>
                <w:kern w:val="2"/>
                <w:sz w:val="21"/>
                <w:lang w:val="en-US" w:eastAsia="zh-CN" w:bidi="ar-SA"/>
              </w:rPr>
            </w:pPr>
            <w:r>
              <w:rPr>
                <w:rFonts w:hint="eastAsia" w:ascii="宋体" w:hAnsi="宋体" w:eastAsia="宋体" w:cs="宋体"/>
                <w:bCs/>
                <w:color w:val="000000"/>
                <w:kern w:val="2"/>
                <w:sz w:val="24"/>
                <w:lang w:val="en-US" w:eastAsia="zh-CN" w:bidi="ar-SA"/>
              </w:rPr>
              <w:t>30</w:t>
            </w:r>
          </w:p>
        </w:tc>
        <w:tc>
          <w:tcPr>
            <w:tcW w:w="7551" w:type="dxa"/>
            <w:tcBorders>
              <w:top w:val="single" w:color="auto" w:sz="4" w:space="0"/>
              <w:left w:val="nil"/>
              <w:bottom w:val="single" w:color="auto" w:sz="4" w:space="0"/>
              <w:right w:val="single" w:color="auto" w:sz="4" w:space="0"/>
            </w:tcBorders>
            <w:noWrap/>
            <w:vAlign w:val="center"/>
          </w:tcPr>
          <w:p w14:paraId="3009253E">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采用低价优先法计算，满足招标文件全部实质性要求的最低评标价为评标基准价，得满分30分。</w:t>
            </w:r>
          </w:p>
          <w:p w14:paraId="04947086">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其他投标人报价得分=（评标基准价÷投标人评标价）×30，计算结果保留2位小数。</w:t>
            </w:r>
          </w:p>
          <w:p w14:paraId="45163A70">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sz w:val="24"/>
                <w:szCs w:val="24"/>
                <w:lang w:val="en-US" w:eastAsia="zh-CN"/>
              </w:rPr>
              <w:t>落实中小企业价格扣除政策，按规定扣除后价格参与计算评标基准价。投标报价高于最高限价按无效投标处理。</w:t>
            </w:r>
          </w:p>
        </w:tc>
      </w:tr>
      <w:tr w14:paraId="19B62530">
        <w:tblPrEx>
          <w:tblCellMar>
            <w:top w:w="0" w:type="dxa"/>
            <w:left w:w="108" w:type="dxa"/>
            <w:bottom w:w="0" w:type="dxa"/>
            <w:right w:w="108" w:type="dxa"/>
          </w:tblCellMar>
        </w:tblPrEx>
        <w:trPr>
          <w:trHeight w:val="1088"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7FFA842A">
            <w:pPr>
              <w:autoSpaceDE/>
              <w:autoSpaceDN/>
              <w:adjustRightInd/>
              <w:snapToGrid w:val="0"/>
              <w:spacing w:line="400" w:lineRule="exact"/>
              <w:jc w:val="center"/>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技术参数响应</w:t>
            </w:r>
          </w:p>
        </w:tc>
        <w:tc>
          <w:tcPr>
            <w:tcW w:w="586" w:type="dxa"/>
            <w:tcBorders>
              <w:top w:val="single" w:color="auto" w:sz="4" w:space="0"/>
              <w:left w:val="nil"/>
              <w:bottom w:val="single" w:color="auto" w:sz="4" w:space="0"/>
              <w:right w:val="single" w:color="auto" w:sz="4" w:space="0"/>
            </w:tcBorders>
            <w:noWrap/>
            <w:vAlign w:val="center"/>
          </w:tcPr>
          <w:p w14:paraId="72DB5DA5">
            <w:pPr>
              <w:autoSpaceDE/>
              <w:autoSpaceDN/>
              <w:adjustRightInd/>
              <w:snapToGrid w:val="0"/>
              <w:spacing w:line="400" w:lineRule="exact"/>
              <w:jc w:val="center"/>
              <w:rPr>
                <w:rFonts w:hint="eastAsia" w:ascii="宋体" w:hAnsi="宋体" w:eastAsia="宋体" w:cs="宋体"/>
                <w:bCs/>
                <w:color w:val="000000"/>
                <w:kern w:val="2"/>
                <w:sz w:val="24"/>
                <w:lang w:val="en-US" w:eastAsia="zh-CN" w:bidi="ar-SA"/>
              </w:rPr>
            </w:pPr>
            <w:r>
              <w:rPr>
                <w:rFonts w:hint="eastAsia" w:ascii="宋体" w:hAnsi="宋体" w:eastAsia="宋体" w:cs="宋体"/>
                <w:bCs/>
                <w:color w:val="000000"/>
                <w:kern w:val="2"/>
                <w:sz w:val="24"/>
                <w:lang w:val="en-US" w:eastAsia="zh-CN" w:bidi="ar-SA"/>
              </w:rPr>
              <w:t>20</w:t>
            </w:r>
          </w:p>
        </w:tc>
        <w:tc>
          <w:tcPr>
            <w:tcW w:w="7551" w:type="dxa"/>
            <w:tcBorders>
              <w:top w:val="single" w:color="auto" w:sz="4" w:space="0"/>
              <w:left w:val="nil"/>
              <w:bottom w:val="single" w:color="auto" w:sz="4" w:space="0"/>
              <w:right w:val="single" w:color="auto" w:sz="4" w:space="0"/>
            </w:tcBorders>
            <w:noWrap/>
            <w:vAlign w:val="center"/>
          </w:tcPr>
          <w:p w14:paraId="62BCDA26">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本项目包含工程施工及机械设备供货安装，全部技术参数（含工程技术要求、机械设备技术规格）完全响应招标文件要求得20分。每出现1项负偏离扣1分，扣完本项20分为止；正偏离不额外加分。</w:t>
            </w:r>
          </w:p>
          <w:p w14:paraId="357EC073">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sz w:val="24"/>
                <w:szCs w:val="24"/>
              </w:rPr>
              <w:t>评审依据：投标文件技术偏离表，机械设备可附厂家技术说明书、彩页</w:t>
            </w:r>
            <w:r>
              <w:rPr>
                <w:rFonts w:hint="eastAsia" w:ascii="宋体" w:hAnsi="宋体" w:eastAsia="宋体" w:cs="宋体"/>
                <w:sz w:val="24"/>
                <w:szCs w:val="24"/>
                <w:lang w:eastAsia="zh-CN"/>
              </w:rPr>
              <w:t>、</w:t>
            </w:r>
            <w:r>
              <w:rPr>
                <w:rFonts w:hint="eastAsia" w:ascii="宋体" w:hAnsi="宋体" w:eastAsia="宋体" w:cs="宋体"/>
                <w:sz w:val="24"/>
                <w:szCs w:val="24"/>
              </w:rPr>
              <w:t>检测报告、官网截图</w:t>
            </w:r>
            <w:r>
              <w:rPr>
                <w:rFonts w:hint="eastAsia" w:ascii="宋体" w:hAnsi="宋体" w:eastAsia="宋体" w:cs="宋体"/>
                <w:sz w:val="24"/>
                <w:szCs w:val="24"/>
                <w:lang w:val="en-US" w:eastAsia="zh-CN"/>
              </w:rPr>
              <w:t>等</w:t>
            </w:r>
            <w:r>
              <w:rPr>
                <w:rFonts w:hint="eastAsia" w:ascii="宋体" w:hAnsi="宋体" w:eastAsia="宋体" w:cs="宋体"/>
                <w:sz w:val="24"/>
                <w:szCs w:val="24"/>
              </w:rPr>
              <w:t>佐证参数。</w:t>
            </w:r>
          </w:p>
        </w:tc>
      </w:tr>
      <w:tr w14:paraId="111D386B">
        <w:tblPrEx>
          <w:tblCellMar>
            <w:top w:w="0" w:type="dxa"/>
            <w:left w:w="108" w:type="dxa"/>
            <w:bottom w:w="0" w:type="dxa"/>
            <w:right w:w="108" w:type="dxa"/>
          </w:tblCellMar>
        </w:tblPrEx>
        <w:trPr>
          <w:trHeight w:val="2034" w:hRule="atLeast"/>
          <w:jc w:val="center"/>
        </w:trPr>
        <w:tc>
          <w:tcPr>
            <w:tcW w:w="1049" w:type="dxa"/>
            <w:tcBorders>
              <w:top w:val="single" w:color="auto" w:sz="4" w:space="0"/>
              <w:left w:val="single" w:color="auto" w:sz="4" w:space="0"/>
              <w:right w:val="single" w:color="auto" w:sz="4" w:space="0"/>
            </w:tcBorders>
            <w:noWrap/>
            <w:vAlign w:val="center"/>
          </w:tcPr>
          <w:p w14:paraId="4F83FC54">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施工组织方案</w:t>
            </w:r>
          </w:p>
        </w:tc>
        <w:tc>
          <w:tcPr>
            <w:tcW w:w="586" w:type="dxa"/>
            <w:tcBorders>
              <w:top w:val="single" w:color="auto" w:sz="4" w:space="0"/>
              <w:left w:val="nil"/>
              <w:right w:val="single" w:color="auto" w:sz="4" w:space="0"/>
            </w:tcBorders>
            <w:noWrap/>
            <w:vAlign w:val="center"/>
          </w:tcPr>
          <w:p w14:paraId="18BF0D90">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40</w:t>
            </w:r>
          </w:p>
        </w:tc>
        <w:tc>
          <w:tcPr>
            <w:tcW w:w="7551" w:type="dxa"/>
            <w:tcBorders>
              <w:top w:val="single" w:color="auto" w:sz="4" w:space="0"/>
              <w:left w:val="nil"/>
              <w:bottom w:val="single" w:color="auto" w:sz="4" w:space="0"/>
              <w:right w:val="single" w:color="auto" w:sz="4" w:space="0"/>
            </w:tcBorders>
            <w:noWrap/>
            <w:vAlign w:val="center"/>
          </w:tcPr>
          <w:p w14:paraId="544CC85B">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本项目兼顾工程施工、设备供货安装调试，方案必须同时覆盖施工部分与设备供货安装内容；未针对本项目，照搬模板、内容与本项目无关的对应子项不得分。</w:t>
            </w:r>
          </w:p>
          <w:p w14:paraId="08880E1A">
            <w:pPr>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项目概况及总体实施方案（6分）</w:t>
            </w:r>
          </w:p>
          <w:p w14:paraId="180FD28B">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包含项目概况、实施总体思路、施工与设备供货安装统筹安排。全部要点齐全、贴合本项目实际得6分；缺少1项扣2分；扣完为止。</w:t>
            </w:r>
            <w:r>
              <w:rPr>
                <w:rFonts w:hint="eastAsia" w:ascii="宋体" w:hAnsi="宋体" w:cs="宋体"/>
                <w:sz w:val="24"/>
                <w:szCs w:val="24"/>
                <w:lang w:val="en-US" w:eastAsia="zh-CN"/>
              </w:rPr>
              <w:t>每有一处有瑕疵扣0.5-1分。</w:t>
            </w:r>
          </w:p>
          <w:p w14:paraId="5C0BA22C">
            <w:pPr>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主要施工技术措施及设备供货、安装调试方案（10分）</w:t>
            </w:r>
          </w:p>
          <w:p w14:paraId="10BA476D">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包含工程施工工艺、工序流程；机械设备供货、运输、到场检验、安装、调试、试运行方案。</w:t>
            </w:r>
          </w:p>
          <w:p w14:paraId="6A9647DD">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全部要点齐全得10分；缺1项核心内容扣2分，扣完为止。</w:t>
            </w:r>
            <w:r>
              <w:rPr>
                <w:rFonts w:hint="eastAsia" w:ascii="宋体" w:hAnsi="宋体" w:cs="宋体"/>
                <w:sz w:val="24"/>
                <w:szCs w:val="24"/>
                <w:lang w:val="en-US" w:eastAsia="zh-CN"/>
              </w:rPr>
              <w:t>每有一处有瑕疵扣0.5-1分。</w:t>
            </w:r>
          </w:p>
          <w:p w14:paraId="095EA3F4">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p>
          <w:p w14:paraId="4840E40C">
            <w:pPr>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质量管控措施（7分）</w:t>
            </w:r>
          </w:p>
          <w:p w14:paraId="060C1319">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质量目标、质量管理制度、工程质量管控、设备安装质量检验、成品保护措施。全部要点齐全得7分；缺1项扣2分，扣完为止。</w:t>
            </w:r>
            <w:r>
              <w:rPr>
                <w:rFonts w:hint="eastAsia" w:ascii="宋体" w:hAnsi="宋体" w:cs="宋体"/>
                <w:sz w:val="24"/>
                <w:szCs w:val="24"/>
                <w:lang w:val="en-US" w:eastAsia="zh-CN"/>
              </w:rPr>
              <w:t>每有一处有瑕疵扣0.5-1分。</w:t>
            </w:r>
            <w:bookmarkStart w:id="34" w:name="_GoBack"/>
            <w:bookmarkEnd w:id="34"/>
          </w:p>
          <w:p w14:paraId="20913025">
            <w:pPr>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安全生产、文明施工及应急处置（7分）</w:t>
            </w:r>
          </w:p>
          <w:p w14:paraId="694E33A0">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安全管理体系、安全防护、文明施工、现场风险防控、突发事件应急预案。全部要点齐全得7分；缺1项扣2分，扣完为止。</w:t>
            </w:r>
            <w:r>
              <w:rPr>
                <w:rFonts w:hint="eastAsia" w:ascii="宋体" w:hAnsi="宋体" w:cs="宋体"/>
                <w:sz w:val="24"/>
                <w:szCs w:val="24"/>
                <w:lang w:val="en-US" w:eastAsia="zh-CN"/>
              </w:rPr>
              <w:t>每有一处有瑕疵扣0.5-1分。</w:t>
            </w:r>
          </w:p>
          <w:p w14:paraId="46DB509C">
            <w:pPr>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工期进度计划及保障措施（6分）</w:t>
            </w:r>
          </w:p>
          <w:p w14:paraId="0A72D74B">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总工期计划、分阶段节点计划、设备到货时间节点、工期滞后保障措施。全部要点齐全得6分；缺1项扣2分，扣完为止。</w:t>
            </w:r>
            <w:r>
              <w:rPr>
                <w:rFonts w:hint="eastAsia" w:ascii="宋体" w:hAnsi="宋体" w:cs="宋体"/>
                <w:sz w:val="24"/>
                <w:szCs w:val="24"/>
                <w:lang w:val="en-US" w:eastAsia="zh-CN"/>
              </w:rPr>
              <w:t>每有一处有瑕疵扣0.5-1分。</w:t>
            </w:r>
          </w:p>
          <w:p w14:paraId="3FA5FFF8">
            <w:pPr>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人员、物资设备资源配置计划（4分）</w:t>
            </w:r>
          </w:p>
          <w:p w14:paraId="455176BC">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项目管理团队配置、施工人员计划、工程材料、机械设备进场计划。全部要点齐全得4分；缺1项扣2分，扣完为止。</w:t>
            </w:r>
            <w:r>
              <w:rPr>
                <w:rFonts w:hint="eastAsia" w:ascii="宋体" w:hAnsi="宋体" w:cs="宋体"/>
                <w:sz w:val="24"/>
                <w:szCs w:val="24"/>
                <w:lang w:val="en-US" w:eastAsia="zh-CN"/>
              </w:rPr>
              <w:t>每有一处有瑕疵扣0.5-1分。</w:t>
            </w:r>
          </w:p>
          <w:p w14:paraId="26B2ABE8">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kern w:val="0"/>
                <w:sz w:val="24"/>
                <w:lang w:val="en-US" w:eastAsia="zh-CN"/>
              </w:rPr>
            </w:pPr>
            <w:r>
              <w:rPr>
                <w:rFonts w:hint="eastAsia" w:ascii="宋体" w:hAnsi="宋体" w:eastAsia="宋体" w:cs="宋体"/>
                <w:sz w:val="24"/>
                <w:szCs w:val="24"/>
              </w:rPr>
              <w:t>补充规则：章节缺失该子项直接0分；仅标题无实质内容、完全套用其他项目模板，该子项0分；本大项各项最低可以得0分。</w:t>
            </w:r>
          </w:p>
        </w:tc>
      </w:tr>
      <w:tr w14:paraId="279D318A">
        <w:tblPrEx>
          <w:tblCellMar>
            <w:top w:w="0" w:type="dxa"/>
            <w:left w:w="108" w:type="dxa"/>
            <w:bottom w:w="0" w:type="dxa"/>
            <w:right w:w="108" w:type="dxa"/>
          </w:tblCellMar>
        </w:tblPrEx>
        <w:trPr>
          <w:trHeight w:val="1237"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5936EB82">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w:t>
            </w:r>
          </w:p>
          <w:p w14:paraId="6EA5C00B">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业绩</w:t>
            </w:r>
          </w:p>
        </w:tc>
        <w:tc>
          <w:tcPr>
            <w:tcW w:w="586" w:type="dxa"/>
            <w:tcBorders>
              <w:top w:val="single" w:color="auto" w:sz="4" w:space="0"/>
              <w:left w:val="nil"/>
              <w:bottom w:val="single" w:color="auto" w:sz="4" w:space="0"/>
              <w:right w:val="single" w:color="auto" w:sz="4" w:space="0"/>
            </w:tcBorders>
            <w:noWrap/>
            <w:vAlign w:val="center"/>
          </w:tcPr>
          <w:p w14:paraId="121005B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6</w:t>
            </w:r>
          </w:p>
        </w:tc>
        <w:tc>
          <w:tcPr>
            <w:tcW w:w="7551" w:type="dxa"/>
            <w:tcBorders>
              <w:top w:val="single" w:color="auto" w:sz="4" w:space="0"/>
              <w:left w:val="nil"/>
              <w:bottom w:val="single" w:color="auto" w:sz="4" w:space="0"/>
              <w:right w:val="single" w:color="auto" w:sz="4" w:space="0"/>
            </w:tcBorders>
            <w:noWrap/>
            <w:vAlign w:val="center"/>
          </w:tcPr>
          <w:p w14:paraId="753C065C">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提供2023年8月至今</w:t>
            </w:r>
            <w:r>
              <w:rPr>
                <w:rFonts w:hint="eastAsia" w:ascii="宋体" w:hAnsi="宋体" w:eastAsia="宋体" w:cs="宋体"/>
                <w:sz w:val="24"/>
                <w:szCs w:val="24"/>
              </w:rPr>
              <w:t>投标人完成过工程施工含配套设备供货安装的类似项目业绩，每提供1项得</w:t>
            </w:r>
            <w:r>
              <w:rPr>
                <w:rFonts w:hint="eastAsia" w:ascii="宋体" w:hAnsi="宋体" w:eastAsia="宋体" w:cs="宋体"/>
                <w:sz w:val="24"/>
                <w:szCs w:val="24"/>
                <w:lang w:val="en-US" w:eastAsia="zh-CN"/>
              </w:rPr>
              <w:t>3</w:t>
            </w:r>
            <w:r>
              <w:rPr>
                <w:rFonts w:hint="eastAsia" w:ascii="宋体" w:hAnsi="宋体" w:eastAsia="宋体" w:cs="宋体"/>
                <w:sz w:val="24"/>
                <w:szCs w:val="24"/>
              </w:rPr>
              <w:t>分，最多得6分。</w:t>
            </w:r>
          </w:p>
          <w:p w14:paraId="5F7C7B27">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lang w:val="en-US" w:eastAsia="zh-CN" w:bidi="ar-SA"/>
              </w:rPr>
            </w:pPr>
            <w:r>
              <w:rPr>
                <w:rFonts w:hint="eastAsia" w:ascii="宋体" w:hAnsi="宋体" w:eastAsia="宋体" w:cs="宋体"/>
                <w:sz w:val="24"/>
                <w:szCs w:val="24"/>
              </w:rPr>
              <w:t>证明材料：投标文件内附合同关键页扫描件（含项目名称、工作内容、甲乙双方、签订时间），如提供竣工验收证明更佳；未提供或材料不全不得分。</w:t>
            </w:r>
          </w:p>
        </w:tc>
      </w:tr>
      <w:tr w14:paraId="387C73BC">
        <w:tblPrEx>
          <w:tblCellMar>
            <w:top w:w="0" w:type="dxa"/>
            <w:left w:w="108" w:type="dxa"/>
            <w:bottom w:w="0" w:type="dxa"/>
            <w:right w:w="108" w:type="dxa"/>
          </w:tblCellMar>
        </w:tblPrEx>
        <w:trPr>
          <w:trHeight w:val="90"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61A07E1F">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服</w:t>
            </w:r>
          </w:p>
          <w:p w14:paraId="5587FAC9">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务承</w:t>
            </w:r>
          </w:p>
          <w:p w14:paraId="6ED95143">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诺</w:t>
            </w:r>
          </w:p>
        </w:tc>
        <w:tc>
          <w:tcPr>
            <w:tcW w:w="586" w:type="dxa"/>
            <w:tcBorders>
              <w:top w:val="single" w:color="auto" w:sz="4" w:space="0"/>
              <w:left w:val="nil"/>
              <w:bottom w:val="single" w:color="auto" w:sz="4" w:space="0"/>
              <w:right w:val="single" w:color="auto" w:sz="4" w:space="0"/>
            </w:tcBorders>
            <w:noWrap/>
            <w:vAlign w:val="center"/>
          </w:tcPr>
          <w:p w14:paraId="2A9A8BC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4</w:t>
            </w:r>
          </w:p>
        </w:tc>
        <w:tc>
          <w:tcPr>
            <w:tcW w:w="7551" w:type="dxa"/>
            <w:tcBorders>
              <w:top w:val="single" w:color="auto" w:sz="4" w:space="0"/>
              <w:left w:val="nil"/>
              <w:bottom w:val="single" w:color="auto" w:sz="4" w:space="0"/>
              <w:right w:val="single" w:color="auto" w:sz="4" w:space="0"/>
            </w:tcBorders>
            <w:noWrap/>
            <w:vAlign w:val="center"/>
          </w:tcPr>
          <w:p w14:paraId="78F098AE">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投标人须提供加盖单位公章的书面服务承诺，承诺内容自动纳入后续合同，作为履约验收依据。</w:t>
            </w:r>
          </w:p>
          <w:p w14:paraId="6EB34C1D">
            <w:pPr>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lang w:val="en-US" w:eastAsia="zh-CN" w:bidi="ar-SA"/>
              </w:rPr>
            </w:pPr>
            <w:r>
              <w:rPr>
                <w:rFonts w:hint="eastAsia" w:ascii="宋体" w:hAnsi="宋体" w:eastAsia="宋体" w:cs="宋体"/>
                <w:sz w:val="24"/>
                <w:szCs w:val="24"/>
              </w:rPr>
              <w:t>评审要点：①机械设备质保期限承诺；②设备故障响应、现场处置承诺；③工程缺陷责任期内维保服务；④项目竣工资料完整移交配合。4项内容全部完整响应，贴合本项目实际得4分；满足其中3项得2分；满足其中1</w:t>
            </w:r>
            <w:r>
              <w:rPr>
                <w:rFonts w:hint="eastAsia" w:ascii="宋体" w:hAnsi="宋体" w:eastAsia="宋体" w:cs="宋体"/>
                <w:sz w:val="24"/>
                <w:szCs w:val="24"/>
                <w:lang w:val="en-US" w:eastAsia="zh-CN"/>
              </w:rPr>
              <w:t>-</w:t>
            </w:r>
            <w:r>
              <w:rPr>
                <w:rFonts w:hint="eastAsia" w:ascii="宋体" w:hAnsi="宋体" w:eastAsia="宋体" w:cs="宋体"/>
                <w:sz w:val="24"/>
                <w:szCs w:val="24"/>
              </w:rPr>
              <w:t>2项得1分；未提供服务承诺或者全部内容缺失，本项0分。</w:t>
            </w:r>
          </w:p>
        </w:tc>
      </w:tr>
      <w:tr w14:paraId="315D2EB1">
        <w:tblPrEx>
          <w:tblCellMar>
            <w:top w:w="0" w:type="dxa"/>
            <w:left w:w="108" w:type="dxa"/>
            <w:bottom w:w="0" w:type="dxa"/>
            <w:right w:w="108" w:type="dxa"/>
          </w:tblCellMar>
        </w:tblPrEx>
        <w:trPr>
          <w:trHeight w:val="605" w:hRule="atLeast"/>
          <w:jc w:val="center"/>
        </w:trPr>
        <w:tc>
          <w:tcPr>
            <w:tcW w:w="9186" w:type="dxa"/>
            <w:gridSpan w:val="3"/>
            <w:tcBorders>
              <w:top w:val="single" w:color="auto" w:sz="4" w:space="0"/>
              <w:left w:val="single" w:color="auto" w:sz="4" w:space="0"/>
              <w:bottom w:val="single" w:color="auto" w:sz="4" w:space="0"/>
              <w:right w:val="single" w:color="auto" w:sz="4" w:space="0"/>
            </w:tcBorders>
            <w:noWrap/>
            <w:vAlign w:val="center"/>
          </w:tcPr>
          <w:p w14:paraId="3AE61EBF">
            <w:p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备注：</w:t>
            </w:r>
          </w:p>
          <w:p w14:paraId="77459469">
            <w:pPr>
              <w:autoSpaceDE w:val="0"/>
              <w:autoSpaceDN w:val="0"/>
              <w:adjustRightInd w:val="0"/>
              <w:snapToGrid w:val="0"/>
              <w:spacing w:line="360" w:lineRule="auto"/>
              <w:ind w:firstLine="480" w:firstLineChars="200"/>
              <w:jc w:val="left"/>
              <w:rPr>
                <w:rFonts w:hint="eastAsia" w:ascii="宋体" w:hAnsi="宋体" w:eastAsia="宋体" w:cs="宋体"/>
                <w:spacing w:val="-6"/>
                <w:kern w:val="2"/>
                <w:sz w:val="24"/>
                <w:lang w:val="en-US" w:eastAsia="zh-CN" w:bidi="ar-SA"/>
              </w:rPr>
            </w:pPr>
            <w:r>
              <w:rPr>
                <w:rFonts w:hint="eastAsia" w:ascii="宋体" w:hAnsi="宋体" w:eastAsia="宋体" w:cs="宋体"/>
                <w:color w:val="auto"/>
                <w:kern w:val="0"/>
                <w:sz w:val="24"/>
                <w:highlight w:val="none"/>
              </w:rPr>
              <w:t>1）各评审专家独立打分。2）评审专家打分超过得分界限或未按本表规定赋分时，该评审专家的打分无效，不计入汇总分。3）若出现综合得分相同的，按磋商报价得分由高到低顺序排列名次；磋商报价得分也相等的，按照技术文件优劣进行排序，如果还相同，则由采购人自行确定。4）各种计算采用插入法，最终结果数字</w:t>
            </w:r>
            <w:r>
              <w:rPr>
                <w:rFonts w:hint="eastAsia" w:ascii="宋体" w:hAnsi="宋体" w:eastAsia="宋体" w:cs="宋体"/>
                <w:color w:val="auto"/>
                <w:kern w:val="0"/>
                <w:sz w:val="24"/>
                <w:highlight w:val="none"/>
                <w:lang w:eastAsia="zh-CN"/>
              </w:rPr>
              <w:t>保留两位</w:t>
            </w:r>
            <w:r>
              <w:rPr>
                <w:rFonts w:hint="eastAsia" w:ascii="宋体" w:hAnsi="宋体" w:eastAsia="宋体" w:cs="宋体"/>
                <w:color w:val="auto"/>
                <w:kern w:val="0"/>
                <w:sz w:val="24"/>
                <w:highlight w:val="none"/>
              </w:rPr>
              <w:t>小数，第三位“四舍五入”。</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评委会二分之一以上人员认为有串标、弄虚作假嫌疑或严重脱离市场价的磋商，该供应商不得作为成交候选人。</w:t>
            </w:r>
            <w:r>
              <w:rPr>
                <w:rFonts w:hint="eastAsia" w:ascii="宋体" w:hAnsi="宋体" w:eastAsia="宋体" w:cs="宋体"/>
                <w:color w:val="auto"/>
                <w:kern w:val="0"/>
                <w:sz w:val="24"/>
                <w:highlight w:val="none"/>
                <w:lang w:val="en-US" w:eastAsia="zh-CN"/>
              </w:rPr>
              <w:t xml:space="preserve"> 6）</w:t>
            </w:r>
            <w:r>
              <w:rPr>
                <w:rFonts w:hint="eastAsia" w:ascii="宋体" w:hAnsi="宋体" w:eastAsia="宋体" w:cs="宋体"/>
                <w:color w:val="auto"/>
                <w:kern w:val="0"/>
                <w:sz w:val="24"/>
                <w:highlight w:val="none"/>
              </w:rPr>
              <w:t>由于磋商文件有矛盾，造成对供应商不利的评标结果，由供应商自负。</w:t>
            </w:r>
          </w:p>
        </w:tc>
      </w:tr>
    </w:tbl>
    <w:p w14:paraId="08F20C0E">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sz w:val="28"/>
          <w:szCs w:val="28"/>
          <w:lang w:val="en-US" w:eastAsia="zh-CN"/>
        </w:rPr>
        <w:t>.</w:t>
      </w:r>
      <w:r>
        <w:rPr>
          <w:rFonts w:hint="eastAsia" w:ascii="宋体" w:hAnsi="宋体" w:eastAsia="宋体"/>
          <w:sz w:val="28"/>
          <w:szCs w:val="28"/>
        </w:rPr>
        <w:t>关于对</w:t>
      </w:r>
      <w:r>
        <w:rPr>
          <w:rFonts w:hint="eastAsia" w:ascii="宋体" w:hAnsi="宋体"/>
          <w:sz w:val="28"/>
          <w:szCs w:val="28"/>
          <w:lang w:eastAsia="zh-CN"/>
        </w:rPr>
        <w:t>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6FF8ED7A">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是指在中华人民共和国境内依法设立，依据国务院批准的</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划分标准确定的中型企业、小型企业和微型企业，但与大企业的负责人为同一人，或者与大企业存在直接控股、管理关系的除外。符合</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划分标准的个体工商户，在政府采购活动中视同</w:t>
      </w:r>
      <w:r>
        <w:rPr>
          <w:rFonts w:hint="eastAsia" w:ascii="宋体" w:hAnsi="宋体"/>
          <w:sz w:val="28"/>
          <w:szCs w:val="28"/>
          <w:lang w:val="en-US" w:eastAsia="zh-CN"/>
        </w:rPr>
        <w:t>中小企业</w:t>
      </w:r>
      <w:r>
        <w:rPr>
          <w:rFonts w:hint="eastAsia" w:ascii="宋体" w:hAnsi="宋体" w:eastAsia="宋体"/>
          <w:sz w:val="28"/>
          <w:szCs w:val="28"/>
          <w:lang w:val="en-US" w:eastAsia="zh-CN"/>
        </w:rPr>
        <w:t>。</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%（工程项目为3%—5%）的扣除，用扣除后的价格参加评审。</w:t>
      </w:r>
      <w:r>
        <w:rPr>
          <w:rFonts w:hint="eastAsia" w:ascii="宋体" w:hAnsi="宋体"/>
          <w:sz w:val="28"/>
          <w:szCs w:val="28"/>
          <w:lang w:val="en-US" w:eastAsia="zh-CN"/>
        </w:rPr>
        <w:t>中小企业</w:t>
      </w:r>
      <w:r>
        <w:rPr>
          <w:rFonts w:hint="eastAsia" w:ascii="宋体" w:hAnsi="宋体" w:eastAsia="宋体"/>
          <w:sz w:val="28"/>
          <w:szCs w:val="28"/>
          <w:lang w:val="en-US" w:eastAsia="zh-CN"/>
        </w:rPr>
        <w:t>不得将合同分包给大中型企业，中型企业不得将合同分包给大型企业。</w:t>
      </w:r>
    </w:p>
    <w:p w14:paraId="100102AC">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66FDE47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发展的政府采购政策。残疾人福利性单位属于小型、微型企业的，不重复享受政策。</w:t>
      </w:r>
    </w:p>
    <w:p w14:paraId="33EE5D88">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w:t>
      </w:r>
      <w:r>
        <w:rPr>
          <w:rFonts w:hint="eastAsia" w:ascii="宋体" w:hAnsi="宋体"/>
          <w:sz w:val="28"/>
          <w:szCs w:val="28"/>
          <w:lang w:val="en-US" w:eastAsia="zh-CN"/>
        </w:rPr>
        <w:t>中小企业</w:t>
      </w:r>
      <w:r>
        <w:rPr>
          <w:rFonts w:hint="eastAsia" w:ascii="宋体" w:hAnsi="宋体" w:eastAsia="宋体"/>
          <w:sz w:val="28"/>
          <w:szCs w:val="28"/>
          <w:lang w:val="en-US" w:eastAsia="zh-CN"/>
        </w:rPr>
        <w:t>/残疾人单位应提供《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47082F6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中小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作为其价格分；未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声明函的或未按招标文件设定的分项报价表进行分类填报的（招标文件未设定分项报价表的除外）不享受价格折扣。</w:t>
      </w:r>
    </w:p>
    <w:p w14:paraId="70C9755F">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48DC2197">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D86618C">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w:t>
      </w:r>
      <w:r>
        <w:rPr>
          <w:rFonts w:hint="eastAsia" w:ascii="宋体" w:hAnsi="宋体"/>
          <w:sz w:val="28"/>
          <w:szCs w:val="28"/>
          <w:lang w:val="en-US" w:eastAsia="zh-CN"/>
        </w:rPr>
        <w:t>环境保护部</w:t>
      </w:r>
      <w:r>
        <w:rPr>
          <w:rFonts w:hint="eastAsia" w:ascii="宋体" w:hAnsi="宋体" w:eastAsia="宋体"/>
          <w:sz w:val="28"/>
          <w:szCs w:val="28"/>
          <w:lang w:val="en-US" w:eastAsia="zh-CN"/>
        </w:rPr>
        <w:t>联合印发《关于环境标志产品政府采购实施的意见》（财库〔2006〕90号）规定“采购人采购的产品属于环境标志产品政府采购清单中品目的，在性能、技术、服务等指标同等条件下，应当优先采购清单中的产品。”</w:t>
      </w:r>
    </w:p>
    <w:p w14:paraId="712E8F20">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根据国务院办公厅《关于建立政府强制采购节能产品制度的通知》（国办发〔2007〕51号）有关要求，采购人需</w:t>
      </w:r>
      <w:r>
        <w:rPr>
          <w:rFonts w:hint="eastAsia" w:ascii="宋体" w:hAnsi="宋体"/>
          <w:sz w:val="28"/>
          <w:szCs w:val="28"/>
          <w:lang w:val="en-US" w:eastAsia="zh-CN"/>
        </w:rPr>
        <w:t>采购</w:t>
      </w:r>
      <w:r>
        <w:rPr>
          <w:rFonts w:hint="eastAsia" w:ascii="宋体" w:hAnsi="宋体" w:eastAsia="宋体"/>
          <w:sz w:val="28"/>
          <w:szCs w:val="28"/>
          <w:lang w:val="en-US" w:eastAsia="zh-CN"/>
        </w:rPr>
        <w:t>的产品属于政府强制采购节能产品范围应当在清单之内采购。节能清单中无对应细化分类且节能清单中的产品确实无法满足工作需要的，允许在节能清单之外采购。</w:t>
      </w:r>
    </w:p>
    <w:p w14:paraId="42D0DEAA">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B591A">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w:t>
      </w:r>
    </w:p>
    <w:p w14:paraId="437971C7">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w:t>
      </w:r>
      <w:r>
        <w:rPr>
          <w:rFonts w:hint="eastAsia" w:ascii="宋体" w:hAnsi="宋体" w:cs="Times New Roman"/>
          <w:sz w:val="28"/>
          <w:szCs w:val="28"/>
          <w:lang w:eastAsia="zh-CN"/>
        </w:rPr>
        <w:t>中小企业</w:t>
      </w:r>
      <w:r>
        <w:rPr>
          <w:rFonts w:hint="eastAsia" w:ascii="宋体" w:hAnsi="宋体" w:eastAsia="宋体" w:cs="Times New Roman"/>
          <w:sz w:val="28"/>
          <w:szCs w:val="28"/>
        </w:rPr>
        <w:t>发展的政策措施，积极发挥政府采购政策功能，有效缓解</w:t>
      </w:r>
      <w:r>
        <w:rPr>
          <w:rFonts w:hint="eastAsia" w:ascii="宋体" w:hAnsi="宋体" w:cs="Times New Roman"/>
          <w:sz w:val="28"/>
          <w:szCs w:val="28"/>
          <w:lang w:eastAsia="zh-CN"/>
        </w:rPr>
        <w:t>中小企业</w:t>
      </w:r>
      <w:r>
        <w:rPr>
          <w:rFonts w:hint="eastAsia" w:ascii="宋体" w:hAnsi="宋体" w:eastAsia="宋体" w:cs="Times New Roman"/>
          <w:sz w:val="28"/>
          <w:szCs w:val="28"/>
        </w:rPr>
        <w:t>融资难、融资贵问题，根据中办、国办《关于促进</w:t>
      </w:r>
      <w:r>
        <w:rPr>
          <w:rFonts w:hint="eastAsia" w:ascii="宋体" w:hAnsi="宋体" w:cs="Times New Roman"/>
          <w:sz w:val="28"/>
          <w:szCs w:val="28"/>
          <w:lang w:eastAsia="zh-CN"/>
        </w:rPr>
        <w:t>中小企业</w:t>
      </w:r>
      <w:r>
        <w:rPr>
          <w:rFonts w:hint="eastAsia" w:ascii="宋体" w:hAnsi="宋体" w:eastAsia="宋体" w:cs="Times New Roman"/>
          <w:sz w:val="28"/>
          <w:szCs w:val="28"/>
        </w:rPr>
        <w:t>健康发展的指导意见》、财政部、工信部《政府采购促进</w:t>
      </w:r>
      <w:r>
        <w:rPr>
          <w:rFonts w:hint="eastAsia" w:ascii="宋体" w:hAnsi="宋体" w:cs="Times New Roman"/>
          <w:sz w:val="28"/>
          <w:szCs w:val="28"/>
          <w:lang w:eastAsia="zh-CN"/>
        </w:rPr>
        <w:t>中小企业</w:t>
      </w:r>
      <w:r>
        <w:rPr>
          <w:rFonts w:hint="eastAsia" w:ascii="宋体" w:hAnsi="宋体" w:eastAsia="宋体" w:cs="Times New Roman"/>
          <w:sz w:val="28"/>
          <w:szCs w:val="28"/>
        </w:rPr>
        <w:t>发展管理办法》（财库〔2020〕46 号）、《陕西省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政府采购信用融资办法》（陕财办采[2018]23 号）、《陕西省财政厅关于加快推进我省</w:t>
      </w:r>
      <w:r>
        <w:rPr>
          <w:rFonts w:hint="eastAsia" w:ascii="宋体" w:hAnsi="宋体" w:cs="Times New Roman"/>
          <w:sz w:val="28"/>
          <w:szCs w:val="28"/>
          <w:lang w:eastAsia="zh-CN"/>
        </w:rPr>
        <w:t>中小企业</w:t>
      </w:r>
      <w:r>
        <w:rPr>
          <w:rFonts w:hint="eastAsia" w:ascii="宋体" w:hAnsi="宋体" w:eastAsia="宋体" w:cs="Times New Roman"/>
          <w:sz w:val="28"/>
          <w:szCs w:val="28"/>
        </w:rPr>
        <w:t xml:space="preserve">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5B32BD5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9A75F36">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1358CCD9">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sz w:val="28"/>
          <w:szCs w:val="28"/>
        </w:rPr>
        <w:t>(1) 投标价格低的；</w:t>
      </w:r>
    </w:p>
    <w:p w14:paraId="3BE6E8F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sz w:val="28"/>
          <w:szCs w:val="28"/>
        </w:rPr>
        <w:t>(2) 技术评估得分高的；</w:t>
      </w:r>
    </w:p>
    <w:p w14:paraId="7FD4BB82">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C78633B">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47BC261">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依据评审结果写出磋商结果报告，送采购人。</w:t>
      </w:r>
    </w:p>
    <w:p w14:paraId="7D3BFA8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在竞争性磋商文件规定的有效期内，采购人在审查磋商结果报告的基础上确定成交单位，磋商组织单位接到回复后，向确定的成交单位发出“成交通知书”。</w:t>
      </w:r>
    </w:p>
    <w:p w14:paraId="34731346">
      <w:pPr>
        <w:keepNext w:val="0"/>
        <w:keepLines w:val="0"/>
        <w:pageBreakBefore w:val="0"/>
        <w:widowControl w:val="0"/>
        <w:kinsoku/>
        <w:wordWrap/>
        <w:overflowPunct/>
        <w:topLinePunct w:val="0"/>
        <w:autoSpaceDE/>
        <w:autoSpaceDN/>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69A753D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sz w:val="28"/>
          <w:szCs w:val="28"/>
          <w:u w:val="single"/>
          <w:lang w:eastAsia="zh-CN"/>
        </w:rPr>
      </w:pPr>
      <w:r>
        <w:rPr>
          <w:rFonts w:ascii="宋体"/>
          <w:sz w:val="28"/>
          <w:szCs w:val="28"/>
          <w:u w:val="single"/>
        </w:rPr>
        <w:t>1</w:t>
      </w:r>
      <w:r>
        <w:rPr>
          <w:rFonts w:hint="eastAsia" w:ascii="宋体"/>
          <w:sz w:val="28"/>
          <w:szCs w:val="28"/>
          <w:u w:val="single"/>
          <w:lang w:val="en-US" w:eastAsia="zh-CN"/>
        </w:rPr>
        <w:t>.</w:t>
      </w:r>
      <w:r>
        <w:rPr>
          <w:rFonts w:hint="eastAsia" w:ascii="宋体"/>
          <w:sz w:val="28"/>
          <w:szCs w:val="28"/>
          <w:u w:val="single"/>
          <w:lang w:eastAsia="zh-CN"/>
        </w:rPr>
        <w:t>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公示期结束后（一个工作日），前往代理机构领取成交通知书，同时请递交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18D86ED8">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b/>
          <w:bCs/>
          <w:sz w:val="28"/>
          <w:szCs w:val="28"/>
        </w:rPr>
      </w:pPr>
      <w:r>
        <w:rPr>
          <w:rFonts w:hint="eastAsia" w:ascii="宋体"/>
          <w:b/>
          <w:bCs/>
          <w:sz w:val="28"/>
          <w:szCs w:val="28"/>
          <w:lang w:val="en-US" w:eastAsia="zh-CN"/>
        </w:rPr>
        <w:t>2.</w:t>
      </w:r>
      <w:r>
        <w:rPr>
          <w:rFonts w:hint="eastAsia" w:ascii="宋体"/>
          <w:b/>
          <w:bCs/>
          <w:sz w:val="28"/>
          <w:szCs w:val="28"/>
          <w:lang w:eastAsia="zh-CN"/>
        </w:rPr>
        <w:t>成交通知书</w:t>
      </w:r>
      <w:r>
        <w:rPr>
          <w:rFonts w:hint="eastAsia" w:ascii="宋体"/>
          <w:b/>
          <w:bCs/>
          <w:sz w:val="28"/>
          <w:szCs w:val="28"/>
        </w:rPr>
        <w:t>发出后，</w:t>
      </w:r>
      <w:r>
        <w:rPr>
          <w:rFonts w:hint="eastAsia" w:ascii="宋体"/>
          <w:b/>
          <w:bCs/>
          <w:sz w:val="28"/>
          <w:szCs w:val="28"/>
          <w:lang w:val="en-US" w:eastAsia="zh-CN"/>
        </w:rPr>
        <w:t>二十五</w:t>
      </w:r>
      <w:r>
        <w:rPr>
          <w:rFonts w:hint="eastAsia" w:ascii="宋体"/>
          <w:b/>
          <w:bCs/>
          <w:sz w:val="28"/>
          <w:szCs w:val="28"/>
        </w:rPr>
        <w:t>日内</w:t>
      </w:r>
      <w:r>
        <w:rPr>
          <w:rFonts w:hint="eastAsia" w:ascii="宋体"/>
          <w:b/>
          <w:bCs/>
          <w:sz w:val="28"/>
          <w:szCs w:val="28"/>
          <w:lang w:eastAsia="zh-CN"/>
        </w:rPr>
        <w:t>成交单位</w:t>
      </w:r>
      <w:r>
        <w:rPr>
          <w:rFonts w:hint="eastAsia" w:ascii="宋体"/>
          <w:b/>
          <w:bCs/>
          <w:sz w:val="28"/>
          <w:szCs w:val="28"/>
        </w:rPr>
        <w:t>与</w:t>
      </w:r>
      <w:r>
        <w:rPr>
          <w:rFonts w:hint="eastAsia" w:ascii="宋体"/>
          <w:b/>
          <w:bCs/>
          <w:sz w:val="28"/>
          <w:szCs w:val="28"/>
          <w:lang w:val="en-US" w:eastAsia="zh-CN"/>
        </w:rPr>
        <w:t>采购单位</w:t>
      </w:r>
      <w:r>
        <w:rPr>
          <w:rFonts w:hint="eastAsia" w:ascii="宋体"/>
          <w:b/>
          <w:bCs/>
          <w:sz w:val="28"/>
          <w:szCs w:val="28"/>
        </w:rPr>
        <w:t>洽谈合同条款，并签订合同。</w:t>
      </w:r>
      <w:r>
        <w:rPr>
          <w:rFonts w:hint="eastAsia" w:ascii="宋体"/>
          <w:b/>
          <w:bCs/>
          <w:sz w:val="28"/>
          <w:szCs w:val="28"/>
          <w:lang w:eastAsia="zh-CN"/>
        </w:rPr>
        <w:t>招标文件</w:t>
      </w:r>
      <w:r>
        <w:rPr>
          <w:rFonts w:hint="eastAsia" w:ascii="宋体"/>
          <w:b/>
          <w:bCs/>
          <w:sz w:val="28"/>
          <w:szCs w:val="28"/>
        </w:rPr>
        <w:t>及</w:t>
      </w:r>
      <w:r>
        <w:rPr>
          <w:rFonts w:hint="eastAsia" w:ascii="宋体"/>
          <w:b/>
          <w:bCs/>
          <w:sz w:val="28"/>
          <w:szCs w:val="28"/>
          <w:lang w:eastAsia="zh-CN"/>
        </w:rPr>
        <w:t>成交单位投标文件</w:t>
      </w:r>
      <w:r>
        <w:rPr>
          <w:rFonts w:hint="eastAsia" w:ascii="宋体"/>
          <w:b/>
          <w:bCs/>
          <w:sz w:val="28"/>
          <w:szCs w:val="28"/>
        </w:rPr>
        <w:t>均作为合同的组成部分。</w:t>
      </w:r>
    </w:p>
    <w:p w14:paraId="1E648A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455BA15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77C4234">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hAnsi="宋体" w:eastAsia="宋体" w:cs="宋体"/>
          <w:color w:val="333333"/>
          <w:kern w:val="0"/>
          <w:sz w:val="28"/>
          <w:szCs w:val="28"/>
          <w:lang w:val="en-US" w:eastAsia="zh-CN"/>
        </w:rPr>
        <w:t>成交</w:t>
      </w:r>
      <w:r>
        <w:rPr>
          <w:rFonts w:hint="eastAsia" w:ascii="宋体" w:hAnsi="宋体" w:eastAsia="宋体" w:cs="宋体"/>
          <w:color w:val="333333"/>
          <w:kern w:val="0"/>
          <w:sz w:val="28"/>
          <w:szCs w:val="28"/>
        </w:rPr>
        <w:t>服务费依据《政府采购代理机构管理暂行办法》（财库〔2018〕2号）的规定，参照原国家计委《招标代理服务收费管理暂行办法》(计价格〔2002〕1980号)规定的收费标准，</w:t>
      </w:r>
      <w:r>
        <w:rPr>
          <w:rFonts w:hint="eastAsia" w:ascii="宋体" w:hAnsi="宋体" w:eastAsia="宋体" w:cs="宋体"/>
          <w:color w:val="333333"/>
          <w:kern w:val="0"/>
          <w:sz w:val="28"/>
          <w:szCs w:val="28"/>
          <w:lang w:eastAsia="zh-CN"/>
        </w:rPr>
        <w:t>由成交单位</w:t>
      </w:r>
      <w:r>
        <w:rPr>
          <w:rFonts w:hint="eastAsia" w:ascii="宋体" w:hAnsi="宋体" w:eastAsia="宋体" w:cs="宋体"/>
          <w:color w:val="333333"/>
          <w:kern w:val="0"/>
          <w:sz w:val="28"/>
          <w:szCs w:val="28"/>
          <w:lang w:val="en-US" w:eastAsia="zh-CN"/>
        </w:rPr>
        <w:t>向代理结构</w:t>
      </w:r>
      <w:r>
        <w:rPr>
          <w:rFonts w:hint="eastAsia" w:ascii="宋体" w:hAnsi="宋体" w:eastAsia="宋体" w:cs="宋体"/>
          <w:color w:val="333333"/>
          <w:kern w:val="0"/>
          <w:sz w:val="28"/>
          <w:szCs w:val="28"/>
          <w:lang w:eastAsia="zh-CN"/>
        </w:rPr>
        <w:t>支付</w:t>
      </w:r>
      <w:r>
        <w:rPr>
          <w:rFonts w:hint="eastAsia" w:ascii="宋体" w:hAnsi="宋体" w:cs="宋体"/>
          <w:color w:val="333333"/>
          <w:kern w:val="0"/>
          <w:sz w:val="28"/>
          <w:szCs w:val="28"/>
          <w:lang w:eastAsia="zh-CN"/>
        </w:rPr>
        <w:t>。</w:t>
      </w:r>
    </w:p>
    <w:p w14:paraId="16635B4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十、质疑与投诉：</w:t>
      </w:r>
    </w:p>
    <w:p w14:paraId="3F512EF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w:t>
      </w:r>
      <w:r>
        <w:rPr>
          <w:rFonts w:hint="eastAsia" w:ascii="宋体" w:hAnsi="宋体" w:cs="宋体"/>
          <w:color w:val="333333"/>
          <w:kern w:val="0"/>
          <w:sz w:val="28"/>
          <w:szCs w:val="28"/>
          <w:lang w:val="en-US" w:eastAsia="zh-CN"/>
        </w:rPr>
        <w:t>.</w:t>
      </w:r>
      <w:r>
        <w:rPr>
          <w:rFonts w:hint="eastAsia" w:ascii="宋体" w:hAnsi="宋体" w:eastAsia="宋体" w:cs="宋体"/>
          <w:color w:val="333333"/>
          <w:kern w:val="0"/>
          <w:sz w:val="28"/>
          <w:szCs w:val="28"/>
          <w:lang w:val="en-US" w:eastAsia="zh-CN"/>
        </w:rPr>
        <w:t>质疑及投诉</w:t>
      </w:r>
    </w:p>
    <w:p w14:paraId="12DF28A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1-1质疑</w:t>
      </w:r>
    </w:p>
    <w:p w14:paraId="795895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宋体" w:cs="宋体"/>
          <w:sz w:val="28"/>
          <w:szCs w:val="28"/>
        </w:rPr>
      </w:pPr>
      <w:r>
        <w:rPr>
          <w:rFonts w:hint="eastAsia" w:ascii="宋体" w:hAnsi="宋体" w:eastAsia="宋体" w:cs="宋体"/>
          <w:color w:val="333333"/>
          <w:kern w:val="0"/>
          <w:sz w:val="28"/>
          <w:szCs w:val="28"/>
          <w:lang w:val="en-US" w:eastAsia="zh-CN"/>
        </w:rPr>
        <w:t>（1）供应商认为采购文</w:t>
      </w:r>
      <w:r>
        <w:rPr>
          <w:rFonts w:hint="eastAsia" w:ascii="宋体" w:hAnsi="宋体" w:cs="宋体"/>
          <w:sz w:val="28"/>
          <w:szCs w:val="28"/>
        </w:rPr>
        <w:t>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5F19E8F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5B3556C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B629E4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0BD106F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5A1DFC4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48840AC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245D274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2C93665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111C58F8">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212D6F6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08A114A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33B66F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（7）采购人负责供应商质疑答复。采购人委托采购代理机构采购的，采购代理机构在委托授权范围内作出答复。</w:t>
      </w:r>
    </w:p>
    <w:p w14:paraId="07997AB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58939323">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369629594@qq.com</w:t>
      </w:r>
    </w:p>
    <w:p w14:paraId="613132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联系方式</w:t>
      </w:r>
    </w:p>
    <w:p w14:paraId="094DBD27">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采购人信息</w:t>
      </w:r>
    </w:p>
    <w:p w14:paraId="59CC1551">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名称：恒口示范区(试验区)党建工作办公室</w:t>
      </w:r>
    </w:p>
    <w:p w14:paraId="4C64FE7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地址：安康市恒口示范区月滨北大道</w:t>
      </w:r>
    </w:p>
    <w:p w14:paraId="0682E3D4">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联系方式：15309153117</w:t>
      </w:r>
    </w:p>
    <w:p w14:paraId="4A5F083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采购代理机构信息</w:t>
      </w:r>
    </w:p>
    <w:p w14:paraId="575AE2B2">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名称：陕西中信海诚工程咨询有限公司</w:t>
      </w:r>
    </w:p>
    <w:p w14:paraId="6DBFEDA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地址：安康市汉滨区水西门内环路往东50米</w:t>
      </w:r>
    </w:p>
    <w:p w14:paraId="311B41E5">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联系方式：18591509698</w:t>
      </w:r>
    </w:p>
    <w:p w14:paraId="1B1747A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color w:val="000000" w:themeColor="text1"/>
          <w:sz w:val="28"/>
          <w:szCs w:val="28"/>
        </w:rPr>
      </w:pPr>
      <w:r>
        <w:rPr>
          <w:rFonts w:hint="eastAsia" w:ascii="宋体" w:hAnsi="宋体" w:cs="宋体"/>
          <w:color w:val="000000" w:themeColor="text1"/>
          <w:sz w:val="28"/>
          <w:szCs w:val="28"/>
        </w:rPr>
        <w:t>1-2 投诉</w:t>
      </w:r>
    </w:p>
    <w:p w14:paraId="4F7C045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（1）质疑供应商对采购人、采购代理机构的答复不满意，或者采购人、采购代理机构未在规定时间内作出答复的，可以在答复期满后15个工作日内向同级财政部门提起投诉。</w:t>
      </w:r>
    </w:p>
    <w:p w14:paraId="5FD70AA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（2）投诉人投诉时,应当提交投诉书和必要的证明材料，并按照被投诉采购人、采购代理机构（以下简称被投诉人）和与投诉事项有关的供应商数量提供投诉书的副本。投诉书应当包括下列内容：</w:t>
      </w:r>
    </w:p>
    <w:p w14:paraId="0C7E34F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0373AC2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66815E2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2C5110CA">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51B6601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法律依据；</w:t>
      </w:r>
    </w:p>
    <w:p w14:paraId="49AE46CA">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提起投诉的日期。</w:t>
      </w:r>
    </w:p>
    <w:p w14:paraId="61C7A0F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1F2B3AB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70D5EE55">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① 提起投诉前已依法进行质疑；</w:t>
      </w:r>
    </w:p>
    <w:p w14:paraId="673B5B0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3516201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104688D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5483467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21797F9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53962FD4">
      <w:pPr>
        <w:adjustRightInd w:val="0"/>
        <w:snapToGrid w:val="0"/>
        <w:spacing w:line="480" w:lineRule="exact"/>
        <w:jc w:val="both"/>
        <w:rPr>
          <w:rFonts w:ascii="宋体" w:hAnsi="宋体"/>
          <w:b/>
          <w:color w:val="000000"/>
          <w:sz w:val="32"/>
          <w:szCs w:val="32"/>
        </w:rPr>
      </w:pPr>
      <w:r>
        <w:rPr>
          <w:rFonts w:hint="eastAsia" w:ascii="宋体" w:hAnsi="宋体"/>
          <w:b/>
          <w:color w:val="000000"/>
          <w:sz w:val="32"/>
          <w:szCs w:val="32"/>
        </w:rPr>
        <w:br w:type="page"/>
      </w:r>
    </w:p>
    <w:p w14:paraId="2651E953">
      <w:pPr>
        <w:adjustRightInd w:val="0"/>
        <w:snapToGrid w:val="0"/>
        <w:spacing w:line="480" w:lineRule="exact"/>
        <w:jc w:val="center"/>
      </w:pPr>
      <w:r>
        <w:rPr>
          <w:rFonts w:hint="eastAsia" w:ascii="宋体" w:hAnsi="宋体"/>
          <w:b/>
          <w:color w:val="000000"/>
          <w:sz w:val="32"/>
          <w:szCs w:val="32"/>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364505B">
      <w:pPr>
        <w:keepNext w:val="0"/>
        <w:keepLines w:val="0"/>
        <w:pageBreakBefore w:val="0"/>
        <w:kinsoku/>
        <w:wordWrap/>
        <w:overflowPunct/>
        <w:topLinePunct w:val="0"/>
        <w:autoSpaceDE/>
        <w:autoSpaceDN/>
        <w:bidi w:val="0"/>
        <w:spacing w:line="520" w:lineRule="exact"/>
        <w:ind w:firstLine="562" w:firstLineChars="200"/>
        <w:textAlignment w:val="auto"/>
        <w:rPr>
          <w:rFonts w:hint="eastAsia" w:ascii="宋体" w:hAnsi="宋体" w:cs="宋体"/>
          <w:b/>
          <w:sz w:val="28"/>
          <w:szCs w:val="28"/>
        </w:rPr>
      </w:pPr>
      <w:r>
        <w:rPr>
          <w:rFonts w:hint="eastAsia" w:ascii="宋体" w:hAnsi="宋体" w:cs="宋体"/>
          <w:b/>
          <w:sz w:val="28"/>
          <w:szCs w:val="28"/>
        </w:rPr>
        <w:t>一、项目名称</w:t>
      </w:r>
    </w:p>
    <w:p w14:paraId="0111520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bCs/>
          <w:sz w:val="28"/>
          <w:szCs w:val="28"/>
          <w:lang w:val="en-US" w:eastAsia="zh-CN"/>
        </w:rPr>
      </w:pPr>
      <w:r>
        <w:rPr>
          <w:rFonts w:hint="eastAsia" w:ascii="宋体" w:hAnsi="宋体" w:cs="宋体"/>
          <w:bCs/>
          <w:sz w:val="28"/>
          <w:szCs w:val="28"/>
          <w:lang w:eastAsia="zh-CN"/>
        </w:rPr>
        <w:t>2026年月坝村壮大村集体经济项目。</w:t>
      </w:r>
    </w:p>
    <w:p w14:paraId="22866D2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rPr>
        <w:t>二、工程概况</w:t>
      </w:r>
    </w:p>
    <w:p w14:paraId="16A06142">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cs="Times New Roman"/>
          <w:sz w:val="28"/>
          <w:szCs w:val="28"/>
          <w:lang w:val="zh-CN"/>
        </w:rPr>
      </w:pPr>
      <w:r>
        <w:rPr>
          <w:rFonts w:hint="eastAsia" w:ascii="宋体" w:cs="Times New Roman"/>
          <w:sz w:val="28"/>
          <w:szCs w:val="28"/>
          <w:lang w:val="zh-CN"/>
        </w:rPr>
        <w:t>2026年月坝村壮大村集体经济项目、房建与装饰装修工程、电气工程、设备工程等，具体详见图纸及工程量清单。</w:t>
      </w:r>
    </w:p>
    <w:p w14:paraId="2A93F728">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u w:val="single"/>
          <w:lang w:val="en-US" w:eastAsia="zh-CN"/>
        </w:rPr>
      </w:pPr>
      <w:r>
        <w:rPr>
          <w:rFonts w:hint="eastAsia" w:ascii="宋体" w:hAnsi="宋体" w:cs="宋体"/>
          <w:b/>
          <w:bCs w:val="0"/>
          <w:color w:val="auto"/>
          <w:sz w:val="28"/>
          <w:szCs w:val="28"/>
          <w:lang w:val="en-US" w:eastAsia="zh-CN"/>
        </w:rPr>
        <w:t>三、</w:t>
      </w:r>
      <w:r>
        <w:rPr>
          <w:rFonts w:hint="eastAsia" w:ascii="宋体" w:hAnsi="宋体" w:cs="宋体"/>
          <w:b/>
          <w:sz w:val="28"/>
          <w:szCs w:val="28"/>
          <w:lang w:val="en-US" w:eastAsia="zh-CN"/>
        </w:rPr>
        <w:t>建设地点：</w:t>
      </w:r>
      <w:r>
        <w:rPr>
          <w:rFonts w:hint="eastAsia" w:ascii="宋体" w:eastAsia="宋体" w:cs="Times New Roman"/>
          <w:sz w:val="28"/>
          <w:szCs w:val="28"/>
          <w:lang w:val="zh-CN"/>
        </w:rPr>
        <w:t>安康市</w:t>
      </w:r>
      <w:r>
        <w:rPr>
          <w:rFonts w:hint="eastAsia" w:ascii="宋体" w:eastAsia="宋体" w:cs="Times New Roman"/>
          <w:sz w:val="28"/>
          <w:szCs w:val="28"/>
          <w:lang w:val="en-US" w:eastAsia="zh-CN"/>
        </w:rPr>
        <w:t>恒口示范区</w:t>
      </w:r>
      <w:r>
        <w:rPr>
          <w:rFonts w:hint="eastAsia" w:ascii="宋体" w:cs="Times New Roman"/>
          <w:sz w:val="28"/>
          <w:szCs w:val="28"/>
          <w:lang w:val="en-US" w:eastAsia="zh-CN"/>
        </w:rPr>
        <w:t>月坝村</w:t>
      </w:r>
      <w:r>
        <w:rPr>
          <w:rFonts w:hint="eastAsia" w:ascii="宋体" w:hAnsi="宋体" w:cs="宋体"/>
          <w:b w:val="0"/>
          <w:bCs/>
          <w:sz w:val="28"/>
          <w:szCs w:val="28"/>
          <w:lang w:eastAsia="zh-CN"/>
        </w:rPr>
        <w:t>。</w:t>
      </w:r>
    </w:p>
    <w:p w14:paraId="44A76181">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现场踏勘</w:t>
      </w:r>
      <w:r>
        <w:rPr>
          <w:rFonts w:hint="eastAsia" w:ascii="宋体" w:hAnsi="宋体" w:cs="宋体"/>
          <w:b/>
          <w:bCs/>
          <w:sz w:val="28"/>
          <w:szCs w:val="28"/>
          <w:lang w:eastAsia="zh-CN"/>
        </w:rPr>
        <w:t>：</w:t>
      </w:r>
      <w:r>
        <w:rPr>
          <w:rFonts w:hint="eastAsia" w:ascii="宋体" w:hAnsi="宋体" w:eastAsia="宋体" w:cs="宋体"/>
          <w:b/>
          <w:bCs/>
          <w:sz w:val="28"/>
          <w:szCs w:val="28"/>
          <w:lang w:val="en-US" w:eastAsia="zh-CN"/>
        </w:rPr>
        <w:t xml:space="preserve"> </w:t>
      </w:r>
      <w:r>
        <w:rPr>
          <w:rFonts w:hint="eastAsia" w:ascii="宋体" w:hAnsi="宋体" w:cs="宋体"/>
          <w:b/>
          <w:bCs/>
          <w:sz w:val="28"/>
          <w:szCs w:val="28"/>
          <w:lang w:val="en-US" w:eastAsia="zh-CN"/>
        </w:rPr>
        <w:t xml:space="preserve"> </w:t>
      </w:r>
    </w:p>
    <w:p w14:paraId="3FEDF6A4">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由投标人自行踏勘，未踏勘现场造成的一切后果由投标人自行承担。（一切费用自理）。</w:t>
      </w:r>
    </w:p>
    <w:p w14:paraId="764B54E5">
      <w:pPr>
        <w:keepNext w:val="0"/>
        <w:keepLines w:val="0"/>
        <w:pageBreakBefore w:val="0"/>
        <w:widowControl/>
        <w:numPr>
          <w:ilvl w:val="0"/>
          <w:numId w:val="3"/>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eastAsia" w:ascii="宋体" w:hAnsi="宋体" w:cs="宋体"/>
          <w:b/>
          <w:color w:val="000000" w:themeColor="text1"/>
          <w:sz w:val="28"/>
          <w:szCs w:val="28"/>
          <w:lang w:val="en-US" w:eastAsia="zh-CN"/>
        </w:rPr>
      </w:pPr>
      <w:r>
        <w:rPr>
          <w:rFonts w:hint="eastAsia" w:ascii="宋体" w:hAnsi="宋体" w:cs="宋体"/>
          <w:b/>
          <w:color w:val="000000" w:themeColor="text1"/>
          <w:sz w:val="28"/>
          <w:szCs w:val="28"/>
        </w:rPr>
        <w:t>分部分项工程量清单</w:t>
      </w:r>
      <w:r>
        <w:rPr>
          <w:rFonts w:hint="eastAsia" w:ascii="宋体" w:hAnsi="宋体" w:cs="宋体"/>
          <w:b/>
          <w:color w:val="000000" w:themeColor="text1"/>
          <w:sz w:val="28"/>
          <w:szCs w:val="28"/>
          <w:lang w:eastAsia="zh-CN"/>
        </w:rPr>
        <w:t>：</w:t>
      </w:r>
      <w:r>
        <w:rPr>
          <w:rFonts w:hint="eastAsia" w:ascii="宋体" w:hAnsi="宋体" w:cs="宋体"/>
          <w:b/>
          <w:color w:val="000000" w:themeColor="text1"/>
          <w:sz w:val="28"/>
          <w:szCs w:val="28"/>
          <w:lang w:val="en-US" w:eastAsia="zh-CN"/>
        </w:rPr>
        <w:t>详见附件一</w:t>
      </w:r>
    </w:p>
    <w:p w14:paraId="475F9F68">
      <w:pPr>
        <w:keepNext w:val="0"/>
        <w:keepLines w:val="0"/>
        <w:pageBreakBefore w:val="0"/>
        <w:widowControl/>
        <w:numPr>
          <w:ilvl w:val="0"/>
          <w:numId w:val="3"/>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eastAsia" w:ascii="宋体" w:hAnsi="宋体" w:cs="宋体"/>
          <w:b/>
          <w:color w:val="000000" w:themeColor="text1"/>
          <w:sz w:val="28"/>
          <w:szCs w:val="28"/>
          <w:lang w:val="en-US" w:eastAsia="zh-CN"/>
        </w:rPr>
      </w:pPr>
      <w:r>
        <w:rPr>
          <w:rFonts w:hint="eastAsia" w:ascii="宋体" w:hAnsi="宋体" w:cs="宋体"/>
          <w:b/>
          <w:color w:val="000000" w:themeColor="text1"/>
          <w:sz w:val="28"/>
          <w:szCs w:val="28"/>
          <w:lang w:val="en-US" w:eastAsia="zh-CN"/>
        </w:rPr>
        <w:t>设备清单及技术参数要求</w:t>
      </w:r>
    </w:p>
    <w:tbl>
      <w:tblPr>
        <w:tblStyle w:val="28"/>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704"/>
        <w:gridCol w:w="985"/>
        <w:gridCol w:w="1052"/>
        <w:gridCol w:w="839"/>
        <w:gridCol w:w="4837"/>
      </w:tblGrid>
      <w:tr w14:paraId="6BB04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39" w:type="dxa"/>
            <w:vAlign w:val="center"/>
          </w:tcPr>
          <w:p w14:paraId="5E6E81FC">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序号</w:t>
            </w:r>
          </w:p>
        </w:tc>
        <w:tc>
          <w:tcPr>
            <w:tcW w:w="0" w:type="auto"/>
            <w:vAlign w:val="center"/>
          </w:tcPr>
          <w:p w14:paraId="6BD55C08">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名称</w:t>
            </w:r>
          </w:p>
        </w:tc>
        <w:tc>
          <w:tcPr>
            <w:tcW w:w="0" w:type="auto"/>
            <w:vAlign w:val="center"/>
          </w:tcPr>
          <w:p w14:paraId="6142A91E">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规格</w:t>
            </w:r>
          </w:p>
        </w:tc>
        <w:tc>
          <w:tcPr>
            <w:tcW w:w="1052" w:type="dxa"/>
            <w:vAlign w:val="center"/>
          </w:tcPr>
          <w:p w14:paraId="0B3DE1FA">
            <w:pPr>
              <w:keepNext/>
              <w:snapToGrid w:val="0"/>
              <w:ind w:left="0" w:leftChars="0" w:right="0" w:rightChars="0" w:firstLine="0" w:firstLineChars="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功率</w:t>
            </w:r>
          </w:p>
          <w:p w14:paraId="370385B4">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（KW）</w:t>
            </w:r>
          </w:p>
        </w:tc>
        <w:tc>
          <w:tcPr>
            <w:tcW w:w="839" w:type="dxa"/>
            <w:vAlign w:val="center"/>
          </w:tcPr>
          <w:p w14:paraId="3C34080C">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数量</w:t>
            </w:r>
          </w:p>
        </w:tc>
        <w:tc>
          <w:tcPr>
            <w:tcW w:w="4837" w:type="dxa"/>
            <w:vAlign w:val="center"/>
          </w:tcPr>
          <w:p w14:paraId="671BE3AF">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备注</w:t>
            </w:r>
          </w:p>
        </w:tc>
      </w:tr>
      <w:tr w14:paraId="718F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318205D9">
            <w:pPr>
              <w:keepNext/>
              <w:widowControl w:val="0"/>
              <w:snapToGrid w:val="0"/>
              <w:spacing w:line="240" w:lineRule="auto"/>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1.</w:t>
            </w:r>
          </w:p>
        </w:tc>
        <w:tc>
          <w:tcPr>
            <w:tcW w:w="0" w:type="auto"/>
            <w:vAlign w:val="center"/>
          </w:tcPr>
          <w:p w14:paraId="3F1A9DD0">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10³卧式发酵罐</w:t>
            </w:r>
          </w:p>
        </w:tc>
        <w:tc>
          <w:tcPr>
            <w:tcW w:w="0" w:type="auto"/>
            <w:vAlign w:val="center"/>
          </w:tcPr>
          <w:p w14:paraId="3CC99125">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10³</w:t>
            </w:r>
          </w:p>
        </w:tc>
        <w:tc>
          <w:tcPr>
            <w:tcW w:w="1052" w:type="dxa"/>
            <w:vAlign w:val="center"/>
          </w:tcPr>
          <w:p w14:paraId="71F8DBBF">
            <w:pPr>
              <w:keepNext/>
              <w:snapToGrid w:val="0"/>
              <w:ind w:left="0" w:leftChars="0" w:right="0" w:rightChars="0" w:firstLine="0" w:firstLineChars="0"/>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48.5</w:t>
            </w:r>
          </w:p>
        </w:tc>
        <w:tc>
          <w:tcPr>
            <w:tcW w:w="839" w:type="dxa"/>
            <w:vAlign w:val="center"/>
          </w:tcPr>
          <w:p w14:paraId="54B850B5">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4837" w:type="dxa"/>
            <w:vAlign w:val="center"/>
          </w:tcPr>
          <w:p w14:paraId="015A0B64">
            <w:pPr>
              <w:keepNext/>
              <w:snapToGrid w:val="0"/>
              <w:ind w:left="0" w:leftChars="0" w:right="0" w:rightChars="0" w:firstLine="0" w:firstLineChars="0"/>
              <w:jc w:val="left"/>
              <w:rPr>
                <w:rFonts w:hint="eastAsia"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主要参数：</w:t>
            </w:r>
          </w:p>
          <w:p w14:paraId="1AE396CC">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1.型号：10立方</w:t>
            </w:r>
          </w:p>
          <w:p w14:paraId="35B7918F">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2.电机功率为≥18.5kw三相纯铜电机，减速机采用硬齿面式。</w:t>
            </w:r>
          </w:p>
          <w:p w14:paraId="04EFEE71">
            <w:pPr>
              <w:keepNext/>
              <w:snapToGrid w:val="0"/>
              <w:ind w:left="0" w:leftChars="0" w:right="0" w:rightChars="0" w:firstLine="0" w:firstLineChars="0"/>
              <w:jc w:val="left"/>
              <w:rPr>
                <w:rFonts w:hint="default" w:ascii="宋体" w:hAnsi="宋体" w:eastAsia="宋体" w:cs="宋体"/>
                <w:b w:val="0"/>
                <w:bCs w:val="0"/>
                <w:sz w:val="21"/>
                <w:szCs w:val="21"/>
                <w:lang w:val="en-US"/>
              </w:rPr>
            </w:pPr>
            <w:r>
              <w:rPr>
                <w:rFonts w:hint="eastAsia" w:ascii="宋体" w:hAnsi="宋体" w:eastAsia="宋体" w:cs="宋体"/>
                <w:b w:val="0"/>
                <w:bCs w:val="0"/>
                <w:kern w:val="2"/>
                <w:sz w:val="21"/>
                <w:szCs w:val="21"/>
                <w:lang w:val="en-US" w:eastAsia="zh-CN"/>
              </w:rPr>
              <w:t>3.搅拌机内壁（≥5mm</w:t>
            </w:r>
            <w:r>
              <w:rPr>
                <w:rFonts w:hint="eastAsia" w:ascii="宋体" w:hAnsi="宋体" w:eastAsia="宋体" w:cs="宋体"/>
                <w:b w:val="0"/>
                <w:bCs w:val="0"/>
                <w:kern w:val="2"/>
                <w:sz w:val="21"/>
                <w:szCs w:val="21"/>
                <w:highlight w:val="none"/>
                <w:lang w:val="en-US" w:eastAsia="zh-CN"/>
              </w:rPr>
              <w:t>不锈钢）、轴均为304不锈钢材质，外壁为</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kern w:val="2"/>
                <w:sz w:val="21"/>
                <w:szCs w:val="21"/>
                <w:highlight w:val="none"/>
                <w:lang w:val="en-US" w:eastAsia="zh-CN"/>
              </w:rPr>
              <w:t>3mm碳钢材质+保温棉；含加热系统、总控制柜（自动定时搅拌、自动监测罐内温度、超温报警、缺料保护、过载保护）。加热方式采用电加热通过加热导热油或水（多组导热油加热管、分区控温）。</w:t>
            </w:r>
            <w:r>
              <w:rPr>
                <w:rFonts w:hint="eastAsia" w:ascii="宋体" w:hAnsi="宋体" w:eastAsia="宋体" w:cs="宋体"/>
                <w:b w:val="0"/>
                <w:bCs w:val="0"/>
                <w:kern w:val="2"/>
                <w:sz w:val="21"/>
                <w:szCs w:val="21"/>
                <w:highlight w:val="none"/>
                <w:lang w:val="en-US" w:eastAsia="zh-CN"/>
              </w:rPr>
              <w:br w:type="textWrapping"/>
            </w:r>
            <w:r>
              <w:rPr>
                <w:rFonts w:hint="eastAsia" w:ascii="宋体" w:hAnsi="宋体" w:eastAsia="宋体" w:cs="宋体"/>
                <w:b w:val="0"/>
                <w:bCs w:val="0"/>
                <w:kern w:val="2"/>
                <w:sz w:val="21"/>
                <w:szCs w:val="21"/>
                <w:highlight w:val="none"/>
                <w:lang w:val="en-US" w:eastAsia="zh-CN"/>
              </w:rPr>
              <w:t>4.包含导热油、料仓、皮带机、包含电缆电线</w:t>
            </w:r>
          </w:p>
        </w:tc>
      </w:tr>
      <w:tr w14:paraId="6CA6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839" w:type="dxa"/>
            <w:vAlign w:val="center"/>
          </w:tcPr>
          <w:p w14:paraId="084A644A">
            <w:pPr>
              <w:keepNext/>
              <w:numPr>
                <w:ilvl w:val="0"/>
                <w:numId w:val="0"/>
              </w:numPr>
              <w:snapToGrid w:val="0"/>
              <w:ind w:left="0" w:leftChars="0" w:right="0" w:rightChars="0" w:firstLine="0" w:firstLineChars="0"/>
              <w:jc w:val="center"/>
              <w:rPr>
                <w:rFonts w:hint="eastAsia"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2.</w:t>
            </w:r>
          </w:p>
        </w:tc>
        <w:tc>
          <w:tcPr>
            <w:tcW w:w="704" w:type="dxa"/>
            <w:vAlign w:val="center"/>
          </w:tcPr>
          <w:p w14:paraId="6E108903">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铲车</w:t>
            </w:r>
            <w:r>
              <w:rPr>
                <w:rFonts w:hint="eastAsia" w:ascii="宋体" w:hAnsi="宋体" w:eastAsia="宋体" w:cs="宋体"/>
                <w:b w:val="0"/>
                <w:bCs w:val="0"/>
                <w:sz w:val="21"/>
                <w:szCs w:val="21"/>
              </w:rPr>
              <w:t>喂料机</w:t>
            </w:r>
          </w:p>
        </w:tc>
        <w:tc>
          <w:tcPr>
            <w:tcW w:w="985" w:type="dxa"/>
            <w:vAlign w:val="center"/>
          </w:tcPr>
          <w:p w14:paraId="685AF931">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CW-</w:t>
            </w:r>
            <w:r>
              <w:rPr>
                <w:rFonts w:hint="eastAsia" w:ascii="宋体" w:hAnsi="宋体" w:eastAsia="宋体" w:cs="宋体"/>
                <w:b w:val="0"/>
                <w:bCs w:val="0"/>
                <w:sz w:val="21"/>
                <w:szCs w:val="21"/>
                <w:lang w:val="en-US" w:eastAsia="zh-CN"/>
              </w:rPr>
              <w:t>1530</w:t>
            </w:r>
          </w:p>
        </w:tc>
        <w:tc>
          <w:tcPr>
            <w:tcW w:w="1052" w:type="dxa"/>
            <w:vAlign w:val="center"/>
          </w:tcPr>
          <w:p w14:paraId="6A68A61A">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w:t>
            </w:r>
          </w:p>
        </w:tc>
        <w:tc>
          <w:tcPr>
            <w:tcW w:w="839" w:type="dxa"/>
            <w:vAlign w:val="center"/>
          </w:tcPr>
          <w:p w14:paraId="2281F399">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1</w:t>
            </w:r>
          </w:p>
        </w:tc>
        <w:tc>
          <w:tcPr>
            <w:tcW w:w="4837" w:type="dxa"/>
            <w:vAlign w:val="center"/>
          </w:tcPr>
          <w:p w14:paraId="7BFB511E">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1.采用</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3mm厚与100×50矩形管焊接；</w:t>
            </w:r>
          </w:p>
          <w:p w14:paraId="2211B178">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2.含输送机，输送机可调速，控制物料大小或速度；</w:t>
            </w:r>
          </w:p>
          <w:p w14:paraId="2ABF6A8A">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主要与铲车配合使用；</w:t>
            </w:r>
          </w:p>
          <w:p w14:paraId="44E7E0F4">
            <w:pPr>
              <w:keepNext/>
              <w:numPr>
                <w:ilvl w:val="0"/>
                <w:numId w:val="0"/>
              </w:numPr>
              <w:snapToGrid w:val="0"/>
              <w:spacing w:line="240" w:lineRule="auto"/>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降低人工强度，提高生产效率；</w:t>
            </w:r>
            <w:r>
              <w:rPr>
                <w:rFonts w:hint="eastAsia" w:ascii="宋体" w:hAnsi="宋体" w:eastAsia="宋体" w:cs="宋体"/>
                <w:b w:val="0"/>
                <w:bCs w:val="0"/>
                <w:sz w:val="21"/>
                <w:szCs w:val="21"/>
                <w:lang w:val="en-US" w:eastAsia="zh-CN"/>
              </w:rPr>
              <w:br w:type="textWrapping"/>
            </w:r>
            <w:r>
              <w:rPr>
                <w:rFonts w:hint="eastAsia" w:ascii="宋体" w:hAnsi="宋体" w:eastAsia="宋体" w:cs="宋体"/>
                <w:b w:val="0"/>
                <w:bCs w:val="0"/>
                <w:sz w:val="21"/>
                <w:szCs w:val="21"/>
                <w:lang w:val="en-US" w:eastAsia="zh-CN"/>
              </w:rPr>
              <w:t>搅拌电机</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3kw，输送电机</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3kw变频。</w:t>
            </w:r>
          </w:p>
          <w:p w14:paraId="3B3AC841">
            <w:pPr>
              <w:keepNext/>
              <w:numPr>
                <w:ilvl w:val="0"/>
                <w:numId w:val="0"/>
              </w:numPr>
              <w:snapToGrid w:val="0"/>
              <w:spacing w:line="240" w:lineRule="auto"/>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前后为钢筋焊接的花辊筒。</w:t>
            </w:r>
          </w:p>
          <w:p w14:paraId="57459B69">
            <w:pPr>
              <w:keepNext/>
              <w:numPr>
                <w:ilvl w:val="0"/>
                <w:numId w:val="0"/>
              </w:numPr>
              <w:snapToGrid w:val="0"/>
              <w:spacing w:line="240" w:lineRule="auto"/>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料仓顶部加装防砸网（过滤石块、大块物料），搅拌装置、防止堵料。四周加固筋板。</w:t>
            </w:r>
          </w:p>
          <w:p w14:paraId="0729CE80">
            <w:pPr>
              <w:keepNext/>
              <w:numPr>
                <w:ilvl w:val="0"/>
                <w:numId w:val="0"/>
              </w:numPr>
              <w:snapToGrid w:val="0"/>
              <w:spacing w:line="240" w:lineRule="auto"/>
              <w:ind w:left="0" w:leftChars="0" w:firstLine="0" w:firstLineChars="0"/>
              <w:jc w:val="left"/>
              <w:rPr>
                <w:rFonts w:hint="eastAsia"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配爬梯及检修平台。</w:t>
            </w:r>
            <w:r>
              <w:rPr>
                <w:rFonts w:hint="eastAsia" w:ascii="宋体" w:hAnsi="宋体" w:eastAsia="宋体" w:cs="宋体"/>
                <w:b w:val="0"/>
                <w:bCs w:val="0"/>
                <w:kern w:val="2"/>
                <w:sz w:val="21"/>
                <w:szCs w:val="21"/>
                <w:highlight w:val="none"/>
                <w:lang w:val="en-US" w:eastAsia="zh-CN"/>
              </w:rPr>
              <w:t>包含电缆电线</w:t>
            </w:r>
          </w:p>
        </w:tc>
      </w:tr>
    </w:tbl>
    <w:p w14:paraId="4028477A">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textAlignment w:val="auto"/>
        <w:rPr>
          <w:rFonts w:hint="eastAsia" w:ascii="宋体" w:hAnsi="宋体" w:cs="宋体"/>
          <w:b/>
          <w:color w:val="000000" w:themeColor="text1"/>
          <w:sz w:val="28"/>
          <w:szCs w:val="28"/>
          <w:lang w:val="en-US" w:eastAsia="zh-CN"/>
        </w:rPr>
      </w:pPr>
    </w:p>
    <w:tbl>
      <w:tblPr>
        <w:tblStyle w:val="28"/>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738"/>
        <w:gridCol w:w="951"/>
        <w:gridCol w:w="1052"/>
        <w:gridCol w:w="839"/>
        <w:gridCol w:w="4837"/>
      </w:tblGrid>
      <w:tr w14:paraId="4DC4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7AC8BF79">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3.</w:t>
            </w:r>
          </w:p>
        </w:tc>
        <w:tc>
          <w:tcPr>
            <w:tcW w:w="0" w:type="auto"/>
            <w:vAlign w:val="center"/>
          </w:tcPr>
          <w:p w14:paraId="2EDDB919">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立式粉碎机</w:t>
            </w:r>
          </w:p>
        </w:tc>
        <w:tc>
          <w:tcPr>
            <w:tcW w:w="0" w:type="auto"/>
            <w:vAlign w:val="center"/>
          </w:tcPr>
          <w:p w14:paraId="7CAEAD66">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LFF-</w:t>
            </w: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00</w:t>
            </w:r>
          </w:p>
        </w:tc>
        <w:tc>
          <w:tcPr>
            <w:tcW w:w="1052" w:type="dxa"/>
            <w:vAlign w:val="center"/>
          </w:tcPr>
          <w:p w14:paraId="16D4EFE4">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18.5</w:t>
            </w:r>
          </w:p>
        </w:tc>
        <w:tc>
          <w:tcPr>
            <w:tcW w:w="839" w:type="dxa"/>
            <w:vAlign w:val="center"/>
          </w:tcPr>
          <w:p w14:paraId="44026094">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1</w:t>
            </w:r>
          </w:p>
        </w:tc>
        <w:tc>
          <w:tcPr>
            <w:tcW w:w="4837" w:type="dxa"/>
            <w:vAlign w:val="center"/>
          </w:tcPr>
          <w:p w14:paraId="21BCF4FD">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立式粉碎机60型</w:t>
            </w:r>
          </w:p>
          <w:p w14:paraId="2A7C7B73">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粉碎机板厚</w:t>
            </w:r>
            <w:r>
              <w:rPr>
                <w:rFonts w:hint="eastAsia" w:ascii="宋体" w:hAnsi="宋体" w:eastAsia="宋体" w:cs="宋体"/>
                <w:b w:val="0"/>
                <w:bCs w:val="0"/>
                <w:kern w:val="2"/>
                <w:sz w:val="21"/>
                <w:szCs w:val="21"/>
                <w:lang w:val="en-US" w:eastAsia="zh-CN"/>
              </w:rPr>
              <w:t>≥</w:t>
            </w:r>
            <w:r>
              <w:rPr>
                <w:rFonts w:hint="default" w:ascii="宋体" w:hAnsi="宋体" w:eastAsia="宋体" w:cs="宋体"/>
                <w:b w:val="0"/>
                <w:bCs w:val="0"/>
                <w:sz w:val="21"/>
                <w:szCs w:val="21"/>
                <w:lang w:val="en-US" w:eastAsia="zh-CN"/>
              </w:rPr>
              <w:t>8mm</w:t>
            </w:r>
            <w:r>
              <w:rPr>
                <w:rFonts w:hint="eastAsia" w:ascii="宋体" w:hAnsi="宋体" w:eastAsia="宋体" w:cs="宋体"/>
                <w:b w:val="0"/>
                <w:bCs w:val="0"/>
                <w:sz w:val="21"/>
                <w:szCs w:val="21"/>
                <w:lang w:val="en-US" w:eastAsia="zh-CN"/>
              </w:rPr>
              <w:t>；</w:t>
            </w:r>
          </w:p>
          <w:p w14:paraId="043CB903">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刀片为锰钢</w:t>
            </w:r>
            <w:r>
              <w:rPr>
                <w:rFonts w:hint="eastAsia" w:ascii="宋体" w:hAnsi="宋体" w:eastAsia="宋体" w:cs="宋体"/>
                <w:b w:val="0"/>
                <w:bCs w:val="0"/>
                <w:sz w:val="21"/>
                <w:szCs w:val="21"/>
                <w:lang w:val="en-US" w:eastAsia="zh-CN"/>
              </w:rPr>
              <w:t>，具有经久耐磨的优点；</w:t>
            </w:r>
          </w:p>
          <w:p w14:paraId="754007B4">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粉碎机设有观察窗，更换易损件方便快捷；</w:t>
            </w:r>
          </w:p>
          <w:p w14:paraId="55A498C2">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default" w:ascii="宋体" w:hAnsi="宋体" w:eastAsia="宋体" w:cs="宋体"/>
                <w:b w:val="0"/>
                <w:bCs w:val="0"/>
                <w:sz w:val="21"/>
                <w:szCs w:val="21"/>
                <w:lang w:val="en-US" w:eastAsia="zh-CN"/>
              </w:rPr>
              <w:t>主要用于原料的粉碎，满足造粒要求</w:t>
            </w:r>
            <w:r>
              <w:rPr>
                <w:rFonts w:hint="eastAsia" w:ascii="宋体" w:hAnsi="宋体" w:eastAsia="宋体" w:cs="宋体"/>
                <w:b w:val="0"/>
                <w:bCs w:val="0"/>
                <w:sz w:val="21"/>
                <w:szCs w:val="21"/>
                <w:lang w:val="en-US" w:eastAsia="zh-CN"/>
              </w:rPr>
              <w:t>；</w:t>
            </w:r>
            <w:r>
              <w:rPr>
                <w:rFonts w:hint="eastAsia" w:ascii="宋体" w:hAnsi="宋体" w:eastAsia="宋体" w:cs="宋体"/>
                <w:b w:val="0"/>
                <w:bCs w:val="0"/>
                <w:sz w:val="21"/>
                <w:szCs w:val="21"/>
                <w:lang w:val="en-US" w:eastAsia="zh-CN"/>
              </w:rPr>
              <w:br w:type="textWrapping"/>
            </w:r>
            <w:r>
              <w:rPr>
                <w:rFonts w:hint="eastAsia" w:ascii="宋体" w:hAnsi="宋体" w:eastAsia="宋体" w:cs="宋体"/>
                <w:b w:val="0"/>
                <w:bCs w:val="0"/>
                <w:kern w:val="2"/>
                <w:sz w:val="21"/>
                <w:szCs w:val="21"/>
                <w:highlight w:val="none"/>
                <w:lang w:val="en-US" w:eastAsia="zh-CN"/>
              </w:rPr>
              <w:t>包含电缆电线</w:t>
            </w:r>
          </w:p>
        </w:tc>
      </w:tr>
      <w:tr w14:paraId="592F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4264A4A6">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4.</w:t>
            </w:r>
          </w:p>
        </w:tc>
        <w:tc>
          <w:tcPr>
            <w:tcW w:w="0" w:type="auto"/>
            <w:vAlign w:val="center"/>
          </w:tcPr>
          <w:p w14:paraId="0870339B">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滚筒筛分机</w:t>
            </w:r>
          </w:p>
        </w:tc>
        <w:tc>
          <w:tcPr>
            <w:tcW w:w="0" w:type="auto"/>
            <w:vAlign w:val="center"/>
          </w:tcPr>
          <w:p w14:paraId="60034D11">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GS-</w:t>
            </w:r>
            <w:r>
              <w:rPr>
                <w:rFonts w:hint="eastAsia" w:ascii="宋体" w:hAnsi="宋体" w:eastAsia="宋体" w:cs="宋体"/>
                <w:b w:val="0"/>
                <w:bCs w:val="0"/>
                <w:sz w:val="21"/>
                <w:szCs w:val="21"/>
                <w:lang w:val="en-US" w:eastAsia="zh-CN"/>
              </w:rPr>
              <w:t>1230</w:t>
            </w:r>
          </w:p>
        </w:tc>
        <w:tc>
          <w:tcPr>
            <w:tcW w:w="1052" w:type="dxa"/>
            <w:vAlign w:val="center"/>
          </w:tcPr>
          <w:p w14:paraId="6A8AB21A">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3</w:t>
            </w:r>
          </w:p>
        </w:tc>
        <w:tc>
          <w:tcPr>
            <w:tcW w:w="839" w:type="dxa"/>
            <w:vAlign w:val="center"/>
          </w:tcPr>
          <w:p w14:paraId="263C0CEF">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1</w:t>
            </w:r>
          </w:p>
        </w:tc>
        <w:tc>
          <w:tcPr>
            <w:tcW w:w="4837" w:type="dxa"/>
            <w:vAlign w:val="center"/>
          </w:tcPr>
          <w:p w14:paraId="0C5CD6AF">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筛分机直径1.2米，长度3米；</w:t>
            </w:r>
          </w:p>
          <w:p w14:paraId="751BA8E9">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机身采用</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3mm厚钢板与12#槽钢焊接，筛网采用耐磨钢网、丝径加粗；</w:t>
            </w:r>
          </w:p>
          <w:p w14:paraId="3BEF713E">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主要用于成品与返料的分离，也可以实现成品的分级，使成品均匀分类</w:t>
            </w:r>
          </w:p>
          <w:p w14:paraId="0CA8A6C8">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两侧加装护板，拒绝物料散落。</w:t>
            </w:r>
          </w:p>
          <w:p w14:paraId="7DA2CA90">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highlight w:val="none"/>
                <w:lang w:val="en-US" w:eastAsia="zh-CN"/>
              </w:rPr>
              <w:t>包含电缆电线</w:t>
            </w:r>
          </w:p>
        </w:tc>
      </w:tr>
      <w:tr w14:paraId="36A5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49AB5105">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5.</w:t>
            </w:r>
          </w:p>
        </w:tc>
        <w:tc>
          <w:tcPr>
            <w:tcW w:w="0" w:type="auto"/>
            <w:vAlign w:val="center"/>
          </w:tcPr>
          <w:p w14:paraId="5EB444AB">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三通分料器</w:t>
            </w:r>
          </w:p>
        </w:tc>
        <w:tc>
          <w:tcPr>
            <w:tcW w:w="0" w:type="auto"/>
            <w:vAlign w:val="center"/>
          </w:tcPr>
          <w:p w14:paraId="6E0D1CB2">
            <w:pPr>
              <w:keepNext/>
              <w:snapToGrid w:val="0"/>
              <w:ind w:left="0" w:leftChars="0" w:right="0" w:rightChars="0" w:firstLine="0" w:firstLineChars="0"/>
              <w:jc w:val="left"/>
              <w:rPr>
                <w:rFonts w:hint="eastAsia" w:ascii="宋体" w:hAnsi="宋体" w:eastAsia="宋体" w:cs="宋体"/>
                <w:b w:val="0"/>
                <w:bCs w:val="0"/>
                <w:sz w:val="21"/>
                <w:szCs w:val="21"/>
              </w:rPr>
            </w:pPr>
          </w:p>
        </w:tc>
        <w:tc>
          <w:tcPr>
            <w:tcW w:w="1052" w:type="dxa"/>
            <w:vAlign w:val="center"/>
          </w:tcPr>
          <w:p w14:paraId="38A35BA9">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p>
        </w:tc>
        <w:tc>
          <w:tcPr>
            <w:tcW w:w="839" w:type="dxa"/>
            <w:vAlign w:val="center"/>
          </w:tcPr>
          <w:p w14:paraId="4E6044AC">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4837" w:type="dxa"/>
            <w:vAlign w:val="center"/>
          </w:tcPr>
          <w:p w14:paraId="7D36690C">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把筛分后的物料均匀输送至粉状包装机或者造粒机。</w:t>
            </w:r>
          </w:p>
        </w:tc>
      </w:tr>
      <w:tr w14:paraId="7D54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56C4C413">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6.</w:t>
            </w:r>
          </w:p>
        </w:tc>
        <w:tc>
          <w:tcPr>
            <w:tcW w:w="0" w:type="auto"/>
            <w:vAlign w:val="center"/>
          </w:tcPr>
          <w:p w14:paraId="772CE06D">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平模造粒机</w:t>
            </w:r>
          </w:p>
        </w:tc>
        <w:tc>
          <w:tcPr>
            <w:tcW w:w="0" w:type="auto"/>
            <w:vAlign w:val="center"/>
          </w:tcPr>
          <w:p w14:paraId="655C04AD">
            <w:pPr>
              <w:keepNext/>
              <w:snapToGrid w:val="0"/>
              <w:ind w:left="0" w:leftChars="0" w:right="0" w:rightChars="0" w:firstLine="0" w:firstLineChars="0"/>
              <w:jc w:val="left"/>
              <w:rPr>
                <w:rFonts w:hint="default" w:ascii="宋体" w:hAnsi="Times New Roman" w:eastAsia="宋体" w:cs="Times New Roman"/>
                <w:b w:val="0"/>
                <w:bCs w:val="0"/>
                <w:sz w:val="21"/>
                <w:szCs w:val="22"/>
                <w:lang w:val="en-US" w:eastAsia="zh-CN"/>
              </w:rPr>
            </w:pPr>
            <w:r>
              <w:rPr>
                <w:rFonts w:hint="eastAsia" w:ascii="宋体" w:hAnsi="宋体" w:eastAsia="宋体" w:cs="宋体"/>
                <w:b w:val="0"/>
                <w:bCs w:val="0"/>
                <w:sz w:val="21"/>
                <w:szCs w:val="21"/>
                <w:lang w:val="en-US" w:eastAsia="zh-CN"/>
              </w:rPr>
              <w:t>PMZL-40</w:t>
            </w:r>
          </w:p>
        </w:tc>
        <w:tc>
          <w:tcPr>
            <w:tcW w:w="1052" w:type="dxa"/>
            <w:vAlign w:val="center"/>
          </w:tcPr>
          <w:p w14:paraId="48A5D354">
            <w:pPr>
              <w:keepNext/>
              <w:snapToGrid w:val="0"/>
              <w:ind w:left="0" w:leftChars="0" w:right="0" w:rightChars="0" w:firstLine="0" w:firstLineChars="0"/>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30</w:t>
            </w:r>
          </w:p>
        </w:tc>
        <w:tc>
          <w:tcPr>
            <w:tcW w:w="839" w:type="dxa"/>
            <w:vAlign w:val="center"/>
          </w:tcPr>
          <w:p w14:paraId="70EE2924">
            <w:pPr>
              <w:keepNext/>
              <w:snapToGrid w:val="0"/>
              <w:ind w:left="0" w:leftChars="0" w:right="0" w:rightChars="0" w:firstLine="0" w:firstLineChars="0"/>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p>
        </w:tc>
        <w:tc>
          <w:tcPr>
            <w:tcW w:w="4837" w:type="dxa"/>
            <w:vAlign w:val="center"/>
          </w:tcPr>
          <w:p w14:paraId="775235CB">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1</w:t>
            </w:r>
            <w:r>
              <w:rPr>
                <w:rFonts w:hint="eastAsia" w:ascii="宋体" w:hAnsi="宋体" w:eastAsia="宋体" w:cs="宋体"/>
                <w:b w:val="0"/>
                <w:bCs w:val="0"/>
                <w:sz w:val="21"/>
                <w:szCs w:val="21"/>
                <w:lang w:val="en-US" w:eastAsia="zh-CN"/>
              </w:rPr>
              <w:t>、电机功率：</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Y180M-4-30kw</w:t>
            </w:r>
          </w:p>
          <w:p w14:paraId="4F23B55D">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2</w:t>
            </w:r>
            <w:r>
              <w:rPr>
                <w:rFonts w:hint="eastAsia" w:ascii="宋体" w:hAnsi="宋体" w:eastAsia="宋体" w:cs="宋体"/>
                <w:b w:val="0"/>
                <w:bCs w:val="0"/>
                <w:sz w:val="21"/>
                <w:szCs w:val="21"/>
                <w:lang w:val="en-US" w:eastAsia="zh-CN"/>
              </w:rPr>
              <w:t>、减速机：硬齿面KAF97-30kw-10.04-M6</w:t>
            </w:r>
          </w:p>
          <w:p w14:paraId="05471760">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3</w:t>
            </w:r>
            <w:r>
              <w:rPr>
                <w:rFonts w:hint="eastAsia" w:ascii="宋体" w:hAnsi="宋体" w:eastAsia="宋体" w:cs="宋体"/>
                <w:b w:val="0"/>
                <w:bCs w:val="0"/>
                <w:sz w:val="21"/>
                <w:szCs w:val="21"/>
                <w:lang w:val="en-US" w:eastAsia="zh-CN"/>
              </w:rPr>
              <w:t>、平盘材质：</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Φ400mm厚度</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2.8cm 锰钢（2.5cm20CrMnTi合金钢）</w:t>
            </w:r>
          </w:p>
          <w:p w14:paraId="4C28EEEC">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4</w:t>
            </w:r>
            <w:r>
              <w:rPr>
                <w:rFonts w:hint="eastAsia" w:ascii="宋体" w:hAnsi="宋体" w:eastAsia="宋体" w:cs="宋体"/>
                <w:b w:val="0"/>
                <w:bCs w:val="0"/>
                <w:sz w:val="21"/>
                <w:szCs w:val="21"/>
                <w:lang w:val="en-US" w:eastAsia="zh-CN"/>
              </w:rPr>
              <w:t>、压辊材质：</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4个；锰钢材质</w:t>
            </w:r>
          </w:p>
          <w:p w14:paraId="73DE1ABA">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压辊主轴：十字轴 </w:t>
            </w:r>
          </w:p>
          <w:p w14:paraId="41467DAF">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5.</w:t>
            </w:r>
            <w:r>
              <w:rPr>
                <w:rFonts w:hint="eastAsia" w:ascii="宋体" w:hAnsi="宋体" w:eastAsia="宋体" w:cs="宋体"/>
                <w:b w:val="0"/>
                <w:bCs w:val="0"/>
                <w:sz w:val="21"/>
                <w:szCs w:val="21"/>
                <w:lang w:val="en-US" w:eastAsia="zh-CN"/>
              </w:rPr>
              <w:t>底座材质：#120槽钢焊接</w:t>
            </w:r>
          </w:p>
          <w:p w14:paraId="012F2557">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6</w:t>
            </w:r>
            <w:r>
              <w:rPr>
                <w:rFonts w:hint="eastAsia" w:ascii="宋体" w:hAnsi="宋体" w:eastAsia="宋体" w:cs="宋体"/>
                <w:b w:val="0"/>
                <w:bCs w:val="0"/>
                <w:sz w:val="21"/>
                <w:szCs w:val="21"/>
                <w:lang w:val="en-US" w:eastAsia="zh-CN"/>
              </w:rPr>
              <w:t>、刮刀为手轮调节颗粒长度.</w:t>
            </w:r>
          </w:p>
          <w:p w14:paraId="3614E7E7">
            <w:pPr>
              <w:keepNext/>
              <w:snapToGrid w:val="0"/>
              <w:ind w:left="0" w:leftChars="0" w:right="0" w:rightChars="0" w:firstLine="0" w:firstLineChars="0"/>
              <w:jc w:val="left"/>
              <w:rPr>
                <w:rFonts w:hint="eastAsia" w:ascii="宋体" w:hAnsi="Times New Roman" w:eastAsia="宋体" w:cs="Times New Roman"/>
                <w:b w:val="0"/>
                <w:bCs w:val="0"/>
                <w:sz w:val="21"/>
                <w:szCs w:val="22"/>
                <w:lang w:val="en-US" w:eastAsia="zh-CN"/>
              </w:rPr>
            </w:pPr>
            <w:r>
              <w:rPr>
                <w:rFonts w:hint="default" w:ascii="宋体" w:hAnsi="宋体" w:eastAsia="宋体" w:cs="宋体"/>
                <w:b w:val="0"/>
                <w:bCs w:val="0"/>
                <w:sz w:val="21"/>
                <w:szCs w:val="21"/>
                <w:lang w:val="en-US" w:eastAsia="zh-CN"/>
              </w:rPr>
              <w:t>7</w:t>
            </w:r>
            <w:r>
              <w:rPr>
                <w:rFonts w:hint="eastAsia" w:ascii="宋体" w:hAnsi="宋体" w:eastAsia="宋体" w:cs="宋体"/>
                <w:b w:val="0"/>
                <w:bCs w:val="0"/>
                <w:sz w:val="21"/>
                <w:szCs w:val="21"/>
                <w:lang w:val="en-US" w:eastAsia="zh-CN"/>
              </w:rPr>
              <w:t>、产量；1.8-4T</w:t>
            </w:r>
            <w:r>
              <w:rPr>
                <w:rFonts w:hint="eastAsia" w:ascii="宋体" w:hAnsi="宋体" w:eastAsia="宋体" w:cs="宋体"/>
                <w:b w:val="0"/>
                <w:bCs w:val="0"/>
                <w:sz w:val="21"/>
                <w:szCs w:val="21"/>
                <w:lang w:val="en-US" w:eastAsia="zh-CN"/>
              </w:rPr>
              <w:br w:type="textWrapping"/>
            </w:r>
            <w:r>
              <w:rPr>
                <w:rFonts w:hint="eastAsia" w:ascii="宋体" w:hAnsi="宋体" w:eastAsia="宋体" w:cs="宋体"/>
                <w:b w:val="0"/>
                <w:bCs w:val="0"/>
                <w:sz w:val="21"/>
                <w:szCs w:val="21"/>
                <w:lang w:val="en-US" w:eastAsia="zh-CN"/>
              </w:rPr>
              <w:t>8、</w:t>
            </w:r>
            <w:r>
              <w:rPr>
                <w:rFonts w:hint="eastAsia" w:ascii="宋体" w:hAnsi="宋体" w:eastAsia="宋体" w:cs="宋体"/>
                <w:b w:val="0"/>
                <w:bCs w:val="0"/>
                <w:kern w:val="2"/>
                <w:sz w:val="21"/>
                <w:szCs w:val="21"/>
                <w:highlight w:val="none"/>
                <w:lang w:val="en-US" w:eastAsia="zh-CN"/>
              </w:rPr>
              <w:t>包含电缆电线</w:t>
            </w:r>
          </w:p>
        </w:tc>
      </w:tr>
      <w:tr w14:paraId="796A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31698AE5">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7.</w:t>
            </w:r>
          </w:p>
        </w:tc>
        <w:tc>
          <w:tcPr>
            <w:tcW w:w="0" w:type="auto"/>
            <w:vAlign w:val="center"/>
          </w:tcPr>
          <w:p w14:paraId="539831A4">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颗粒包装机</w:t>
            </w:r>
          </w:p>
        </w:tc>
        <w:tc>
          <w:tcPr>
            <w:tcW w:w="0" w:type="auto"/>
            <w:vAlign w:val="center"/>
          </w:tcPr>
          <w:p w14:paraId="536EF2B8">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FB-50</w:t>
            </w:r>
          </w:p>
        </w:tc>
        <w:tc>
          <w:tcPr>
            <w:tcW w:w="1052" w:type="dxa"/>
            <w:vAlign w:val="center"/>
          </w:tcPr>
          <w:p w14:paraId="02329DAB">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1.5</w:t>
            </w:r>
          </w:p>
        </w:tc>
        <w:tc>
          <w:tcPr>
            <w:tcW w:w="839" w:type="dxa"/>
            <w:vAlign w:val="center"/>
          </w:tcPr>
          <w:p w14:paraId="724012C7">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1</w:t>
            </w:r>
          </w:p>
        </w:tc>
        <w:tc>
          <w:tcPr>
            <w:tcW w:w="4837" w:type="dxa"/>
            <w:vAlign w:val="center"/>
          </w:tcPr>
          <w:p w14:paraId="03BFE07D">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1传感器精确计量；含料仓，气泵等</w:t>
            </w:r>
          </w:p>
          <w:p w14:paraId="26DB0245">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2、精确分析快、中、慢三档下料；一小时100-200包；2.</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12KW</w:t>
            </w:r>
          </w:p>
          <w:p w14:paraId="570651EC">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3.整机采用品牌。含料仓，气泵，气绳，改进型</w:t>
            </w:r>
          </w:p>
          <w:p w14:paraId="091B00CC">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4、可包装</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20kg-50kg不等规格。</w:t>
            </w:r>
          </w:p>
          <w:p w14:paraId="3B341F1F">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物料接触部分为304不锈钢材质</w:t>
            </w:r>
          </w:p>
          <w:p w14:paraId="338C211C">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包含缝包机头，自动断线功能</w:t>
            </w:r>
          </w:p>
          <w:p w14:paraId="7F4CCAB1">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传感器精准计量</w:t>
            </w:r>
          </w:p>
          <w:p w14:paraId="7DA5E436">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智能电脑控制仪表</w:t>
            </w:r>
          </w:p>
          <w:p w14:paraId="585E2954">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称重范围：</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20~50KG</w:t>
            </w:r>
          </w:p>
          <w:p w14:paraId="453BE1DC">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包装速度：</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180~240包/小时（视物料比重而定）</w:t>
            </w:r>
          </w:p>
          <w:p w14:paraId="1CE6F1BF">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包装精度：±0.2％</w:t>
            </w:r>
          </w:p>
          <w:p w14:paraId="3544D024">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电源：三相四线  AC380V  AC220V   50HZ（根据客户要求可定制）</w:t>
            </w:r>
          </w:p>
          <w:p w14:paraId="142A6F0C">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功率：缝包</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0.37KW,输送机</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0.75KW.</w:t>
            </w:r>
            <w:r>
              <w:rPr>
                <w:rFonts w:hint="eastAsia" w:ascii="宋体" w:hAnsi="宋体" w:eastAsia="宋体" w:cs="宋体"/>
                <w:b w:val="0"/>
                <w:bCs w:val="0"/>
                <w:sz w:val="21"/>
                <w:szCs w:val="21"/>
                <w:lang w:val="en-US" w:eastAsia="zh-CN"/>
              </w:rPr>
              <w:br w:type="textWrapping"/>
            </w:r>
            <w:r>
              <w:rPr>
                <w:rFonts w:hint="eastAsia" w:ascii="宋体" w:hAnsi="宋体" w:eastAsia="宋体" w:cs="宋体"/>
                <w:b w:val="0"/>
                <w:bCs w:val="0"/>
                <w:kern w:val="2"/>
                <w:sz w:val="21"/>
                <w:szCs w:val="21"/>
                <w:highlight w:val="none"/>
                <w:lang w:val="en-US" w:eastAsia="zh-CN"/>
              </w:rPr>
              <w:t>包含电缆电线</w:t>
            </w:r>
          </w:p>
        </w:tc>
      </w:tr>
      <w:tr w14:paraId="1981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2AB96C60">
            <w:pPr>
              <w:keepNext/>
              <w:numPr>
                <w:ilvl w:val="0"/>
                <w:numId w:val="0"/>
              </w:numPr>
              <w:snapToGrid w:val="0"/>
              <w:ind w:left="0" w:leftChars="0" w:right="0" w:rightChars="0" w:firstLine="0" w:firstLineChars="0"/>
              <w:jc w:val="center"/>
              <w:rPr>
                <w:rFonts w:hint="eastAsia"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8.</w:t>
            </w:r>
          </w:p>
        </w:tc>
        <w:tc>
          <w:tcPr>
            <w:tcW w:w="0" w:type="auto"/>
            <w:vAlign w:val="center"/>
          </w:tcPr>
          <w:p w14:paraId="2105FE0E">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粉状包装机</w:t>
            </w:r>
          </w:p>
        </w:tc>
        <w:tc>
          <w:tcPr>
            <w:tcW w:w="0" w:type="auto"/>
            <w:vAlign w:val="center"/>
          </w:tcPr>
          <w:p w14:paraId="58E0FE66">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FB-50</w:t>
            </w:r>
          </w:p>
        </w:tc>
        <w:tc>
          <w:tcPr>
            <w:tcW w:w="1052" w:type="dxa"/>
            <w:vAlign w:val="center"/>
          </w:tcPr>
          <w:p w14:paraId="0D953567">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1.5</w:t>
            </w:r>
          </w:p>
        </w:tc>
        <w:tc>
          <w:tcPr>
            <w:tcW w:w="839" w:type="dxa"/>
            <w:vAlign w:val="center"/>
          </w:tcPr>
          <w:p w14:paraId="48A4FB2D">
            <w:pPr>
              <w:keepNext/>
              <w:snapToGrid w:val="0"/>
              <w:ind w:left="0" w:leftChars="0" w:right="0" w:rightChars="0" w:firstLine="0" w:firstLine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4837" w:type="dxa"/>
            <w:vAlign w:val="center"/>
          </w:tcPr>
          <w:p w14:paraId="2EDF4894">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1传感器精确计量；含料仓，气泵等</w:t>
            </w:r>
          </w:p>
          <w:p w14:paraId="7B27A514">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2、精确分析快、中、慢三档下料；一小时100-200包；2.</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12KW</w:t>
            </w:r>
          </w:p>
          <w:p w14:paraId="5C7E2F7D">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3.整机采用品牌。含料仓，气泵，气绳，改进型</w:t>
            </w:r>
          </w:p>
          <w:p w14:paraId="2FE6E348">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4、可包装</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20kg-50kg不等规格。</w:t>
            </w:r>
          </w:p>
          <w:p w14:paraId="6F13C651">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1.物料接触部分为304不锈钢材质</w:t>
            </w:r>
          </w:p>
          <w:p w14:paraId="2D7F1A9A">
            <w:pPr>
              <w:keepNext/>
              <w:snapToGrid w:val="0"/>
              <w:ind w:left="0" w:leftChars="0" w:right="0" w:rightChars="0" w:firstLine="0" w:firstLine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包含缝包机头，自动断线功能</w:t>
            </w:r>
          </w:p>
          <w:p w14:paraId="7C204E5B">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传感器精准计量</w:t>
            </w:r>
          </w:p>
          <w:p w14:paraId="0BC7F9FE">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智能电脑控制仪表</w:t>
            </w:r>
          </w:p>
          <w:p w14:paraId="41FCF328">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称重范围：</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20~50KG</w:t>
            </w:r>
          </w:p>
          <w:p w14:paraId="4B322F71">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包装速度：</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180~240包/小时（视物料比重而定）</w:t>
            </w:r>
          </w:p>
          <w:p w14:paraId="60175D13">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包装精度：±0.2％</w:t>
            </w:r>
          </w:p>
          <w:p w14:paraId="57E8F7B3">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电源：三相四线  AC380V  AC220V   50HZ（根据客户要求可定制）</w:t>
            </w:r>
          </w:p>
          <w:p w14:paraId="3D9C941E">
            <w:pPr>
              <w:keepNext/>
              <w:numPr>
                <w:ilvl w:val="0"/>
                <w:numId w:val="0"/>
              </w:numPr>
              <w:snapToGrid w:val="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功率：</w:t>
            </w:r>
            <w:r>
              <w:rPr>
                <w:rFonts w:hint="eastAsia" w:ascii="宋体" w:hAnsi="宋体" w:eastAsia="宋体" w:cs="宋体"/>
                <w:b w:val="0"/>
                <w:bCs w:val="0"/>
                <w:sz w:val="21"/>
                <w:szCs w:val="21"/>
                <w:lang w:val="en-US" w:eastAsia="zh-CN"/>
              </w:rPr>
              <w:t>喂料主机</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lang w:val="en-US" w:eastAsia="zh-CN"/>
              </w:rPr>
              <w:t>0.75kw，</w:t>
            </w:r>
            <w:r>
              <w:rPr>
                <w:rFonts w:hint="eastAsia" w:ascii="宋体" w:hAnsi="宋体" w:eastAsia="宋体" w:cs="宋体"/>
                <w:b w:val="0"/>
                <w:bCs w:val="0"/>
                <w:sz w:val="21"/>
                <w:szCs w:val="21"/>
              </w:rPr>
              <w:t>缝包</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rPr>
              <w:t>0.37KW,输送机</w:t>
            </w:r>
            <w:r>
              <w:rPr>
                <w:rFonts w:hint="eastAsia" w:ascii="宋体" w:hAnsi="宋体" w:eastAsia="宋体" w:cs="宋体"/>
                <w:b w:val="0"/>
                <w:bCs w:val="0"/>
                <w:kern w:val="2"/>
                <w:sz w:val="21"/>
                <w:szCs w:val="21"/>
                <w:lang w:val="en-US" w:eastAsia="zh-CN"/>
              </w:rPr>
              <w:t>≥</w:t>
            </w:r>
            <w:r>
              <w:rPr>
                <w:rFonts w:hint="eastAsia" w:ascii="宋体" w:hAnsi="宋体" w:eastAsia="宋体" w:cs="宋体"/>
                <w:b w:val="0"/>
                <w:bCs w:val="0"/>
                <w:sz w:val="21"/>
                <w:szCs w:val="21"/>
              </w:rPr>
              <w:t>0.75KW.</w:t>
            </w:r>
            <w:r>
              <w:rPr>
                <w:rFonts w:hint="eastAsia" w:ascii="宋体" w:hAnsi="宋体" w:eastAsia="宋体" w:cs="宋体"/>
                <w:b w:val="0"/>
                <w:bCs w:val="0"/>
                <w:sz w:val="21"/>
                <w:szCs w:val="21"/>
              </w:rPr>
              <w:br w:type="textWrapping"/>
            </w:r>
            <w:r>
              <w:rPr>
                <w:rFonts w:hint="eastAsia" w:ascii="宋体" w:hAnsi="宋体" w:eastAsia="宋体" w:cs="宋体"/>
                <w:b w:val="0"/>
                <w:bCs w:val="0"/>
                <w:kern w:val="2"/>
                <w:sz w:val="21"/>
                <w:szCs w:val="21"/>
                <w:highlight w:val="none"/>
                <w:lang w:val="en-US" w:eastAsia="zh-CN"/>
              </w:rPr>
              <w:t>包含电缆电线</w:t>
            </w:r>
          </w:p>
        </w:tc>
      </w:tr>
      <w:tr w14:paraId="78931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63F07AF8">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9.</w:t>
            </w:r>
          </w:p>
        </w:tc>
        <w:tc>
          <w:tcPr>
            <w:tcW w:w="0" w:type="auto"/>
            <w:vAlign w:val="center"/>
          </w:tcPr>
          <w:p w14:paraId="6B32D5EF">
            <w:pPr>
              <w:keepNext/>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皮带输送机</w:t>
            </w:r>
          </w:p>
        </w:tc>
        <w:tc>
          <w:tcPr>
            <w:tcW w:w="0" w:type="auto"/>
            <w:vAlign w:val="center"/>
          </w:tcPr>
          <w:p w14:paraId="1B3FB2D3">
            <w:pPr>
              <w:keepNext/>
              <w:snapToGrid w:val="0"/>
              <w:ind w:left="0" w:leftChars="0" w:right="0" w:rightChars="0" w:firstLine="0" w:firstLine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B500</w:t>
            </w:r>
          </w:p>
        </w:tc>
        <w:tc>
          <w:tcPr>
            <w:tcW w:w="1052" w:type="dxa"/>
            <w:vAlign w:val="center"/>
          </w:tcPr>
          <w:p w14:paraId="17546DF5">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18</w:t>
            </w:r>
          </w:p>
        </w:tc>
        <w:tc>
          <w:tcPr>
            <w:tcW w:w="839" w:type="dxa"/>
            <w:vAlign w:val="center"/>
          </w:tcPr>
          <w:p w14:paraId="08714B85">
            <w:pPr>
              <w:keepNext/>
              <w:snapToGrid w:val="0"/>
              <w:ind w:left="0" w:leftChars="0" w:right="0" w:rightChars="0" w:firstLine="0" w:firstLineChars="0"/>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40m</w:t>
            </w:r>
          </w:p>
        </w:tc>
        <w:tc>
          <w:tcPr>
            <w:tcW w:w="4837" w:type="dxa"/>
            <w:vAlign w:val="center"/>
          </w:tcPr>
          <w:p w14:paraId="7A2050D7">
            <w:pPr>
              <w:keepNext/>
              <w:numPr>
                <w:ilvl w:val="0"/>
                <w:numId w:val="0"/>
              </w:numPr>
              <w:snapToGrid w:val="0"/>
              <w:ind w:left="0" w:leftChars="0" w:right="0" w:rightChars="0" w:firstLine="0" w:firstLineChars="0"/>
              <w:jc w:val="left"/>
              <w:rPr>
                <w:rFonts w:hint="eastAsia" w:ascii="宋体" w:hAnsi="Times New Roman" w:eastAsia="宋体" w:cs="Times New Roman"/>
                <w:b w:val="0"/>
                <w:bCs w:val="0"/>
                <w:sz w:val="21"/>
                <w:szCs w:val="21"/>
                <w:lang w:val="en-US" w:eastAsia="zh-CN"/>
              </w:rPr>
            </w:pPr>
            <w:r>
              <w:rPr>
                <w:rFonts w:hint="eastAsia" w:ascii="宋体" w:hAnsi="Times New Roman" w:eastAsia="宋体" w:cs="Times New Roman"/>
                <w:b w:val="0"/>
                <w:bCs w:val="0"/>
                <w:sz w:val="21"/>
                <w:szCs w:val="21"/>
                <w:lang w:val="en-US" w:eastAsia="zh-CN"/>
              </w:rPr>
              <w:t>1.皮带宽度500mm，</w:t>
            </w:r>
            <w:r>
              <w:rPr>
                <w:rFonts w:hint="eastAsia" w:ascii="宋体" w:hAnsi="宋体" w:eastAsia="宋体" w:cs="宋体"/>
                <w:b w:val="0"/>
                <w:bCs w:val="0"/>
                <w:kern w:val="2"/>
                <w:sz w:val="21"/>
                <w:szCs w:val="21"/>
                <w:lang w:val="en-US" w:eastAsia="zh-CN"/>
              </w:rPr>
              <w:t>≥</w:t>
            </w:r>
            <w:r>
              <w:rPr>
                <w:rFonts w:hint="eastAsia" w:ascii="宋体" w:hAnsi="Times New Roman" w:eastAsia="宋体" w:cs="Times New Roman"/>
                <w:b w:val="0"/>
                <w:bCs w:val="0"/>
                <w:sz w:val="21"/>
                <w:szCs w:val="21"/>
                <w:lang w:val="en-US" w:eastAsia="zh-CN"/>
              </w:rPr>
              <w:t>4层帆布加橡胶人字带。</w:t>
            </w:r>
          </w:p>
          <w:p w14:paraId="75EEA393">
            <w:pPr>
              <w:keepNext/>
              <w:numPr>
                <w:ilvl w:val="0"/>
                <w:numId w:val="0"/>
              </w:numPr>
              <w:snapToGrid w:val="0"/>
              <w:ind w:left="0" w:leftChars="0" w:right="0" w:rightChars="0" w:firstLine="0" w:firstLineChars="0"/>
              <w:jc w:val="left"/>
              <w:rPr>
                <w:rFonts w:hint="eastAsia" w:ascii="宋体" w:hAnsi="Times New Roman" w:eastAsia="宋体" w:cs="Times New Roman"/>
                <w:b w:val="0"/>
                <w:bCs w:val="0"/>
                <w:sz w:val="21"/>
                <w:szCs w:val="21"/>
                <w:lang w:val="en-US" w:eastAsia="zh-CN"/>
              </w:rPr>
            </w:pPr>
            <w:r>
              <w:rPr>
                <w:rFonts w:hint="eastAsia" w:ascii="宋体" w:hAnsi="Times New Roman" w:eastAsia="宋体" w:cs="Times New Roman"/>
                <w:b w:val="0"/>
                <w:bCs w:val="0"/>
                <w:sz w:val="21"/>
                <w:szCs w:val="21"/>
                <w:lang w:val="en-US" w:eastAsia="zh-CN"/>
              </w:rPr>
              <w:t>2.机架采用100#槽钢焊接。</w:t>
            </w:r>
          </w:p>
          <w:p w14:paraId="4F38E63C">
            <w:pPr>
              <w:keepNext/>
              <w:numPr>
                <w:ilvl w:val="0"/>
                <w:numId w:val="0"/>
              </w:numPr>
              <w:snapToGrid w:val="0"/>
              <w:ind w:left="0" w:leftChars="0" w:right="0" w:rightChars="0" w:firstLine="0" w:firstLineChars="0"/>
              <w:jc w:val="left"/>
              <w:rPr>
                <w:rFonts w:hint="eastAsia" w:ascii="宋体" w:hAnsi="宋体" w:eastAsia="宋体" w:cs="宋体"/>
                <w:b w:val="0"/>
                <w:bCs w:val="0"/>
                <w:sz w:val="21"/>
                <w:szCs w:val="21"/>
                <w:lang w:eastAsia="zh-CN"/>
              </w:rPr>
            </w:pPr>
            <w:r>
              <w:rPr>
                <w:rFonts w:hint="eastAsia" w:ascii="宋体" w:hAnsi="Times New Roman" w:eastAsia="宋体" w:cs="Times New Roman"/>
                <w:b w:val="0"/>
                <w:bCs w:val="0"/>
                <w:sz w:val="21"/>
                <w:szCs w:val="21"/>
                <w:lang w:val="en-US" w:eastAsia="zh-CN"/>
              </w:rPr>
              <w:t>3.</w:t>
            </w:r>
            <w:r>
              <w:rPr>
                <w:rFonts w:hint="eastAsia" w:ascii="宋体" w:hAnsi="宋体" w:eastAsia="宋体" w:cs="宋体"/>
                <w:b w:val="0"/>
                <w:bCs w:val="0"/>
                <w:sz w:val="21"/>
                <w:szCs w:val="21"/>
              </w:rPr>
              <w:t>托</w:t>
            </w:r>
            <w:r>
              <w:rPr>
                <w:rFonts w:hint="eastAsia" w:ascii="宋体" w:hAnsi="宋体" w:eastAsia="宋体" w:cs="宋体"/>
                <w:b w:val="0"/>
                <w:bCs w:val="0"/>
                <w:sz w:val="21"/>
                <w:szCs w:val="21"/>
                <w:lang w:val="en-US" w:eastAsia="zh-CN"/>
              </w:rPr>
              <w:t>辊</w:t>
            </w:r>
            <w:r>
              <w:rPr>
                <w:rFonts w:hint="eastAsia" w:ascii="宋体" w:hAnsi="宋体" w:eastAsia="宋体" w:cs="宋体"/>
                <w:b w:val="0"/>
                <w:bCs w:val="0"/>
                <w:sz w:val="21"/>
                <w:szCs w:val="21"/>
              </w:rPr>
              <w:t>为</w:t>
            </w:r>
            <w:r>
              <w:rPr>
                <w:rFonts w:hint="eastAsia" w:ascii="宋体" w:hAnsi="宋体" w:eastAsia="宋体" w:cs="宋体"/>
                <w:b w:val="0"/>
                <w:bCs w:val="0"/>
                <w:sz w:val="21"/>
                <w:szCs w:val="21"/>
                <w:lang w:eastAsia="zh-CN"/>
              </w:rPr>
              <w:t>国标</w:t>
            </w:r>
            <w:r>
              <w:rPr>
                <w:rFonts w:hint="eastAsia" w:ascii="宋体" w:hAnsi="宋体" w:eastAsia="宋体" w:cs="宋体"/>
                <w:b w:val="0"/>
                <w:bCs w:val="0"/>
                <w:sz w:val="21"/>
                <w:szCs w:val="21"/>
              </w:rPr>
              <w:t>重型加厚托辊</w:t>
            </w:r>
            <w:r>
              <w:rPr>
                <w:rFonts w:hint="eastAsia" w:ascii="宋体" w:hAnsi="宋体" w:eastAsia="宋体" w:cs="宋体"/>
                <w:b w:val="0"/>
                <w:bCs w:val="0"/>
                <w:sz w:val="21"/>
                <w:szCs w:val="21"/>
                <w:lang w:eastAsia="zh-CN"/>
              </w:rPr>
              <w:t>。</w:t>
            </w:r>
          </w:p>
          <w:p w14:paraId="7AC0F081">
            <w:pPr>
              <w:keepNext/>
              <w:numPr>
                <w:ilvl w:val="0"/>
                <w:numId w:val="0"/>
              </w:numPr>
              <w:snapToGrid w:val="0"/>
              <w:ind w:left="0" w:leftChars="0" w:right="0" w:rightChars="0" w:firstLine="0" w:firstLineChars="0"/>
              <w:jc w:val="left"/>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传动</w:t>
            </w:r>
            <w:r>
              <w:rPr>
                <w:rFonts w:hint="eastAsia" w:ascii="宋体" w:hAnsi="宋体" w:eastAsia="宋体" w:cs="宋体"/>
                <w:b w:val="0"/>
                <w:bCs w:val="0"/>
                <w:sz w:val="21"/>
                <w:szCs w:val="21"/>
                <w:lang w:eastAsia="zh-CN"/>
              </w:rPr>
              <w:t>齿轮及轴承座均为加厚铸钢件。</w:t>
            </w:r>
          </w:p>
          <w:p w14:paraId="7C567E44">
            <w:pPr>
              <w:keepNext/>
              <w:numPr>
                <w:ilvl w:val="0"/>
                <w:numId w:val="0"/>
              </w:numPr>
              <w:snapToGrid w:val="0"/>
              <w:ind w:left="0" w:leftChars="0" w:right="0" w:righ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5.加装防跑偏装置，防止皮带跑偏。</w:t>
            </w:r>
          </w:p>
          <w:p w14:paraId="698ABCE6">
            <w:pPr>
              <w:keepNext/>
              <w:numPr>
                <w:ilvl w:val="0"/>
                <w:numId w:val="0"/>
              </w:numPr>
              <w:snapToGrid w:val="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6.10吨以下产量，含收料斗，设备支腿；</w:t>
            </w:r>
            <w:r>
              <w:rPr>
                <w:rFonts w:hint="eastAsia" w:ascii="宋体" w:hAnsi="宋体" w:eastAsia="宋体" w:cs="宋体"/>
                <w:b w:val="0"/>
                <w:bCs w:val="0"/>
                <w:sz w:val="21"/>
                <w:szCs w:val="21"/>
                <w:lang w:val="en-US" w:eastAsia="zh-CN"/>
              </w:rPr>
              <w:br w:type="textWrapping"/>
            </w:r>
            <w:r>
              <w:rPr>
                <w:rFonts w:hint="eastAsia" w:ascii="宋体" w:hAnsi="宋体" w:eastAsia="宋体" w:cs="宋体"/>
                <w:b w:val="0"/>
                <w:bCs w:val="0"/>
                <w:sz w:val="21"/>
                <w:szCs w:val="21"/>
                <w:lang w:val="en-US" w:eastAsia="zh-CN"/>
              </w:rPr>
              <w:t>7.</w:t>
            </w:r>
            <w:r>
              <w:rPr>
                <w:rFonts w:hint="eastAsia" w:ascii="宋体" w:hAnsi="宋体" w:eastAsia="宋体" w:cs="宋体"/>
                <w:b w:val="0"/>
                <w:bCs w:val="0"/>
                <w:kern w:val="2"/>
                <w:sz w:val="21"/>
                <w:szCs w:val="21"/>
                <w:highlight w:val="none"/>
                <w:lang w:val="en-US" w:eastAsia="zh-CN"/>
              </w:rPr>
              <w:t>包含电缆电线</w:t>
            </w:r>
          </w:p>
        </w:tc>
      </w:tr>
      <w:tr w14:paraId="755B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9" w:type="dxa"/>
            <w:vAlign w:val="center"/>
          </w:tcPr>
          <w:p w14:paraId="1D7FD35E">
            <w:pPr>
              <w:keepNext/>
              <w:numPr>
                <w:ilvl w:val="0"/>
                <w:numId w:val="0"/>
              </w:numPr>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kern w:val="2"/>
                <w:sz w:val="21"/>
                <w:szCs w:val="21"/>
                <w:lang w:val="en-US" w:eastAsia="zh-CN"/>
              </w:rPr>
              <w:t>10.</w:t>
            </w:r>
          </w:p>
        </w:tc>
        <w:tc>
          <w:tcPr>
            <w:tcW w:w="0" w:type="auto"/>
            <w:vAlign w:val="center"/>
          </w:tcPr>
          <w:p w14:paraId="51572BE2">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rPr>
              <w:t>综合控制电控柜</w:t>
            </w:r>
          </w:p>
        </w:tc>
        <w:tc>
          <w:tcPr>
            <w:tcW w:w="0" w:type="auto"/>
            <w:vAlign w:val="center"/>
          </w:tcPr>
          <w:p w14:paraId="7C28F344">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p>
        </w:tc>
        <w:tc>
          <w:tcPr>
            <w:tcW w:w="1052" w:type="dxa"/>
            <w:vAlign w:val="center"/>
          </w:tcPr>
          <w:p w14:paraId="3A1007F7">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w:t>
            </w:r>
          </w:p>
        </w:tc>
        <w:tc>
          <w:tcPr>
            <w:tcW w:w="839" w:type="dxa"/>
            <w:vAlign w:val="center"/>
          </w:tcPr>
          <w:p w14:paraId="75F580CA">
            <w:pPr>
              <w:keepNext/>
              <w:snapToGrid w:val="0"/>
              <w:ind w:left="0" w:leftChars="0" w:right="0" w:rightChars="0" w:firstLine="0" w:firstLineChars="0"/>
              <w:jc w:val="center"/>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w:t>
            </w:r>
          </w:p>
        </w:tc>
        <w:tc>
          <w:tcPr>
            <w:tcW w:w="4837" w:type="dxa"/>
            <w:vAlign w:val="center"/>
          </w:tcPr>
          <w:p w14:paraId="60BD2A33">
            <w:pPr>
              <w:keepNext/>
              <w:snapToGrid w:val="0"/>
              <w:ind w:left="0" w:leftChars="0" w:right="0" w:rightChars="0" w:firstLine="0" w:firstLineChars="0"/>
              <w:jc w:val="left"/>
              <w:rPr>
                <w:rFonts w:hint="default" w:ascii="宋体" w:hAnsi="宋体" w:eastAsia="宋体" w:cs="宋体"/>
                <w:b w:val="0"/>
                <w:bCs w:val="0"/>
                <w:kern w:val="2"/>
                <w:sz w:val="21"/>
                <w:szCs w:val="21"/>
                <w:lang w:val="en-US" w:eastAsia="zh-CN"/>
              </w:rPr>
            </w:pPr>
            <w:r>
              <w:rPr>
                <w:rFonts w:hint="eastAsia" w:ascii="宋体" w:hAnsi="宋体" w:eastAsia="宋体" w:cs="宋体"/>
                <w:b w:val="0"/>
                <w:bCs w:val="0"/>
                <w:sz w:val="21"/>
                <w:szCs w:val="21"/>
                <w:lang w:val="en-US" w:eastAsia="zh-CN"/>
              </w:rPr>
              <w:t>1、可控制生产线各主机设备及连接皮带机启停；</w:t>
            </w:r>
            <w:r>
              <w:rPr>
                <w:rFonts w:hint="eastAsia" w:ascii="宋体" w:hAnsi="宋体" w:eastAsia="宋体" w:cs="宋体"/>
                <w:b w:val="0"/>
                <w:bCs w:val="0"/>
                <w:sz w:val="21"/>
                <w:szCs w:val="21"/>
                <w:lang w:val="en-US" w:eastAsia="zh-CN"/>
              </w:rPr>
              <w:br w:type="textWrapping"/>
            </w:r>
          </w:p>
        </w:tc>
      </w:tr>
    </w:tbl>
    <w:p w14:paraId="00673F2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六</w:t>
      </w:r>
      <w:r>
        <w:rPr>
          <w:rFonts w:hint="eastAsia" w:ascii="宋体" w:hAnsi="宋体" w:eastAsia="宋体" w:cs="宋体"/>
          <w:b/>
          <w:bCs/>
          <w:snapToGrid w:val="0"/>
          <w:kern w:val="2"/>
          <w:sz w:val="28"/>
          <w:szCs w:val="28"/>
        </w:rPr>
        <w:t>、工程材料：</w:t>
      </w:r>
    </w:p>
    <w:p w14:paraId="52F8D0B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FB1B35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工程材料在工程实施过程中，由采购人认质。凡在工程实施过程因设计变更引起的施工费用，由发包方和承包方共同签字确认变更后协商解决。</w:t>
      </w:r>
    </w:p>
    <w:p w14:paraId="43318FA8">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七</w:t>
      </w:r>
      <w:r>
        <w:rPr>
          <w:rFonts w:hint="eastAsia" w:ascii="宋体" w:hAnsi="宋体" w:eastAsia="宋体" w:cs="宋体"/>
          <w:b/>
          <w:bCs/>
          <w:snapToGrid w:val="0"/>
          <w:kern w:val="2"/>
          <w:sz w:val="28"/>
          <w:szCs w:val="28"/>
        </w:rPr>
        <w:t>、材料供应与验收</w:t>
      </w:r>
    </w:p>
    <w:p w14:paraId="535FED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3C3F1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因材料质量不合格所造成的损失（包括仓库保管费）由材料采购方负责。</w:t>
      </w:r>
    </w:p>
    <w:p w14:paraId="33901E3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43CC5B8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cs="宋体"/>
          <w:sz w:val="28"/>
          <w:szCs w:val="28"/>
          <w:lang w:val="en-US" w:eastAsia="zh-CN"/>
        </w:rPr>
        <w:t>.</w:t>
      </w:r>
      <w:r>
        <w:rPr>
          <w:rFonts w:hint="eastAsia" w:ascii="宋体" w:hAnsi="宋体" w:eastAsia="宋体" w:cs="宋体"/>
          <w:sz w:val="28"/>
          <w:szCs w:val="28"/>
        </w:rPr>
        <w:t>因材料供应不及时造成停工待料时，其停、窝工损失由供货责任方承担。</w:t>
      </w:r>
    </w:p>
    <w:p w14:paraId="512DF6C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八</w:t>
      </w:r>
      <w:r>
        <w:rPr>
          <w:rFonts w:hint="eastAsia" w:ascii="宋体" w:hAnsi="宋体" w:eastAsia="宋体" w:cs="宋体"/>
          <w:b/>
          <w:bCs/>
          <w:snapToGrid w:val="0"/>
          <w:kern w:val="2"/>
          <w:sz w:val="28"/>
          <w:szCs w:val="28"/>
        </w:rPr>
        <w:t>、工程质量、技术要求</w:t>
      </w:r>
    </w:p>
    <w:p w14:paraId="30D6545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0C34929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承包方必须按照招标要求及国家现行有关施工验收规范组织施工，建立健全质量保证体系，做到安全生产及文明施工，工程竣工验收质量达不到采购人要求的合格标准，发包方有权罚没质量保证金。</w:t>
      </w:r>
    </w:p>
    <w:p w14:paraId="6C5DE6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2315239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cs="宋体"/>
          <w:sz w:val="28"/>
          <w:szCs w:val="28"/>
          <w:lang w:val="en-US" w:eastAsia="zh-CN"/>
        </w:rPr>
        <w:t>建筑工程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30F994D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工程完工后，承包方应在组织有关人员进行自行检验评定后，向发包人提交工程验收报告及相关施工资料。</w:t>
      </w:r>
    </w:p>
    <w:p w14:paraId="75131A6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cs="宋体"/>
          <w:b/>
          <w:bCs/>
          <w:color w:val="000000" w:themeColor="text1"/>
          <w:sz w:val="28"/>
          <w:szCs w:val="28"/>
          <w:highlight w:val="none"/>
          <w:lang w:val="en-US" w:eastAsia="zh-CN"/>
        </w:rPr>
      </w:pPr>
      <w:r>
        <w:rPr>
          <w:rFonts w:hint="eastAsia" w:ascii="宋体" w:hAnsi="宋体" w:eastAsia="宋体" w:cs="宋体"/>
          <w:b/>
          <w:bCs/>
          <w:color w:val="000000" w:themeColor="text1"/>
          <w:sz w:val="28"/>
          <w:szCs w:val="28"/>
          <w:highlight w:val="none"/>
        </w:rPr>
        <w:t>6</w:t>
      </w:r>
      <w:r>
        <w:rPr>
          <w:rFonts w:hint="eastAsia" w:ascii="宋体" w:hAnsi="宋体" w:cs="宋体"/>
          <w:b/>
          <w:bCs/>
          <w:color w:val="000000" w:themeColor="text1"/>
          <w:sz w:val="28"/>
          <w:szCs w:val="28"/>
          <w:highlight w:val="none"/>
          <w:lang w:val="en-US" w:eastAsia="zh-CN"/>
        </w:rPr>
        <w:t>.质保期：设备质保期不得少于12个月，工程质保期自竣工验收合格之日起1年。</w:t>
      </w:r>
    </w:p>
    <w:p w14:paraId="6C2FAC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服务承诺：要求具有完善的保修服务体系，高效的工作作风，高水平的技术维修人员。</w:t>
      </w:r>
    </w:p>
    <w:p w14:paraId="492F006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、工程施工配合要求</w:t>
      </w:r>
    </w:p>
    <w:p w14:paraId="6B809AA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发包方责任：</w:t>
      </w:r>
    </w:p>
    <w:p w14:paraId="54064C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427C943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 确认承包人的总体方案和施工方案；</w:t>
      </w:r>
    </w:p>
    <w:p w14:paraId="282E2F4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 审查承包人的施工人员并办理出入证；</w:t>
      </w:r>
    </w:p>
    <w:p w14:paraId="2DF3B3A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1-4 协助承包人协调水、电及临时设施等相关事宜，为施工创造条件。</w:t>
      </w:r>
    </w:p>
    <w:p w14:paraId="42A1BB6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1-5 组织对施工材料及总体工程进行验收。</w:t>
      </w:r>
    </w:p>
    <w:p w14:paraId="07DB35D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承包方责任：</w:t>
      </w:r>
    </w:p>
    <w:p w14:paraId="1F3D773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 负责工程施工组织设计，并经发包方确认；</w:t>
      </w:r>
    </w:p>
    <w:p w14:paraId="1A26B6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 按照响应文件中确定的施工进度计划和工程方案进行施工，确保按期完工，工程计划及进度调整必须征得发包人同意。</w:t>
      </w:r>
    </w:p>
    <w:p w14:paraId="0A8FA7A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2-3 服从发包方的管理，施工人员必须经发包方审定，遵守发包方的有关规定，服从管理，文明施工。</w:t>
      </w:r>
    </w:p>
    <w:p w14:paraId="43C12B7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2-4 负责施工区域内的安全、保卫及消防工作。</w:t>
      </w:r>
    </w:p>
    <w:p w14:paraId="2F60D4A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2-5 负责交工前的产品保护工作。</w:t>
      </w:r>
    </w:p>
    <w:p w14:paraId="46FBB574">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2-6 做好安排，合理调度人员，保证连续施工，确保按期完工。</w:t>
      </w:r>
    </w:p>
    <w:p w14:paraId="4BA50FE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2-7 施工期间水、电等相关事宜的协调及费用由</w:t>
      </w:r>
      <w:r>
        <w:rPr>
          <w:rFonts w:hint="eastAsia" w:ascii="宋体" w:hAnsi="宋体" w:cs="宋体"/>
          <w:sz w:val="28"/>
          <w:szCs w:val="28"/>
          <w:lang w:eastAsia="zh-CN"/>
        </w:rPr>
        <w:t>成交</w:t>
      </w:r>
      <w:r>
        <w:rPr>
          <w:rFonts w:hint="eastAsia" w:ascii="宋体" w:hAnsi="宋体" w:eastAsia="宋体" w:cs="宋体"/>
          <w:sz w:val="28"/>
          <w:szCs w:val="28"/>
        </w:rPr>
        <w:t>单位承担。</w:t>
      </w:r>
    </w:p>
    <w:p w14:paraId="6543C21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color w:val="FF0000"/>
          <w:kern w:val="2"/>
          <w:sz w:val="28"/>
          <w:szCs w:val="28"/>
        </w:rPr>
      </w:pPr>
      <w:r>
        <w:rPr>
          <w:rFonts w:hint="eastAsia" w:ascii="宋体" w:hAnsi="宋体" w:cs="宋体"/>
          <w:b/>
          <w:bCs/>
          <w:snapToGrid w:val="0"/>
          <w:kern w:val="2"/>
          <w:sz w:val="28"/>
          <w:szCs w:val="28"/>
          <w:lang w:val="en-US" w:eastAsia="zh-CN"/>
        </w:rPr>
        <w:t>十</w:t>
      </w:r>
      <w:r>
        <w:rPr>
          <w:rFonts w:hint="eastAsia" w:ascii="宋体" w:hAnsi="宋体" w:eastAsia="宋体" w:cs="宋体"/>
          <w:b/>
          <w:bCs/>
          <w:snapToGrid w:val="0"/>
          <w:kern w:val="2"/>
          <w:sz w:val="28"/>
          <w:szCs w:val="28"/>
        </w:rPr>
        <w:t>、质量验收标准：按国家及相关地方政策规范执行。</w:t>
      </w:r>
    </w:p>
    <w:p w14:paraId="2241818B">
      <w:pPr>
        <w:keepNext w:val="0"/>
        <w:keepLines w:val="0"/>
        <w:pageBreakBefore w:val="0"/>
        <w:kinsoku/>
        <w:overflowPunct/>
        <w:topLinePunct w:val="0"/>
        <w:autoSpaceDE/>
        <w:autoSpaceDN/>
        <w:bidi w:val="0"/>
        <w:spacing w:line="520" w:lineRule="exact"/>
        <w:rPr>
          <w:rFonts w:hint="eastAsia" w:ascii="宋体" w:hAnsi="宋体"/>
          <w:b/>
          <w:sz w:val="32"/>
          <w:szCs w:val="32"/>
        </w:rPr>
      </w:pPr>
      <w:r>
        <w:rPr>
          <w:rFonts w:hint="eastAsia" w:ascii="宋体" w:hAnsi="宋体"/>
          <w:b/>
          <w:sz w:val="32"/>
          <w:szCs w:val="32"/>
        </w:rPr>
        <w:br w:type="page"/>
      </w:r>
    </w:p>
    <w:p w14:paraId="40A91A28">
      <w:pPr>
        <w:keepNext w:val="0"/>
        <w:keepLines w:val="0"/>
        <w:pageBreakBefore w:val="0"/>
        <w:tabs>
          <w:tab w:val="right" w:pos="4860"/>
        </w:tabs>
        <w:kinsoku/>
        <w:overflowPunct/>
        <w:topLinePunct w:val="0"/>
        <w:autoSpaceDE/>
        <w:autoSpaceDN/>
        <w:bidi w:val="0"/>
        <w:adjustRightInd w:val="0"/>
        <w:snapToGrid w:val="0"/>
        <w:spacing w:line="52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550ECF2C">
      <w:pPr>
        <w:keepNext w:val="0"/>
        <w:keepLines w:val="0"/>
        <w:pageBreakBefore w:val="0"/>
        <w:kinsoku/>
        <w:overflowPunct/>
        <w:topLinePunct w:val="0"/>
        <w:autoSpaceDE/>
        <w:autoSpaceDN/>
        <w:bidi w:val="0"/>
        <w:spacing w:line="520" w:lineRule="exact"/>
        <w:ind w:firstLine="562" w:firstLineChars="200"/>
        <w:rPr>
          <w:rFonts w:hint="eastAsia" w:ascii="宋体" w:hAnsi="宋体" w:cs="宋体"/>
          <w:b/>
          <w:bCs/>
          <w:color w:val="auto"/>
          <w:sz w:val="28"/>
          <w:szCs w:val="28"/>
          <w:lang w:val="en-US" w:eastAsia="zh-CN"/>
        </w:rPr>
      </w:pPr>
      <w:bookmarkStart w:id="0" w:name="_Toc167712840"/>
      <w:bookmarkStart w:id="1" w:name="_Toc167715235"/>
      <w:bookmarkStart w:id="2" w:name="_Toc167714038"/>
      <w:r>
        <w:rPr>
          <w:rFonts w:hint="eastAsia" w:ascii="宋体" w:hAnsi="宋体" w:cs="宋体"/>
          <w:b/>
          <w:bCs/>
          <w:color w:val="auto"/>
          <w:sz w:val="28"/>
          <w:szCs w:val="28"/>
          <w:lang w:val="en-US" w:eastAsia="zh-CN"/>
        </w:rPr>
        <w:t>一、项目概况：</w:t>
      </w:r>
    </w:p>
    <w:p w14:paraId="0C408F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工程概况：2026年月坝村壮大村集体经济项目，项目位于安康市恒口示范区。</w:t>
      </w:r>
    </w:p>
    <w:p w14:paraId="780C24B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建设规模及内容：2026年月坝村壮大村集体经济项目、房建与装饰装修工程、电气工程、设备工程等，具体详见图纸及工程量清单。</w:t>
      </w:r>
    </w:p>
    <w:p w14:paraId="6E0AFE0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eastAsia="宋体"/>
          <w:color w:val="auto"/>
          <w:lang w:val="en-US" w:eastAsia="zh-CN"/>
        </w:rPr>
      </w:pPr>
      <w:r>
        <w:rPr>
          <w:rFonts w:hint="eastAsia" w:ascii="宋体" w:hAnsi="宋体" w:cs="宋体"/>
          <w:b/>
          <w:color w:val="auto"/>
          <w:sz w:val="28"/>
          <w:szCs w:val="28"/>
        </w:rPr>
        <w:t>二、工期</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60</w:t>
      </w:r>
      <w:r>
        <w:rPr>
          <w:rFonts w:hint="eastAsia" w:ascii="宋体" w:hAnsi="宋体" w:cs="宋体"/>
          <w:b w:val="0"/>
          <w:bCs/>
          <w:color w:val="auto"/>
          <w:sz w:val="28"/>
          <w:szCs w:val="28"/>
          <w:lang w:val="en-US" w:eastAsia="zh-CN"/>
        </w:rPr>
        <w:t>个日历天。</w:t>
      </w:r>
    </w:p>
    <w:p w14:paraId="46BE48A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三、质保期：设备质保期不得少于12个月，工程质保期自竣工验收合格之日起1年</w:t>
      </w:r>
    </w:p>
    <w:p w14:paraId="2C4CCB7C">
      <w:pPr>
        <w:pStyle w:val="2"/>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color w:val="000000" w:themeColor="text1"/>
          <w:szCs w:val="28"/>
          <w:lang w:eastAsia="zh-CN"/>
        </w:rPr>
      </w:pPr>
      <w:r>
        <w:rPr>
          <w:rFonts w:hint="eastAsia" w:ascii="宋体" w:hAnsi="宋体" w:cs="宋体"/>
          <w:b/>
          <w:color w:val="000000" w:themeColor="text1"/>
          <w:szCs w:val="28"/>
          <w:lang w:val="en-US" w:eastAsia="zh-CN"/>
        </w:rPr>
        <w:t>四</w:t>
      </w:r>
      <w:r>
        <w:rPr>
          <w:rFonts w:hint="eastAsia" w:ascii="宋体" w:hAnsi="宋体" w:cs="宋体"/>
          <w:b/>
          <w:color w:val="000000" w:themeColor="text1"/>
          <w:szCs w:val="28"/>
        </w:rPr>
        <w:t>、工程质量：</w:t>
      </w:r>
      <w:r>
        <w:rPr>
          <w:rFonts w:hint="eastAsia" w:ascii="宋体" w:hAnsi="宋体" w:cs="宋体"/>
          <w:b w:val="0"/>
          <w:bCs/>
          <w:color w:val="000000" w:themeColor="text1"/>
          <w:szCs w:val="28"/>
          <w:lang w:eastAsia="zh-CN"/>
        </w:rPr>
        <w:t>质量合格，符合现行规范、规程、规定等。</w:t>
      </w:r>
    </w:p>
    <w:p w14:paraId="0BE2C906">
      <w:pPr>
        <w:keepNext w:val="0"/>
        <w:keepLines w:val="0"/>
        <w:pageBreakBefore w:val="0"/>
        <w:kinsoku/>
        <w:overflowPunct/>
        <w:topLinePunct w:val="0"/>
        <w:autoSpaceDE/>
        <w:autoSpaceDN/>
        <w:bidi w:val="0"/>
        <w:spacing w:line="520" w:lineRule="exact"/>
        <w:ind w:firstLine="562" w:firstLineChars="200"/>
        <w:rPr>
          <w:rFonts w:ascii="宋体" w:hAnsi="宋体" w:cs="宋体"/>
          <w:b/>
          <w:color w:val="000000" w:themeColor="text1"/>
          <w:sz w:val="28"/>
          <w:szCs w:val="28"/>
        </w:rPr>
      </w:pPr>
      <w:r>
        <w:rPr>
          <w:rFonts w:hint="eastAsia" w:ascii="宋体" w:hAnsi="宋体" w:cs="宋体"/>
          <w:b/>
          <w:color w:val="000000" w:themeColor="text1"/>
          <w:sz w:val="28"/>
          <w:szCs w:val="28"/>
          <w:lang w:val="en-US" w:eastAsia="zh-CN"/>
        </w:rPr>
        <w:t>五</w:t>
      </w:r>
      <w:r>
        <w:rPr>
          <w:rFonts w:hint="eastAsia" w:ascii="宋体" w:hAnsi="宋体" w:cs="宋体"/>
          <w:b/>
          <w:color w:val="000000" w:themeColor="text1"/>
          <w:sz w:val="28"/>
          <w:szCs w:val="28"/>
        </w:rPr>
        <w:t>、</w:t>
      </w:r>
      <w:bookmarkEnd w:id="0"/>
      <w:bookmarkEnd w:id="1"/>
      <w:bookmarkEnd w:id="2"/>
      <w:r>
        <w:rPr>
          <w:rFonts w:hint="eastAsia" w:ascii="宋体" w:hAnsi="宋体" w:cs="宋体"/>
          <w:b/>
          <w:color w:val="000000" w:themeColor="text1"/>
          <w:sz w:val="28"/>
          <w:szCs w:val="28"/>
        </w:rPr>
        <w:t>技术标准规范</w:t>
      </w:r>
    </w:p>
    <w:p w14:paraId="27365DBA">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1.本项目的施工必须符合国家有关工程建设标准强制性条文和建设部关于</w:t>
      </w:r>
      <w:r>
        <w:rPr>
          <w:rFonts w:hint="eastAsia" w:ascii="宋体" w:hAnsi="宋体" w:cs="宋体"/>
          <w:snapToGrid w:val="0"/>
          <w:sz w:val="28"/>
          <w:szCs w:val="28"/>
          <w:lang w:val="en-US" w:eastAsia="zh-CN"/>
        </w:rPr>
        <w:t>工程</w:t>
      </w:r>
      <w:r>
        <w:rPr>
          <w:rFonts w:hint="eastAsia" w:ascii="宋体" w:hAnsi="宋体" w:cs="宋体"/>
          <w:snapToGrid w:val="0"/>
          <w:sz w:val="28"/>
          <w:szCs w:val="28"/>
        </w:rPr>
        <w:t>施工方面现行标准、规范、规程和办法等。</w:t>
      </w:r>
    </w:p>
    <w:p w14:paraId="6097959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2.施工单位在施工过程中使用或参考上述标准、规范以外的技术标准、规范时，应征得业主或业主指定的代表人的同意。</w:t>
      </w:r>
    </w:p>
    <w:p w14:paraId="4FE7B57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3.施工单位在施工中必须使用中华人民共和国《工程建设标准强制性条文》规定的标准、规范。</w:t>
      </w:r>
    </w:p>
    <w:p w14:paraId="4C116518">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4.建设成果必须通过建设行政主管部门的组织验收。</w:t>
      </w:r>
    </w:p>
    <w:p w14:paraId="5D99F9DA">
      <w:pPr>
        <w:keepNext w:val="0"/>
        <w:keepLines w:val="0"/>
        <w:pageBreakBefore w:val="0"/>
        <w:tabs>
          <w:tab w:val="left" w:pos="0"/>
          <w:tab w:val="left" w:pos="567"/>
          <w:tab w:val="left" w:pos="993"/>
          <w:tab w:val="left" w:pos="1134"/>
        </w:tabs>
        <w:kinsoku/>
        <w:overflowPunct/>
        <w:topLinePunct w:val="0"/>
        <w:autoSpaceDE/>
        <w:autoSpaceDN/>
        <w:bidi w:val="0"/>
        <w:snapToGrid w:val="0"/>
        <w:spacing w:line="520" w:lineRule="exact"/>
        <w:ind w:left="470"/>
        <w:rPr>
          <w:rFonts w:ascii="宋体" w:hAnsi="宋体" w:cs="宋体"/>
          <w:b/>
          <w:snapToGrid w:val="0"/>
          <w:sz w:val="28"/>
          <w:szCs w:val="28"/>
        </w:rPr>
      </w:pPr>
      <w:r>
        <w:rPr>
          <w:rFonts w:hint="eastAsia" w:ascii="宋体" w:hAnsi="宋体" w:cs="宋体"/>
          <w:b/>
          <w:sz w:val="28"/>
          <w:szCs w:val="28"/>
          <w:lang w:val="en-US" w:eastAsia="zh-CN"/>
        </w:rPr>
        <w:t>六</w:t>
      </w:r>
      <w:r>
        <w:rPr>
          <w:rFonts w:hint="eastAsia" w:ascii="宋体" w:hAnsi="宋体" w:cs="宋体"/>
          <w:b/>
          <w:sz w:val="28"/>
          <w:szCs w:val="28"/>
        </w:rPr>
        <w:t>、服务质量要</w:t>
      </w:r>
      <w:r>
        <w:rPr>
          <w:rFonts w:hint="eastAsia" w:ascii="宋体" w:hAnsi="宋体" w:cs="宋体"/>
          <w:b/>
          <w:snapToGrid w:val="0"/>
          <w:sz w:val="28"/>
          <w:szCs w:val="28"/>
        </w:rPr>
        <w:t>求</w:t>
      </w:r>
    </w:p>
    <w:p w14:paraId="63C143D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1.严格按照国家现行标准、规范要求进行建设施工；</w:t>
      </w:r>
    </w:p>
    <w:p w14:paraId="02381A15">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2.建设施工要体现实用性、高质量、高标准的环保理念。</w:t>
      </w:r>
    </w:p>
    <w:p w14:paraId="05EB58C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3.在满足基本必要的建设施工时间内，施工进度应满足采购人提出的要求。</w:t>
      </w:r>
    </w:p>
    <w:p w14:paraId="58C0FF1D">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4.无条件协助采购人解决各种与建设施工有关的问题。</w:t>
      </w:r>
    </w:p>
    <w:p w14:paraId="04D537EF">
      <w:pPr>
        <w:pStyle w:val="2"/>
        <w:keepNext w:val="0"/>
        <w:keepLines w:val="0"/>
        <w:pageBreakBefore w:val="0"/>
        <w:kinsoku/>
        <w:overflowPunct/>
        <w:topLinePunct w:val="0"/>
        <w:autoSpaceDE/>
        <w:autoSpaceDN/>
        <w:bidi w:val="0"/>
        <w:spacing w:line="520" w:lineRule="exact"/>
        <w:ind w:firstLine="562" w:firstLineChars="200"/>
        <w:rPr>
          <w:rFonts w:hint="eastAsia" w:ascii="宋体" w:hAnsi="宋体"/>
          <w:b w:val="0"/>
          <w:bCs/>
          <w:color w:val="auto"/>
          <w:szCs w:val="28"/>
          <w:lang w:val="en-US" w:eastAsia="zh-CN"/>
        </w:rPr>
      </w:pPr>
      <w:r>
        <w:rPr>
          <w:rFonts w:hint="eastAsia" w:ascii="宋体" w:hAnsi="宋体"/>
          <w:b/>
          <w:color w:val="auto"/>
          <w:szCs w:val="28"/>
          <w:lang w:val="en-US" w:eastAsia="zh-CN"/>
        </w:rPr>
        <w:t>七</w:t>
      </w:r>
      <w:r>
        <w:rPr>
          <w:rFonts w:hint="eastAsia" w:ascii="宋体" w:hAnsi="宋体"/>
          <w:b/>
          <w:color w:val="auto"/>
          <w:szCs w:val="28"/>
        </w:rPr>
        <w:t>、</w:t>
      </w:r>
      <w:r>
        <w:rPr>
          <w:rFonts w:hint="eastAsia" w:ascii="宋体" w:hAnsi="宋体"/>
          <w:b/>
          <w:color w:val="auto"/>
          <w:szCs w:val="28"/>
          <w:lang w:eastAsia="zh-CN"/>
        </w:rPr>
        <w:t>建设地点：</w:t>
      </w:r>
      <w:r>
        <w:rPr>
          <w:rFonts w:hint="eastAsia" w:ascii="宋体" w:hAnsi="宋体" w:cs="宋体"/>
          <w:b w:val="0"/>
          <w:bCs/>
          <w:color w:val="auto"/>
          <w:sz w:val="28"/>
          <w:szCs w:val="28"/>
          <w:lang w:val="en-US" w:eastAsia="zh-CN"/>
        </w:rPr>
        <w:t>安康市恒口示范区月坝村</w:t>
      </w:r>
      <w:r>
        <w:rPr>
          <w:rFonts w:hint="eastAsia" w:ascii="宋体" w:hAnsi="宋体"/>
          <w:b/>
          <w:color w:val="auto"/>
          <w:szCs w:val="28"/>
          <w:lang w:val="en-US" w:eastAsia="zh-CN"/>
        </w:rPr>
        <w:t>。</w:t>
      </w:r>
    </w:p>
    <w:p w14:paraId="4222C188">
      <w:pPr>
        <w:pStyle w:val="2"/>
        <w:keepNext w:val="0"/>
        <w:keepLines w:val="0"/>
        <w:pageBreakBefore w:val="0"/>
        <w:kinsoku/>
        <w:overflowPunct/>
        <w:topLinePunct w:val="0"/>
        <w:autoSpaceDE/>
        <w:autoSpaceDN/>
        <w:bidi w:val="0"/>
        <w:spacing w:line="520" w:lineRule="exact"/>
        <w:ind w:firstLine="562" w:firstLineChars="200"/>
        <w:rPr>
          <w:rFonts w:hint="eastAsia" w:ascii="宋体" w:hAnsi="宋体"/>
          <w:b/>
          <w:color w:val="000000" w:themeColor="text1"/>
          <w:szCs w:val="28"/>
        </w:rPr>
      </w:pPr>
      <w:r>
        <w:rPr>
          <w:rFonts w:hint="eastAsia" w:ascii="宋体" w:hAnsi="宋体"/>
          <w:b/>
          <w:color w:val="000000" w:themeColor="text1"/>
          <w:szCs w:val="28"/>
          <w:lang w:val="en-US" w:eastAsia="zh-CN"/>
        </w:rPr>
        <w:t>八</w:t>
      </w:r>
      <w:r>
        <w:rPr>
          <w:rFonts w:hint="eastAsia" w:ascii="宋体" w:hAnsi="宋体"/>
          <w:b/>
          <w:color w:val="000000" w:themeColor="text1"/>
          <w:szCs w:val="28"/>
        </w:rPr>
        <w:t>、款项结算</w:t>
      </w:r>
    </w:p>
    <w:p w14:paraId="09B8A505">
      <w:pPr>
        <w:keepNext w:val="0"/>
        <w:keepLines w:val="0"/>
        <w:pageBreakBefore w:val="0"/>
        <w:kinsoku/>
        <w:overflowPunct/>
        <w:topLinePunct w:val="0"/>
        <w:autoSpaceDE/>
        <w:autoSpaceDN/>
        <w:bidi w:val="0"/>
        <w:spacing w:line="520" w:lineRule="exact"/>
        <w:rPr>
          <w:rFonts w:hint="default" w:eastAsia="宋体"/>
          <w:lang w:val="en-US" w:eastAsia="zh-CN"/>
        </w:rPr>
      </w:pPr>
      <w:r>
        <w:rPr>
          <w:rFonts w:hint="eastAsia" w:ascii="宋体" w:hAnsi="宋体"/>
          <w:b/>
          <w:color w:val="000000" w:themeColor="text1"/>
          <w:szCs w:val="28"/>
          <w:lang w:val="en-US" w:eastAsia="zh-CN"/>
        </w:rPr>
        <w:t xml:space="preserve">   </w:t>
      </w:r>
      <w:r>
        <w:rPr>
          <w:rFonts w:hint="eastAsia" w:ascii="宋体" w:hAnsi="宋体" w:eastAsia="宋体" w:cs="宋体"/>
          <w:snapToGrid w:val="0"/>
          <w:sz w:val="28"/>
          <w:szCs w:val="28"/>
          <w:lang w:val="en-US" w:eastAsia="zh-CN"/>
        </w:rPr>
        <w:t xml:space="preserve">  1.合同价款：本工程采用固定综合单价、总价可变方式计算工程价款，综合单价以</w:t>
      </w:r>
      <w:r>
        <w:rPr>
          <w:rFonts w:hint="eastAsia" w:ascii="宋体" w:hAnsi="宋体" w:cs="宋体"/>
          <w:snapToGrid w:val="0"/>
          <w:sz w:val="28"/>
          <w:szCs w:val="28"/>
          <w:lang w:val="en-US" w:eastAsia="zh-CN"/>
        </w:rPr>
        <w:t>成交</w:t>
      </w:r>
      <w:r>
        <w:rPr>
          <w:rFonts w:hint="eastAsia" w:ascii="宋体" w:hAnsi="宋体" w:eastAsia="宋体" w:cs="宋体"/>
          <w:snapToGrid w:val="0"/>
          <w:sz w:val="28"/>
          <w:szCs w:val="28"/>
          <w:lang w:val="en-US" w:eastAsia="zh-CN"/>
        </w:rPr>
        <w:t>价为准。</w:t>
      </w:r>
    </w:p>
    <w:p w14:paraId="669C6973">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cs="宋体"/>
          <w:snapToGrid w:val="0"/>
          <w:sz w:val="28"/>
          <w:szCs w:val="28"/>
          <w:lang w:val="en-US" w:eastAsia="zh-CN"/>
        </w:rPr>
        <w:t>2.</w:t>
      </w:r>
      <w:r>
        <w:rPr>
          <w:rFonts w:hint="eastAsia" w:ascii="宋体" w:hAnsi="宋体" w:eastAsia="宋体" w:cs="宋体"/>
          <w:snapToGrid w:val="0"/>
          <w:sz w:val="28"/>
          <w:szCs w:val="28"/>
        </w:rPr>
        <w:t>工程款的支付</w:t>
      </w:r>
    </w:p>
    <w:p w14:paraId="1169BCB6">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color w:val="auto"/>
          <w:sz w:val="28"/>
          <w:szCs w:val="28"/>
          <w:lang w:val="en-US" w:eastAsia="zh-CN"/>
        </w:rPr>
      </w:pPr>
      <w:r>
        <w:rPr>
          <w:rFonts w:hint="eastAsia" w:ascii="宋体" w:hAnsi="宋体" w:eastAsia="宋体" w:cs="宋体"/>
          <w:snapToGrid w:val="0"/>
          <w:color w:val="auto"/>
          <w:sz w:val="28"/>
          <w:szCs w:val="28"/>
          <w:lang w:val="en-US" w:eastAsia="zh-CN"/>
        </w:rPr>
        <w:t>合同签订之日起10个工作日内，甲方向乙方支付至本合同总价款的30%作为预付款；工程竣工验收合格付至合同价款90%；剩余工程款在确认达到合同质量目标，并且结算书经审计部门审核（结果经双方签字盖章确认）后，按规定程序报帐并一次性付清。</w:t>
      </w:r>
    </w:p>
    <w:p w14:paraId="2652E3E4">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color w:val="FF0000"/>
          <w:sz w:val="28"/>
          <w:szCs w:val="28"/>
        </w:rPr>
      </w:pPr>
      <w:r>
        <w:rPr>
          <w:rFonts w:hint="eastAsia" w:ascii="宋体" w:hAnsi="宋体" w:cs="宋体"/>
          <w:snapToGrid w:val="0"/>
          <w:color w:val="000000" w:themeColor="text1"/>
          <w:sz w:val="28"/>
          <w:szCs w:val="28"/>
          <w:lang w:val="en-US" w:eastAsia="zh-CN"/>
        </w:rPr>
        <w:t>3.</w:t>
      </w:r>
      <w:r>
        <w:rPr>
          <w:rFonts w:hint="eastAsia" w:ascii="宋体" w:hAnsi="宋体" w:eastAsia="宋体" w:cs="宋体"/>
          <w:snapToGrid w:val="0"/>
          <w:color w:val="000000" w:themeColor="text1"/>
          <w:sz w:val="28"/>
          <w:szCs w:val="28"/>
        </w:rPr>
        <w:t>结算方式：</w:t>
      </w:r>
    </w:p>
    <w:p w14:paraId="7E5D5192">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rPr>
        <w:t>由采购方负责与成交单位结算。在付款前，必须开具全额发票给采购单位。</w:t>
      </w:r>
    </w:p>
    <w:p w14:paraId="51537766">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hint="eastAsia" w:ascii="宋体" w:hAnsi="宋体" w:eastAsia="宋体" w:cs="宋体"/>
          <w:snapToGrid w:val="0"/>
          <w:sz w:val="28"/>
          <w:szCs w:val="28"/>
        </w:rPr>
      </w:pPr>
    </w:p>
    <w:p w14:paraId="766BC303">
      <w:pPr>
        <w:pStyle w:val="26"/>
        <w:rPr>
          <w:rFonts w:ascii="宋体"/>
          <w:color w:val="000000" w:themeColor="text1"/>
          <w:sz w:val="28"/>
          <w:szCs w:val="28"/>
        </w:rPr>
      </w:pPr>
    </w:p>
    <w:p w14:paraId="40D3A0F5">
      <w:pPr>
        <w:pStyle w:val="26"/>
        <w:rPr>
          <w:rFonts w:ascii="宋体"/>
          <w:color w:val="000000" w:themeColor="text1"/>
          <w:sz w:val="28"/>
          <w:szCs w:val="28"/>
        </w:rPr>
      </w:pPr>
    </w:p>
    <w:p w14:paraId="595C3107">
      <w:pPr>
        <w:spacing w:line="520" w:lineRule="exact"/>
        <w:jc w:val="both"/>
        <w:rPr>
          <w:rFonts w:ascii="黑体" w:eastAsia="黑体"/>
          <w:b/>
          <w:bCs/>
          <w:color w:val="000000" w:themeColor="text1"/>
          <w:sz w:val="32"/>
          <w:szCs w:val="32"/>
        </w:rPr>
      </w:pPr>
    </w:p>
    <w:p w14:paraId="6609BA6B">
      <w:pPr>
        <w:spacing w:line="520" w:lineRule="exact"/>
        <w:jc w:val="center"/>
        <w:rPr>
          <w:rFonts w:ascii="黑体" w:eastAsia="黑体"/>
          <w:b/>
          <w:bCs/>
          <w:color w:val="000000"/>
          <w:sz w:val="32"/>
          <w:szCs w:val="32"/>
        </w:rPr>
      </w:pPr>
    </w:p>
    <w:p w14:paraId="5912E16A">
      <w:pPr>
        <w:spacing w:line="520" w:lineRule="exact"/>
        <w:jc w:val="center"/>
        <w:rPr>
          <w:rFonts w:ascii="黑体" w:eastAsia="黑体"/>
          <w:b/>
          <w:bCs/>
          <w:color w:val="000000"/>
          <w:sz w:val="32"/>
          <w:szCs w:val="32"/>
        </w:rPr>
      </w:pPr>
    </w:p>
    <w:p w14:paraId="13561CFF">
      <w:pPr>
        <w:pStyle w:val="2"/>
        <w:rPr>
          <w:rFonts w:ascii="黑体" w:eastAsia="黑体"/>
          <w:b/>
          <w:bCs/>
          <w:color w:val="000000"/>
          <w:sz w:val="32"/>
          <w:szCs w:val="32"/>
        </w:rPr>
      </w:pPr>
    </w:p>
    <w:p w14:paraId="0706323F">
      <w:pPr>
        <w:pStyle w:val="2"/>
        <w:rPr>
          <w:rFonts w:ascii="黑体" w:eastAsia="黑体"/>
          <w:b/>
          <w:bCs/>
          <w:color w:val="000000"/>
          <w:sz w:val="32"/>
          <w:szCs w:val="32"/>
        </w:rPr>
      </w:pPr>
    </w:p>
    <w:p w14:paraId="048393F9">
      <w:pPr>
        <w:rPr>
          <w:rFonts w:ascii="黑体" w:eastAsia="黑体"/>
          <w:b/>
          <w:bCs/>
          <w:color w:val="000000"/>
          <w:sz w:val="32"/>
          <w:szCs w:val="32"/>
        </w:rPr>
      </w:pPr>
      <w:r>
        <w:rPr>
          <w:rFonts w:ascii="黑体" w:eastAsia="黑体"/>
          <w:b/>
          <w:bCs/>
          <w:color w:val="000000"/>
          <w:sz w:val="32"/>
          <w:szCs w:val="32"/>
        </w:rPr>
        <w:br w:type="page"/>
      </w:r>
    </w:p>
    <w:p w14:paraId="7B375D23"/>
    <w:p w14:paraId="7BF92DAA">
      <w:pPr>
        <w:spacing w:line="520" w:lineRule="exact"/>
        <w:jc w:val="center"/>
        <w:rPr>
          <w:rFonts w:hint="eastAsia" w:ascii="黑体" w:eastAsia="黑体"/>
          <w:b/>
          <w:bCs/>
          <w:color w:val="000000"/>
          <w:sz w:val="32"/>
          <w:szCs w:val="32"/>
        </w:rPr>
      </w:pPr>
    </w:p>
    <w:p w14:paraId="1AEFDF5C">
      <w:pPr>
        <w:spacing w:line="520" w:lineRule="exact"/>
        <w:jc w:val="center"/>
        <w:rPr>
          <w:rFonts w:hint="eastAsia" w:ascii="黑体" w:eastAsia="黑体"/>
          <w:b/>
          <w:bCs/>
          <w:color w:val="000000"/>
          <w:sz w:val="32"/>
          <w:szCs w:val="32"/>
        </w:rPr>
      </w:pPr>
    </w:p>
    <w:p w14:paraId="16304A7A">
      <w:pPr>
        <w:spacing w:line="520" w:lineRule="exact"/>
        <w:jc w:val="center"/>
        <w:rPr>
          <w:rFonts w:hint="eastAsia" w:ascii="黑体" w:eastAsia="黑体"/>
          <w:b/>
          <w:bCs/>
          <w:color w:val="000000"/>
          <w:sz w:val="32"/>
          <w:szCs w:val="32"/>
        </w:rPr>
      </w:pPr>
    </w:p>
    <w:p w14:paraId="34556B00">
      <w:pPr>
        <w:spacing w:line="520" w:lineRule="exact"/>
        <w:jc w:val="center"/>
        <w:rPr>
          <w:rFonts w:hint="eastAsia" w:ascii="黑体" w:eastAsia="黑体"/>
          <w:b/>
          <w:bCs/>
          <w:color w:val="000000"/>
          <w:sz w:val="32"/>
          <w:szCs w:val="32"/>
        </w:rPr>
      </w:pPr>
    </w:p>
    <w:p w14:paraId="15D67BE5">
      <w:pPr>
        <w:spacing w:line="520" w:lineRule="exact"/>
        <w:jc w:val="center"/>
        <w:rPr>
          <w:rFonts w:hint="eastAsia" w:ascii="黑体" w:eastAsia="黑体"/>
          <w:b/>
          <w:bCs/>
          <w:color w:val="000000"/>
          <w:sz w:val="32"/>
          <w:szCs w:val="32"/>
        </w:rPr>
      </w:pPr>
    </w:p>
    <w:p w14:paraId="203C7648">
      <w:pPr>
        <w:spacing w:line="520" w:lineRule="exact"/>
        <w:jc w:val="center"/>
        <w:rPr>
          <w:rFonts w:hint="eastAsia" w:ascii="黑体" w:eastAsia="黑体"/>
          <w:b/>
          <w:bCs/>
          <w:color w:val="000000"/>
          <w:sz w:val="32"/>
          <w:szCs w:val="32"/>
        </w:rPr>
      </w:pPr>
    </w:p>
    <w:p w14:paraId="177B8E4E">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0FFBD62E">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（以最终签订的合同</w:t>
      </w:r>
      <w:r>
        <w:rPr>
          <w:rFonts w:hint="eastAsia" w:asciiTheme="minorEastAsia" w:hAnsiTheme="minorEastAsia" w:eastAsiaTheme="minorEastAsia" w:cstheme="minorEastAsia"/>
          <w:b/>
          <w:bCs/>
          <w:sz w:val="32"/>
          <w:szCs w:val="32"/>
          <w:lang w:val="en-US" w:eastAsia="zh-CN"/>
        </w:rPr>
        <w:t>约束</w:t>
      </w:r>
      <w:r>
        <w:rPr>
          <w:rFonts w:hint="eastAsia" w:asciiTheme="minorEastAsia" w:hAnsiTheme="minorEastAsia" w:eastAsiaTheme="minorEastAsia" w:cstheme="minorEastAsia"/>
          <w:b/>
          <w:bCs/>
          <w:sz w:val="32"/>
          <w:szCs w:val="32"/>
        </w:rPr>
        <w:t>为准）</w:t>
      </w:r>
    </w:p>
    <w:p w14:paraId="58113B7B">
      <w:pPr>
        <w:rPr>
          <w:rFonts w:asciiTheme="minorEastAsia" w:hAnsiTheme="minorEastAsia" w:eastAsiaTheme="minorEastAsia" w:cstheme="minorEastAsia"/>
          <w:b/>
          <w:color w:val="000000"/>
          <w:sz w:val="72"/>
          <w:szCs w:val="52"/>
        </w:rPr>
      </w:pPr>
    </w:p>
    <w:p w14:paraId="542036A2">
      <w:pPr>
        <w:rPr>
          <w:rFonts w:asciiTheme="minorEastAsia" w:hAnsiTheme="minorEastAsia" w:eastAsiaTheme="minorEastAsia" w:cstheme="minorEastAsia"/>
          <w:b/>
          <w:color w:val="000000"/>
          <w:sz w:val="72"/>
          <w:szCs w:val="52"/>
        </w:rPr>
      </w:pPr>
    </w:p>
    <w:p w14:paraId="77B042CE">
      <w:pP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br w:type="page"/>
      </w:r>
    </w:p>
    <w:p w14:paraId="29400346">
      <w:pPr>
        <w:jc w:val="center"/>
        <w:rPr>
          <w:rFonts w:ascii="Times New Roman" w:hAnsi="Times New Roman" w:eastAsia="华文中宋" w:cs="Times New Roman"/>
          <w:b/>
          <w:color w:val="000000"/>
          <w:sz w:val="52"/>
          <w:szCs w:val="52"/>
        </w:rPr>
      </w:pPr>
      <w:r>
        <w:rPr>
          <w:rFonts w:ascii="Times New Roman" w:hAnsi="Times New Roman" w:eastAsia="华文中宋" w:cs="Times New Roman"/>
          <w:b/>
          <w:color w:val="000000"/>
          <w:sz w:val="72"/>
          <w:szCs w:val="52"/>
        </w:rPr>
        <w:t>建设工程施工合同</w:t>
      </w:r>
      <w:r>
        <w:rPr>
          <w:rFonts w:ascii="Times New Roman" w:hAnsi="Times New Roman" w:eastAsia="华文中宋" w:cs="Times New Roman"/>
          <w:b/>
          <w:color w:val="000000"/>
          <w:sz w:val="52"/>
          <w:szCs w:val="52"/>
        </w:rPr>
        <w:br w:type="textWrapping"/>
      </w:r>
    </w:p>
    <w:p w14:paraId="26F1518F">
      <w:pPr>
        <w:jc w:val="center"/>
        <w:rPr>
          <w:rFonts w:ascii="Times New Roman" w:hAnsi="Times New Roman" w:eastAsia="华文中宋" w:cs="Times New Roman"/>
          <w:b/>
          <w:color w:val="000000"/>
          <w:sz w:val="52"/>
          <w:szCs w:val="52"/>
        </w:rPr>
      </w:pPr>
    </w:p>
    <w:p w14:paraId="4B7A4A0E">
      <w:pPr>
        <w:ind w:right="-309" w:rightChars="-147"/>
        <w:rPr>
          <w:rFonts w:ascii="Times New Roman" w:hAnsi="Times New Roman" w:eastAsia="黑体" w:cs="Times New Roman"/>
          <w:b/>
          <w:color w:val="000000"/>
          <w:sz w:val="72"/>
          <w:szCs w:val="72"/>
        </w:rPr>
      </w:pPr>
    </w:p>
    <w:p w14:paraId="5F9C0AF3">
      <w:pPr>
        <w:jc w:val="center"/>
        <w:rPr>
          <w:rFonts w:ascii="Times New Roman" w:hAnsi="Times New Roman" w:eastAsia="黑体" w:cs="Times New Roman"/>
          <w:b/>
          <w:color w:val="000000"/>
          <w:sz w:val="72"/>
          <w:szCs w:val="72"/>
        </w:rPr>
      </w:pPr>
    </w:p>
    <w:p w14:paraId="18DB51E9">
      <w:pPr>
        <w:jc w:val="center"/>
        <w:rPr>
          <w:rFonts w:ascii="Times New Roman" w:hAnsi="Times New Roman" w:eastAsia="黑体" w:cs="Times New Roman"/>
          <w:b/>
          <w:color w:val="000000"/>
          <w:sz w:val="72"/>
          <w:szCs w:val="72"/>
        </w:rPr>
      </w:pPr>
    </w:p>
    <w:p w14:paraId="1662C7C7">
      <w:pPr>
        <w:jc w:val="center"/>
        <w:rPr>
          <w:rFonts w:ascii="Times New Roman" w:hAnsi="Times New Roman" w:eastAsia="黑体" w:cs="Times New Roman"/>
          <w:b/>
          <w:color w:val="000000"/>
          <w:sz w:val="72"/>
          <w:szCs w:val="72"/>
        </w:rPr>
      </w:pPr>
    </w:p>
    <w:p w14:paraId="0446A819">
      <w:pPr>
        <w:jc w:val="center"/>
        <w:rPr>
          <w:rFonts w:ascii="Times New Roman" w:hAnsi="Times New Roman" w:eastAsia="黑体" w:cs="Times New Roman"/>
          <w:b/>
          <w:color w:val="000000"/>
          <w:sz w:val="72"/>
          <w:szCs w:val="72"/>
        </w:rPr>
      </w:pPr>
    </w:p>
    <w:p w14:paraId="1708753D">
      <w:pPr>
        <w:tabs>
          <w:tab w:val="left" w:pos="630"/>
        </w:tabs>
        <w:spacing w:line="800" w:lineRule="exact"/>
        <w:jc w:val="both"/>
        <w:rPr>
          <w:rFonts w:hint="eastAsia" w:ascii="宋体" w:hAnsi="宋体" w:cs="宋体"/>
          <w:b/>
          <w:color w:val="000000"/>
          <w:sz w:val="32"/>
          <w:szCs w:val="32"/>
          <w:u w:val="single"/>
          <w:lang w:val="en-US" w:eastAsia="zh-CN"/>
        </w:rPr>
      </w:pPr>
      <w:r>
        <w:rPr>
          <w:rFonts w:hint="eastAsia" w:ascii="宋体" w:hAnsi="宋体" w:eastAsia="宋体" w:cs="宋体"/>
          <w:b/>
          <w:color w:val="000000"/>
          <w:sz w:val="32"/>
          <w:szCs w:val="32"/>
        </w:rPr>
        <w:t>工程名称：</w:t>
      </w:r>
      <w:r>
        <w:rPr>
          <w:rFonts w:hint="eastAsia" w:ascii="宋体" w:hAnsi="宋体" w:eastAsia="宋体" w:cs="宋体"/>
          <w:b/>
          <w:color w:val="000000"/>
          <w:sz w:val="32"/>
          <w:szCs w:val="32"/>
          <w:u w:val="single"/>
          <w:lang w:val="en-US" w:eastAsia="zh-CN"/>
        </w:rPr>
        <w:t xml:space="preserve"> </w:t>
      </w:r>
      <w:r>
        <w:rPr>
          <w:rFonts w:hint="eastAsia" w:ascii="宋体" w:hAnsi="宋体" w:cs="宋体"/>
          <w:b/>
          <w:color w:val="000000"/>
          <w:sz w:val="32"/>
          <w:szCs w:val="32"/>
          <w:u w:val="single"/>
          <w:lang w:val="en-US" w:eastAsia="zh-CN"/>
        </w:rPr>
        <w:t>2026年月坝村壮大村集体经济项目</w:t>
      </w:r>
    </w:p>
    <w:p w14:paraId="6A835983">
      <w:pPr>
        <w:tabs>
          <w:tab w:val="left" w:pos="630"/>
        </w:tabs>
        <w:spacing w:line="800" w:lineRule="exact"/>
        <w:jc w:val="both"/>
        <w:rPr>
          <w:rFonts w:hint="eastAsia"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建设单位：</w:t>
      </w:r>
      <w:r>
        <w:rPr>
          <w:rFonts w:hint="eastAsia" w:ascii="宋体" w:hAnsi="宋体" w:cs="宋体"/>
          <w:b/>
          <w:color w:val="000000"/>
          <w:sz w:val="32"/>
          <w:szCs w:val="32"/>
          <w:u w:val="single"/>
          <w:lang w:val="en-US" w:eastAsia="zh-CN"/>
        </w:rPr>
        <w:t>恒口示范区(试验区)党建工作办公室</w:t>
      </w:r>
    </w:p>
    <w:p w14:paraId="3FD68DEB">
      <w:pPr>
        <w:tabs>
          <w:tab w:val="left" w:pos="630"/>
        </w:tabs>
        <w:spacing w:line="800" w:lineRule="exact"/>
        <w:jc w:val="both"/>
        <w:rPr>
          <w:rFonts w:hint="default"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施工单位：</w:t>
      </w:r>
      <w:r>
        <w:rPr>
          <w:rFonts w:hint="eastAsia" w:ascii="宋体" w:hAnsi="宋体" w:eastAsia="宋体" w:cs="宋体"/>
          <w:b/>
          <w:color w:val="000000"/>
          <w:sz w:val="32"/>
          <w:szCs w:val="32"/>
          <w:u w:val="single"/>
          <w:lang w:val="en-US" w:eastAsia="zh-CN"/>
        </w:rPr>
        <w:t xml:space="preserve">                    </w:t>
      </w:r>
    </w:p>
    <w:p w14:paraId="1AADAA94">
      <w:pPr>
        <w:spacing w:line="800" w:lineRule="exact"/>
        <w:jc w:val="center"/>
        <w:rPr>
          <w:rFonts w:ascii="Times New Roman" w:hAnsi="Times New Roman" w:eastAsia="宋体" w:cs="Times New Roman"/>
          <w:b/>
          <w:bCs w:val="0"/>
          <w:color w:val="000000"/>
          <w:sz w:val="28"/>
          <w:szCs w:val="28"/>
        </w:rPr>
      </w:pPr>
      <w:r>
        <w:rPr>
          <w:rFonts w:hint="eastAsia" w:ascii="宋体" w:hAnsi="宋体" w:eastAsia="宋体" w:cs="宋体"/>
          <w:b/>
          <w:color w:val="000000"/>
          <w:sz w:val="32"/>
          <w:szCs w:val="32"/>
          <w:lang w:val="en-US" w:eastAsia="zh-CN"/>
        </w:rPr>
        <w:t xml:space="preserve">   </w:t>
      </w:r>
    </w:p>
    <w:p w14:paraId="5E3D512A">
      <w:pPr>
        <w:keepNext w:val="0"/>
        <w:keepLines w:val="0"/>
        <w:pageBreakBefore w:val="0"/>
        <w:kinsoku/>
        <w:wordWrap/>
        <w:overflowPunct/>
        <w:topLinePunct w:val="0"/>
        <w:autoSpaceDE/>
        <w:autoSpaceDN/>
        <w:bidi w:val="0"/>
        <w:adjustRightInd/>
        <w:spacing w:line="616" w:lineRule="exact"/>
        <w:jc w:val="center"/>
        <w:rPr>
          <w:rFonts w:hint="eastAsia" w:ascii="Times New Roman" w:hAnsi="Times New Roman" w:eastAsia="宋体" w:cs="Times New Roman"/>
          <w:b/>
          <w:bCs w:val="0"/>
          <w:color w:val="000000"/>
          <w:lang w:val="en-US" w:eastAsia="zh-CN"/>
        </w:rPr>
      </w:pPr>
      <w:r>
        <w:rPr>
          <w:rFonts w:hint="eastAsia" w:ascii="Times New Roman" w:hAnsi="Times New Roman" w:eastAsia="宋体" w:cs="Times New Roman"/>
          <w:b/>
          <w:bCs w:val="0"/>
          <w:color w:val="000000"/>
          <w:sz w:val="24"/>
          <w:szCs w:val="24"/>
          <w:lang w:eastAsia="zh-CN"/>
        </w:rPr>
        <w:t>签订日期：</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年</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月</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日</w:t>
      </w:r>
    </w:p>
    <w:p w14:paraId="74227D32">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color w:val="000000"/>
          <w:sz w:val="36"/>
          <w:szCs w:val="36"/>
          <w:lang w:val="en-US" w:eastAsia="zh-CN"/>
        </w:rPr>
        <w:sectPr>
          <w:headerReference r:id="rId7" w:type="default"/>
          <w:footerReference r:id="rId8" w:type="default"/>
          <w:footerReference r:id="rId9" w:type="even"/>
          <w:pgSz w:w="11906" w:h="16838"/>
          <w:pgMar w:top="1701" w:right="1165" w:bottom="1701" w:left="1701" w:header="851" w:footer="992" w:gutter="0"/>
          <w:pgNumType w:fmt="decimal"/>
          <w:cols w:space="720" w:num="1"/>
          <w:docGrid w:type="lines" w:linePitch="312" w:charSpace="0"/>
        </w:sectPr>
      </w:pPr>
    </w:p>
    <w:p w14:paraId="5AEAED1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color w:val="000000"/>
          <w:kern w:val="0"/>
          <w:sz w:val="28"/>
          <w:szCs w:val="28"/>
          <w:u w:val="single"/>
          <w:lang w:val="zh-CN" w:bidi="zh-CN"/>
        </w:rPr>
      </w:pPr>
      <w:r>
        <w:rPr>
          <w:rFonts w:hint="eastAsia" w:ascii="宋体" w:hAnsi="宋体" w:eastAsia="宋体" w:cs="宋体"/>
          <w:b/>
          <w:color w:val="000000"/>
          <w:kern w:val="0"/>
          <w:sz w:val="28"/>
          <w:szCs w:val="28"/>
          <w:lang w:val="zh-CN" w:bidi="zh-CN"/>
        </w:rPr>
        <w:t>发包人（全称）：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cs="宋体"/>
          <w:b/>
          <w:color w:val="000000"/>
          <w:kern w:val="0"/>
          <w:sz w:val="28"/>
          <w:szCs w:val="28"/>
          <w:u w:val="single"/>
          <w:lang w:val="en-US" w:eastAsia="zh-CN" w:bidi="zh-CN"/>
        </w:rPr>
        <w:t>恒口示范区(试验区)党建工作办公室</w:t>
      </w:r>
      <w:r>
        <w:rPr>
          <w:rFonts w:hint="eastAsia" w:ascii="宋体" w:hAnsi="宋体" w:eastAsia="宋体" w:cs="宋体"/>
          <w:b/>
          <w:color w:val="000000"/>
          <w:kern w:val="0"/>
          <w:sz w:val="28"/>
          <w:szCs w:val="28"/>
          <w:u w:val="single"/>
          <w:lang w:val="zh-CN" w:bidi="zh-CN"/>
        </w:rPr>
        <w:t xml:space="preserve">       </w:t>
      </w:r>
    </w:p>
    <w:p w14:paraId="19107AE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default" w:ascii="宋体" w:hAnsi="宋体" w:eastAsia="宋体" w:cs="宋体"/>
          <w:b/>
          <w:color w:val="000000"/>
          <w:kern w:val="0"/>
          <w:sz w:val="28"/>
          <w:szCs w:val="28"/>
          <w:u w:val="single"/>
          <w:lang w:val="en-US" w:eastAsia="zh-CN" w:bidi="zh-CN"/>
        </w:rPr>
      </w:pPr>
      <w:r>
        <w:rPr>
          <w:rFonts w:hint="eastAsia" w:ascii="宋体" w:hAnsi="宋体" w:eastAsia="宋体" w:cs="宋体"/>
          <w:b/>
          <w:color w:val="000000"/>
          <w:kern w:val="0"/>
          <w:sz w:val="28"/>
          <w:szCs w:val="28"/>
          <w:lang w:val="zh-CN" w:bidi="zh-CN"/>
        </w:rPr>
        <w:t>承包人（全称）：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eastAsia="宋体" w:cs="宋体"/>
          <w:b/>
          <w:color w:val="000000"/>
          <w:kern w:val="0"/>
          <w:sz w:val="28"/>
          <w:szCs w:val="28"/>
          <w:u w:val="single"/>
          <w:lang w:val="en-US" w:eastAsia="zh-CN" w:bidi="zh-CN"/>
        </w:rPr>
        <w:t xml:space="preserve">                            </w:t>
      </w:r>
    </w:p>
    <w:p w14:paraId="4D454BB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根据《中华人民共和国</w:t>
      </w:r>
      <w:r>
        <w:rPr>
          <w:rFonts w:hint="eastAsia" w:ascii="宋体" w:hAnsi="宋体" w:eastAsia="宋体" w:cs="宋体"/>
          <w:color w:val="000000"/>
          <w:kern w:val="0"/>
          <w:sz w:val="28"/>
          <w:szCs w:val="28"/>
          <w:lang w:val="zh-CN" w:eastAsia="zh-CN" w:bidi="zh-CN"/>
        </w:rPr>
        <w:t>民法典</w:t>
      </w:r>
      <w:r>
        <w:rPr>
          <w:rFonts w:hint="eastAsia" w:ascii="宋体" w:hAnsi="宋体" w:eastAsia="宋体" w:cs="宋体"/>
          <w:color w:val="000000"/>
          <w:kern w:val="0"/>
          <w:sz w:val="28"/>
          <w:szCs w:val="28"/>
          <w:lang w:val="zh-CN" w:bidi="zh-CN"/>
        </w:rPr>
        <w:t>》《中华人民共和国建筑法》及有关法律规定，遵循平等、自愿、公平和诚实信用的原则，双方就</w:t>
      </w:r>
      <w:r>
        <w:rPr>
          <w:rFonts w:hint="eastAsia" w:ascii="宋体" w:hAnsi="宋体" w:cs="宋体"/>
          <w:color w:val="000000"/>
          <w:kern w:val="0"/>
          <w:sz w:val="28"/>
          <w:szCs w:val="28"/>
          <w:u w:val="single"/>
          <w:lang w:val="en-US" w:eastAsia="zh-CN" w:bidi="zh-CN"/>
        </w:rPr>
        <w:t>2026年月坝村壮大村集体经济项目</w:t>
      </w:r>
      <w:r>
        <w:rPr>
          <w:rFonts w:hint="eastAsia" w:ascii="宋体" w:hAnsi="宋体" w:eastAsia="宋体" w:cs="宋体"/>
          <w:color w:val="000000"/>
          <w:kern w:val="0"/>
          <w:sz w:val="28"/>
          <w:szCs w:val="28"/>
          <w:lang w:val="zh-CN" w:bidi="zh-CN"/>
        </w:rPr>
        <w:t>施工及有关事项协商一致，共同达成如下协议：</w:t>
      </w:r>
    </w:p>
    <w:p w14:paraId="1C8D8173">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
          <w:bCs/>
          <w:color w:val="000000"/>
          <w:kern w:val="0"/>
          <w:sz w:val="28"/>
          <w:szCs w:val="28"/>
          <w:lang w:val="zh-CN" w:bidi="zh-CN"/>
        </w:rPr>
      </w:pPr>
      <w:bookmarkStart w:id="3" w:name="_Toc351203484"/>
      <w:r>
        <w:rPr>
          <w:rFonts w:hint="eastAsia" w:ascii="宋体" w:hAnsi="宋体" w:eastAsia="宋体" w:cs="宋体"/>
          <w:b/>
          <w:bCs/>
          <w:color w:val="000000"/>
          <w:kern w:val="0"/>
          <w:sz w:val="28"/>
          <w:szCs w:val="28"/>
          <w:lang w:val="zh-CN" w:bidi="zh-CN"/>
        </w:rPr>
        <w:t>第一条、工程概况</w:t>
      </w:r>
    </w:p>
    <w:p w14:paraId="191E9EC2">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cs="宋体"/>
          <w:color w:val="000000"/>
          <w:kern w:val="0"/>
          <w:sz w:val="28"/>
          <w:szCs w:val="28"/>
          <w:u w:val="single"/>
          <w:lang w:val="en-US" w:eastAsia="zh-CN" w:bidi="zh-CN"/>
        </w:rPr>
      </w:pPr>
      <w:r>
        <w:rPr>
          <w:rFonts w:hint="eastAsia" w:ascii="宋体" w:hAnsi="宋体" w:eastAsia="宋体" w:cs="宋体"/>
          <w:color w:val="000000"/>
          <w:kern w:val="0"/>
          <w:sz w:val="28"/>
          <w:szCs w:val="28"/>
          <w:lang w:val="zh-CN" w:bidi="zh-CN"/>
        </w:rPr>
        <w:t>工程名称：</w:t>
      </w:r>
      <w:r>
        <w:rPr>
          <w:rFonts w:hint="eastAsia" w:ascii="宋体" w:hAnsi="宋体" w:eastAsia="宋体" w:cs="宋体"/>
          <w:color w:val="000000"/>
          <w:kern w:val="0"/>
          <w:sz w:val="28"/>
          <w:szCs w:val="28"/>
          <w:lang w:val="en-US" w:eastAsia="zh-CN" w:bidi="zh-CN"/>
        </w:rPr>
        <w:t xml:space="preserve"> </w:t>
      </w:r>
      <w:r>
        <w:rPr>
          <w:rFonts w:hint="eastAsia" w:ascii="宋体" w:hAnsi="宋体" w:cs="宋体"/>
          <w:color w:val="000000"/>
          <w:kern w:val="0"/>
          <w:sz w:val="28"/>
          <w:szCs w:val="28"/>
          <w:u w:val="single"/>
          <w:lang w:val="en-US" w:eastAsia="zh-CN" w:bidi="zh-CN"/>
        </w:rPr>
        <w:t>2026年月坝村壮大村集体经济项目</w:t>
      </w:r>
    </w:p>
    <w:p w14:paraId="598A46D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default"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zh-CN" w:bidi="zh-CN"/>
        </w:rPr>
        <w:t>工程地点：</w:t>
      </w:r>
      <w:r>
        <w:rPr>
          <w:rFonts w:hint="eastAsia" w:ascii="宋体" w:hAnsi="宋体" w:eastAsia="宋体" w:cs="宋体"/>
          <w:color w:val="000000"/>
          <w:kern w:val="0"/>
          <w:sz w:val="28"/>
          <w:szCs w:val="28"/>
          <w:u w:val="single"/>
          <w:lang w:val="en-US" w:eastAsia="zh-CN" w:bidi="zh-CN"/>
        </w:rPr>
        <w:t xml:space="preserve"> 安康市恒口示范区</w:t>
      </w:r>
    </w:p>
    <w:p w14:paraId="2D90EC2D">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auto"/>
          <w:kern w:val="0"/>
          <w:sz w:val="28"/>
          <w:szCs w:val="28"/>
          <w:lang w:val="zh-CN" w:bidi="zh-CN"/>
        </w:rPr>
      </w:pPr>
      <w:r>
        <w:rPr>
          <w:rFonts w:hint="eastAsia" w:ascii="宋体" w:hAnsi="宋体" w:eastAsia="宋体" w:cs="宋体"/>
          <w:b/>
          <w:bCs/>
          <w:color w:val="auto"/>
          <w:kern w:val="0"/>
          <w:sz w:val="28"/>
          <w:szCs w:val="28"/>
          <w:lang w:val="zh-CN" w:bidi="zh-CN"/>
        </w:rPr>
        <w:t>第二条、建设工期</w:t>
      </w:r>
      <w:r>
        <w:rPr>
          <w:rFonts w:hint="eastAsia" w:ascii="宋体" w:hAnsi="宋体" w:eastAsia="宋体" w:cs="宋体"/>
          <w:color w:val="auto"/>
          <w:kern w:val="0"/>
          <w:sz w:val="28"/>
          <w:szCs w:val="28"/>
          <w:lang w:val="zh-CN" w:bidi="zh-CN"/>
        </w:rPr>
        <w:t>：</w:t>
      </w:r>
      <w:r>
        <w:rPr>
          <w:rFonts w:hint="eastAsia" w:ascii="宋体" w:hAnsi="宋体" w:cs="宋体"/>
          <w:color w:val="auto"/>
          <w:kern w:val="0"/>
          <w:sz w:val="28"/>
          <w:szCs w:val="28"/>
          <w:u w:val="single"/>
          <w:lang w:val="en-US" w:eastAsia="zh-CN" w:bidi="zh-CN"/>
        </w:rPr>
        <w:t>60个</w:t>
      </w:r>
      <w:r>
        <w:rPr>
          <w:rFonts w:hint="eastAsia" w:ascii="宋体" w:hAnsi="宋体" w:eastAsia="宋体" w:cs="宋体"/>
          <w:color w:val="auto"/>
          <w:kern w:val="0"/>
          <w:sz w:val="28"/>
          <w:szCs w:val="28"/>
          <w:u w:val="single"/>
          <w:lang w:val="zh-CN" w:bidi="zh-CN"/>
        </w:rPr>
        <w:t>日历天</w:t>
      </w:r>
    </w:p>
    <w:p w14:paraId="1C0C937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第三条、工程质量标准：</w:t>
      </w:r>
      <w:r>
        <w:rPr>
          <w:rFonts w:hint="eastAsia" w:ascii="宋体" w:hAnsi="宋体" w:eastAsia="宋体" w:cs="宋体"/>
          <w:color w:val="000000"/>
          <w:kern w:val="0"/>
          <w:sz w:val="28"/>
          <w:szCs w:val="28"/>
          <w:u w:val="single"/>
          <w:lang w:val="zh-CN" w:bidi="zh-CN"/>
        </w:rPr>
        <w:t>合格。</w:t>
      </w:r>
    </w:p>
    <w:p w14:paraId="61F9EC1E">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Cs/>
          <w:kern w:val="0"/>
          <w:sz w:val="28"/>
          <w:szCs w:val="28"/>
          <w:u w:val="single"/>
          <w:lang w:val="zh-CN" w:bidi="zh-CN"/>
        </w:rPr>
      </w:pPr>
      <w:r>
        <w:rPr>
          <w:rFonts w:hint="eastAsia" w:ascii="宋体" w:hAnsi="宋体" w:eastAsia="宋体" w:cs="宋体"/>
          <w:b/>
          <w:bCs/>
          <w:color w:val="000000"/>
          <w:kern w:val="0"/>
          <w:sz w:val="28"/>
          <w:szCs w:val="28"/>
          <w:lang w:val="zh-CN" w:bidi="zh-CN"/>
        </w:rPr>
        <w:t>第四条、工程款价：</w:t>
      </w:r>
      <w:r>
        <w:rPr>
          <w:rFonts w:hint="eastAsia" w:ascii="宋体" w:hAnsi="宋体" w:eastAsia="宋体" w:cs="宋体"/>
          <w:color w:val="000000"/>
          <w:kern w:val="0"/>
          <w:sz w:val="28"/>
          <w:szCs w:val="28"/>
          <w:lang w:val="zh-CN" w:eastAsia="zh-CN" w:bidi="zh-CN"/>
        </w:rPr>
        <w:t>大</w:t>
      </w:r>
      <w:r>
        <w:rPr>
          <w:rFonts w:hint="eastAsia" w:ascii="宋体" w:hAnsi="宋体" w:eastAsia="宋体" w:cs="宋体"/>
          <w:color w:val="000000"/>
          <w:kern w:val="0"/>
          <w:sz w:val="28"/>
          <w:szCs w:val="28"/>
          <w:lang w:val="zh-CN" w:bidi="zh-CN"/>
        </w:rPr>
        <w:t>写人民币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元)；</w:t>
      </w:r>
    </w:p>
    <w:p w14:paraId="1FD3AF6D">
      <w:pPr>
        <w:autoSpaceDE w:val="0"/>
        <w:autoSpaceDN w:val="0"/>
        <w:adjustRightInd w:val="0"/>
        <w:spacing w:line="360" w:lineRule="auto"/>
        <w:ind w:firstLine="562" w:firstLineChars="200"/>
        <w:rPr>
          <w:rFonts w:hint="eastAsia" w:ascii="宋体" w:hAnsi="宋体" w:eastAsia="宋体" w:cs="宋体"/>
          <w:color w:val="000000"/>
          <w:kern w:val="0"/>
          <w:sz w:val="28"/>
          <w:szCs w:val="28"/>
          <w:u w:val="single"/>
          <w:lang w:val="zh-CN" w:eastAsia="zh-CN" w:bidi="zh-CN"/>
        </w:rPr>
      </w:pPr>
      <w:r>
        <w:rPr>
          <w:rFonts w:hint="eastAsia" w:ascii="宋体" w:hAnsi="宋体" w:eastAsia="宋体" w:cs="宋体"/>
          <w:b/>
          <w:bCs/>
          <w:color w:val="000000"/>
          <w:kern w:val="0"/>
          <w:sz w:val="28"/>
          <w:szCs w:val="28"/>
          <w:lang w:val="zh-CN" w:bidi="zh-CN"/>
        </w:rPr>
        <w:t>第五条、建设内容</w:t>
      </w:r>
      <w:r>
        <w:rPr>
          <w:rFonts w:hint="eastAsia" w:ascii="宋体" w:hAnsi="宋体" w:eastAsia="宋体" w:cs="宋体"/>
          <w:color w:val="000000"/>
          <w:kern w:val="0"/>
          <w:sz w:val="28"/>
          <w:szCs w:val="28"/>
          <w:lang w:val="zh-CN" w:bidi="zh-CN"/>
        </w:rPr>
        <w:t>：</w:t>
      </w:r>
      <w:r>
        <w:rPr>
          <w:rFonts w:hint="eastAsia" w:ascii="宋体" w:hAnsi="宋体" w:eastAsia="宋体" w:cs="宋体"/>
          <w:color w:val="000000"/>
          <w:kern w:val="0"/>
          <w:sz w:val="28"/>
          <w:szCs w:val="28"/>
          <w:lang w:val="zh-CN" w:eastAsia="zh-CN" w:bidi="zh-CN"/>
        </w:rPr>
        <w:t>2026年月坝村壮大村集体经济项目、房建与装饰装修工程、电气工程、设备工程等，具体详见图纸及工程量清单。</w:t>
      </w:r>
    </w:p>
    <w:p w14:paraId="73272C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第六条</w:t>
      </w:r>
      <w:r>
        <w:rPr>
          <w:rFonts w:hint="eastAsia" w:ascii="宋体" w:hAnsi="宋体" w:eastAsia="宋体" w:cs="宋体"/>
          <w:b/>
          <w:bCs w:val="0"/>
          <w:sz w:val="28"/>
          <w:szCs w:val="28"/>
          <w:lang w:val="en-US" w:eastAsia="zh-CN" w:bidi="zh-CN"/>
        </w:rPr>
        <w:t xml:space="preserve"> </w:t>
      </w:r>
      <w:r>
        <w:rPr>
          <w:rFonts w:hint="eastAsia" w:ascii="宋体" w:hAnsi="宋体" w:eastAsia="宋体" w:cs="宋体"/>
          <w:b/>
          <w:bCs w:val="0"/>
          <w:sz w:val="28"/>
          <w:szCs w:val="28"/>
          <w:lang w:val="zh-CN" w:eastAsia="zh-CN" w:bidi="zh-CN"/>
        </w:rPr>
        <w:t>签约合同价与合同价格形式</w:t>
      </w:r>
      <w:bookmarkEnd w:id="3"/>
      <w:r>
        <w:rPr>
          <w:rFonts w:hint="eastAsia" w:ascii="宋体" w:hAnsi="宋体" w:eastAsia="宋体" w:cs="宋体"/>
          <w:b/>
          <w:bCs w:val="0"/>
          <w:sz w:val="28"/>
          <w:szCs w:val="28"/>
          <w:lang w:val="zh-CN" w:eastAsia="zh-CN" w:bidi="zh-CN"/>
        </w:rPr>
        <w:tab/>
      </w:r>
    </w:p>
    <w:p w14:paraId="14A648F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1.签约合同价为：</w:t>
      </w:r>
    </w:p>
    <w:p w14:paraId="3360793C">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u w:val="single"/>
          <w:lang w:val="zh-CN" w:eastAsia="zh-CN" w:bidi="zh-CN"/>
        </w:rPr>
      </w:pPr>
      <w:r>
        <w:rPr>
          <w:rFonts w:hint="eastAsia" w:ascii="宋体" w:hAnsi="宋体" w:eastAsia="宋体" w:cs="宋体"/>
          <w:bCs/>
          <w:sz w:val="28"/>
          <w:szCs w:val="28"/>
          <w:lang w:val="zh-CN" w:eastAsia="zh-CN" w:bidi="zh-CN"/>
        </w:rPr>
        <w:t>人民币（大写）</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元)；</w:t>
      </w:r>
    </w:p>
    <w:p w14:paraId="092F40FB">
      <w:pPr>
        <w:keepNext w:val="0"/>
        <w:keepLines w:val="0"/>
        <w:pageBreakBefore w:val="0"/>
        <w:widowControl w:val="0"/>
        <w:numPr>
          <w:ilvl w:val="0"/>
          <w:numId w:val="0"/>
        </w:numPr>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highlight w:val="none"/>
          <w:u w:val="none"/>
          <w:lang w:val="en-US" w:eastAsia="zh-CN" w:bidi="zh-CN"/>
        </w:rPr>
      </w:pPr>
      <w:r>
        <w:rPr>
          <w:rFonts w:hint="eastAsia" w:ascii="宋体" w:hAnsi="宋体" w:eastAsia="宋体" w:cs="宋体"/>
          <w:bCs/>
          <w:sz w:val="28"/>
          <w:szCs w:val="28"/>
          <w:lang w:val="en-US" w:eastAsia="zh-CN" w:bidi="zh-CN"/>
        </w:rPr>
        <w:t>2.</w:t>
      </w:r>
      <w:r>
        <w:rPr>
          <w:rFonts w:hint="eastAsia" w:ascii="宋体" w:hAnsi="宋体" w:eastAsia="宋体" w:cs="宋体"/>
          <w:bCs/>
          <w:sz w:val="28"/>
          <w:szCs w:val="28"/>
          <w:lang w:val="zh-CN" w:eastAsia="zh-CN" w:bidi="zh-CN"/>
        </w:rPr>
        <w:t>合同价格形式：</w:t>
      </w:r>
      <w:r>
        <w:rPr>
          <w:rFonts w:hint="eastAsia" w:ascii="宋体" w:hAnsi="宋体" w:eastAsia="宋体" w:cs="宋体"/>
          <w:bCs/>
          <w:sz w:val="28"/>
          <w:szCs w:val="28"/>
          <w:u w:val="single"/>
          <w:lang w:val="zh-CN" w:eastAsia="zh-CN" w:bidi="zh-CN"/>
        </w:rPr>
        <w:t xml:space="preserve"> 包工包料，固定综合单价。</w:t>
      </w:r>
    </w:p>
    <w:p w14:paraId="783A5FDE">
      <w:pPr>
        <w:keepNext w:val="0"/>
        <w:keepLines w:val="0"/>
        <w:pageBreakBefore w:val="0"/>
        <w:widowControl w:val="0"/>
        <w:numPr>
          <w:ilvl w:val="0"/>
          <w:numId w:val="0"/>
        </w:numPr>
        <w:kinsoku/>
        <w:wordWrap/>
        <w:overflowPunct/>
        <w:topLinePunct w:val="0"/>
        <w:autoSpaceDE w:val="0"/>
        <w:autoSpaceDN w:val="0"/>
        <w:bidi w:val="0"/>
        <w:adjustRightInd/>
        <w:snapToGrid/>
        <w:spacing w:line="520" w:lineRule="exact"/>
        <w:ind w:left="0" w:leftChars="0" w:firstLine="582" w:firstLineChars="208"/>
        <w:textAlignment w:val="auto"/>
        <w:rPr>
          <w:rFonts w:hint="eastAsia" w:ascii="宋体" w:hAnsi="宋体" w:eastAsia="宋体" w:cs="宋体"/>
          <w:bCs/>
          <w:color w:val="auto"/>
          <w:sz w:val="28"/>
          <w:szCs w:val="28"/>
          <w:highlight w:val="none"/>
          <w:u w:val="single"/>
          <w:lang w:val="zh-CN" w:eastAsia="zh-CN" w:bidi="zh-CN"/>
        </w:rPr>
      </w:pPr>
      <w:r>
        <w:rPr>
          <w:rFonts w:hint="eastAsia" w:ascii="宋体" w:hAnsi="宋体" w:eastAsia="宋体" w:cs="宋体"/>
          <w:bCs/>
          <w:color w:val="auto"/>
          <w:sz w:val="28"/>
          <w:szCs w:val="28"/>
          <w:highlight w:val="none"/>
          <w:u w:val="none"/>
          <w:lang w:val="en-US" w:eastAsia="zh-CN" w:bidi="zh-CN"/>
        </w:rPr>
        <w:t>3.</w:t>
      </w:r>
      <w:r>
        <w:rPr>
          <w:rFonts w:hint="eastAsia" w:ascii="宋体" w:hAnsi="宋体" w:eastAsia="宋体" w:cs="宋体"/>
          <w:bCs/>
          <w:color w:val="auto"/>
          <w:sz w:val="28"/>
          <w:szCs w:val="28"/>
          <w:highlight w:val="none"/>
          <w:u w:val="single"/>
          <w:lang w:val="en-US" w:eastAsia="zh-CN" w:bidi="zh-CN"/>
        </w:rPr>
        <w:t>支付方式：合同签订之日起10个工作日内，甲方向乙方支付至本合同总价款的30%作为预付款；工程竣工验收合格付至合同价款90%；剩余工程款在确认达到合同质量目标，并且结算书经审计部门审核（结果经双方签字盖章确认）后，按规定程序报帐并一次性付清。</w:t>
      </w:r>
    </w:p>
    <w:p w14:paraId="7D9CE68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 xml:space="preserve"> 第七条、双方相互协作条款</w:t>
      </w:r>
    </w:p>
    <w:p w14:paraId="601924F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en-US" w:eastAsia="zh-CN" w:bidi="zh-CN"/>
        </w:rPr>
      </w:pPr>
      <w:r>
        <w:rPr>
          <w:rFonts w:hint="eastAsia" w:ascii="宋体" w:hAnsi="宋体" w:cs="宋体"/>
          <w:b w:val="0"/>
          <w:bCs/>
          <w:sz w:val="28"/>
          <w:szCs w:val="28"/>
          <w:lang w:val="zh-CN" w:eastAsia="zh-CN" w:bidi="zh-CN"/>
        </w:rPr>
        <w:t>1.</w:t>
      </w:r>
      <w:r>
        <w:rPr>
          <w:rFonts w:hint="eastAsia" w:ascii="宋体" w:hAnsi="宋体" w:eastAsia="宋体" w:cs="宋体"/>
          <w:b w:val="0"/>
          <w:bCs/>
          <w:sz w:val="28"/>
          <w:szCs w:val="28"/>
          <w:lang w:val="zh-CN" w:eastAsia="zh-CN" w:bidi="zh-CN"/>
        </w:rPr>
        <w:t>甲方</w:t>
      </w:r>
      <w:r>
        <w:rPr>
          <w:rFonts w:hint="eastAsia" w:ascii="宋体" w:hAnsi="宋体" w:eastAsia="宋体" w:cs="宋体"/>
          <w:b w:val="0"/>
          <w:bCs/>
          <w:sz w:val="28"/>
          <w:szCs w:val="28"/>
          <w:lang w:val="en-US" w:eastAsia="zh-CN" w:bidi="zh-CN"/>
        </w:rPr>
        <w:t>及项目所在</w:t>
      </w:r>
      <w:r>
        <w:rPr>
          <w:rFonts w:hint="eastAsia" w:ascii="宋体" w:hAnsi="宋体" w:cs="宋体"/>
          <w:b w:val="0"/>
          <w:bCs/>
          <w:sz w:val="28"/>
          <w:szCs w:val="28"/>
          <w:lang w:val="en-US" w:eastAsia="zh-CN" w:bidi="zh-CN"/>
        </w:rPr>
        <w:t>社区</w:t>
      </w:r>
      <w:r>
        <w:rPr>
          <w:rFonts w:hint="eastAsia" w:ascii="宋体" w:hAnsi="宋体" w:eastAsia="宋体" w:cs="宋体"/>
          <w:b w:val="0"/>
          <w:bCs/>
          <w:sz w:val="28"/>
          <w:szCs w:val="28"/>
          <w:lang w:val="en-US" w:eastAsia="zh-CN" w:bidi="zh-CN"/>
        </w:rPr>
        <w:t>负责协调施工期间外部环境保障工作。</w:t>
      </w:r>
    </w:p>
    <w:p w14:paraId="070A108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2、甲方负责按约支付工程价款；在乙方正常作业的情况下，甲方可以随时对作业进度、质量进行检查。</w:t>
      </w:r>
    </w:p>
    <w:p w14:paraId="2DFA0B3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3、乙方严格按照甲方要求以及施工技术规范相关要求进行施工。</w:t>
      </w:r>
    </w:p>
    <w:p w14:paraId="30E568D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4、乙方提出的任何合理化建议和设计修改意见，必须经过甲方的许可后方可变更施工。</w:t>
      </w:r>
    </w:p>
    <w:p w14:paraId="5F7795A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eastAsia="宋体" w:cs="宋体"/>
          <w:b w:val="0"/>
          <w:bCs/>
          <w:sz w:val="28"/>
          <w:szCs w:val="28"/>
          <w:lang w:val="en-US" w:eastAsia="zh-CN" w:bidi="zh-CN"/>
        </w:rPr>
        <w:t>5、如涉及施工内容变更，必须经过甲方同意，甲方组织施工方、监理方、设计方一同会审后方可变更，乙方不得私自调整建设内容，否则不予拨款。</w:t>
      </w:r>
    </w:p>
    <w:p w14:paraId="21FE00F2">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第八条、安全管理</w:t>
      </w:r>
    </w:p>
    <w:p w14:paraId="6EC372E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cs="宋体"/>
          <w:b w:val="0"/>
          <w:bCs/>
          <w:sz w:val="28"/>
          <w:szCs w:val="28"/>
          <w:lang w:val="zh-CN" w:eastAsia="zh-CN" w:bidi="zh-CN"/>
        </w:rPr>
        <w:t>1.</w:t>
      </w:r>
      <w:r>
        <w:rPr>
          <w:rFonts w:hint="eastAsia" w:ascii="宋体" w:hAnsi="宋体" w:eastAsia="宋体" w:cs="宋体"/>
          <w:b w:val="0"/>
          <w:bCs/>
          <w:sz w:val="28"/>
          <w:szCs w:val="28"/>
          <w:lang w:val="zh-CN" w:eastAsia="zh-CN" w:bidi="zh-CN"/>
        </w:rPr>
        <w:t>本工程安全目标：零安全事故。施工过程中一切的安全责任事故由乙方承担，</w:t>
      </w:r>
      <w:r>
        <w:rPr>
          <w:rFonts w:hint="eastAsia" w:ascii="宋体" w:hAnsi="宋体" w:eastAsia="宋体" w:cs="宋体"/>
          <w:b w:val="0"/>
          <w:bCs/>
          <w:sz w:val="28"/>
          <w:szCs w:val="28"/>
          <w:lang w:val="en-US" w:eastAsia="zh-CN" w:bidi="zh-CN"/>
        </w:rPr>
        <w:t>并与甲方签订安全生产责任书。</w:t>
      </w:r>
    </w:p>
    <w:p w14:paraId="480DD4E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2、乙方应遵守工程建设安全生产有关管理规定和甲方职业健康安全管理体系文件的要求，严格按安全标准进行施工，服从甲方的监督、管理和指挥。</w:t>
      </w:r>
    </w:p>
    <w:p w14:paraId="0262956F">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第九条、验收</w:t>
      </w:r>
    </w:p>
    <w:p w14:paraId="7C78098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 xml:space="preserve">工程完成后须组织验收，验收结果须达到合格标准。 </w:t>
      </w:r>
      <w:bookmarkStart w:id="4" w:name="_Toc351203486"/>
    </w:p>
    <w:p w14:paraId="10F1089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第十条、合同文件构成</w:t>
      </w:r>
      <w:bookmarkEnd w:id="4"/>
    </w:p>
    <w:p w14:paraId="2172CD1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本协议书与下列文件一起构成合同文件：</w:t>
      </w:r>
    </w:p>
    <w:p w14:paraId="6AEDAF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w:t>
      </w:r>
      <w:r>
        <w:rPr>
          <w:rFonts w:hint="eastAsia" w:ascii="宋体" w:hAnsi="宋体" w:cs="宋体"/>
          <w:bCs/>
          <w:sz w:val="28"/>
          <w:szCs w:val="28"/>
          <w:lang w:val="zh-CN" w:eastAsia="zh-CN" w:bidi="zh-CN"/>
        </w:rPr>
        <w:t>成交</w:t>
      </w:r>
      <w:r>
        <w:rPr>
          <w:rFonts w:hint="eastAsia" w:ascii="宋体" w:hAnsi="宋体" w:eastAsia="宋体" w:cs="宋体"/>
          <w:bCs/>
          <w:sz w:val="28"/>
          <w:szCs w:val="28"/>
          <w:lang w:val="zh-CN" w:eastAsia="zh-CN" w:bidi="zh-CN"/>
        </w:rPr>
        <w:t>通知书；</w:t>
      </w:r>
    </w:p>
    <w:p w14:paraId="0C4C9CB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 xml:space="preserve">（2）投标函及其附录； </w:t>
      </w:r>
    </w:p>
    <w:p w14:paraId="5141B9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（3）专用合同条款及其附件；</w:t>
      </w:r>
    </w:p>
    <w:p w14:paraId="0E06F3A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（4）通用合同条款；</w:t>
      </w:r>
    </w:p>
    <w:p w14:paraId="3FF4264A">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（5）技术标准和要求；</w:t>
      </w:r>
    </w:p>
    <w:p w14:paraId="45F3001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（6）图纸；</w:t>
      </w:r>
    </w:p>
    <w:p w14:paraId="289FAFC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（7）已标价工程量清单或预算书；</w:t>
      </w:r>
    </w:p>
    <w:p w14:paraId="3CFD399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（8）其他合同文件。</w:t>
      </w:r>
    </w:p>
    <w:p w14:paraId="6FD075F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在合同订立及履行过程中形成的与合同有关的文件均构成合同文件组成部分。</w:t>
      </w:r>
    </w:p>
    <w:p w14:paraId="1BBA9F7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上述各项合同文件包括合同当事人就该项合同文件所作出的补充和修改，属于同一类内容的文件，应以最新签署的为准。专用合同条款及其附件须经合同当事人签字或盖章。</w:t>
      </w:r>
    </w:p>
    <w:p w14:paraId="7DF36ACC">
      <w:pPr>
        <w:keepNext w:val="0"/>
        <w:keepLines w:val="0"/>
        <w:pageBreakBefore w:val="0"/>
        <w:widowControl w:val="0"/>
        <w:kinsoku/>
        <w:wordWrap/>
        <w:overflowPunct/>
        <w:topLinePunct w:val="0"/>
        <w:autoSpaceDE w:val="0"/>
        <w:autoSpaceDN w:val="0"/>
        <w:bidi w:val="0"/>
        <w:adjustRightInd/>
        <w:snapToGrid/>
        <w:spacing w:line="520" w:lineRule="exact"/>
        <w:ind w:firstLine="281" w:firstLineChars="100"/>
        <w:textAlignment w:val="auto"/>
        <w:rPr>
          <w:rFonts w:ascii="宋体" w:hAnsi="宋体" w:eastAsia="宋体" w:cs="宋体"/>
          <w:b/>
          <w:bCs w:val="0"/>
          <w:sz w:val="28"/>
          <w:szCs w:val="28"/>
          <w:lang w:val="zh-CN" w:eastAsia="zh-CN" w:bidi="zh-CN"/>
        </w:rPr>
      </w:pPr>
      <w:bookmarkStart w:id="5" w:name="_Toc351203487"/>
      <w:r>
        <w:rPr>
          <w:rFonts w:hint="eastAsia" w:ascii="宋体" w:hAnsi="宋体" w:eastAsia="宋体" w:cs="宋体"/>
          <w:b/>
          <w:bCs w:val="0"/>
          <w:sz w:val="28"/>
          <w:szCs w:val="28"/>
          <w:lang w:val="zh-CN" w:eastAsia="zh-CN" w:bidi="zh-CN"/>
        </w:rPr>
        <w:t>第十一条、承诺</w:t>
      </w:r>
      <w:bookmarkEnd w:id="5"/>
    </w:p>
    <w:p w14:paraId="38738F4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1.发包人承诺按照法律规定履行项目审批手续、筹集工程建设资金并按照合同约定的期限和方式支付合同价款。</w:t>
      </w:r>
    </w:p>
    <w:p w14:paraId="6BB7655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2.承包人承诺按照法律规定及合同约定组织完成工程施工，确保工程质量和安全，不进行转包及违法分包，并在缺陷责任期及保修期内承担相应的工程维修责任。</w:t>
      </w:r>
    </w:p>
    <w:p w14:paraId="4B36BF6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3.发包人和承包人通过招投标形式签订合同的，双方理解并承诺不再就同一工程另行签订与合同实质性内容相背离的协议。</w:t>
      </w:r>
    </w:p>
    <w:p w14:paraId="6376328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Cs/>
          <w:sz w:val="28"/>
          <w:szCs w:val="28"/>
          <w:lang w:val="en-US" w:eastAsia="zh-CN" w:bidi="zh-CN"/>
        </w:rPr>
      </w:pPr>
      <w:r>
        <w:rPr>
          <w:rFonts w:hint="eastAsia" w:ascii="宋体" w:hAnsi="宋体" w:eastAsia="宋体" w:cs="宋体"/>
          <w:bCs/>
          <w:sz w:val="28"/>
          <w:szCs w:val="28"/>
          <w:lang w:val="en-US" w:eastAsia="zh-CN" w:bidi="zh-CN"/>
        </w:rPr>
        <w:t>4.承包人应保证施工进度与工程质量。因天气原因导致无法施工，工期可以顺延；因承包人原因造成工期延误，每延误一天按合同价款的千分之一处罚，逾期竣工违约金的上限为签约合同价的3%。若因乙方原因导致工程停工30日以上，发包人有权终止施工合同，承包人自行退场并按已完成工程量的造价80%予以结算。</w:t>
      </w:r>
    </w:p>
    <w:p w14:paraId="186FB31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6" w:name="_Toc351203488"/>
      <w:r>
        <w:rPr>
          <w:rFonts w:hint="eastAsia" w:ascii="宋体" w:hAnsi="宋体" w:eastAsia="宋体" w:cs="宋体"/>
          <w:b/>
          <w:sz w:val="28"/>
          <w:szCs w:val="28"/>
          <w:lang w:val="zh-CN" w:eastAsia="zh-CN" w:bidi="zh-CN"/>
        </w:rPr>
        <w:t>第十二条、词语含义</w:t>
      </w:r>
      <w:bookmarkEnd w:id="6"/>
    </w:p>
    <w:p w14:paraId="0AC6170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本协议书中词语含义与第二部分通用合同条款中赋予的含义相同。</w:t>
      </w:r>
    </w:p>
    <w:p w14:paraId="4763E36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Cs/>
          <w:sz w:val="28"/>
          <w:szCs w:val="28"/>
          <w:lang w:val="zh-CN" w:eastAsia="zh-CN" w:bidi="zh-CN"/>
        </w:rPr>
      </w:pPr>
      <w:bookmarkStart w:id="7" w:name="_Toc351203489"/>
      <w:r>
        <w:rPr>
          <w:rFonts w:hint="eastAsia" w:ascii="宋体" w:hAnsi="宋体" w:eastAsia="宋体" w:cs="宋体"/>
          <w:b/>
          <w:sz w:val="28"/>
          <w:szCs w:val="28"/>
          <w:lang w:val="zh-CN" w:eastAsia="zh-CN" w:bidi="zh-CN"/>
        </w:rPr>
        <w:t>第十三条、签订时间</w:t>
      </w:r>
      <w:bookmarkEnd w:id="7"/>
      <w:r>
        <w:rPr>
          <w:rFonts w:hint="eastAsia" w:ascii="宋体" w:hAnsi="宋体" w:eastAsia="宋体" w:cs="宋体"/>
          <w:b/>
          <w:sz w:val="28"/>
          <w:szCs w:val="28"/>
          <w:lang w:val="zh-CN" w:eastAsia="zh-CN" w:bidi="zh-CN"/>
        </w:rPr>
        <w:t>：</w:t>
      </w:r>
      <w:r>
        <w:rPr>
          <w:rFonts w:hint="eastAsia" w:ascii="宋体" w:hAnsi="宋体" w:eastAsia="宋体" w:cs="宋体"/>
          <w:bCs/>
          <w:sz w:val="28"/>
          <w:szCs w:val="28"/>
          <w:lang w:val="zh-CN" w:eastAsia="zh-CN" w:bidi="zh-CN"/>
        </w:rPr>
        <w:t>本合同于</w:t>
      </w:r>
      <w:r>
        <w:rPr>
          <w:rFonts w:hint="eastAsia" w:ascii="宋体" w:hAnsi="宋体" w:eastAsia="宋体" w:cs="宋体"/>
          <w:bCs/>
          <w:sz w:val="28"/>
          <w:szCs w:val="28"/>
          <w:u w:val="single"/>
          <w:lang w:val="en-US" w:eastAsia="zh-CN" w:bidi="zh-CN"/>
        </w:rPr>
        <w:t>202</w:t>
      </w:r>
      <w:r>
        <w:rPr>
          <w:rFonts w:hint="eastAsia" w:ascii="宋体" w:hAnsi="宋体" w:cs="宋体"/>
          <w:bCs/>
          <w:sz w:val="28"/>
          <w:szCs w:val="28"/>
          <w:u w:val="single"/>
          <w:lang w:val="en-US" w:eastAsia="zh-CN" w:bidi="zh-CN"/>
        </w:rPr>
        <w:t>6</w:t>
      </w:r>
      <w:r>
        <w:rPr>
          <w:rFonts w:hint="eastAsia" w:ascii="宋体" w:hAnsi="宋体" w:eastAsia="宋体" w:cs="宋体"/>
          <w:bCs/>
          <w:sz w:val="28"/>
          <w:szCs w:val="28"/>
          <w:lang w:val="zh-CN" w:eastAsia="zh-CN" w:bidi="zh-CN"/>
        </w:rPr>
        <w:t>年</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月</w:t>
      </w:r>
      <w:r>
        <w:rPr>
          <w:rFonts w:hint="eastAsia" w:ascii="宋体" w:hAnsi="宋体" w:eastAsia="宋体" w:cs="宋体"/>
          <w:bCs/>
          <w:sz w:val="28"/>
          <w:szCs w:val="28"/>
          <w:u w:val="single"/>
          <w:lang w:val="zh-CN" w:eastAsia="zh-CN" w:bidi="zh-CN"/>
        </w:rPr>
        <w:t xml:space="preserve"> </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日签订。</w:t>
      </w:r>
    </w:p>
    <w:p w14:paraId="70B61E8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Cs/>
          <w:sz w:val="28"/>
          <w:szCs w:val="28"/>
          <w:lang w:val="zh-CN" w:eastAsia="zh-CN" w:bidi="zh-CN"/>
        </w:rPr>
      </w:pPr>
      <w:bookmarkStart w:id="8" w:name="_Toc351203490"/>
      <w:r>
        <w:rPr>
          <w:rFonts w:hint="eastAsia" w:ascii="宋体" w:hAnsi="宋体" w:eastAsia="宋体" w:cs="宋体"/>
          <w:b/>
          <w:sz w:val="28"/>
          <w:szCs w:val="28"/>
          <w:lang w:val="zh-CN" w:eastAsia="zh-CN" w:bidi="zh-CN"/>
        </w:rPr>
        <w:t>第十四条、签订地点</w:t>
      </w:r>
      <w:bookmarkEnd w:id="8"/>
      <w:r>
        <w:rPr>
          <w:rFonts w:hint="eastAsia" w:ascii="宋体" w:hAnsi="宋体" w:eastAsia="宋体" w:cs="宋体"/>
          <w:b/>
          <w:sz w:val="28"/>
          <w:szCs w:val="28"/>
          <w:lang w:val="zh-CN" w:eastAsia="zh-CN" w:bidi="zh-CN"/>
        </w:rPr>
        <w:t>：</w:t>
      </w:r>
    </w:p>
    <w:p w14:paraId="6F5ADA9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本合同在</w:t>
      </w:r>
      <w:r>
        <w:rPr>
          <w:rFonts w:hint="eastAsia" w:ascii="宋体" w:hAnsi="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签订。</w:t>
      </w:r>
    </w:p>
    <w:p w14:paraId="30797B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9" w:name="_Toc351203491"/>
      <w:r>
        <w:rPr>
          <w:rFonts w:hint="eastAsia" w:ascii="宋体" w:hAnsi="宋体" w:eastAsia="宋体" w:cs="宋体"/>
          <w:b/>
          <w:sz w:val="28"/>
          <w:szCs w:val="28"/>
          <w:lang w:val="zh-CN" w:eastAsia="zh-CN" w:bidi="zh-CN"/>
        </w:rPr>
        <w:t>第十五条、补充协议</w:t>
      </w:r>
      <w:bookmarkEnd w:id="9"/>
    </w:p>
    <w:p w14:paraId="4F00C20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合同未尽事宜，合同当事人另行签订补充协议，补充协议是合同的组成部分。</w:t>
      </w:r>
      <w:bookmarkStart w:id="10" w:name="_Toc351203492"/>
    </w:p>
    <w:p w14:paraId="2956274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r>
        <w:rPr>
          <w:rFonts w:hint="eastAsia" w:ascii="宋体" w:hAnsi="宋体" w:eastAsia="宋体" w:cs="宋体"/>
          <w:b/>
          <w:sz w:val="28"/>
          <w:szCs w:val="28"/>
          <w:lang w:val="zh-CN" w:eastAsia="zh-CN" w:bidi="zh-CN"/>
        </w:rPr>
        <w:t>第十十六条、合同生效</w:t>
      </w:r>
      <w:bookmarkEnd w:id="10"/>
    </w:p>
    <w:p w14:paraId="5879775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本合同自</w:t>
      </w:r>
      <w:r>
        <w:rPr>
          <w:rFonts w:hint="eastAsia" w:ascii="宋体" w:hAnsi="宋体" w:eastAsia="宋体" w:cs="宋体"/>
          <w:bCs/>
          <w:sz w:val="28"/>
          <w:szCs w:val="28"/>
          <w:u w:val="single"/>
          <w:lang w:val="en-US" w:eastAsia="zh-CN" w:bidi="zh-CN"/>
        </w:rPr>
        <w:t>签字、盖章</w:t>
      </w:r>
      <w:r>
        <w:rPr>
          <w:rFonts w:hint="eastAsia" w:ascii="宋体" w:hAnsi="宋体" w:eastAsia="宋体" w:cs="宋体"/>
          <w:bCs/>
          <w:sz w:val="28"/>
          <w:szCs w:val="28"/>
          <w:lang w:val="zh-CN" w:eastAsia="zh-CN" w:bidi="zh-CN"/>
        </w:rPr>
        <w:t>生效。</w:t>
      </w:r>
    </w:p>
    <w:p w14:paraId="35A7186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11" w:name="_Toc351203493"/>
      <w:r>
        <w:rPr>
          <w:rFonts w:hint="eastAsia" w:ascii="宋体" w:hAnsi="宋体" w:eastAsia="宋体" w:cs="宋体"/>
          <w:b/>
          <w:sz w:val="28"/>
          <w:szCs w:val="28"/>
          <w:lang w:val="zh-CN" w:eastAsia="zh-CN" w:bidi="zh-CN"/>
        </w:rPr>
        <w:t>第十十七条、合同份数</w:t>
      </w:r>
      <w:bookmarkEnd w:id="11"/>
    </w:p>
    <w:p w14:paraId="79E58D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color w:val="000000"/>
          <w:sz w:val="28"/>
          <w:szCs w:val="28"/>
          <w:lang w:val="zh-CN" w:eastAsia="zh-CN" w:bidi="zh-CN"/>
        </w:rPr>
      </w:pPr>
      <w:r>
        <w:rPr>
          <w:rFonts w:hint="eastAsia" w:ascii="宋体" w:hAnsi="宋体" w:eastAsia="宋体" w:cs="宋体"/>
          <w:bCs/>
          <w:sz w:val="28"/>
          <w:szCs w:val="28"/>
          <w:lang w:val="zh-CN" w:eastAsia="zh-CN" w:bidi="zh-CN"/>
        </w:rPr>
        <w:t>本合同一式</w:t>
      </w:r>
      <w:r>
        <w:rPr>
          <w:rFonts w:hint="eastAsia" w:ascii="宋体" w:hAnsi="宋体" w:eastAsia="宋体" w:cs="宋体"/>
          <w:bCs/>
          <w:sz w:val="28"/>
          <w:szCs w:val="28"/>
          <w:u w:val="single"/>
          <w:lang w:val="en-US" w:eastAsia="zh-CN" w:bidi="zh-CN"/>
        </w:rPr>
        <w:t>4</w:t>
      </w:r>
      <w:r>
        <w:rPr>
          <w:rFonts w:hint="eastAsia" w:ascii="宋体" w:hAnsi="宋体" w:eastAsia="宋体" w:cs="宋体"/>
          <w:bCs/>
          <w:sz w:val="28"/>
          <w:szCs w:val="28"/>
          <w:lang w:val="zh-CN" w:eastAsia="zh-CN" w:bidi="zh-CN"/>
        </w:rPr>
        <w:t>份，均具有同等法律效力，发包人执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份，承包人执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w:t>
      </w:r>
    </w:p>
    <w:p w14:paraId="47108AC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eastAsia" w:ascii="宋体" w:hAnsi="宋体" w:eastAsia="宋体" w:cs="宋体"/>
          <w:color w:val="000000"/>
          <w:kern w:val="0"/>
          <w:sz w:val="28"/>
          <w:szCs w:val="28"/>
          <w:lang w:val="zh-CN" w:bidi="zh-CN"/>
        </w:rPr>
      </w:pPr>
    </w:p>
    <w:p w14:paraId="1069E16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发包人：  (公章)             承包人：  (公章)</w:t>
      </w:r>
    </w:p>
    <w:p w14:paraId="6A1E408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 xml:space="preserve">                                 </w:t>
      </w:r>
    </w:p>
    <w:p w14:paraId="3FB32714">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法定代表人或其委托代理人：  法定代表人或其委托代理人：</w:t>
      </w:r>
    </w:p>
    <w:p w14:paraId="549BD29D">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（签字）                    （签字）</w:t>
      </w:r>
    </w:p>
    <w:p w14:paraId="44AE4A96">
      <w:pPr>
        <w:keepNext w:val="0"/>
        <w:keepLines w:val="0"/>
        <w:pageBreakBefore w:val="0"/>
        <w:widowControl w:val="0"/>
        <w:kinsoku/>
        <w:wordWrap/>
        <w:overflowPunct/>
        <w:topLinePunct w:val="0"/>
        <w:autoSpaceDE w:val="0"/>
        <w:autoSpaceDN w:val="0"/>
        <w:bidi w:val="0"/>
        <w:adjustRightInd/>
        <w:snapToGrid/>
        <w:spacing w:line="520" w:lineRule="exact"/>
        <w:ind w:left="5040" w:hanging="5040" w:hangingChars="1800"/>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地  址：</w:t>
      </w:r>
      <w:r>
        <w:rPr>
          <w:rFonts w:hint="eastAsia" w:ascii="宋体" w:hAnsi="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地  址：</w:t>
      </w:r>
      <w:r>
        <w:rPr>
          <w:rFonts w:hint="eastAsia" w:ascii="宋体" w:hAnsi="宋体" w:eastAsia="宋体" w:cs="宋体"/>
          <w:color w:val="000000"/>
          <w:kern w:val="0"/>
          <w:sz w:val="28"/>
          <w:szCs w:val="28"/>
          <w:u w:val="single"/>
          <w:lang w:val="zh-CN" w:bidi="zh-CN"/>
        </w:rPr>
        <w:t xml:space="preserve">                  </w:t>
      </w:r>
    </w:p>
    <w:p w14:paraId="0F0B6B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邮政编码：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cs="宋体"/>
          <w:color w:val="000000"/>
          <w:kern w:val="0"/>
          <w:sz w:val="28"/>
          <w:szCs w:val="28"/>
          <w:u w:val="single"/>
          <w:lang w:val="en-US" w:eastAsia="zh-CN"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邮政编码：</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b/>
          <w:bCs/>
          <w:color w:val="000000"/>
          <w:kern w:val="0"/>
          <w:sz w:val="28"/>
          <w:szCs w:val="28"/>
          <w:u w:val="single"/>
          <w:lang w:val="zh-CN" w:bidi="zh-CN"/>
        </w:rPr>
        <w:t xml:space="preserve"> </w:t>
      </w:r>
    </w:p>
    <w:p w14:paraId="2EF4807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法定代表人：</w:t>
      </w:r>
      <w:r>
        <w:rPr>
          <w:rFonts w:hint="eastAsia" w:ascii="宋体" w:hAnsi="宋体" w:eastAsia="宋体" w:cs="宋体"/>
          <w:color w:val="000000"/>
          <w:kern w:val="0"/>
          <w:sz w:val="28"/>
          <w:szCs w:val="28"/>
          <w:u w:val="single"/>
          <w:lang w:val="zh-CN" w:bidi="zh-CN"/>
        </w:rPr>
        <w:t xml:space="preserve">              </w:t>
      </w:r>
    </w:p>
    <w:p w14:paraId="569B1963">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委托代理人：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委托代理人：</w:t>
      </w:r>
      <w:r>
        <w:rPr>
          <w:rFonts w:hint="eastAsia" w:ascii="宋体" w:hAnsi="宋体" w:eastAsia="宋体" w:cs="宋体"/>
          <w:color w:val="000000"/>
          <w:kern w:val="0"/>
          <w:sz w:val="28"/>
          <w:szCs w:val="28"/>
          <w:u w:val="single"/>
          <w:lang w:val="zh-CN" w:bidi="zh-CN"/>
        </w:rPr>
        <w:t xml:space="preserve">              </w:t>
      </w:r>
    </w:p>
    <w:p w14:paraId="08EAF3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 xml:space="preserve">电  话： </w:t>
      </w:r>
      <w:r>
        <w:rPr>
          <w:rFonts w:hint="eastAsia" w:ascii="宋体" w:hAnsi="宋体" w:eastAsia="宋体" w:cs="宋体"/>
          <w:color w:val="000000"/>
          <w:kern w:val="0"/>
          <w:sz w:val="28"/>
          <w:szCs w:val="28"/>
          <w:lang w:val="en-US" w:eastAsia="zh-CN" w:bidi="zh-CN"/>
        </w:rPr>
        <w:t xml:space="preserve">      </w:t>
      </w:r>
      <w:r>
        <w:rPr>
          <w:rFonts w:hint="eastAsia" w:ascii="宋体" w:hAnsi="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电  话：</w:t>
      </w:r>
      <w:r>
        <w:rPr>
          <w:rFonts w:hint="eastAsia" w:ascii="宋体" w:hAnsi="宋体" w:eastAsia="宋体" w:cs="宋体"/>
          <w:color w:val="000000"/>
          <w:kern w:val="0"/>
          <w:sz w:val="28"/>
          <w:szCs w:val="28"/>
          <w:u w:val="single"/>
          <w:lang w:val="zh-CN" w:bidi="zh-CN"/>
        </w:rPr>
        <w:t xml:space="preserve">                  </w:t>
      </w:r>
    </w:p>
    <w:p w14:paraId="5B46E0E6">
      <w:pPr>
        <w:keepNext w:val="0"/>
        <w:keepLines w:val="0"/>
        <w:pageBreakBefore w:val="0"/>
        <w:widowControl w:val="0"/>
        <w:kinsoku/>
        <w:wordWrap/>
        <w:overflowPunct/>
        <w:topLinePunct w:val="0"/>
        <w:autoSpaceDE w:val="0"/>
        <w:autoSpaceDN w:val="0"/>
        <w:bidi w:val="0"/>
        <w:adjustRightInd/>
        <w:snapToGrid/>
        <w:spacing w:line="520" w:lineRule="exact"/>
        <w:ind w:left="5600" w:hanging="5600" w:hangingChars="2000"/>
        <w:jc w:val="left"/>
        <w:textAlignment w:val="auto"/>
        <w:rPr>
          <w:rFonts w:ascii="宋体" w:hAnsi="宋体" w:eastAsia="宋体" w:cs="宋体"/>
          <w:b/>
          <w:bCs/>
          <w:spacing w:val="-20"/>
          <w:kern w:val="0"/>
          <w:sz w:val="28"/>
          <w:szCs w:val="28"/>
          <w:u w:val="single"/>
          <w:lang w:val="zh-CN" w:bidi="zh-CN"/>
        </w:rPr>
      </w:pPr>
      <w:r>
        <w:rPr>
          <w:rFonts w:hint="eastAsia" w:ascii="宋体" w:hAnsi="宋体" w:eastAsia="宋体" w:cs="宋体"/>
          <w:color w:val="000000"/>
          <w:kern w:val="0"/>
          <w:sz w:val="28"/>
          <w:szCs w:val="28"/>
          <w:lang w:val="zh-CN" w:bidi="zh-CN"/>
        </w:rPr>
        <w:t>开户银行：</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开户银行：</w:t>
      </w:r>
      <w:r>
        <w:rPr>
          <w:rFonts w:hint="eastAsia" w:ascii="宋体" w:hAnsi="宋体" w:eastAsia="宋体" w:cs="宋体"/>
          <w:b/>
          <w:bCs/>
          <w:color w:val="000000"/>
          <w:kern w:val="0"/>
          <w:sz w:val="28"/>
          <w:szCs w:val="28"/>
          <w:u w:val="single"/>
          <w:lang w:val="zh-CN" w:bidi="zh-CN"/>
        </w:rPr>
        <w:t xml:space="preserve">                </w:t>
      </w:r>
    </w:p>
    <w:p w14:paraId="5F34BA16">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bCs/>
          <w:kern w:val="0"/>
          <w:sz w:val="28"/>
          <w:szCs w:val="28"/>
          <w:lang w:val="zh-CN" w:bidi="zh-CN"/>
        </w:rPr>
      </w:pPr>
      <w:r>
        <w:rPr>
          <w:rFonts w:hint="eastAsia" w:ascii="宋体" w:hAnsi="宋体" w:eastAsia="宋体" w:cs="宋体"/>
          <w:color w:val="000000"/>
          <w:kern w:val="0"/>
          <w:sz w:val="28"/>
          <w:szCs w:val="28"/>
          <w:lang w:val="zh-CN" w:bidi="zh-CN"/>
        </w:rPr>
        <w:t>账  号：</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账  号：</w:t>
      </w:r>
      <w:r>
        <w:rPr>
          <w:rFonts w:hint="eastAsia" w:ascii="宋体" w:hAnsi="宋体" w:eastAsia="宋体" w:cs="宋体"/>
          <w:b/>
          <w:bCs/>
          <w:kern w:val="0"/>
          <w:sz w:val="28"/>
          <w:szCs w:val="28"/>
          <w:u w:val="single"/>
          <w:lang w:val="zh-CN" w:bidi="zh-CN"/>
        </w:rPr>
        <w:t xml:space="preserve"> </w:t>
      </w:r>
      <w:r>
        <w:rPr>
          <w:rFonts w:hint="eastAsia" w:ascii="宋体" w:hAnsi="宋体" w:eastAsia="宋体" w:cs="宋体"/>
          <w:kern w:val="0"/>
          <w:sz w:val="28"/>
          <w:szCs w:val="28"/>
          <w:u w:val="single"/>
          <w:lang w:val="zh-CN" w:bidi="zh-CN"/>
        </w:rPr>
        <w:t xml:space="preserve"> </w:t>
      </w:r>
      <w:r>
        <w:rPr>
          <w:rFonts w:hint="eastAsia" w:ascii="宋体" w:hAnsi="宋体" w:eastAsia="宋体" w:cs="宋体"/>
          <w:b/>
          <w:bCs/>
          <w:kern w:val="0"/>
          <w:sz w:val="28"/>
          <w:szCs w:val="28"/>
          <w:u w:val="single"/>
          <w:lang w:val="zh-CN" w:bidi="zh-CN"/>
        </w:rPr>
        <w:t xml:space="preserve">                </w:t>
      </w:r>
    </w:p>
    <w:p w14:paraId="027784F4">
      <w:pPr>
        <w:pageBreakBefore w:val="0"/>
        <w:wordWrap/>
        <w:topLinePunct w:val="0"/>
        <w:bidi w:val="0"/>
        <w:spacing w:line="520" w:lineRule="exact"/>
        <w:rPr>
          <w:rFonts w:hint="eastAsia" w:ascii="宋体" w:hAnsi="宋体" w:eastAsia="宋体" w:cs="宋体"/>
          <w:sz w:val="28"/>
          <w:szCs w:val="28"/>
        </w:rPr>
      </w:pPr>
    </w:p>
    <w:p w14:paraId="2DDD8A0E">
      <w:pPr>
        <w:tabs>
          <w:tab w:val="right" w:pos="4860"/>
        </w:tabs>
        <w:adjustRightInd w:val="0"/>
        <w:snapToGrid w:val="0"/>
        <w:spacing w:line="520" w:lineRule="exact"/>
        <w:jc w:val="center"/>
        <w:rPr>
          <w:rFonts w:hint="eastAsia" w:eastAsia="黑体"/>
          <w:b/>
          <w:sz w:val="32"/>
          <w:szCs w:val="32"/>
        </w:rPr>
      </w:pPr>
    </w:p>
    <w:p w14:paraId="53FFC4F9">
      <w:pPr>
        <w:tabs>
          <w:tab w:val="right" w:pos="4860"/>
        </w:tabs>
        <w:adjustRightInd w:val="0"/>
        <w:snapToGrid w:val="0"/>
        <w:spacing w:line="520" w:lineRule="exact"/>
        <w:jc w:val="center"/>
        <w:rPr>
          <w:rFonts w:hint="eastAsia" w:eastAsia="黑体"/>
          <w:b/>
          <w:sz w:val="32"/>
          <w:szCs w:val="32"/>
        </w:rPr>
      </w:pPr>
    </w:p>
    <w:p w14:paraId="07CC633B">
      <w:pPr>
        <w:tabs>
          <w:tab w:val="right" w:pos="4860"/>
        </w:tabs>
        <w:adjustRightInd w:val="0"/>
        <w:snapToGrid w:val="0"/>
        <w:spacing w:line="520" w:lineRule="exact"/>
        <w:jc w:val="center"/>
        <w:rPr>
          <w:rFonts w:hint="eastAsia" w:eastAsia="黑体"/>
          <w:b/>
          <w:sz w:val="32"/>
          <w:szCs w:val="32"/>
        </w:rPr>
      </w:pPr>
    </w:p>
    <w:p w14:paraId="1E50FCAC">
      <w:pPr>
        <w:tabs>
          <w:tab w:val="right" w:pos="4860"/>
        </w:tabs>
        <w:adjustRightInd w:val="0"/>
        <w:snapToGrid w:val="0"/>
        <w:spacing w:line="520" w:lineRule="exact"/>
        <w:jc w:val="center"/>
        <w:rPr>
          <w:rFonts w:hint="eastAsia" w:eastAsia="黑体"/>
          <w:b/>
          <w:sz w:val="32"/>
          <w:szCs w:val="32"/>
        </w:rPr>
      </w:pPr>
    </w:p>
    <w:p w14:paraId="482CC051">
      <w:pPr>
        <w:tabs>
          <w:tab w:val="right" w:pos="4860"/>
        </w:tabs>
        <w:adjustRightInd w:val="0"/>
        <w:snapToGrid w:val="0"/>
        <w:spacing w:line="520" w:lineRule="exact"/>
        <w:jc w:val="center"/>
        <w:rPr>
          <w:rFonts w:hint="eastAsia" w:eastAsia="黑体"/>
          <w:b/>
          <w:sz w:val="32"/>
          <w:szCs w:val="32"/>
        </w:rPr>
      </w:pPr>
    </w:p>
    <w:p w14:paraId="58A94665">
      <w:pPr>
        <w:tabs>
          <w:tab w:val="right" w:pos="4860"/>
        </w:tabs>
        <w:adjustRightInd w:val="0"/>
        <w:snapToGrid w:val="0"/>
        <w:spacing w:line="520" w:lineRule="exact"/>
        <w:jc w:val="center"/>
        <w:rPr>
          <w:rFonts w:hint="eastAsia" w:ascii="宋体" w:hAnsi="宋体" w:eastAsia="宋体" w:cs="宋体"/>
          <w:b/>
          <w:sz w:val="32"/>
          <w:szCs w:val="32"/>
        </w:rPr>
      </w:pPr>
    </w:p>
    <w:p w14:paraId="4469FF8B">
      <w:pPr>
        <w:tabs>
          <w:tab w:val="right" w:pos="4860"/>
        </w:tabs>
        <w:adjustRightInd w:val="0"/>
        <w:snapToGrid w:val="0"/>
        <w:spacing w:line="520" w:lineRule="exact"/>
        <w:jc w:val="center"/>
        <w:rPr>
          <w:rFonts w:hint="eastAsia" w:ascii="宋体" w:hAnsi="宋体" w:eastAsia="宋体" w:cs="宋体"/>
          <w:b/>
          <w:sz w:val="32"/>
          <w:szCs w:val="32"/>
        </w:rPr>
      </w:pPr>
    </w:p>
    <w:p w14:paraId="1ACBF548">
      <w:pPr>
        <w:tabs>
          <w:tab w:val="right" w:pos="4860"/>
        </w:tabs>
        <w:adjustRightInd w:val="0"/>
        <w:snapToGrid w:val="0"/>
        <w:spacing w:line="520" w:lineRule="exact"/>
        <w:jc w:val="center"/>
        <w:rPr>
          <w:rFonts w:hint="eastAsia" w:ascii="宋体" w:hAnsi="宋体" w:eastAsia="宋体" w:cs="宋体"/>
          <w:b/>
          <w:sz w:val="32"/>
          <w:szCs w:val="32"/>
        </w:rPr>
      </w:pPr>
    </w:p>
    <w:p w14:paraId="79DB1466">
      <w:pPr>
        <w:tabs>
          <w:tab w:val="right" w:pos="4860"/>
        </w:tabs>
        <w:adjustRightInd w:val="0"/>
        <w:snapToGrid w:val="0"/>
        <w:spacing w:line="520" w:lineRule="exact"/>
        <w:jc w:val="center"/>
        <w:rPr>
          <w:rFonts w:hint="eastAsia" w:ascii="宋体" w:hAnsi="宋体" w:eastAsia="宋体" w:cs="宋体"/>
          <w:b/>
          <w:sz w:val="32"/>
          <w:szCs w:val="32"/>
        </w:rPr>
      </w:pPr>
    </w:p>
    <w:p w14:paraId="4A4E182E">
      <w:pPr>
        <w:tabs>
          <w:tab w:val="right" w:pos="4860"/>
        </w:tabs>
        <w:adjustRightInd w:val="0"/>
        <w:snapToGrid w:val="0"/>
        <w:spacing w:line="520" w:lineRule="exact"/>
        <w:jc w:val="center"/>
        <w:rPr>
          <w:rFonts w:hint="eastAsia" w:ascii="宋体" w:hAnsi="宋体" w:eastAsia="宋体" w:cs="宋体"/>
          <w:b/>
          <w:sz w:val="32"/>
          <w:szCs w:val="32"/>
        </w:rPr>
      </w:pPr>
    </w:p>
    <w:p w14:paraId="3DC2F593">
      <w:pPr>
        <w:tabs>
          <w:tab w:val="right" w:pos="4860"/>
        </w:tabs>
        <w:adjustRightInd w:val="0"/>
        <w:snapToGrid w:val="0"/>
        <w:spacing w:line="520" w:lineRule="exact"/>
        <w:jc w:val="center"/>
        <w:rPr>
          <w:rFonts w:hint="eastAsia" w:ascii="宋体" w:hAnsi="宋体" w:eastAsia="宋体" w:cs="宋体"/>
          <w:b/>
          <w:sz w:val="32"/>
          <w:szCs w:val="32"/>
        </w:rPr>
      </w:pPr>
    </w:p>
    <w:p w14:paraId="642AE95B">
      <w:pPr>
        <w:tabs>
          <w:tab w:val="right" w:pos="4860"/>
        </w:tabs>
        <w:adjustRightInd w:val="0"/>
        <w:snapToGrid w:val="0"/>
        <w:spacing w:line="520" w:lineRule="exact"/>
        <w:jc w:val="center"/>
        <w:rPr>
          <w:rFonts w:hint="eastAsia" w:ascii="宋体" w:hAnsi="宋体" w:eastAsia="宋体" w:cs="宋体"/>
          <w:b/>
          <w:sz w:val="32"/>
          <w:szCs w:val="32"/>
        </w:rPr>
      </w:pPr>
    </w:p>
    <w:p w14:paraId="0BB6E648">
      <w:pPr>
        <w:tabs>
          <w:tab w:val="right" w:pos="4860"/>
        </w:tabs>
        <w:adjustRightInd w:val="0"/>
        <w:snapToGrid w:val="0"/>
        <w:spacing w:line="520" w:lineRule="exact"/>
        <w:jc w:val="center"/>
        <w:rPr>
          <w:rFonts w:hint="eastAsia" w:ascii="宋体" w:hAnsi="宋体" w:eastAsia="宋体" w:cs="宋体"/>
          <w:b/>
          <w:sz w:val="32"/>
          <w:szCs w:val="32"/>
        </w:rPr>
      </w:pPr>
    </w:p>
    <w:p w14:paraId="3CF91514">
      <w:pPr>
        <w:tabs>
          <w:tab w:val="right" w:pos="4860"/>
        </w:tabs>
        <w:adjustRightInd w:val="0"/>
        <w:snapToGrid w:val="0"/>
        <w:spacing w:line="520" w:lineRule="exact"/>
        <w:jc w:val="center"/>
        <w:rPr>
          <w:rFonts w:hint="eastAsia" w:ascii="宋体" w:hAnsi="宋体" w:eastAsia="宋体" w:cs="宋体"/>
          <w:b/>
          <w:sz w:val="32"/>
          <w:szCs w:val="32"/>
        </w:rPr>
      </w:pPr>
    </w:p>
    <w:p w14:paraId="790D7127">
      <w:pPr>
        <w:tabs>
          <w:tab w:val="right" w:pos="4860"/>
        </w:tabs>
        <w:adjustRightInd w:val="0"/>
        <w:snapToGrid w:val="0"/>
        <w:spacing w:line="520" w:lineRule="exact"/>
        <w:jc w:val="center"/>
        <w:rPr>
          <w:rFonts w:hint="eastAsia" w:ascii="宋体" w:hAnsi="宋体" w:eastAsia="宋体" w:cs="宋体"/>
          <w:b/>
          <w:sz w:val="28"/>
          <w:szCs w:val="28"/>
        </w:rPr>
        <w:sectPr>
          <w:headerReference r:id="rId10" w:type="default"/>
          <w:footerReference r:id="rId11" w:type="default"/>
          <w:pgSz w:w="11906" w:h="16838"/>
          <w:pgMar w:top="1418" w:right="1361" w:bottom="1418" w:left="1474" w:header="851" w:footer="992" w:gutter="0"/>
          <w:pgNumType w:fmt="decimal"/>
          <w:cols w:space="720" w:num="1"/>
          <w:docGrid w:type="lines" w:linePitch="312" w:charSpace="0"/>
        </w:sectPr>
      </w:pPr>
      <w:r>
        <w:rPr>
          <w:rFonts w:hint="eastAsia" w:ascii="宋体" w:hAnsi="宋体" w:eastAsia="宋体" w:cs="宋体"/>
          <w:b/>
          <w:sz w:val="32"/>
          <w:szCs w:val="32"/>
        </w:rPr>
        <w:t>第</w:t>
      </w:r>
      <w:r>
        <w:rPr>
          <w:rFonts w:hint="eastAsia" w:ascii="宋体" w:hAnsi="宋体" w:eastAsia="宋体" w:cs="宋体"/>
          <w:b/>
          <w:sz w:val="32"/>
          <w:szCs w:val="32"/>
          <w:lang w:eastAsia="zh-CN"/>
        </w:rPr>
        <w:t>六</w:t>
      </w:r>
      <w:r>
        <w:rPr>
          <w:rFonts w:hint="eastAsia" w:ascii="宋体" w:hAnsi="宋体" w:eastAsia="宋体" w:cs="宋体"/>
          <w:b/>
          <w:sz w:val="32"/>
          <w:szCs w:val="32"/>
        </w:rPr>
        <w:t xml:space="preserve">部分  </w:t>
      </w:r>
      <w:r>
        <w:rPr>
          <w:rFonts w:hint="eastAsia" w:ascii="宋体" w:hAnsi="宋体" w:cs="宋体"/>
          <w:b/>
          <w:sz w:val="32"/>
          <w:szCs w:val="32"/>
          <w:lang w:eastAsia="zh-CN"/>
        </w:rPr>
        <w:t>投标文件</w:t>
      </w:r>
      <w:r>
        <w:rPr>
          <w:rFonts w:hint="eastAsia" w:ascii="宋体" w:hAnsi="宋体" w:eastAsia="宋体" w:cs="宋体"/>
          <w:b/>
          <w:sz w:val="32"/>
          <w:szCs w:val="32"/>
        </w:rPr>
        <w:t>格式</w:t>
      </w:r>
    </w:p>
    <w:p w14:paraId="3142698E">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 xml:space="preserve">ZXHC2026-AK-018 </w:t>
      </w:r>
    </w:p>
    <w:p w14:paraId="37F3E653">
      <w:pPr>
        <w:autoSpaceDE w:val="0"/>
        <w:autoSpaceDN w:val="0"/>
        <w:adjustRightInd w:val="0"/>
        <w:spacing w:line="480" w:lineRule="auto"/>
        <w:rPr>
          <w:rFonts w:ascii="黑体" w:hAnsi="黑体" w:eastAsia="黑体" w:cs="宋体"/>
          <w:b/>
          <w:bCs/>
          <w:spacing w:val="-10"/>
          <w:sz w:val="30"/>
          <w:szCs w:val="30"/>
        </w:rPr>
      </w:pPr>
    </w:p>
    <w:p w14:paraId="2132A48D">
      <w:pPr>
        <w:autoSpaceDE w:val="0"/>
        <w:autoSpaceDN w:val="0"/>
        <w:adjustRightInd w:val="0"/>
        <w:spacing w:line="480" w:lineRule="auto"/>
        <w:rPr>
          <w:rFonts w:ascii="黑体" w:hAnsi="黑体" w:eastAsia="黑体" w:cs="宋体"/>
          <w:b/>
          <w:bCs/>
          <w:spacing w:val="-10"/>
          <w:sz w:val="56"/>
          <w:szCs w:val="52"/>
        </w:rPr>
      </w:pPr>
    </w:p>
    <w:p w14:paraId="64EBA3F9">
      <w:pPr>
        <w:pStyle w:val="19"/>
        <w:rPr>
          <w:rFonts w:ascii="黑体" w:hAnsi="黑体" w:eastAsia="黑体" w:cs="宋体"/>
          <w:b/>
          <w:bCs/>
          <w:spacing w:val="-10"/>
          <w:sz w:val="56"/>
          <w:szCs w:val="52"/>
        </w:rPr>
      </w:pPr>
    </w:p>
    <w:p w14:paraId="57FC0A0A"/>
    <w:p w14:paraId="2565F904">
      <w:pPr>
        <w:adjustRightInd w:val="0"/>
        <w:snapToGrid w:val="0"/>
        <w:spacing w:line="360" w:lineRule="auto"/>
        <w:jc w:val="center"/>
        <w:rPr>
          <w:rFonts w:hint="eastAsia" w:eastAsia="黑体" w:cs="Times New Roman"/>
          <w:b/>
          <w:sz w:val="52"/>
          <w:szCs w:val="52"/>
          <w:lang w:eastAsia="zh-CN"/>
        </w:rPr>
      </w:pPr>
      <w:r>
        <w:rPr>
          <w:rFonts w:hint="eastAsia" w:eastAsia="黑体" w:cs="Times New Roman"/>
          <w:b/>
          <w:sz w:val="52"/>
          <w:szCs w:val="52"/>
          <w:lang w:eastAsia="zh-CN"/>
        </w:rPr>
        <w:t>2026年月坝村壮大村集体经济项目</w:t>
      </w:r>
    </w:p>
    <w:p w14:paraId="3EBA2F70">
      <w:pPr>
        <w:adjustRightInd w:val="0"/>
        <w:snapToGrid w:val="0"/>
        <w:spacing w:line="360" w:lineRule="auto"/>
        <w:jc w:val="center"/>
        <w:rPr>
          <w:rFonts w:hint="eastAsia" w:eastAsia="黑体"/>
          <w:b/>
          <w:sz w:val="48"/>
          <w:szCs w:val="20"/>
          <w:lang w:eastAsia="zh-CN"/>
        </w:rPr>
      </w:pPr>
      <w:r>
        <w:rPr>
          <w:rFonts w:hint="eastAsia" w:eastAsia="黑体"/>
          <w:b/>
          <w:sz w:val="48"/>
          <w:szCs w:val="20"/>
          <w:lang w:val="en-US" w:eastAsia="zh-CN"/>
        </w:rPr>
        <w:t>磋商响应</w:t>
      </w:r>
      <w:r>
        <w:rPr>
          <w:rFonts w:hint="eastAsia" w:eastAsia="黑体"/>
          <w:b/>
          <w:sz w:val="48"/>
          <w:szCs w:val="20"/>
          <w:lang w:eastAsia="zh-CN"/>
        </w:rPr>
        <w:t>文件</w:t>
      </w:r>
    </w:p>
    <w:p w14:paraId="0C0DF634">
      <w:pPr>
        <w:adjustRightInd w:val="0"/>
        <w:snapToGrid w:val="0"/>
        <w:spacing w:line="360" w:lineRule="auto"/>
        <w:rPr>
          <w:rFonts w:eastAsia="楷体_GB2312"/>
          <w:sz w:val="30"/>
        </w:rPr>
      </w:pPr>
    </w:p>
    <w:p w14:paraId="72A4FB1D">
      <w:pPr>
        <w:adjustRightInd w:val="0"/>
        <w:snapToGrid w:val="0"/>
        <w:spacing w:line="800" w:lineRule="exact"/>
        <w:ind w:firstLine="1576"/>
        <w:rPr>
          <w:rFonts w:eastAsia="楷体_GB2312"/>
          <w:b/>
          <w:bCs/>
          <w:sz w:val="30"/>
        </w:rPr>
      </w:pPr>
    </w:p>
    <w:p w14:paraId="225272B4">
      <w:pPr>
        <w:adjustRightInd w:val="0"/>
        <w:snapToGrid w:val="0"/>
        <w:spacing w:line="800" w:lineRule="exact"/>
        <w:ind w:firstLine="1576"/>
        <w:rPr>
          <w:rFonts w:eastAsia="楷体_GB2312"/>
          <w:b/>
          <w:bCs/>
          <w:sz w:val="30"/>
        </w:rPr>
      </w:pPr>
    </w:p>
    <w:p w14:paraId="4386BD05">
      <w:pPr>
        <w:adjustRightInd w:val="0"/>
        <w:snapToGrid w:val="0"/>
        <w:spacing w:line="800" w:lineRule="exact"/>
        <w:ind w:firstLine="1576"/>
        <w:rPr>
          <w:rFonts w:eastAsia="楷体_GB2312"/>
          <w:b/>
          <w:bCs/>
          <w:sz w:val="30"/>
        </w:rPr>
      </w:pPr>
    </w:p>
    <w:p w14:paraId="0219D8B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079956C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0DCCF1B">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240E70B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30DCC4BF">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49BD64E4">
      <w:pPr>
        <w:jc w:val="center"/>
        <w:rPr>
          <w:rFonts w:ascii="黑体" w:hAnsi="黑体" w:eastAsia="黑体" w:cs="黑体"/>
          <w:b/>
          <w:sz w:val="44"/>
          <w:szCs w:val="44"/>
        </w:rPr>
      </w:pPr>
      <w:r>
        <w:rPr>
          <w:rFonts w:hint="eastAsia" w:ascii="黑体" w:hAnsi="黑体" w:eastAsia="黑体" w:cs="黑体"/>
          <w:b/>
          <w:sz w:val="44"/>
          <w:szCs w:val="44"/>
        </w:rPr>
        <w:br w:type="page"/>
      </w:r>
    </w:p>
    <w:p w14:paraId="6C32CFD8">
      <w:pPr>
        <w:jc w:val="center"/>
        <w:rPr>
          <w:rFonts w:ascii="黑体" w:hAnsi="黑体" w:eastAsia="黑体" w:cs="黑体"/>
          <w:b/>
          <w:sz w:val="44"/>
          <w:szCs w:val="44"/>
        </w:rPr>
      </w:pPr>
    </w:p>
    <w:p w14:paraId="797CCCD4">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10E81A73">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76C8402B">
      <w:pPr>
        <w:widowControl w:val="0"/>
        <w:numPr>
          <w:ilvl w:val="0"/>
          <w:numId w:val="4"/>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磋商响应函</w:t>
      </w:r>
    </w:p>
    <w:p w14:paraId="6C0F63EB">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w:t>
      </w:r>
      <w:r>
        <w:rPr>
          <w:rFonts w:hint="eastAsia" w:ascii="宋体" w:hAnsi="宋体" w:cs="宋体"/>
          <w:b/>
          <w:color w:val="auto"/>
          <w:kern w:val="0"/>
          <w:sz w:val="28"/>
          <w:szCs w:val="28"/>
          <w:highlight w:val="none"/>
          <w:lang w:val="en-US" w:eastAsia="zh-CN"/>
        </w:rPr>
        <w:t xml:space="preserve"> </w:t>
      </w:r>
      <w:r>
        <w:rPr>
          <w:rFonts w:hint="eastAsia" w:ascii="宋体" w:hAnsi="宋体" w:eastAsia="宋体" w:cs="宋体"/>
          <w:b/>
          <w:color w:val="auto"/>
          <w:kern w:val="0"/>
          <w:sz w:val="28"/>
          <w:szCs w:val="28"/>
          <w:highlight w:val="none"/>
        </w:rPr>
        <w:t xml:space="preserve"> 磋商</w:t>
      </w:r>
      <w:r>
        <w:rPr>
          <w:rFonts w:hint="eastAsia" w:ascii="宋体" w:hAnsi="宋体" w:cs="宋体"/>
          <w:b/>
          <w:color w:val="auto"/>
          <w:kern w:val="0"/>
          <w:sz w:val="28"/>
          <w:szCs w:val="28"/>
          <w:highlight w:val="none"/>
          <w:lang w:val="en-US" w:eastAsia="zh-CN"/>
        </w:rPr>
        <w:t>报价</w:t>
      </w:r>
      <w:r>
        <w:rPr>
          <w:rFonts w:hint="eastAsia" w:ascii="宋体" w:hAnsi="宋体" w:eastAsia="宋体" w:cs="宋体"/>
          <w:b/>
          <w:color w:val="auto"/>
          <w:kern w:val="0"/>
          <w:sz w:val="28"/>
          <w:szCs w:val="28"/>
          <w:highlight w:val="none"/>
        </w:rPr>
        <w:t>一览表</w:t>
      </w:r>
    </w:p>
    <w:p w14:paraId="01969716">
      <w:pPr>
        <w:widowControl w:val="0"/>
        <w:autoSpaceDE/>
        <w:autoSpaceDN/>
        <w:adjustRightInd w:val="0"/>
        <w:snapToGrid w:val="0"/>
        <w:spacing w:line="480" w:lineRule="auto"/>
        <w:ind w:firstLine="2108" w:firstLineChars="750"/>
        <w:jc w:val="left"/>
        <w:rPr>
          <w:rFonts w:hint="default" w:ascii="宋体" w:hAnsi="Times New Roman" w:eastAsia="宋体" w:cs="Times New Roman"/>
          <w:color w:val="auto"/>
          <w:sz w:val="21"/>
          <w:szCs w:val="24"/>
          <w:highlight w:val="none"/>
          <w:lang w:val="en-US" w:eastAsia="zh-CN"/>
        </w:rPr>
      </w:pPr>
      <w:r>
        <w:rPr>
          <w:rFonts w:hint="eastAsia" w:ascii="宋体" w:hAnsi="宋体" w:cs="宋体"/>
          <w:b/>
          <w:color w:val="auto"/>
          <w:sz w:val="28"/>
          <w:szCs w:val="28"/>
          <w:highlight w:val="none"/>
          <w:lang w:val="en-US" w:eastAsia="zh-CN"/>
        </w:rPr>
        <w:t>已标价工程量清单</w:t>
      </w:r>
    </w:p>
    <w:p w14:paraId="506509D6">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color w:val="auto"/>
          <w:sz w:val="28"/>
          <w:szCs w:val="28"/>
          <w:highlight w:val="none"/>
        </w:rPr>
        <w:t>法定代表人证明书及授权委托书</w:t>
      </w:r>
    </w:p>
    <w:p w14:paraId="5F690FBF">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p>
    <w:p w14:paraId="1798F259">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技术</w:t>
      </w:r>
      <w:r>
        <w:rPr>
          <w:rFonts w:hint="eastAsia" w:ascii="宋体" w:hAnsi="宋体" w:eastAsia="宋体" w:cs="宋体"/>
          <w:b/>
          <w:bCs/>
          <w:color w:val="auto"/>
          <w:sz w:val="28"/>
          <w:szCs w:val="28"/>
          <w:highlight w:val="none"/>
          <w:lang w:val="en-US" w:eastAsia="zh-CN"/>
        </w:rPr>
        <w:t>参数</w:t>
      </w:r>
      <w:r>
        <w:rPr>
          <w:rFonts w:hint="eastAsia" w:ascii="宋体" w:hAnsi="宋体" w:eastAsia="宋体" w:cs="宋体"/>
          <w:b/>
          <w:bCs/>
          <w:color w:val="auto"/>
          <w:sz w:val="28"/>
          <w:szCs w:val="28"/>
          <w:highlight w:val="none"/>
          <w:lang w:eastAsia="zh-CN"/>
        </w:rPr>
        <w:t>响应偏离</w:t>
      </w:r>
      <w:r>
        <w:rPr>
          <w:rFonts w:hint="eastAsia" w:ascii="宋体" w:hAnsi="宋体" w:eastAsia="宋体" w:cs="宋体"/>
          <w:b/>
          <w:bCs/>
          <w:color w:val="auto"/>
          <w:sz w:val="28"/>
          <w:szCs w:val="28"/>
          <w:highlight w:val="none"/>
        </w:rPr>
        <w:t>表</w:t>
      </w:r>
    </w:p>
    <w:p w14:paraId="037F61EB">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第六</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 施工组织设计方案</w:t>
      </w:r>
    </w:p>
    <w:p w14:paraId="5ED5355D">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 xml:space="preserve">第七章   </w:t>
      </w:r>
      <w:r>
        <w:rPr>
          <w:rFonts w:hint="eastAsia" w:ascii="宋体" w:hAnsi="宋体" w:cs="宋体"/>
          <w:b/>
          <w:bCs/>
          <w:color w:val="auto"/>
          <w:kern w:val="0"/>
          <w:sz w:val="28"/>
          <w:szCs w:val="28"/>
          <w:highlight w:val="none"/>
          <w:lang w:val="en-US" w:eastAsia="zh-CN"/>
        </w:rPr>
        <w:t xml:space="preserve"> 服务承诺</w:t>
      </w:r>
    </w:p>
    <w:p w14:paraId="276FFDDD">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b/>
          <w:bCs/>
          <w:color w:val="auto"/>
          <w:kern w:val="0"/>
          <w:sz w:val="28"/>
          <w:szCs w:val="28"/>
          <w:highlight w:val="none"/>
        </w:rPr>
        <w:t xml:space="preserve"> </w:t>
      </w:r>
      <w:r>
        <w:rPr>
          <w:rFonts w:hint="eastAsia" w:ascii="宋体" w:hAnsi="宋体" w:cs="宋体"/>
          <w:b/>
          <w:bCs/>
          <w:color w:val="auto"/>
          <w:kern w:val="0"/>
          <w:sz w:val="28"/>
          <w:szCs w:val="28"/>
          <w:highlight w:val="none"/>
          <w:lang w:val="en-US" w:eastAsia="zh-CN"/>
        </w:rPr>
        <w:t>企业</w:t>
      </w:r>
      <w:r>
        <w:rPr>
          <w:rFonts w:hint="eastAsia" w:ascii="宋体" w:hAnsi="宋体" w:eastAsia="宋体" w:cs="宋体"/>
          <w:b/>
          <w:bCs/>
          <w:color w:val="auto"/>
          <w:kern w:val="0"/>
          <w:sz w:val="28"/>
          <w:szCs w:val="28"/>
          <w:highlight w:val="none"/>
          <w:lang w:eastAsia="zh-CN"/>
        </w:rPr>
        <w:t>业绩</w:t>
      </w:r>
    </w:p>
    <w:p w14:paraId="1BCBA54A">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 xml:space="preserve">第九章    </w:t>
      </w:r>
      <w:r>
        <w:rPr>
          <w:rFonts w:hint="eastAsia" w:ascii="宋体" w:hAnsi="宋体" w:eastAsia="宋体" w:cs="宋体"/>
          <w:b/>
          <w:bCs/>
          <w:color w:val="auto"/>
          <w:kern w:val="0"/>
          <w:sz w:val="28"/>
          <w:szCs w:val="28"/>
          <w:highlight w:val="none"/>
        </w:rPr>
        <w:t>供应商认为有必要说明的其他问题</w:t>
      </w:r>
    </w:p>
    <w:p w14:paraId="0B64CB6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cs="宋体"/>
          <w:b/>
          <w:bCs/>
          <w:color w:val="auto"/>
          <w:kern w:val="0"/>
          <w:sz w:val="28"/>
          <w:szCs w:val="28"/>
          <w:highlight w:val="none"/>
          <w:lang w:val="en-US" w:eastAsia="zh-CN"/>
        </w:rPr>
        <w:t>十</w:t>
      </w:r>
      <w:r>
        <w:rPr>
          <w:rFonts w:hint="eastAsia" w:ascii="宋体" w:hAnsi="宋体" w:eastAsia="宋体" w:cs="宋体"/>
          <w:b/>
          <w:bCs/>
          <w:color w:val="auto"/>
          <w:kern w:val="0"/>
          <w:sz w:val="28"/>
          <w:szCs w:val="28"/>
          <w:highlight w:val="none"/>
        </w:rPr>
        <w:t xml:space="preserve">章   </w:t>
      </w:r>
      <w:r>
        <w:rPr>
          <w:rFonts w:hint="eastAsia" w:ascii="宋体" w:hAnsi="宋体" w:cs="宋体"/>
          <w:b/>
          <w:bCs/>
          <w:color w:val="auto"/>
          <w:kern w:val="0"/>
          <w:sz w:val="28"/>
          <w:szCs w:val="28"/>
          <w:highlight w:val="none"/>
          <w:lang w:val="en-US" w:eastAsia="zh-CN"/>
        </w:rPr>
        <w:t xml:space="preserve"> </w:t>
      </w:r>
      <w:r>
        <w:rPr>
          <w:rFonts w:hint="eastAsia" w:ascii="宋体" w:hAnsi="宋体" w:eastAsia="宋体" w:cs="宋体"/>
          <w:b/>
          <w:bCs/>
          <w:color w:val="auto"/>
          <w:kern w:val="0"/>
          <w:sz w:val="28"/>
          <w:szCs w:val="28"/>
          <w:highlight w:val="none"/>
        </w:rPr>
        <w:t>供应商承诺书</w:t>
      </w:r>
    </w:p>
    <w:p w14:paraId="005B4C7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eastAsia="宋体" w:cs="宋体"/>
          <w:b/>
          <w:bCs/>
          <w:color w:val="auto"/>
          <w:kern w:val="0"/>
          <w:sz w:val="28"/>
          <w:szCs w:val="28"/>
          <w:highlight w:val="none"/>
          <w:lang w:val="en-US" w:eastAsia="zh-CN"/>
        </w:rPr>
        <w:t>第十</w:t>
      </w:r>
      <w:r>
        <w:rPr>
          <w:rFonts w:hint="eastAsia" w:ascii="宋体" w:hAnsi="宋体" w:cs="宋体"/>
          <w:b/>
          <w:bCs/>
          <w:color w:val="auto"/>
          <w:kern w:val="0"/>
          <w:sz w:val="28"/>
          <w:szCs w:val="28"/>
          <w:highlight w:val="none"/>
          <w:lang w:val="en-US" w:eastAsia="zh-CN"/>
        </w:rPr>
        <w:t>一</w:t>
      </w:r>
      <w:r>
        <w:rPr>
          <w:rFonts w:hint="eastAsia" w:ascii="宋体" w:hAnsi="宋体" w:eastAsia="宋体" w:cs="宋体"/>
          <w:b/>
          <w:bCs/>
          <w:color w:val="auto"/>
          <w:kern w:val="0"/>
          <w:sz w:val="28"/>
          <w:szCs w:val="28"/>
          <w:highlight w:val="none"/>
          <w:lang w:val="en-US" w:eastAsia="zh-CN"/>
        </w:rPr>
        <w:t>章   其他证明</w:t>
      </w:r>
      <w:r>
        <w:rPr>
          <w:rFonts w:hint="eastAsia" w:ascii="宋体" w:hAnsi="宋体" w:eastAsia="宋体" w:cs="宋体"/>
          <w:b/>
          <w:bCs/>
          <w:color w:val="auto"/>
          <w:kern w:val="0"/>
          <w:sz w:val="28"/>
          <w:szCs w:val="28"/>
          <w:highlight w:val="none"/>
          <w:lang w:eastAsia="zh-CN"/>
        </w:rPr>
        <w:t>资料</w:t>
      </w:r>
    </w:p>
    <w:p w14:paraId="19E709D1">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23233B0C">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12" w:name="_Toc26307"/>
      <w:bookmarkStart w:id="13" w:name="_Toc2536"/>
      <w:bookmarkStart w:id="14" w:name="_Toc16706"/>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12"/>
      <w:bookmarkEnd w:id="13"/>
      <w:bookmarkEnd w:id="14"/>
    </w:p>
    <w:p w14:paraId="34968F23">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15" w:name="_Toc9893"/>
      <w:bookmarkStart w:id="16" w:name="_Toc28494"/>
      <w:bookmarkStart w:id="17" w:name="_Toc11879"/>
      <w:r>
        <w:rPr>
          <w:rFonts w:hint="eastAsia" w:ascii="宋体" w:hAnsi="宋体" w:cs="Times New Roman"/>
          <w:b/>
          <w:sz w:val="28"/>
          <w:szCs w:val="28"/>
          <w:lang w:eastAsia="zh-CN"/>
        </w:rPr>
        <w:t>陕西中信海诚工程咨询有限公司</w:t>
      </w:r>
      <w:r>
        <w:rPr>
          <w:rFonts w:hint="eastAsia" w:ascii="宋体" w:hAnsi="宋体" w:eastAsia="宋体" w:cs="Times New Roman"/>
          <w:b/>
          <w:sz w:val="28"/>
          <w:szCs w:val="28"/>
        </w:rPr>
        <w:t>：</w:t>
      </w:r>
    </w:p>
    <w:p w14:paraId="19CAE23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ZXHC2026-AK-018</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48D2C11A">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愿意满足磋商文件中的一切要求，提供工程</w:t>
      </w:r>
      <w:r>
        <w:rPr>
          <w:rFonts w:hint="eastAsia" w:ascii="宋体" w:hAnsi="宋体" w:eastAsia="宋体" w:cs="宋体"/>
          <w:sz w:val="28"/>
          <w:szCs w:val="28"/>
          <w:lang w:val="en-US" w:eastAsia="zh-CN"/>
        </w:rPr>
        <w:t>施工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184776FB">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eastAsia="宋体" w:cs="宋体"/>
          <w:sz w:val="28"/>
          <w:szCs w:val="28"/>
        </w:rPr>
        <w:t>电子文件一份。</w:t>
      </w:r>
    </w:p>
    <w:p w14:paraId="2668C0C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我们已详细审查全部磋商文件。我们完全理解并同意放弃对这方面有不明及误解的权力。</w:t>
      </w:r>
    </w:p>
    <w:p w14:paraId="009F81F1">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hint="eastAsia"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4</w:t>
      </w:r>
      <w:r>
        <w:rPr>
          <w:rFonts w:hint="eastAsia" w:ascii="宋体" w:hAnsi="宋体" w:cs="宋体"/>
          <w:kern w:val="2"/>
          <w:sz w:val="28"/>
          <w:szCs w:val="28"/>
          <w:lang w:val="en-US" w:eastAsia="zh-CN" w:bidi="ar-SA"/>
        </w:rPr>
        <w:t>.</w:t>
      </w:r>
      <w:r>
        <w:rPr>
          <w:rFonts w:hint="eastAsia" w:ascii="宋体" w:hAnsi="宋体" w:eastAsia="宋体" w:cs="宋体"/>
          <w:kern w:val="2"/>
          <w:sz w:val="28"/>
          <w:szCs w:val="28"/>
          <w:lang w:val="en-US" w:eastAsia="zh-CN" w:bidi="ar-SA"/>
        </w:rPr>
        <w:t>我们完全理解并同意贵方在磋商文件中的有关拒绝磋商的条款</w:t>
      </w:r>
      <w:r>
        <w:rPr>
          <w:rFonts w:hint="eastAsia" w:ascii="宋体" w:hAnsi="宋体" w:cs="宋体"/>
          <w:kern w:val="2"/>
          <w:sz w:val="28"/>
          <w:szCs w:val="28"/>
          <w:lang w:val="en-US" w:eastAsia="zh-CN" w:bidi="ar-SA"/>
        </w:rPr>
        <w:t>。</w:t>
      </w:r>
    </w:p>
    <w:p w14:paraId="1DE0D91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如若成交，将根据磋商文件的要求、响应文件及承诺条件，全面签约并履行合同规定的责任和义务。</w:t>
      </w:r>
    </w:p>
    <w:p w14:paraId="20057B6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6</w:t>
      </w:r>
      <w:r>
        <w:rPr>
          <w:rFonts w:hint="eastAsia" w:ascii="宋体" w:hAnsi="宋体" w:cs="宋体"/>
          <w:sz w:val="28"/>
          <w:szCs w:val="28"/>
          <w:lang w:val="en-US" w:eastAsia="zh-CN"/>
        </w:rPr>
        <w:t>.</w:t>
      </w:r>
      <w:r>
        <w:rPr>
          <w:rFonts w:hint="eastAsia" w:ascii="宋体" w:hAnsi="宋体" w:eastAsia="宋体" w:cs="宋体"/>
          <w:sz w:val="28"/>
          <w:szCs w:val="28"/>
        </w:rPr>
        <w:t>我们理解，最低报价不是成交的唯一条件，你们有选择成交者的权力。</w:t>
      </w:r>
    </w:p>
    <w:p w14:paraId="0EC5E0A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7</w:t>
      </w:r>
      <w:r>
        <w:rPr>
          <w:rFonts w:hint="eastAsia" w:ascii="宋体" w:hAnsi="宋体" w:cs="宋体"/>
          <w:sz w:val="28"/>
          <w:szCs w:val="28"/>
          <w:lang w:val="en-US" w:eastAsia="zh-CN"/>
        </w:rPr>
        <w:t>.</w:t>
      </w:r>
      <w:r>
        <w:rPr>
          <w:rFonts w:hint="eastAsia" w:ascii="宋体" w:hAnsi="宋体" w:eastAsia="宋体" w:cs="宋体"/>
          <w:sz w:val="28"/>
          <w:szCs w:val="28"/>
        </w:rPr>
        <w:t>我方愿按《中华人民共和国民法典》第三编（合同）履行自己的全部责任。</w:t>
      </w:r>
    </w:p>
    <w:p w14:paraId="307278E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8</w:t>
      </w:r>
      <w:r>
        <w:rPr>
          <w:rFonts w:hint="eastAsia" w:ascii="宋体" w:hAnsi="宋体" w:cs="宋体"/>
          <w:sz w:val="28"/>
          <w:szCs w:val="28"/>
          <w:lang w:val="en-US" w:eastAsia="zh-CN"/>
        </w:rPr>
        <w:t>.</w:t>
      </w:r>
      <w:r>
        <w:rPr>
          <w:rFonts w:hint="eastAsia" w:ascii="宋体" w:hAnsi="宋体" w:eastAsia="宋体" w:cs="宋体"/>
          <w:sz w:val="28"/>
          <w:szCs w:val="28"/>
        </w:rPr>
        <w:t>我方的竞争性</w:t>
      </w:r>
      <w:r>
        <w:rPr>
          <w:rFonts w:hint="eastAsia" w:ascii="宋体" w:hAnsi="宋体" w:cs="宋体"/>
          <w:sz w:val="28"/>
          <w:szCs w:val="28"/>
          <w:lang w:eastAsia="zh-CN"/>
        </w:rPr>
        <w:t>投标文件</w:t>
      </w:r>
      <w:r>
        <w:rPr>
          <w:rFonts w:hint="eastAsia" w:ascii="宋体" w:hAnsi="宋体" w:eastAsia="宋体" w:cs="宋体"/>
          <w:sz w:val="28"/>
          <w:szCs w:val="28"/>
        </w:rPr>
        <w:t>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0DC68CB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9</w:t>
      </w:r>
      <w:r>
        <w:rPr>
          <w:rFonts w:hint="eastAsia" w:ascii="宋体" w:hAnsi="宋体" w:cs="宋体"/>
          <w:sz w:val="28"/>
          <w:szCs w:val="28"/>
          <w:lang w:val="en-US" w:eastAsia="zh-CN"/>
        </w:rPr>
        <w:t>.</w:t>
      </w:r>
      <w:r>
        <w:rPr>
          <w:rFonts w:hint="eastAsia" w:ascii="宋体" w:hAnsi="宋体" w:eastAsia="宋体" w:cs="宋体"/>
          <w:sz w:val="28"/>
          <w:szCs w:val="28"/>
        </w:rPr>
        <w:t>所有关于本文件的函电，请按下列地址联系：</w:t>
      </w:r>
    </w:p>
    <w:p w14:paraId="6E5E529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eastAsia="宋体" w:cs="宋体"/>
          <w:sz w:val="28"/>
          <w:szCs w:val="28"/>
          <w:lang w:eastAsia="zh-CN"/>
        </w:rPr>
        <w:t>：</w:t>
      </w:r>
      <w:r>
        <w:rPr>
          <w:rFonts w:hint="eastAsia" w:ascii="宋体" w:hAnsi="宋体" w:eastAsia="宋体" w:cs="宋体"/>
          <w:sz w:val="28"/>
          <w:szCs w:val="28"/>
        </w:rPr>
        <w:t>（印章）</w:t>
      </w:r>
    </w:p>
    <w:p w14:paraId="2078E67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5DD3C4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6279F8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cs="宋体"/>
          <w:sz w:val="28"/>
          <w:szCs w:val="28"/>
          <w:lang w:eastAsia="zh-CN"/>
        </w:rPr>
        <w:t>账</w:t>
      </w:r>
      <w:r>
        <w:rPr>
          <w:rFonts w:ascii="宋体" w:hAnsi="宋体" w:eastAsia="宋体" w:cs="宋体"/>
          <w:sz w:val="28"/>
          <w:szCs w:val="28"/>
        </w:rPr>
        <w:t xml:space="preserve">    </w:t>
      </w:r>
      <w:r>
        <w:rPr>
          <w:rFonts w:hint="eastAsia" w:ascii="宋体" w:hAnsi="宋体" w:eastAsia="宋体" w:cs="宋体"/>
          <w:sz w:val="28"/>
          <w:szCs w:val="28"/>
        </w:rPr>
        <w:t>号：</w:t>
      </w:r>
    </w:p>
    <w:p w14:paraId="087DA6B4">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0BCF3CD">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44B1F07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39454D04">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w:t>
      </w:r>
      <w:r>
        <w:rPr>
          <w:rFonts w:hint="eastAsia" w:ascii="宋体" w:hAnsi="宋体" w:cs="宋体"/>
          <w:sz w:val="28"/>
          <w:szCs w:val="28"/>
          <w:lang w:eastAsia="zh-CN"/>
        </w:rPr>
        <w:t>）</w:t>
      </w:r>
      <w:r>
        <w:rPr>
          <w:rFonts w:hint="eastAsia" w:ascii="宋体" w:hAnsi="宋体" w:eastAsia="宋体" w:cs="宋体"/>
          <w:sz w:val="28"/>
          <w:szCs w:val="28"/>
        </w:rPr>
        <w:t>：</w:t>
      </w:r>
    </w:p>
    <w:p w14:paraId="7E1DC31C">
      <w:pPr>
        <w:widowControl w:val="0"/>
        <w:ind w:firstLine="280" w:firstLineChars="100"/>
        <w:jc w:val="righ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年    月     日</w:t>
      </w:r>
    </w:p>
    <w:p w14:paraId="42EAF8B2">
      <w:pPr>
        <w:pStyle w:val="8"/>
        <w:rPr>
          <w:lang w:val="en-US" w:eastAsia="zh-CN"/>
        </w:rPr>
      </w:pPr>
    </w:p>
    <w:p w14:paraId="3D581D9F">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w:t>
      </w:r>
      <w:r>
        <w:rPr>
          <w:rFonts w:hint="eastAsia" w:ascii="宋体" w:hAnsi="宋体" w:cs="Times New Roman"/>
          <w:b/>
          <w:color w:val="auto"/>
          <w:kern w:val="2"/>
          <w:sz w:val="32"/>
          <w:szCs w:val="24"/>
          <w:lang w:val="en-US" w:eastAsia="zh-CN"/>
        </w:rPr>
        <w:t>报价</w:t>
      </w:r>
      <w:r>
        <w:rPr>
          <w:rFonts w:hint="eastAsia" w:ascii="宋体" w:hAnsi="宋体" w:eastAsia="宋体" w:cs="Times New Roman"/>
          <w:b/>
          <w:color w:val="auto"/>
          <w:kern w:val="2"/>
          <w:sz w:val="32"/>
          <w:szCs w:val="24"/>
        </w:rPr>
        <w:t>一览表</w:t>
      </w:r>
      <w:bookmarkEnd w:id="15"/>
      <w:bookmarkEnd w:id="16"/>
      <w:bookmarkEnd w:id="17"/>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7"/>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w:pict>
                <v:line id="直线 5" o:spid="_x0000_s2051"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Qzh5tcAAAAIAQAADwAAAAAAAAABACAAAAAiAAAAZHJzL2Rvd25yZXYueG1sUEsBAhQA&#10;FAAAAAgAh07iQO+c9o7zAQAA7wMAAA4AAAAAAAAAAQAgAAAAJgEAAGRycy9lMm9Eb2MueG1sUEsF&#10;BgAAAAAGAAYAWQEAAIsFAAAAAA==&#10;">
                  <v:path arrowok="t"/>
                  <v:fill on="f" focussize="0,0"/>
                  <v:stroke color="#000000" joinstyle="round"/>
                  <v:imagedata o:title=""/>
                  <o:lock v:ext="edit" aspectratio="f"/>
                </v:line>
              </w:pic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5605BF">
            <w:pPr>
              <w:kinsoku w:val="0"/>
              <w:autoSpaceDE w:val="0"/>
              <w:autoSpaceDN w:val="0"/>
              <w:adjustRightInd w:val="0"/>
              <w:jc w:val="center"/>
              <w:rPr>
                <w:rFonts w:hint="eastAsia"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保修</w:t>
            </w:r>
            <w:r>
              <w:rPr>
                <w:rFonts w:hint="eastAsia" w:ascii="宋体" w:hAnsi="宋体" w:eastAsia="宋体" w:cs="Times New Roman"/>
                <w:color w:val="auto"/>
                <w:kern w:val="2"/>
                <w:sz w:val="24"/>
                <w:szCs w:val="24"/>
                <w:lang w:val="en-US" w:eastAsia="zh-CN"/>
              </w:rPr>
              <w:t>期</w:t>
            </w:r>
          </w:p>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4951A8ED">
      <w:pP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br w:type="page"/>
      </w:r>
    </w:p>
    <w:p w14:paraId="65E330BC">
      <w:pPr>
        <w:autoSpaceDE w:val="0"/>
        <w:autoSpaceDN w:val="0"/>
        <w:adjustRightInd w:val="0"/>
        <w:jc w:val="center"/>
        <w:rPr>
          <w:rFonts w:hint="eastAsia" w:ascii="宋体" w:hAnsi="宋体" w:eastAsia="宋体" w:cs="Times New Roman"/>
          <w:b/>
          <w:color w:val="auto"/>
          <w:kern w:val="2"/>
          <w:sz w:val="24"/>
          <w:szCs w:val="24"/>
          <w:lang w:val="en-US" w:eastAsia="zh-CN"/>
        </w:rPr>
      </w:pPr>
    </w:p>
    <w:p w14:paraId="11C4C02A">
      <w:pPr>
        <w:autoSpaceDE w:val="0"/>
        <w:autoSpaceDN w:val="0"/>
        <w:adjustRightInd w:val="0"/>
        <w:snapToGrid w:val="0"/>
        <w:spacing w:line="480" w:lineRule="auto"/>
        <w:ind w:firstLine="562" w:firstLineChars="200"/>
        <w:jc w:val="center"/>
        <w:rPr>
          <w:rFonts w:hint="eastAsia" w:ascii="宋体" w:hAnsi="宋体" w:cs="Times New Roman"/>
          <w:b/>
          <w:color w:val="auto"/>
          <w:kern w:val="2"/>
          <w:sz w:val="28"/>
          <w:szCs w:val="24"/>
          <w:lang w:val="en-US" w:eastAsia="zh-CN"/>
        </w:rPr>
      </w:pPr>
      <w:r>
        <w:rPr>
          <w:rFonts w:hint="eastAsia" w:ascii="宋体" w:hAnsi="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482" w:firstLineChars="2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w:t>
      </w:r>
      <w:r>
        <w:rPr>
          <w:rFonts w:hint="eastAsia" w:ascii="宋体" w:hAnsi="宋体" w:cs="宋体"/>
          <w:b/>
          <w:bCs w:val="0"/>
          <w:color w:val="auto"/>
          <w:kern w:val="2"/>
          <w:sz w:val="24"/>
          <w:szCs w:val="24"/>
          <w:highlight w:val="none"/>
          <w:lang w:val="en-US" w:eastAsia="zh-CN"/>
        </w:rPr>
        <w:t>工程量</w:t>
      </w:r>
      <w:r>
        <w:rPr>
          <w:rFonts w:hint="eastAsia" w:ascii="宋体" w:hAnsi="宋体" w:eastAsia="宋体" w:cs="宋体"/>
          <w:b/>
          <w:bCs w:val="0"/>
          <w:color w:val="auto"/>
          <w:kern w:val="2"/>
          <w:sz w:val="24"/>
          <w:szCs w:val="24"/>
          <w:highlight w:val="none"/>
          <w:lang w:eastAsia="zh-CN"/>
        </w:rPr>
        <w:t>清单及</w:t>
      </w:r>
      <w:r>
        <w:rPr>
          <w:rFonts w:hint="eastAsia" w:ascii="宋体" w:hAnsi="宋体" w:cs="宋体"/>
          <w:b/>
          <w:bCs w:val="0"/>
          <w:color w:val="auto"/>
          <w:kern w:val="2"/>
          <w:sz w:val="24"/>
          <w:szCs w:val="24"/>
          <w:highlight w:val="none"/>
          <w:lang w:val="en-US" w:eastAsia="zh-CN"/>
        </w:rPr>
        <w:t>编制说明</w:t>
      </w:r>
      <w:r>
        <w:rPr>
          <w:rFonts w:hint="eastAsia" w:ascii="宋体" w:hAnsi="宋体" w:eastAsia="宋体" w:cs="宋体"/>
          <w:b/>
          <w:bCs w:val="0"/>
          <w:color w:val="auto"/>
          <w:kern w:val="2"/>
          <w:sz w:val="24"/>
          <w:szCs w:val="24"/>
          <w:highlight w:val="none"/>
        </w:rPr>
        <w:t>进行分项报价，各</w:t>
      </w:r>
      <w:r>
        <w:rPr>
          <w:rFonts w:hint="eastAsia" w:ascii="宋体" w:hAnsi="宋体" w:cs="宋体"/>
          <w:b/>
          <w:bCs w:val="0"/>
          <w:color w:val="auto"/>
          <w:kern w:val="2"/>
          <w:sz w:val="24"/>
          <w:szCs w:val="24"/>
          <w:highlight w:val="none"/>
          <w:lang w:eastAsia="zh-CN"/>
        </w:rPr>
        <w:t>投标单位</w:t>
      </w:r>
      <w:r>
        <w:rPr>
          <w:rFonts w:hint="eastAsia" w:ascii="宋体" w:hAnsi="宋体" w:eastAsia="宋体" w:cs="宋体"/>
          <w:b/>
          <w:bCs w:val="0"/>
          <w:color w:val="auto"/>
          <w:kern w:val="2"/>
          <w:sz w:val="24"/>
          <w:szCs w:val="24"/>
          <w:highlight w:val="none"/>
        </w:rPr>
        <w:t>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61E83214">
      <w:pPr>
        <w:autoSpaceDE w:val="0"/>
        <w:autoSpaceDN w:val="0"/>
        <w:adjustRightInd w:val="0"/>
        <w:spacing w:line="360" w:lineRule="auto"/>
        <w:jc w:val="left"/>
        <w:rPr>
          <w:rFonts w:hint="eastAsia" w:ascii="宋体" w:hAnsi="宋体" w:eastAsia="宋体" w:cs="宋体"/>
          <w:color w:val="auto"/>
          <w:kern w:val="0"/>
          <w:sz w:val="24"/>
          <w:szCs w:val="24"/>
        </w:rPr>
      </w:pPr>
    </w:p>
    <w:p w14:paraId="29DA672F">
      <w:pPr>
        <w:autoSpaceDE w:val="0"/>
        <w:autoSpaceDN w:val="0"/>
        <w:adjustRightInd w:val="0"/>
        <w:spacing w:line="360" w:lineRule="auto"/>
        <w:jc w:val="left"/>
        <w:rPr>
          <w:rFonts w:hint="eastAsia" w:ascii="宋体" w:hAnsi="宋体" w:eastAsia="宋体" w:cs="宋体"/>
          <w:color w:val="auto"/>
          <w:kern w:val="0"/>
          <w:sz w:val="24"/>
          <w:szCs w:val="24"/>
        </w:rPr>
      </w:pPr>
    </w:p>
    <w:p w14:paraId="2F915B72">
      <w:pPr>
        <w:autoSpaceDE w:val="0"/>
        <w:autoSpaceDN w:val="0"/>
        <w:adjustRightInd w:val="0"/>
        <w:spacing w:line="360" w:lineRule="auto"/>
        <w:jc w:val="left"/>
        <w:rPr>
          <w:rFonts w:hint="eastAsia" w:ascii="宋体" w:hAnsi="宋体" w:eastAsia="宋体" w:cs="宋体"/>
          <w:color w:val="auto"/>
          <w:kern w:val="0"/>
          <w:sz w:val="24"/>
          <w:szCs w:val="24"/>
        </w:rPr>
      </w:pPr>
    </w:p>
    <w:p w14:paraId="2C745E23">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投标人：（投标人公章）</w:t>
      </w:r>
    </w:p>
    <w:p w14:paraId="22BD3DEC">
      <w:pPr>
        <w:autoSpaceDE w:val="0"/>
        <w:autoSpaceDN w:val="0"/>
        <w:adjustRightInd w:val="0"/>
        <w:spacing w:line="360" w:lineRule="auto"/>
        <w:jc w:val="left"/>
        <w:rPr>
          <w:rFonts w:hint="default" w:ascii="宋体" w:hAnsi="宋体" w:eastAsia="宋体" w:cs="宋体"/>
          <w:color w:val="auto"/>
          <w:kern w:val="0"/>
          <w:sz w:val="24"/>
          <w:szCs w:val="24"/>
        </w:rPr>
      </w:pPr>
    </w:p>
    <w:p w14:paraId="2BFDAC84">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法定代表人私章</w:t>
      </w:r>
      <w:r>
        <w:rPr>
          <w:rFonts w:hint="eastAsia" w:ascii="宋体" w:hAnsi="宋体" w:eastAsia="宋体" w:cs="宋体"/>
          <w:color w:val="auto"/>
          <w:kern w:val="0"/>
          <w:sz w:val="24"/>
          <w:szCs w:val="24"/>
          <w:lang w:eastAsia="zh-CN"/>
        </w:rPr>
        <w:t>）</w:t>
      </w:r>
    </w:p>
    <w:p w14:paraId="3213E33E">
      <w:pPr>
        <w:autoSpaceDE w:val="0"/>
        <w:autoSpaceDN w:val="0"/>
        <w:adjustRightInd w:val="0"/>
        <w:spacing w:line="360" w:lineRule="auto"/>
        <w:jc w:val="left"/>
        <w:rPr>
          <w:rFonts w:hint="default" w:ascii="宋体" w:hAnsi="宋体" w:eastAsia="宋体" w:cs="宋体"/>
          <w:bCs/>
          <w:color w:val="auto"/>
          <w:kern w:val="0"/>
          <w:sz w:val="24"/>
          <w:szCs w:val="24"/>
        </w:rPr>
      </w:pPr>
    </w:p>
    <w:p w14:paraId="57F126F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日</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期：</w:t>
      </w:r>
    </w:p>
    <w:p w14:paraId="25359FE5">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br w:type="page"/>
      </w:r>
    </w:p>
    <w:p w14:paraId="0342C8C7">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7EDBD32B">
      <w:pPr>
        <w:autoSpaceDE w:val="0"/>
        <w:autoSpaceDN w:val="0"/>
        <w:adjustRightInd w:val="0"/>
        <w:ind w:firstLine="1928" w:firstLineChars="600"/>
        <w:jc w:val="both"/>
        <w:outlineLvl w:val="1"/>
        <w:rPr>
          <w:rFonts w:hint="eastAsia" w:ascii="宋体" w:hAnsi="宋体" w:eastAsia="宋体" w:cs="Times New Roman"/>
          <w:b/>
          <w:color w:val="auto"/>
          <w:kern w:val="2"/>
          <w:sz w:val="32"/>
          <w:szCs w:val="24"/>
        </w:rPr>
      </w:pPr>
      <w:bookmarkStart w:id="18" w:name="_Toc25722"/>
      <w:bookmarkStart w:id="19" w:name="_Toc24482"/>
      <w:r>
        <w:rPr>
          <w:rFonts w:hint="eastAsia" w:ascii="宋体" w:hAnsi="宋体" w:eastAsia="宋体" w:cs="Times New Roman"/>
          <w:b/>
          <w:color w:val="auto"/>
          <w:kern w:val="2"/>
          <w:sz w:val="32"/>
          <w:szCs w:val="24"/>
        </w:rPr>
        <w:t>第三章 法定代表人证明书及授权委托书</w:t>
      </w:r>
      <w:bookmarkEnd w:id="18"/>
      <w:bookmarkEnd w:id="19"/>
    </w:p>
    <w:p w14:paraId="40928CD3">
      <w:pPr>
        <w:autoSpaceDE w:val="0"/>
        <w:autoSpaceDN w:val="0"/>
        <w:adjustRightInd w:val="0"/>
        <w:jc w:val="center"/>
        <w:rPr>
          <w:rFonts w:hint="eastAsia" w:ascii="宋体" w:hAnsi="宋体" w:eastAsia="宋体" w:cs="Times New Roman"/>
          <w:color w:val="auto"/>
          <w:kern w:val="2"/>
          <w:sz w:val="24"/>
          <w:szCs w:val="24"/>
        </w:rPr>
      </w:pPr>
    </w:p>
    <w:p w14:paraId="39E7C84D">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23CE37C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376C32F">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5B9796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6C0E3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854235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9E76F58">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353C2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7"/>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C6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F4BD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AD3FAC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E130C9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F7449F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DA032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E3C5254">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4387C4C1">
      <w:pPr>
        <w:autoSpaceDE w:val="0"/>
        <w:autoSpaceDN w:val="0"/>
        <w:adjustRightInd w:val="0"/>
        <w:snapToGrid w:val="0"/>
        <w:jc w:val="left"/>
        <w:rPr>
          <w:rFonts w:hint="eastAsia" w:ascii="宋体" w:hAnsi="宋体" w:eastAsia="宋体" w:cs="Times New Roman"/>
          <w:color w:val="auto"/>
          <w:kern w:val="0"/>
          <w:sz w:val="24"/>
          <w:szCs w:val="24"/>
        </w:rPr>
      </w:pPr>
    </w:p>
    <w:p w14:paraId="187B0086">
      <w:pPr>
        <w:autoSpaceDE w:val="0"/>
        <w:autoSpaceDN w:val="0"/>
        <w:adjustRightInd w:val="0"/>
        <w:snapToGrid w:val="0"/>
        <w:jc w:val="left"/>
        <w:rPr>
          <w:rFonts w:hint="eastAsia" w:ascii="宋体" w:hAnsi="宋体" w:eastAsia="宋体" w:cs="Times New Roman"/>
          <w:color w:val="auto"/>
          <w:kern w:val="0"/>
          <w:sz w:val="24"/>
          <w:szCs w:val="24"/>
        </w:rPr>
      </w:pPr>
    </w:p>
    <w:p w14:paraId="25DD7C53">
      <w:pPr>
        <w:autoSpaceDE w:val="0"/>
        <w:autoSpaceDN w:val="0"/>
        <w:adjustRightInd w:val="0"/>
        <w:snapToGrid w:val="0"/>
        <w:jc w:val="left"/>
        <w:rPr>
          <w:rFonts w:hint="eastAsia" w:ascii="宋体" w:hAnsi="宋体" w:eastAsia="宋体" w:cs="Times New Roman"/>
          <w:color w:val="auto"/>
          <w:kern w:val="0"/>
          <w:sz w:val="24"/>
          <w:szCs w:val="24"/>
        </w:rPr>
      </w:pPr>
    </w:p>
    <w:p w14:paraId="0B2F2F46">
      <w:pPr>
        <w:autoSpaceDE w:val="0"/>
        <w:autoSpaceDN w:val="0"/>
        <w:adjustRightInd w:val="0"/>
        <w:snapToGrid w:val="0"/>
        <w:jc w:val="left"/>
        <w:rPr>
          <w:rFonts w:hint="eastAsia" w:ascii="宋体" w:hAnsi="宋体" w:eastAsia="宋体" w:cs="Times New Roman"/>
          <w:color w:val="auto"/>
          <w:kern w:val="0"/>
          <w:sz w:val="24"/>
          <w:szCs w:val="24"/>
        </w:rPr>
      </w:pPr>
    </w:p>
    <w:p w14:paraId="490E3FF8">
      <w:pPr>
        <w:autoSpaceDE w:val="0"/>
        <w:autoSpaceDN w:val="0"/>
        <w:adjustRightInd w:val="0"/>
        <w:snapToGrid w:val="0"/>
        <w:spacing w:line="360" w:lineRule="auto"/>
        <w:jc w:val="left"/>
        <w:rPr>
          <w:rFonts w:hint="eastAsia" w:ascii="宋体" w:hAnsi="宋体" w:eastAsia="宋体" w:cs="Times New Roman"/>
          <w:color w:val="auto"/>
          <w:kern w:val="0"/>
          <w:sz w:val="24"/>
          <w:szCs w:val="24"/>
        </w:rPr>
      </w:pPr>
    </w:p>
    <w:p w14:paraId="7DFE6F0B">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B4FEF00">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193B4631">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33892E3D">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53616444">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583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37E567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w:t>
      </w:r>
      <w:r>
        <w:rPr>
          <w:rFonts w:hint="eastAsia" w:ascii="宋体" w:hAnsi="宋体" w:eastAsia="宋体" w:cs="Times New Roman"/>
          <w:color w:val="auto"/>
          <w:kern w:val="2"/>
          <w:sz w:val="24"/>
          <w:szCs w:val="24"/>
          <w:lang w:val="en-US" w:eastAsia="zh-CN"/>
        </w:rPr>
        <w:t>盖章）：</w:t>
      </w:r>
    </w:p>
    <w:p w14:paraId="77B79EED">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AF6BD12">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20" w:name="_Toc11309"/>
      <w:r>
        <w:rPr>
          <w:rFonts w:hint="eastAsia" w:ascii="宋体" w:hAnsi="宋体" w:eastAsia="宋体" w:cs="Times New Roman"/>
          <w:b/>
          <w:color w:val="auto"/>
          <w:kern w:val="2"/>
          <w:sz w:val="32"/>
          <w:szCs w:val="24"/>
        </w:rPr>
        <w:t>二、法定代表人授权委托书</w:t>
      </w:r>
    </w:p>
    <w:p w14:paraId="1E4CCC8C">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7492465B">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1406E46">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43E68FB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699CCC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1E34E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522B72D7">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4CD9A11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35C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682633E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229F48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67051F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6E470BD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C68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2D1406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69BBFC8">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652D126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F53B3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589AA646">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499FD14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5675385">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E01C86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5433019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1E4240D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3F4F56F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35F31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1" w:name="_Toc20013"/>
      <w:bookmarkStart w:id="22" w:name="_Toc26801"/>
      <w:r>
        <w:rPr>
          <w:rFonts w:hint="eastAsia" w:ascii="宋体" w:hAnsi="宋体" w:eastAsia="宋体" w:cs="Times New Roman"/>
          <w:b/>
          <w:color w:val="auto"/>
          <w:kern w:val="2"/>
          <w:sz w:val="32"/>
          <w:szCs w:val="24"/>
          <w:lang w:val="en-US" w:eastAsia="zh-CN"/>
        </w:rPr>
        <w:t xml:space="preserve">第四章 </w:t>
      </w:r>
      <w:bookmarkEnd w:id="20"/>
      <w:bookmarkEnd w:id="21"/>
      <w:bookmarkEnd w:id="22"/>
      <w:bookmarkStart w:id="23" w:name="_Toc19418"/>
      <w:bookmarkStart w:id="24" w:name="_Toc27592"/>
      <w:r>
        <w:rPr>
          <w:rFonts w:hint="eastAsia" w:ascii="宋体" w:hAnsi="宋体" w:eastAsia="宋体" w:cs="Times New Roman"/>
          <w:b/>
          <w:color w:val="auto"/>
          <w:kern w:val="2"/>
          <w:sz w:val="32"/>
          <w:szCs w:val="24"/>
        </w:rPr>
        <w:t xml:space="preserve"> 供应商</w:t>
      </w:r>
      <w:bookmarkEnd w:id="23"/>
      <w:bookmarkEnd w:id="24"/>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w:t>
      </w:r>
      <w:r>
        <w:rPr>
          <w:rFonts w:hint="eastAsia" w:ascii="宋体" w:hAnsi="宋体" w:cs="Times New Roman"/>
          <w:color w:val="auto"/>
          <w:kern w:val="2"/>
          <w:sz w:val="24"/>
          <w:szCs w:val="24"/>
          <w:lang w:val="en-US" w:eastAsia="zh-CN"/>
        </w:rPr>
        <w:t>签字</w:t>
      </w:r>
      <w:r>
        <w:rPr>
          <w:rFonts w:hint="eastAsia" w:ascii="宋体" w:hAnsi="宋体" w:eastAsia="宋体" w:cs="Times New Roman"/>
          <w:color w:val="auto"/>
          <w:kern w:val="2"/>
          <w:sz w:val="24"/>
          <w:szCs w:val="24"/>
        </w:rPr>
        <w:t>或盖章）</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6679A3B">
      <w:pPr>
        <w:autoSpaceDE w:val="0"/>
        <w:autoSpaceDN w:val="0"/>
        <w:adjustRightInd w:val="0"/>
        <w:spacing w:line="360" w:lineRule="auto"/>
        <w:jc w:val="left"/>
        <w:rPr>
          <w:rFonts w:hint="eastAsia" w:ascii="宋体" w:hAnsi="宋体" w:eastAsia="宋体" w:cs="Times New Roman"/>
          <w:color w:val="auto"/>
          <w:kern w:val="0"/>
          <w:sz w:val="24"/>
          <w:szCs w:val="24"/>
        </w:rPr>
      </w:pPr>
    </w:p>
    <w:p w14:paraId="3800F185">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72E67C4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7975CAC6">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（2）提供法定代表人授权书（附法定代表人身份证复印件）及被授权代理人身份证（法定代表人直接参加只需提供法定代表人身份证）；</w:t>
      </w:r>
    </w:p>
    <w:p w14:paraId="4BA8134F">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（3）财务状况报告：提供近两年（2024-2025年）任意一年财务审计报告或开标前六个月内银行出具的资信证明（成立不足一年的公司提供资产负债表加盖投标单位公章即可）；</w:t>
      </w:r>
    </w:p>
    <w:p w14:paraId="55FC305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（4）具有履行合同所必需的设备和专业技术能力（须附相关证明材料或书面声明）；</w:t>
      </w:r>
    </w:p>
    <w:p w14:paraId="00894FF0">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有依法缴纳税收和社会保障资金的良好记录【提供投标单位2025年8月至今任意一个月完税证明（依法免税的投标单位应提供相关文件证明）、2025年8月至今任意一个月已缴纳社会保险的证明（专用收据或社会保险缴纳清单或社保缴纳证明，依法不需要缴纳社会保障资金的投标单位应提供相关文件证明）】；</w:t>
      </w:r>
    </w:p>
    <w:p w14:paraId="2B6C28A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276E43B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122ACD4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（8）本项目专门面向中小企业，投标企业须提供中小企业声明函。本项目采购标的对应的中小企业划分标准所属行业为：建筑业。</w:t>
      </w:r>
    </w:p>
    <w:p w14:paraId="780802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4"/>
          <w:szCs w:val="24"/>
          <w:shd w:val="clear" w:fill="FFFFFF"/>
          <w:lang w:val="en-US" w:eastAsia="zh-CN" w:bidi="ar"/>
        </w:rPr>
      </w:pPr>
    </w:p>
    <w:p w14:paraId="76F6D627">
      <w:pPr>
        <w:shd w:val="clea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p>
    <w:p w14:paraId="3BC86E64">
      <w:pP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br w:type="page"/>
      </w:r>
    </w:p>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2BA467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9B67B7">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29FAEBE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E1665E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52C6CB4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29FF3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2FB587E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名称）的法定代表人。</w:t>
      </w:r>
    </w:p>
    <w:p w14:paraId="59EAD61E">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BA86E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F7D048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A87B1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27B9FA2B">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227B056E">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35AE5030">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1FEE0E9B">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1423F3D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6D8D06A">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性别：</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年龄：</w:t>
      </w:r>
    </w:p>
    <w:p w14:paraId="171D987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236606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9111C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076524BB">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1563DB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0CF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4496C6C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FB7FE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0EDE456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825B5A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4C4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881B431">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6C12DFF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73DBA60E">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6F0832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6D5C5A5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158AAF4">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721D2C96">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5890BC4D">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44CCA285">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2DB981AA">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175AC2D2">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项目经理无在建承诺书（格式1）</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，本公司郑重申告并承诺：我公司具备履行合同所必需的设备和专业技术能力的书面声明，如有隐瞒或违反，同意接受主业及行政主管部门处理和处罚决定。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附件：5：参加政府采购活动近3年内在经营活动中没有重大违法记录的书面声明格式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名称）郑重声明在参加本次政府采购活动前3年内的经营活动没有重大违法记录。如有不实，我方将无条件地退出本项目的采购活动，并遵照《</w:t>
      </w:r>
      <w:r>
        <w:rPr>
          <w:rFonts w:hint="eastAsia" w:ascii="宋体" w:hAnsi="宋体" w:cs="宋体"/>
          <w:kern w:val="2"/>
          <w:sz w:val="24"/>
          <w:szCs w:val="24"/>
          <w:lang w:val="en-US" w:eastAsia="zh-CN" w:bidi="ar-SA"/>
        </w:rPr>
        <w:t>中华人民共和国政府采购法</w:t>
      </w:r>
      <w:r>
        <w:rPr>
          <w:rFonts w:hint="eastAsia" w:ascii="宋体" w:hAnsi="宋体" w:eastAsia="宋体" w:cs="宋体"/>
          <w:kern w:val="2"/>
          <w:sz w:val="24"/>
          <w:szCs w:val="24"/>
          <w:lang w:val="en-US" w:eastAsia="zh-CN" w:bidi="ar-SA"/>
        </w:rPr>
        <w:t>》有关"提供虚假材料的规定"接受处罚。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6788BA42">
      <w:pPr>
        <w:widowControl w:val="0"/>
        <w:adjustRightInd w:val="0"/>
        <w:snapToGrid w:val="0"/>
        <w:spacing w:line="360" w:lineRule="auto"/>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中小企业声明函（货物）</w:t>
      </w:r>
    </w:p>
    <w:p w14:paraId="035E7476">
      <w:pPr>
        <w:adjustRightInd w:val="0"/>
        <w:snapToGrid w:val="0"/>
        <w:spacing w:line="360" w:lineRule="auto"/>
        <w:ind w:firstLine="720" w:firstLineChars="300"/>
        <w:rPr>
          <w:rFonts w:ascii="宋体" w:hAnsi="宋体" w:eastAsia="宋体" w:cs="宋体"/>
          <w:kern w:val="2"/>
          <w:sz w:val="24"/>
          <w:szCs w:val="24"/>
        </w:rPr>
      </w:pPr>
      <w:r>
        <w:rPr>
          <w:rFonts w:hint="eastAsia" w:ascii="宋体" w:hAnsi="宋体" w:eastAsia="宋体" w:cs="宋体"/>
          <w:kern w:val="2"/>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9A6775B">
      <w:pPr>
        <w:adjustRightInd w:val="0"/>
        <w:snapToGrid w:val="0"/>
        <w:spacing w:line="360" w:lineRule="auto"/>
        <w:ind w:firstLine="720" w:firstLineChars="300"/>
        <w:rPr>
          <w:rFonts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u w:val="single"/>
        </w:rPr>
        <w:t>（标的名称</w:t>
      </w:r>
      <w:r>
        <w:rPr>
          <w:rFonts w:hint="eastAsia" w:ascii="宋体" w:hAnsi="宋体" w:eastAsia="宋体" w:cs="宋体"/>
          <w:kern w:val="2"/>
          <w:sz w:val="24"/>
          <w:szCs w:val="24"/>
          <w:u w:val="single"/>
          <w:lang w:eastAsia="zh-CN"/>
        </w:rPr>
        <w:t>、</w:t>
      </w:r>
      <w:r>
        <w:rPr>
          <w:rFonts w:hint="eastAsia" w:ascii="宋体" w:hAnsi="宋体" w:eastAsia="宋体" w:cs="宋体"/>
          <w:kern w:val="2"/>
          <w:sz w:val="24"/>
          <w:szCs w:val="24"/>
          <w:u w:val="single"/>
          <w:lang w:val="en-US" w:eastAsia="zh-CN"/>
        </w:rPr>
        <w:t>产品名称</w:t>
      </w:r>
      <w:r>
        <w:rPr>
          <w:rFonts w:hint="eastAsia" w:ascii="宋体" w:hAnsi="宋体" w:eastAsia="宋体" w:cs="宋体"/>
          <w:kern w:val="2"/>
          <w:sz w:val="24"/>
          <w:szCs w:val="24"/>
          <w:u w:val="single"/>
        </w:rPr>
        <w:t>）</w:t>
      </w:r>
      <w:r>
        <w:rPr>
          <w:rFonts w:hint="eastAsia" w:ascii="宋体" w:hAnsi="宋体" w:eastAsia="宋体" w:cs="宋体"/>
          <w:kern w:val="2"/>
          <w:sz w:val="24"/>
          <w:szCs w:val="24"/>
        </w:rPr>
        <w:t>，属于</w:t>
      </w:r>
      <w:r>
        <w:rPr>
          <w:rFonts w:hint="eastAsia" w:ascii="宋体" w:hAnsi="宋体" w:eastAsia="宋体" w:cs="宋体"/>
          <w:kern w:val="2"/>
          <w:sz w:val="24"/>
          <w:szCs w:val="24"/>
          <w:u w:val="single"/>
        </w:rPr>
        <w:t>（采购文件中明确的所属行业）</w:t>
      </w:r>
      <w:r>
        <w:rPr>
          <w:rFonts w:hint="eastAsia" w:ascii="宋体" w:hAnsi="宋体" w:eastAsia="宋体" w:cs="宋体"/>
          <w:kern w:val="2"/>
          <w:sz w:val="24"/>
          <w:szCs w:val="24"/>
        </w:rPr>
        <w:t>；制造商</w:t>
      </w:r>
      <w:r>
        <w:rPr>
          <w:rFonts w:hint="eastAsia" w:ascii="宋体" w:hAnsi="宋体" w:eastAsia="宋体" w:cs="宋体"/>
          <w:kern w:val="2"/>
          <w:sz w:val="24"/>
          <w:szCs w:val="24"/>
          <w:u w:val="single"/>
        </w:rPr>
        <w:t>（企业名称）</w:t>
      </w:r>
      <w:r>
        <w:rPr>
          <w:rFonts w:hint="eastAsia" w:ascii="宋体" w:hAnsi="宋体" w:eastAsia="宋体" w:cs="宋体"/>
          <w:kern w:val="2"/>
          <w:sz w:val="24"/>
          <w:szCs w:val="24"/>
        </w:rPr>
        <w:t>，从业人员</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rPr>
        <w:t>人，营业收入为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万元，资产总额为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万元，属于</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（中型企业、小型企业、微型企业）；</w:t>
      </w:r>
    </w:p>
    <w:p w14:paraId="623DC981">
      <w:pPr>
        <w:adjustRightInd w:val="0"/>
        <w:snapToGrid w:val="0"/>
        <w:spacing w:line="360" w:lineRule="auto"/>
        <w:ind w:firstLine="720" w:firstLineChars="300"/>
        <w:rPr>
          <w:rFonts w:ascii="宋体" w:hAnsi="宋体" w:eastAsia="宋体" w:cs="宋体"/>
          <w:kern w:val="2"/>
          <w:sz w:val="24"/>
          <w:szCs w:val="24"/>
        </w:rPr>
      </w:pPr>
      <w:r>
        <w:rPr>
          <w:rFonts w:hint="eastAsia" w:ascii="宋体" w:hAnsi="宋体" w:eastAsia="宋体" w:cs="宋体"/>
          <w:kern w:val="2"/>
          <w:sz w:val="24"/>
          <w:szCs w:val="24"/>
        </w:rPr>
        <w:t>2.</w:t>
      </w:r>
      <w:r>
        <w:rPr>
          <w:rFonts w:hint="eastAsia" w:ascii="宋体" w:hAnsi="宋体" w:eastAsia="宋体" w:cs="宋体"/>
          <w:kern w:val="2"/>
          <w:sz w:val="24"/>
          <w:szCs w:val="24"/>
          <w:u w:val="single"/>
        </w:rPr>
        <w:t>（标的名称）</w:t>
      </w:r>
      <w:r>
        <w:rPr>
          <w:rFonts w:hint="eastAsia" w:ascii="宋体" w:hAnsi="宋体" w:eastAsia="宋体" w:cs="宋体"/>
          <w:kern w:val="2"/>
          <w:sz w:val="24"/>
          <w:szCs w:val="24"/>
        </w:rPr>
        <w:t>，属于</w:t>
      </w:r>
      <w:r>
        <w:rPr>
          <w:rFonts w:hint="eastAsia" w:ascii="宋体" w:hAnsi="宋体" w:eastAsia="宋体" w:cs="宋体"/>
          <w:kern w:val="2"/>
          <w:sz w:val="24"/>
          <w:szCs w:val="24"/>
          <w:u w:val="single"/>
        </w:rPr>
        <w:t>（采购文件中明确的所属行业）</w:t>
      </w:r>
      <w:r>
        <w:rPr>
          <w:rFonts w:hint="eastAsia" w:ascii="宋体" w:hAnsi="宋体" w:eastAsia="宋体" w:cs="宋体"/>
          <w:kern w:val="2"/>
          <w:sz w:val="24"/>
          <w:szCs w:val="24"/>
        </w:rPr>
        <w:t>；制造商</w:t>
      </w:r>
      <w:r>
        <w:rPr>
          <w:rFonts w:hint="eastAsia" w:ascii="宋体" w:hAnsi="宋体" w:eastAsia="宋体" w:cs="宋体"/>
          <w:kern w:val="2"/>
          <w:sz w:val="24"/>
          <w:szCs w:val="24"/>
          <w:u w:val="single"/>
        </w:rPr>
        <w:t>（企业名称）</w:t>
      </w:r>
      <w:r>
        <w:rPr>
          <w:rFonts w:hint="eastAsia" w:ascii="宋体" w:hAnsi="宋体" w:eastAsia="宋体" w:cs="宋体"/>
          <w:kern w:val="2"/>
          <w:sz w:val="24"/>
          <w:szCs w:val="24"/>
        </w:rPr>
        <w:t>，从业人员</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rPr>
        <w:t>人，营业收入为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万元，资产总额为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万元，属于</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（中型企业、小型企业、微型企业）；</w:t>
      </w:r>
    </w:p>
    <w:p w14:paraId="776845D5">
      <w:pPr>
        <w:adjustRightInd w:val="0"/>
        <w:snapToGrid w:val="0"/>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w:t>
      </w:r>
    </w:p>
    <w:p w14:paraId="764BF2C3">
      <w:pPr>
        <w:adjustRightInd w:val="0"/>
        <w:snapToGrid w:val="0"/>
        <w:spacing w:line="360" w:lineRule="auto"/>
        <w:ind w:firstLine="480" w:firstLineChars="200"/>
        <w:rPr>
          <w:rFonts w:ascii="宋体" w:hAnsi="宋体" w:eastAsia="宋体" w:cs="宋体"/>
          <w:kern w:val="2"/>
          <w:sz w:val="24"/>
          <w:szCs w:val="24"/>
        </w:rPr>
      </w:pPr>
    </w:p>
    <w:p w14:paraId="5AAD22BE">
      <w:pPr>
        <w:adjustRightInd w:val="0"/>
        <w:snapToGrid w:val="0"/>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以上企业，不属于大企业的分支机构，不存在控股股东为大企业的情形，也不存在与大企业的负责人为同一人的情形。</w:t>
      </w:r>
    </w:p>
    <w:p w14:paraId="3F1AAF43">
      <w:pPr>
        <w:adjustRightInd w:val="0"/>
        <w:snapToGrid w:val="0"/>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本企业对上述声明内容的真实性负责。如有虚假，将依法承担相应责任。</w:t>
      </w:r>
    </w:p>
    <w:p w14:paraId="7DC267D1">
      <w:pPr>
        <w:spacing w:line="360" w:lineRule="auto"/>
        <w:ind w:firstLine="2640" w:firstLineChars="1100"/>
        <w:rPr>
          <w:rFonts w:ascii="宋体" w:hAnsi="宋体" w:eastAsia="宋体" w:cs="宋体"/>
          <w:kern w:val="2"/>
          <w:sz w:val="24"/>
          <w:szCs w:val="24"/>
        </w:rPr>
      </w:pPr>
    </w:p>
    <w:p w14:paraId="2615ABE6">
      <w:pPr>
        <w:adjustRightInd w:val="0"/>
        <w:snapToGrid w:val="0"/>
        <w:spacing w:line="480" w:lineRule="auto"/>
        <w:ind w:firstLine="2640" w:firstLineChars="1100"/>
        <w:jc w:val="right"/>
        <w:rPr>
          <w:rFonts w:ascii="宋体" w:hAnsi="宋体" w:eastAsia="宋体" w:cs="宋体"/>
          <w:kern w:val="2"/>
          <w:sz w:val="24"/>
          <w:szCs w:val="24"/>
        </w:rPr>
      </w:pPr>
      <w:r>
        <w:rPr>
          <w:rFonts w:hint="eastAsia" w:ascii="宋体" w:hAnsi="宋体" w:eastAsia="宋体" w:cs="宋体"/>
          <w:kern w:val="2"/>
          <w:sz w:val="24"/>
          <w:szCs w:val="24"/>
        </w:rPr>
        <w:t>企业名称：</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（加盖单位公章）</w:t>
      </w:r>
    </w:p>
    <w:p w14:paraId="28704A7B">
      <w:pPr>
        <w:adjustRightInd w:val="0"/>
        <w:snapToGrid w:val="0"/>
        <w:spacing w:line="480" w:lineRule="auto"/>
        <w:ind w:firstLine="4080" w:firstLineChars="1700"/>
        <w:jc w:val="left"/>
        <w:rPr>
          <w:rFonts w:ascii="宋体" w:hAnsi="宋体" w:eastAsia="宋体" w:cs="宋体"/>
          <w:kern w:val="2"/>
          <w:sz w:val="24"/>
          <w:szCs w:val="24"/>
          <w:u w:val="single"/>
        </w:rPr>
      </w:pPr>
      <w:r>
        <w:rPr>
          <w:rFonts w:hint="eastAsia" w:ascii="宋体" w:hAnsi="宋体" w:eastAsia="宋体" w:cs="宋体"/>
          <w:kern w:val="2"/>
          <w:sz w:val="24"/>
          <w:szCs w:val="24"/>
        </w:rPr>
        <w:t>日期：</w:t>
      </w:r>
      <w:r>
        <w:rPr>
          <w:rFonts w:hint="eastAsia" w:ascii="宋体" w:hAnsi="宋体" w:eastAsia="宋体" w:cs="宋体"/>
          <w:kern w:val="2"/>
          <w:sz w:val="24"/>
          <w:szCs w:val="24"/>
          <w:u w:val="single"/>
        </w:rPr>
        <w:t xml:space="preserve">                                 </w:t>
      </w:r>
    </w:p>
    <w:p w14:paraId="76E625CD">
      <w:pPr>
        <w:widowControl w:val="0"/>
        <w:spacing w:line="360" w:lineRule="auto"/>
        <w:jc w:val="left"/>
        <w:rPr>
          <w:rFonts w:ascii="宋体" w:hAnsi="宋体" w:eastAsia="宋体" w:cs="宋体"/>
          <w:kern w:val="2"/>
          <w:sz w:val="24"/>
          <w:szCs w:val="24"/>
          <w:lang w:val="en-US" w:eastAsia="zh-CN" w:bidi="ar-SA"/>
        </w:rPr>
      </w:pPr>
    </w:p>
    <w:p w14:paraId="7645107F">
      <w:pPr>
        <w:widowControl w:val="0"/>
        <w:jc w:val="left"/>
        <w:rPr>
          <w:rFonts w:ascii="宋体" w:hAnsi="宋体" w:eastAsia="宋体" w:cs="宋体"/>
          <w:kern w:val="2"/>
          <w:sz w:val="24"/>
          <w:szCs w:val="24"/>
          <w:lang w:val="en-US" w:eastAsia="zh-CN" w:bidi="ar-SA"/>
        </w:rPr>
      </w:pPr>
    </w:p>
    <w:p w14:paraId="5296CF0C">
      <w:pPr>
        <w:widowControl w:val="0"/>
        <w:adjustRightInd w:val="0"/>
        <w:snapToGrid w:val="0"/>
        <w:spacing w:line="360" w:lineRule="auto"/>
        <w:ind w:firstLine="480" w:firstLineChars="200"/>
        <w:jc w:val="left"/>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从业人员、营业收入、资产总额填报上一年度数据，无上一年度数据的新成立企业可不填报。</w:t>
      </w:r>
    </w:p>
    <w:p w14:paraId="2461533B">
      <w:pPr>
        <w:widowControl/>
        <w:kinsoku w:val="0"/>
        <w:autoSpaceDE w:val="0"/>
        <w:autoSpaceDN w:val="0"/>
        <w:adjustRightInd w:val="0"/>
        <w:snapToGrid w:val="0"/>
        <w:spacing w:before="74" w:line="227" w:lineRule="auto"/>
        <w:jc w:val="center"/>
        <w:textAlignment w:val="baseline"/>
        <w:rPr>
          <w:rFonts w:ascii="宋体" w:hAnsi="宋体" w:eastAsia="宋体" w:cs="宋体"/>
          <w:b/>
          <w:bCs/>
          <w:snapToGrid w:val="0"/>
          <w:color w:val="000000"/>
          <w:spacing w:val="7"/>
          <w:kern w:val="0"/>
          <w:sz w:val="28"/>
          <w:szCs w:val="28"/>
        </w:rPr>
      </w:pPr>
    </w:p>
    <w:p w14:paraId="68CB1CDD">
      <w:pPr>
        <w:widowControl/>
        <w:kinsoku w:val="0"/>
        <w:autoSpaceDE w:val="0"/>
        <w:autoSpaceDN w:val="0"/>
        <w:adjustRightInd w:val="0"/>
        <w:snapToGrid w:val="0"/>
        <w:spacing w:before="74" w:line="227" w:lineRule="auto"/>
        <w:jc w:val="center"/>
        <w:textAlignment w:val="baseline"/>
        <w:rPr>
          <w:rFonts w:ascii="宋体" w:hAnsi="宋体" w:eastAsia="宋体" w:cs="宋体"/>
          <w:b/>
          <w:bCs/>
          <w:snapToGrid w:val="0"/>
          <w:color w:val="000000"/>
          <w:spacing w:val="7"/>
          <w:kern w:val="0"/>
          <w:sz w:val="28"/>
          <w:szCs w:val="28"/>
        </w:rPr>
      </w:pPr>
    </w:p>
    <w:p w14:paraId="048CF0DA">
      <w:pPr>
        <w:autoSpaceDE w:val="0"/>
        <w:autoSpaceDN w:val="0"/>
        <w:adjustRightInd w:val="0"/>
        <w:jc w:val="left"/>
        <w:rPr>
          <w:rFonts w:hint="eastAsia" w:ascii="宋体" w:hAnsi="宋体" w:eastAsia="宋体" w:cs="宋体"/>
          <w:b/>
          <w:color w:val="auto"/>
          <w:kern w:val="2"/>
          <w:sz w:val="24"/>
          <w:szCs w:val="24"/>
          <w:lang w:val="en-US" w:eastAsia="zh-CN" w:bidi="ar-SA"/>
        </w:rPr>
      </w:pPr>
    </w:p>
    <w:p w14:paraId="229F0AC6">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4F1DC53E">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p>
    <w:p w14:paraId="476B89AC">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p>
    <w:p w14:paraId="49D5C3C8">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25" w:name="_Toc18284"/>
      <w:bookmarkStart w:id="26" w:name="_Toc6178"/>
      <w:bookmarkStart w:id="27" w:name="_Toc1408"/>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陕西中信海诚工程咨询有限公司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C050D60">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bookmarkEnd w:id="25"/>
      <w:bookmarkEnd w:id="26"/>
      <w:bookmarkEnd w:id="27"/>
      <w:r>
        <w:rPr>
          <w:rFonts w:hint="eastAsia" w:ascii="宋体" w:hAnsi="宋体" w:eastAsia="宋体" w:cs="宋体"/>
          <w:b/>
          <w:color w:val="auto"/>
          <w:kern w:val="2"/>
          <w:sz w:val="32"/>
          <w:szCs w:val="32"/>
          <w:highlight w:val="none"/>
          <w:lang w:eastAsia="zh-CN"/>
        </w:rPr>
        <w:t>技术</w:t>
      </w:r>
      <w:r>
        <w:rPr>
          <w:rFonts w:hint="eastAsia" w:ascii="宋体" w:hAnsi="宋体" w:eastAsia="宋体" w:cs="宋体"/>
          <w:b/>
          <w:color w:val="auto"/>
          <w:kern w:val="2"/>
          <w:sz w:val="32"/>
          <w:szCs w:val="32"/>
          <w:highlight w:val="none"/>
          <w:lang w:val="en-US" w:eastAsia="zh-CN"/>
        </w:rPr>
        <w:t>参数</w:t>
      </w:r>
      <w:r>
        <w:rPr>
          <w:rFonts w:hint="eastAsia" w:ascii="宋体" w:hAnsi="宋体" w:eastAsia="宋体" w:cs="宋体"/>
          <w:b/>
          <w:color w:val="auto"/>
          <w:kern w:val="2"/>
          <w:sz w:val="32"/>
          <w:szCs w:val="32"/>
          <w:highlight w:val="none"/>
          <w:lang w:eastAsia="zh-CN"/>
        </w:rPr>
        <w:t>响应偏离</w:t>
      </w:r>
      <w:r>
        <w:rPr>
          <w:rFonts w:hint="eastAsia" w:ascii="宋体" w:hAnsi="宋体" w:eastAsia="宋体" w:cs="宋体"/>
          <w:b/>
          <w:color w:val="auto"/>
          <w:kern w:val="2"/>
          <w:sz w:val="32"/>
          <w:szCs w:val="32"/>
          <w:highlight w:val="none"/>
        </w:rPr>
        <w:t>表</w:t>
      </w:r>
    </w:p>
    <w:tbl>
      <w:tblPr>
        <w:tblStyle w:val="2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82"/>
        <w:gridCol w:w="943"/>
        <w:gridCol w:w="943"/>
        <w:gridCol w:w="1688"/>
        <w:gridCol w:w="1819"/>
        <w:gridCol w:w="1442"/>
      </w:tblGrid>
      <w:tr w14:paraId="095E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718" w:type="dxa"/>
            <w:noWrap w:val="0"/>
            <w:vAlign w:val="center"/>
          </w:tcPr>
          <w:p w14:paraId="08B7B185">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082" w:type="dxa"/>
            <w:noWrap w:val="0"/>
            <w:vAlign w:val="center"/>
          </w:tcPr>
          <w:p w14:paraId="76490333">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产品名称</w:t>
            </w:r>
          </w:p>
        </w:tc>
        <w:tc>
          <w:tcPr>
            <w:tcW w:w="943" w:type="dxa"/>
            <w:noWrap w:val="0"/>
            <w:vAlign w:val="center"/>
          </w:tcPr>
          <w:p w14:paraId="6E39859D">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数量</w:t>
            </w:r>
          </w:p>
        </w:tc>
        <w:tc>
          <w:tcPr>
            <w:tcW w:w="943" w:type="dxa"/>
            <w:noWrap w:val="0"/>
            <w:vAlign w:val="center"/>
          </w:tcPr>
          <w:p w14:paraId="57345B51">
            <w:pPr>
              <w:adjustRightInd w:val="0"/>
              <w:snapToGrid w:val="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单位</w:t>
            </w:r>
          </w:p>
        </w:tc>
        <w:tc>
          <w:tcPr>
            <w:tcW w:w="1688" w:type="dxa"/>
            <w:noWrap w:val="0"/>
            <w:vAlign w:val="center"/>
          </w:tcPr>
          <w:p w14:paraId="6B9BCF94">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招标文件</w:t>
            </w:r>
          </w:p>
          <w:p w14:paraId="315C469D">
            <w:pPr>
              <w:adjustRightInd w:val="0"/>
              <w:snapToGrid w:val="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技术要求</w:t>
            </w:r>
          </w:p>
        </w:tc>
        <w:tc>
          <w:tcPr>
            <w:tcW w:w="1819" w:type="dxa"/>
            <w:noWrap w:val="0"/>
            <w:vAlign w:val="center"/>
          </w:tcPr>
          <w:p w14:paraId="2B695076">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w:t>
            </w:r>
          </w:p>
          <w:p w14:paraId="3E050B24">
            <w:pPr>
              <w:adjustRightInd w:val="0"/>
              <w:snapToGrid w:val="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技术响应</w:t>
            </w:r>
          </w:p>
        </w:tc>
        <w:tc>
          <w:tcPr>
            <w:tcW w:w="1442" w:type="dxa"/>
            <w:noWrap w:val="0"/>
            <w:vAlign w:val="center"/>
          </w:tcPr>
          <w:p w14:paraId="74D3E179">
            <w:pPr>
              <w:adjustRightInd w:val="0"/>
              <w:snapToGrid w:val="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偏离情况</w:t>
            </w:r>
          </w:p>
        </w:tc>
      </w:tr>
      <w:tr w14:paraId="72D7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1F41F238">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C7B841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7D61F84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A137FFB">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555EDAE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3F5839C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52F2A6AE">
            <w:pPr>
              <w:adjustRightInd w:val="0"/>
              <w:snapToGrid w:val="0"/>
              <w:spacing w:line="360" w:lineRule="auto"/>
              <w:jc w:val="center"/>
              <w:rPr>
                <w:rFonts w:hint="eastAsia" w:ascii="宋体" w:hAnsi="宋体" w:eastAsia="宋体" w:cs="宋体"/>
                <w:color w:val="auto"/>
                <w:kern w:val="2"/>
                <w:sz w:val="24"/>
                <w:szCs w:val="24"/>
                <w:highlight w:val="none"/>
              </w:rPr>
            </w:pPr>
          </w:p>
        </w:tc>
      </w:tr>
      <w:tr w14:paraId="6BB6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4958BCA4">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34A1481">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74447A6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23540EE">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2F6CA4B">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2EB886D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2FED9969">
            <w:pPr>
              <w:adjustRightInd w:val="0"/>
              <w:snapToGrid w:val="0"/>
              <w:spacing w:line="360" w:lineRule="auto"/>
              <w:jc w:val="center"/>
              <w:rPr>
                <w:rFonts w:hint="eastAsia" w:ascii="宋体" w:hAnsi="宋体" w:eastAsia="宋体" w:cs="宋体"/>
                <w:color w:val="auto"/>
                <w:kern w:val="2"/>
                <w:sz w:val="24"/>
                <w:szCs w:val="24"/>
                <w:highlight w:val="none"/>
              </w:rPr>
            </w:pPr>
          </w:p>
        </w:tc>
      </w:tr>
      <w:tr w14:paraId="2A3C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687EC425">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E4B9400">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08073E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717CC595">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072BDAD2">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799781DB">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17137704">
            <w:pPr>
              <w:adjustRightInd w:val="0"/>
              <w:snapToGrid w:val="0"/>
              <w:spacing w:line="360" w:lineRule="auto"/>
              <w:jc w:val="center"/>
              <w:rPr>
                <w:rFonts w:hint="eastAsia" w:ascii="宋体" w:hAnsi="宋体" w:eastAsia="宋体" w:cs="宋体"/>
                <w:color w:val="auto"/>
                <w:kern w:val="2"/>
                <w:sz w:val="24"/>
                <w:szCs w:val="24"/>
                <w:highlight w:val="none"/>
              </w:rPr>
            </w:pPr>
          </w:p>
        </w:tc>
      </w:tr>
      <w:tr w14:paraId="34AB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4CC3F90F">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854E6BF">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4C5B4DE1">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2BA7B4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2D5A56E0">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10C7371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1A6EAE40">
            <w:pPr>
              <w:adjustRightInd w:val="0"/>
              <w:snapToGrid w:val="0"/>
              <w:spacing w:line="360" w:lineRule="auto"/>
              <w:jc w:val="center"/>
              <w:rPr>
                <w:rFonts w:hint="eastAsia" w:ascii="宋体" w:hAnsi="宋体" w:eastAsia="宋体" w:cs="宋体"/>
                <w:color w:val="auto"/>
                <w:kern w:val="2"/>
                <w:sz w:val="24"/>
                <w:szCs w:val="24"/>
                <w:highlight w:val="none"/>
              </w:rPr>
            </w:pPr>
          </w:p>
        </w:tc>
      </w:tr>
      <w:tr w14:paraId="3C95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71D3A0BC">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7C715A05">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F386EF2">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2F1D965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0AD41D34">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61CF838F">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16E86472">
            <w:pPr>
              <w:adjustRightInd w:val="0"/>
              <w:snapToGrid w:val="0"/>
              <w:spacing w:line="360" w:lineRule="auto"/>
              <w:jc w:val="center"/>
              <w:rPr>
                <w:rFonts w:hint="eastAsia" w:ascii="宋体" w:hAnsi="宋体" w:eastAsia="宋体" w:cs="宋体"/>
                <w:color w:val="auto"/>
                <w:kern w:val="2"/>
                <w:sz w:val="24"/>
                <w:szCs w:val="24"/>
                <w:highlight w:val="none"/>
              </w:rPr>
            </w:pPr>
          </w:p>
        </w:tc>
      </w:tr>
      <w:tr w14:paraId="2BA7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0D6D2B38">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68888C1C">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14FE9EB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C3227A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29EC7CF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569C54E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440F9F3C">
            <w:pPr>
              <w:adjustRightInd w:val="0"/>
              <w:snapToGrid w:val="0"/>
              <w:spacing w:line="360" w:lineRule="auto"/>
              <w:jc w:val="center"/>
              <w:rPr>
                <w:rFonts w:hint="eastAsia" w:ascii="宋体" w:hAnsi="宋体" w:eastAsia="宋体" w:cs="宋体"/>
                <w:color w:val="auto"/>
                <w:kern w:val="2"/>
                <w:sz w:val="24"/>
                <w:szCs w:val="24"/>
                <w:highlight w:val="none"/>
              </w:rPr>
            </w:pPr>
          </w:p>
        </w:tc>
      </w:tr>
      <w:tr w14:paraId="7EFE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30221B91">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0E5CD2C8">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1834CE3">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CC651D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1647423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5592B46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4A6EF7CD">
            <w:pPr>
              <w:adjustRightInd w:val="0"/>
              <w:snapToGrid w:val="0"/>
              <w:spacing w:line="360" w:lineRule="auto"/>
              <w:jc w:val="center"/>
              <w:rPr>
                <w:rFonts w:hint="eastAsia" w:ascii="宋体" w:hAnsi="宋体" w:eastAsia="宋体" w:cs="宋体"/>
                <w:color w:val="auto"/>
                <w:kern w:val="2"/>
                <w:sz w:val="24"/>
                <w:szCs w:val="24"/>
                <w:highlight w:val="none"/>
              </w:rPr>
            </w:pPr>
          </w:p>
        </w:tc>
      </w:tr>
      <w:tr w14:paraId="6698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6F5127F7">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565AB851">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7E36EC3">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4AE960E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380B5FC7">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7FB402FE">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6B4B2753">
            <w:pPr>
              <w:adjustRightInd w:val="0"/>
              <w:snapToGrid w:val="0"/>
              <w:spacing w:line="360" w:lineRule="auto"/>
              <w:jc w:val="center"/>
              <w:rPr>
                <w:rFonts w:hint="eastAsia" w:ascii="宋体" w:hAnsi="宋体" w:eastAsia="宋体" w:cs="宋体"/>
                <w:color w:val="auto"/>
                <w:kern w:val="2"/>
                <w:sz w:val="24"/>
                <w:szCs w:val="24"/>
                <w:highlight w:val="none"/>
              </w:rPr>
            </w:pPr>
          </w:p>
        </w:tc>
      </w:tr>
      <w:tr w14:paraId="1749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602472DD">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F640026">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264ACAC">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A6309AA">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20DBDB6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76F47EC4">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42FD8AB8">
            <w:pPr>
              <w:adjustRightInd w:val="0"/>
              <w:snapToGrid w:val="0"/>
              <w:spacing w:line="360" w:lineRule="auto"/>
              <w:jc w:val="center"/>
              <w:rPr>
                <w:rFonts w:hint="eastAsia" w:ascii="宋体" w:hAnsi="宋体" w:eastAsia="宋体" w:cs="宋体"/>
                <w:color w:val="auto"/>
                <w:kern w:val="2"/>
                <w:sz w:val="24"/>
                <w:szCs w:val="24"/>
                <w:highlight w:val="none"/>
              </w:rPr>
            </w:pPr>
          </w:p>
        </w:tc>
      </w:tr>
      <w:tr w14:paraId="5435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47A70123">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1C534A6">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158CE3E">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55518DE">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D1D2A35">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68B5C8A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7EE66435">
            <w:pPr>
              <w:adjustRightInd w:val="0"/>
              <w:snapToGrid w:val="0"/>
              <w:spacing w:line="360" w:lineRule="auto"/>
              <w:jc w:val="center"/>
              <w:rPr>
                <w:rFonts w:hint="eastAsia" w:ascii="宋体" w:hAnsi="宋体" w:eastAsia="宋体" w:cs="宋体"/>
                <w:color w:val="auto"/>
                <w:kern w:val="2"/>
                <w:sz w:val="24"/>
                <w:szCs w:val="24"/>
                <w:highlight w:val="none"/>
              </w:rPr>
            </w:pPr>
          </w:p>
        </w:tc>
      </w:tr>
      <w:tr w14:paraId="01F9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1E1F0BD6">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2AE30E9">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029900E7">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1A8DE22">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36A2DAB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328DC8F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5206556A">
            <w:pPr>
              <w:adjustRightInd w:val="0"/>
              <w:snapToGrid w:val="0"/>
              <w:spacing w:line="360" w:lineRule="auto"/>
              <w:jc w:val="center"/>
              <w:rPr>
                <w:rFonts w:hint="eastAsia" w:ascii="宋体" w:hAnsi="宋体" w:eastAsia="宋体" w:cs="宋体"/>
                <w:color w:val="auto"/>
                <w:kern w:val="2"/>
                <w:sz w:val="24"/>
                <w:szCs w:val="24"/>
                <w:highlight w:val="none"/>
              </w:rPr>
            </w:pPr>
          </w:p>
        </w:tc>
      </w:tr>
      <w:tr w14:paraId="301B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3E677736">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4451846F">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2351EFA8">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15BF9337">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CE28AB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11DAC240">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68361451">
            <w:pPr>
              <w:adjustRightInd w:val="0"/>
              <w:snapToGrid w:val="0"/>
              <w:spacing w:line="360" w:lineRule="auto"/>
              <w:jc w:val="center"/>
              <w:rPr>
                <w:rFonts w:hint="eastAsia" w:ascii="宋体" w:hAnsi="宋体" w:eastAsia="宋体" w:cs="宋体"/>
                <w:color w:val="auto"/>
                <w:kern w:val="2"/>
                <w:sz w:val="24"/>
                <w:szCs w:val="24"/>
                <w:highlight w:val="none"/>
              </w:rPr>
            </w:pPr>
          </w:p>
        </w:tc>
      </w:tr>
      <w:tr w14:paraId="1F0D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005C09C5">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7E587B4">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F46FDC6">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46365B6">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A2D2F72">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1A322B4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589C1624">
            <w:pPr>
              <w:adjustRightInd w:val="0"/>
              <w:snapToGrid w:val="0"/>
              <w:spacing w:line="360" w:lineRule="auto"/>
              <w:jc w:val="center"/>
              <w:rPr>
                <w:rFonts w:hint="eastAsia" w:ascii="宋体" w:hAnsi="宋体" w:eastAsia="宋体" w:cs="宋体"/>
                <w:color w:val="auto"/>
                <w:kern w:val="2"/>
                <w:sz w:val="24"/>
                <w:szCs w:val="24"/>
                <w:highlight w:val="none"/>
              </w:rPr>
            </w:pPr>
          </w:p>
        </w:tc>
      </w:tr>
      <w:tr w14:paraId="03E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14FF797D">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72C7FD9">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2349F8D3">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470CAF2A">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D509565">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49638A13">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78166379">
            <w:pPr>
              <w:adjustRightInd w:val="0"/>
              <w:snapToGrid w:val="0"/>
              <w:spacing w:line="360" w:lineRule="auto"/>
              <w:jc w:val="center"/>
              <w:rPr>
                <w:rFonts w:hint="eastAsia" w:ascii="宋体" w:hAnsi="宋体" w:eastAsia="宋体" w:cs="宋体"/>
                <w:color w:val="auto"/>
                <w:kern w:val="2"/>
                <w:sz w:val="24"/>
                <w:szCs w:val="24"/>
                <w:highlight w:val="none"/>
              </w:rPr>
            </w:pPr>
          </w:p>
        </w:tc>
      </w:tr>
    </w:tbl>
    <w:p w14:paraId="11598C0A">
      <w:pPr>
        <w:pStyle w:val="2"/>
        <w:rPr>
          <w:rFonts w:hint="eastAsia"/>
          <w:lang w:eastAsia="zh-CN"/>
        </w:rPr>
      </w:pPr>
      <w:r>
        <w:rPr>
          <w:rFonts w:hint="eastAsia" w:ascii="楷体" w:hAnsi="楷体" w:eastAsia="楷体" w:cs="楷体"/>
          <w:sz w:val="24"/>
          <w:szCs w:val="24"/>
        </w:rPr>
        <w:t>投标文件技术偏离表，机械设备可附厂家技术说明书、彩页</w:t>
      </w:r>
      <w:r>
        <w:rPr>
          <w:rFonts w:hint="eastAsia" w:ascii="楷体" w:hAnsi="楷体" w:eastAsia="楷体" w:cs="楷体"/>
          <w:sz w:val="24"/>
          <w:szCs w:val="24"/>
          <w:lang w:eastAsia="zh-CN"/>
        </w:rPr>
        <w:t>、</w:t>
      </w:r>
      <w:r>
        <w:rPr>
          <w:rFonts w:hint="eastAsia" w:ascii="楷体" w:hAnsi="楷体" w:eastAsia="楷体" w:cs="楷体"/>
          <w:sz w:val="24"/>
          <w:szCs w:val="24"/>
        </w:rPr>
        <w:t>检测报告、官网截图</w:t>
      </w:r>
      <w:r>
        <w:rPr>
          <w:rFonts w:hint="eastAsia" w:ascii="楷体" w:hAnsi="楷体" w:eastAsia="楷体" w:cs="楷体"/>
          <w:sz w:val="24"/>
          <w:szCs w:val="24"/>
          <w:lang w:val="en-US" w:eastAsia="zh-CN"/>
        </w:rPr>
        <w:t>等</w:t>
      </w:r>
      <w:r>
        <w:rPr>
          <w:rFonts w:hint="eastAsia" w:ascii="楷体" w:hAnsi="楷体" w:eastAsia="楷体" w:cs="楷体"/>
          <w:sz w:val="24"/>
          <w:szCs w:val="24"/>
        </w:rPr>
        <w:t>佐证参数。</w:t>
      </w:r>
    </w:p>
    <w:p w14:paraId="6F655E12">
      <w:pPr>
        <w:spacing w:line="480" w:lineRule="auto"/>
        <w:ind w:right="-161"/>
        <w:rPr>
          <w:rFonts w:hint="eastAsia" w:ascii="宋体" w:hAnsi="宋体" w:eastAsia="宋体" w:cs="宋体"/>
          <w:color w:val="auto"/>
          <w:kern w:val="2"/>
          <w:sz w:val="28"/>
          <w:szCs w:val="28"/>
          <w:highlight w:val="none"/>
        </w:rPr>
      </w:pPr>
    </w:p>
    <w:p w14:paraId="701E558C">
      <w:pPr>
        <w:spacing w:line="480" w:lineRule="auto"/>
        <w:ind w:right="-161"/>
        <w:rPr>
          <w:rFonts w:hint="eastAsia" w:ascii="宋体" w:hAnsi="宋体" w:eastAsia="宋体" w:cs="宋体"/>
          <w:color w:val="auto"/>
          <w:kern w:val="2"/>
          <w:sz w:val="28"/>
          <w:szCs w:val="28"/>
          <w:highlight w:val="none"/>
        </w:rPr>
      </w:pPr>
    </w:p>
    <w:p w14:paraId="0F61B5BB">
      <w:pPr>
        <w:spacing w:line="480" w:lineRule="auto"/>
        <w:ind w:right="-161"/>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法定代表人或被授权代表</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签字或盖章</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u w:val="single"/>
        </w:rPr>
        <w:t xml:space="preserve">                 </w:t>
      </w:r>
    </w:p>
    <w:p w14:paraId="5481BBDB">
      <w:pPr>
        <w:spacing w:line="480" w:lineRule="auto"/>
        <w:ind w:right="-16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投标单位公章：</w:t>
      </w:r>
      <w:r>
        <w:rPr>
          <w:rFonts w:hint="eastAsia" w:ascii="宋体" w:hAnsi="宋体" w:eastAsia="宋体" w:cs="宋体"/>
          <w:color w:val="auto"/>
          <w:kern w:val="2"/>
          <w:sz w:val="28"/>
          <w:szCs w:val="28"/>
          <w:highlight w:val="none"/>
          <w:u w:val="single"/>
        </w:rPr>
        <w:t xml:space="preserve">                   </w:t>
      </w:r>
    </w:p>
    <w:p w14:paraId="6F9D45E2">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宋体"/>
          <w:color w:val="auto"/>
          <w:kern w:val="2"/>
          <w:sz w:val="28"/>
          <w:szCs w:val="28"/>
          <w:highlight w:val="none"/>
        </w:rPr>
        <w:t>日   期：</w:t>
      </w:r>
      <w:r>
        <w:rPr>
          <w:rFonts w:hint="eastAsia" w:ascii="宋体" w:hAnsi="宋体" w:eastAsia="宋体" w:cs="宋体"/>
          <w:color w:val="auto"/>
          <w:kern w:val="2"/>
          <w:sz w:val="28"/>
          <w:szCs w:val="28"/>
          <w:highlight w:val="none"/>
          <w:u w:val="single"/>
        </w:rPr>
        <w:t xml:space="preserve">   </w:t>
      </w:r>
    </w:p>
    <w:p w14:paraId="67F0561C">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p>
    <w:p w14:paraId="36E46998">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57604FE9">
      <w:pPr>
        <w:rPr>
          <w:rFonts w:hint="eastAsia" w:ascii="宋体" w:hAnsi="宋体" w:eastAsia="宋体"/>
          <w:color w:val="auto"/>
          <w:sz w:val="24"/>
          <w:szCs w:val="24"/>
        </w:rPr>
        <w:sectPr>
          <w:headerReference r:id="rId12" w:type="default"/>
          <w:footerReference r:id="rId13" w:type="default"/>
          <w:pgSz w:w="11906" w:h="16838"/>
          <w:pgMar w:top="1440" w:right="1263" w:bottom="1440" w:left="1183" w:header="851" w:footer="992" w:gutter="0"/>
          <w:lnNumType w:countBy="0" w:distance="360"/>
          <w:pgNumType w:fmt="decimal"/>
          <w:cols w:space="720" w:num="1"/>
          <w:docGrid w:type="lines" w:linePitch="319" w:charSpace="0"/>
        </w:sectPr>
      </w:pPr>
    </w:p>
    <w:p w14:paraId="72E52421">
      <w:pPr>
        <w:numPr>
          <w:ilvl w:val="0"/>
          <w:numId w:val="5"/>
        </w:numPr>
        <w:autoSpaceDE w:val="0"/>
        <w:autoSpaceDN w:val="0"/>
        <w:adjustRightInd w:val="0"/>
        <w:jc w:val="both"/>
        <w:outlineLvl w:val="1"/>
        <w:rPr>
          <w:rFonts w:hint="eastAsia" w:ascii="宋体" w:hAnsi="宋体" w:eastAsia="宋体" w:cs="Times New Roman"/>
          <w:b/>
          <w:color w:val="auto"/>
          <w:kern w:val="2"/>
          <w:sz w:val="28"/>
          <w:szCs w:val="28"/>
        </w:rPr>
      </w:pPr>
      <w:bookmarkStart w:id="28" w:name="_Toc1191"/>
      <w:bookmarkStart w:id="29" w:name="_Toc17570"/>
      <w:r>
        <w:rPr>
          <w:rFonts w:hint="eastAsia" w:ascii="宋体" w:hAnsi="宋体" w:eastAsia="宋体" w:cs="Times New Roman"/>
          <w:b/>
          <w:color w:val="auto"/>
          <w:kern w:val="2"/>
          <w:sz w:val="28"/>
          <w:szCs w:val="28"/>
        </w:rPr>
        <w:t>施工组织设计方案</w:t>
      </w:r>
    </w:p>
    <w:p w14:paraId="1A806E3D">
      <w:pPr>
        <w:pStyle w:val="2"/>
        <w:numPr>
          <w:ilvl w:val="0"/>
          <w:numId w:val="6"/>
        </w:numPr>
        <w:rPr>
          <w:rFonts w:hint="eastAsia" w:ascii="宋体" w:hAnsi="宋体" w:eastAsia="宋体" w:cs="宋体"/>
          <w:b w:val="0"/>
          <w:bCs w:val="0"/>
          <w:sz w:val="24"/>
          <w:szCs w:val="24"/>
        </w:rPr>
      </w:pPr>
      <w:r>
        <w:rPr>
          <w:rFonts w:hint="eastAsia" w:ascii="宋体" w:hAnsi="宋体" w:eastAsia="宋体" w:cs="宋体"/>
          <w:b w:val="0"/>
          <w:bCs w:val="0"/>
          <w:sz w:val="24"/>
          <w:szCs w:val="24"/>
        </w:rPr>
        <w:t>项目概况及总体实施方案</w:t>
      </w:r>
    </w:p>
    <w:p w14:paraId="76109A89">
      <w:pPr>
        <w:pStyle w:val="2"/>
        <w:numPr>
          <w:ilvl w:val="0"/>
          <w:numId w:val="6"/>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主要施工技术措施及设备供货、安装调试方案</w:t>
      </w:r>
    </w:p>
    <w:p w14:paraId="6A553E1A">
      <w:pPr>
        <w:pStyle w:val="2"/>
        <w:numPr>
          <w:ilvl w:val="0"/>
          <w:numId w:val="6"/>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质量管控措施</w:t>
      </w:r>
    </w:p>
    <w:p w14:paraId="2706D57F">
      <w:pPr>
        <w:pStyle w:val="2"/>
        <w:numPr>
          <w:ilvl w:val="0"/>
          <w:numId w:val="6"/>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安全生产、文明施工及应急处置</w:t>
      </w:r>
    </w:p>
    <w:p w14:paraId="66BEA60B">
      <w:pPr>
        <w:pStyle w:val="2"/>
        <w:numPr>
          <w:ilvl w:val="0"/>
          <w:numId w:val="6"/>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工期进度计划及保障措施</w:t>
      </w:r>
    </w:p>
    <w:p w14:paraId="45BDBAE7">
      <w:pPr>
        <w:pStyle w:val="2"/>
        <w:widowControl w:val="0"/>
        <w:numPr>
          <w:ilvl w:val="0"/>
          <w:numId w:val="6"/>
        </w:numPr>
        <w:ind w:left="0" w:leftChars="0"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人员、物资设备资源配置计划</w:t>
      </w:r>
    </w:p>
    <w:p w14:paraId="078C2296">
      <w:pPr>
        <w:pStyle w:val="2"/>
        <w:widowControl w:val="0"/>
        <w:numPr>
          <w:ilvl w:val="0"/>
          <w:numId w:val="0"/>
        </w:numPr>
        <w:ind w:leftChars="0"/>
        <w:jc w:val="left"/>
        <w:rPr>
          <w:rFonts w:hint="eastAsia" w:ascii="宋体" w:hAnsi="宋体" w:eastAsia="宋体" w:cs="宋体"/>
          <w:b w:val="0"/>
          <w:bCs w:val="0"/>
          <w:sz w:val="24"/>
          <w:szCs w:val="24"/>
          <w:lang w:val="en-US" w:eastAsia="zh-CN"/>
        </w:rPr>
      </w:pPr>
    </w:p>
    <w:p w14:paraId="76C301D7">
      <w:pPr>
        <w:pStyle w:val="2"/>
        <w:numPr>
          <w:ilvl w:val="0"/>
          <w:numId w:val="5"/>
        </w:numPr>
        <w:ind w:left="0" w:leftChars="0" w:firstLine="0" w:firstLineChars="0"/>
        <w:rPr>
          <w:rFonts w:hint="eastAsia"/>
          <w:b/>
          <w:bCs/>
          <w:lang w:val="en-US" w:eastAsia="zh-CN"/>
        </w:rPr>
      </w:pPr>
      <w:r>
        <w:rPr>
          <w:rFonts w:hint="eastAsia"/>
          <w:b/>
          <w:bCs/>
          <w:lang w:val="en-US" w:eastAsia="zh-CN"/>
        </w:rPr>
        <w:t xml:space="preserve"> 服务承诺</w:t>
      </w:r>
    </w:p>
    <w:p w14:paraId="6B69B755">
      <w:pPr>
        <w:pStyle w:val="2"/>
        <w:numPr>
          <w:ilvl w:val="0"/>
          <w:numId w:val="5"/>
        </w:numPr>
        <w:ind w:left="0" w:leftChars="0" w:firstLine="0" w:firstLineChars="0"/>
        <w:rPr>
          <w:rFonts w:hint="eastAsia"/>
          <w:b/>
          <w:bCs/>
          <w:lang w:val="en-US" w:eastAsia="zh-CN"/>
        </w:rPr>
      </w:pPr>
      <w:r>
        <w:rPr>
          <w:rFonts w:hint="eastAsia"/>
          <w:b/>
          <w:bCs/>
          <w:lang w:val="en-US" w:eastAsia="zh-CN"/>
        </w:rPr>
        <w:t xml:space="preserve"> 企业业绩</w:t>
      </w:r>
    </w:p>
    <w:p w14:paraId="7EFC90FA">
      <w:pPr>
        <w:pStyle w:val="2"/>
        <w:numPr>
          <w:ilvl w:val="0"/>
          <w:numId w:val="0"/>
        </w:numPr>
        <w:ind w:leftChars="0"/>
        <w:rPr>
          <w:rFonts w:hint="default"/>
          <w:b/>
          <w:bCs/>
          <w:lang w:val="en-US" w:eastAsia="zh-CN"/>
        </w:rPr>
      </w:pPr>
    </w:p>
    <w:p w14:paraId="6CBFF2EA">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cs="Times New Roman"/>
          <w:b/>
          <w:color w:val="auto"/>
          <w:kern w:val="2"/>
          <w:sz w:val="32"/>
          <w:szCs w:val="24"/>
          <w:lang w:val="en-US" w:eastAsia="zh-CN"/>
        </w:rPr>
        <w:t>九</w:t>
      </w:r>
      <w:r>
        <w:rPr>
          <w:rFonts w:hint="eastAsia" w:ascii="宋体" w:hAnsi="宋体" w:eastAsia="宋体" w:cs="Times New Roman"/>
          <w:b/>
          <w:color w:val="auto"/>
          <w:kern w:val="2"/>
          <w:sz w:val="32"/>
          <w:szCs w:val="24"/>
        </w:rPr>
        <w:t>章 供应商认为有必要说明的其他问题</w:t>
      </w:r>
      <w:bookmarkEnd w:id="28"/>
      <w:bookmarkEnd w:id="29"/>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投标单位</w:t>
      </w:r>
      <w:r>
        <w:rPr>
          <w:rFonts w:hint="eastAsia" w:ascii="宋体" w:hAnsi="宋体" w:eastAsia="宋体" w:cs="Times New Roman"/>
          <w:color w:val="auto"/>
          <w:kern w:val="2"/>
          <w:sz w:val="24"/>
          <w:szCs w:val="24"/>
        </w:rPr>
        <w:t>符合《</w:t>
      </w:r>
      <w:r>
        <w:rPr>
          <w:rFonts w:hint="eastAsia" w:ascii="宋体" w:hAnsi="宋体" w:cs="Times New Roman"/>
          <w:color w:val="auto"/>
          <w:kern w:val="2"/>
          <w:sz w:val="24"/>
          <w:szCs w:val="24"/>
          <w:lang w:eastAsia="zh-CN"/>
        </w:rPr>
        <w:t>中华人民共和国政府采购法</w:t>
      </w:r>
      <w:r>
        <w:rPr>
          <w:rFonts w:hint="eastAsia" w:ascii="宋体" w:hAnsi="宋体" w:eastAsia="宋体" w:cs="Times New Roman"/>
          <w:color w:val="auto"/>
          <w:kern w:val="2"/>
          <w:sz w:val="24"/>
          <w:szCs w:val="24"/>
        </w:rPr>
        <w:t>》第二十二条规定条件的承诺函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陕西中信海诚工程咨询有限公司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30" w:name="_Toc10667"/>
      <w:bookmarkStart w:id="31" w:name="_Toc742"/>
      <w:bookmarkStart w:id="32" w:name="_Toc28285"/>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cs="Times New Roman"/>
          <w:b/>
          <w:color w:val="auto"/>
          <w:kern w:val="2"/>
          <w:sz w:val="32"/>
          <w:szCs w:val="24"/>
          <w:lang w:val="en-US" w:eastAsia="zh-CN"/>
        </w:rPr>
        <w:t>十</w:t>
      </w:r>
      <w:r>
        <w:rPr>
          <w:rFonts w:hint="eastAsia" w:ascii="宋体" w:hAnsi="宋体" w:eastAsia="宋体" w:cs="Times New Roman"/>
          <w:b/>
          <w:color w:val="auto"/>
          <w:kern w:val="2"/>
          <w:sz w:val="32"/>
          <w:szCs w:val="24"/>
        </w:rPr>
        <w:t>章 供应商承诺书</w:t>
      </w:r>
      <w:bookmarkEnd w:id="30"/>
      <w:bookmarkEnd w:id="31"/>
      <w:bookmarkEnd w:id="32"/>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w:t>
      </w:r>
      <w:r>
        <w:rPr>
          <w:rFonts w:hint="eastAsia" w:ascii="宋体" w:hAnsi="宋体" w:eastAsia="宋体" w:cs="Times New Roman"/>
          <w:color w:val="auto"/>
          <w:kern w:val="2"/>
          <w:sz w:val="24"/>
          <w:szCs w:val="24"/>
          <w:lang w:eastAsia="zh-CN"/>
        </w:rPr>
        <w:t>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w:t>
      </w:r>
      <w:r>
        <w:rPr>
          <w:rFonts w:hint="eastAsia" w:ascii="宋体" w:hAnsi="宋体" w:eastAsia="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7"/>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w:t>
      </w:r>
      <w:r>
        <w:rPr>
          <w:rFonts w:hint="eastAsia" w:ascii="宋体" w:hAnsi="宋体" w:cs="宋体"/>
          <w:b/>
          <w:bCs/>
          <w:color w:val="auto"/>
          <w:kern w:val="2"/>
          <w:sz w:val="32"/>
          <w:szCs w:val="32"/>
          <w:highlight w:val="none"/>
          <w:lang w:val="en-US" w:eastAsia="zh-CN"/>
        </w:rPr>
        <w:t>一</w:t>
      </w:r>
      <w:r>
        <w:rPr>
          <w:rFonts w:hint="eastAsia" w:ascii="宋体" w:hAnsi="宋体" w:eastAsia="宋体" w:cs="宋体"/>
          <w:b/>
          <w:bCs/>
          <w:color w:val="auto"/>
          <w:kern w:val="2"/>
          <w:sz w:val="32"/>
          <w:szCs w:val="32"/>
          <w:highlight w:val="none"/>
          <w:lang w:val="en-US" w:eastAsia="zh-CN"/>
        </w:rPr>
        <w:t>章  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33" w:name="_Toc1247"/>
    </w:p>
    <w:bookmarkEnd w:id="33"/>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w:t>
      </w:r>
      <w:r>
        <w:rPr>
          <w:rFonts w:hint="eastAsia" w:cs="Times New Roman"/>
          <w:kern w:val="2"/>
          <w:sz w:val="21"/>
          <w:lang w:val="en-US" w:eastAsia="zh-CN" w:bidi="ar-SA"/>
        </w:rPr>
        <w:t>投标单位</w:t>
      </w:r>
      <w:r>
        <w:rPr>
          <w:rFonts w:hint="eastAsia" w:ascii="Calibri" w:hAnsi="Calibri" w:eastAsia="宋体" w:cs="Times New Roman"/>
          <w:kern w:val="2"/>
          <w:sz w:val="21"/>
          <w:lang w:val="en-US" w:eastAsia="zh-CN" w:bidi="ar-SA"/>
        </w:rPr>
        <w:t>认为对其有利的，或者对评分内容有利的其他资料）</w:t>
      </w:r>
    </w:p>
    <w:p w14:paraId="7AFCA5A6">
      <w:pPr>
        <w:rPr>
          <w:rFonts w:hint="default"/>
          <w:lang w:val="en-US" w:eastAsia="zh-CN"/>
        </w:rPr>
      </w:pPr>
    </w:p>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97D8">
    <w:pPr>
      <w:pStyle w:val="17"/>
    </w:pPr>
    <w:r>
      <w:rPr>
        <w:sz w:val="18"/>
      </w:rPr>
      <w:pict>
        <v:shape id="_x0000_s3088" o:spid="_x0000_s3088"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2E1E0123">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B28C8">
    <w:pPr>
      <w:pStyle w:val="17"/>
    </w:pPr>
    <w:r>
      <w:rPr>
        <w:sz w:val="18"/>
      </w:rPr>
      <w:pict>
        <v:shape id="_x0000_s3089" o:spid="_x0000_s3089"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D85F7A8">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E2C52">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sz w:val="18"/>
      </w:rPr>
      <w:pict>
        <v:shape id="_x0000_s3090" o:spid="_x0000_s3090"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652CDDB8">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p w14:paraId="01B957E7">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E835">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fldChar w:fldCharType="end"/>
    </w:r>
  </w:p>
  <w:p w14:paraId="7D24593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168B2">
    <w:pPr>
      <w:pStyle w:val="17"/>
      <w:pBdr>
        <w:top w:val="single" w:color="auto" w:sz="4" w:space="0"/>
      </w:pBdr>
      <w:adjustRightInd w:val="0"/>
      <w:jc w:val="center"/>
    </w:pPr>
    <w:r>
      <w:rPr>
        <w:sz w:val="18"/>
      </w:rPr>
      <w:pict>
        <v:shape id="_x0000_s3083" o:spid="_x0000_s308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01B0730">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F6E">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rFonts w:eastAsia="宋体" w:cs="Times New Roman"/>
        <w:sz w:val="24"/>
      </w:rPr>
      <w:pict>
        <v:shape id="文本框 9" o:spid="_x0000_s308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D5AB80B">
                <w:pPr>
                  <w:widowControl w:val="0"/>
                  <w:snapToGrid w:val="0"/>
                  <w:jc w:val="left"/>
                  <w:rPr>
                    <w:rFonts w:ascii="Calibri" w:hAnsi="Calibri" w:eastAsia="宋体" w:cs="Times New Roman"/>
                    <w:kern w:val="2"/>
                    <w:sz w:val="18"/>
                    <w:szCs w:val="24"/>
                    <w:lang w:val="en-US" w:eastAsia="zh-CN" w:bidi="ar-SA"/>
                  </w:rPr>
                </w:pPr>
                <w:r>
                  <w:rPr>
                    <w:rFonts w:cs="Times New Roman"/>
                    <w:kern w:val="2"/>
                    <w:sz w:val="18"/>
                    <w:szCs w:val="24"/>
                    <w:lang w:val="en-US" w:eastAsia="zh-CN" w:bidi="ar-SA"/>
                  </w:rPr>
                  <w:t xml:space="preserve">第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PAGE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47</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 共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NUMPAGES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69</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w:t>
                </w:r>
              </w:p>
            </w:txbxContent>
          </v:textbox>
        </v:shape>
      </w:pict>
    </w:r>
    <w:r>
      <w:rPr>
        <w:rFonts w:hint="default" w:ascii="宋体" w:hAnsi="宋体" w:eastAsia="宋体" w:cs="Times New Roman"/>
        <w:sz w:val="24"/>
        <w:szCs w:val="24"/>
      </w:rPr>
      <w:pict>
        <v:shape id="文本框 10" o:spid="_x0000_s3086" o:spt="202" type="#_x0000_t202" style="position:absolute;left:0pt;margin-left:89pt;margin-top:773pt;height:13.2pt;width:223.5pt;mso-position-horizontal-relative:page;mso-position-vertical-relative:page;z-index:-251655168;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Ce40z7yQEAAJADAAAOAAAAAAAAAAEAIAAAACcBAABk&#10;cnMvZTJvRG9jLnhtbFBLBQYAAAAABgAGAFkBAABiBQAAAAA=&#10;">
          <v:path/>
          <v:fill on="f" focussize="0,0"/>
          <v:stroke on="f"/>
          <v:imagedata o:title=""/>
          <o:lock v:ext="edit" aspectratio="f"/>
          <v:textbox inset="0mm,0mm,0mm,0mm">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38672">
    <w:pPr>
      <w:pStyle w:val="17"/>
      <w:pBdr>
        <w:top w:val="single" w:color="auto" w:sz="4" w:space="0"/>
      </w:pBdr>
      <w:adjustRightInd w:val="0"/>
      <w:jc w:val="center"/>
    </w:pPr>
    <w:r>
      <w:rPr>
        <w:sz w:val="18"/>
      </w:rPr>
      <w:pict>
        <v:shape id="_x0000_s3085" o:spid="_x0000_s3085"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FD84DBD">
                <w:pPr>
                  <w:pStyle w:val="17"/>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11D29">
    <w:pPr>
      <w:widowControl w:val="0"/>
      <w:pBdr>
        <w:top w:val="none" w:color="auto" w:sz="0" w:space="1"/>
        <w:left w:val="none" w:color="auto" w:sz="0" w:space="4"/>
        <w:bottom w:val="single" w:color="auto" w:sz="4" w:space="1"/>
        <w:right w:val="none" w:color="auto" w:sz="0" w:space="4"/>
      </w:pBdr>
      <w:tabs>
        <w:tab w:val="center" w:pos="4153"/>
        <w:tab w:val="right" w:pos="8306"/>
      </w:tabs>
      <w:autoSpaceDE w:val="0"/>
      <w:autoSpaceDN w:val="0"/>
      <w:adjustRightInd w:val="0"/>
      <w:snapToGrid w:val="0"/>
      <w:ind w:left="-210" w:leftChars="-100" w:right="-210" w:rightChars="-100"/>
      <w:jc w:val="right"/>
      <w:rPr>
        <w:rFonts w:hint="eastAsia" w:ascii="Times New Roman" w:hAnsi="Times New Roman" w:eastAsia="宋体" w:cs="Times New Roman"/>
        <w:b/>
        <w:i/>
        <w:kern w:val="2"/>
        <w:sz w:val="18"/>
        <w:szCs w:val="24"/>
        <w:u w:val="single"/>
        <w:lang w:val="en-US" w:eastAsia="zh-CN" w:bidi="ar-SA"/>
      </w:rPr>
    </w:pPr>
    <w:r>
      <w:rPr>
        <w:rFonts w:hint="eastAsia" w:ascii="Times New Roman" w:hAnsi="Times New Roman" w:eastAsia="宋体" w:cs="Times New Roman"/>
        <w:b/>
        <w:i/>
        <w:kern w:val="2"/>
        <w:sz w:val="18"/>
        <w:szCs w:val="24"/>
        <w:lang w:val="en-US" w:eastAsia="zh-CN" w:bidi="ar-SA"/>
      </w:rPr>
      <w:t xml:space="preserve">           </w:t>
    </w:r>
    <w:r>
      <w:rPr>
        <w:rFonts w:hint="eastAsia" w:ascii="Times New Roman" w:hAnsi="Times New Roman" w:eastAsia="宋体" w:cs="Times New Roman"/>
        <w:b/>
        <w:i/>
        <w:kern w:val="2"/>
        <w:sz w:val="10"/>
        <w:szCs w:val="16"/>
        <w:lang w:val="en-US" w:eastAsia="zh-CN" w:bidi="ar-SA"/>
      </w:rPr>
      <w:t xml:space="preserve">                                                    </w:t>
    </w:r>
    <w:r>
      <w:rPr>
        <w:rFonts w:hint="eastAsia" w:ascii="Times New Roman" w:hAnsi="Times New Roman" w:eastAsia="宋体" w:cs="Times New Roman"/>
        <w:b/>
        <w:i/>
        <w:kern w:val="2"/>
        <w:sz w:val="20"/>
        <w:szCs w:val="28"/>
        <w:lang w:val="en-US" w:eastAsia="zh-CN" w:bidi="ar-S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034E">
    <w:pPr>
      <w:widowControl w:val="0"/>
      <w:pBdr>
        <w:top w:val="none" w:color="auto" w:sz="0" w:space="1"/>
        <w:left w:val="none" w:color="auto" w:sz="0" w:space="4"/>
        <w:bottom w:val="single" w:color="auto" w:sz="4" w:space="1"/>
        <w:right w:val="none" w:color="auto" w:sz="0" w:space="4"/>
      </w:pBdr>
      <w:tabs>
        <w:tab w:val="left" w:pos="7341"/>
        <w:tab w:val="right" w:pos="8306"/>
      </w:tabs>
      <w:autoSpaceDE w:val="0"/>
      <w:autoSpaceDN w:val="0"/>
      <w:adjustRightInd w:val="0"/>
      <w:snapToGrid w:val="0"/>
      <w:jc w:val="right"/>
      <w:rPr>
        <w:rFonts w:hint="eastAsia" w:ascii="Times New Roman" w:hAnsi="Times New Roman" w:eastAsia="宋体" w:cs="Times New Roman"/>
        <w:kern w:val="2"/>
        <w:sz w:val="18"/>
        <w:szCs w:val="24"/>
        <w:lang w:val="en-US" w:eastAsia="zh-CN" w:bidi="ar-SA"/>
      </w:rPr>
    </w:pPr>
    <w:r>
      <w:rPr>
        <w:rFonts w:hint="eastAsia" w:ascii="Times New Roman" w:hAnsi="Times New Roman" w:eastAsia="宋体" w:cs="Times New Roman"/>
        <w:b/>
        <w:i/>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C0C85">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1D309">
    <w:pPr>
      <w:pBdr>
        <w:bottom w:val="single" w:color="auto" w:sz="4" w:space="0"/>
      </w:pBdr>
      <w:adjustRightInd w:val="0"/>
      <w:snapToGrid w:val="0"/>
      <w:jc w:val="right"/>
      <w:rPr>
        <w:b/>
        <w:i/>
        <w:iCs/>
        <w:sz w:val="18"/>
        <w:szCs w:val="18"/>
      </w:rPr>
    </w:pPr>
    <w:r>
      <w:rPr>
        <w:rFonts w:hint="eastAsia"/>
        <w:b/>
        <w:i/>
        <w:iCs/>
        <w:sz w:val="18"/>
        <w:szCs w:val="18"/>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8030">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3A988">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3FB365"/>
    <w:multiLevelType w:val="singleLevel"/>
    <w:tmpl w:val="8C3FB365"/>
    <w:lvl w:ilvl="0" w:tentative="0">
      <w:start w:val="6"/>
      <w:numFmt w:val="chineseCounting"/>
      <w:suff w:val="space"/>
      <w:lvlText w:val="第%1章"/>
      <w:lvlJc w:val="left"/>
      <w:rPr>
        <w:rFonts w:hint="eastAsia"/>
      </w:rPr>
    </w:lvl>
  </w:abstractNum>
  <w:abstractNum w:abstractNumId="1">
    <w:nsid w:val="9F194C2D"/>
    <w:multiLevelType w:val="singleLevel"/>
    <w:tmpl w:val="9F194C2D"/>
    <w:lvl w:ilvl="0" w:tentative="0">
      <w:start w:val="1"/>
      <w:numFmt w:val="decimal"/>
      <w:lvlText w:val="%1."/>
      <w:lvlJc w:val="left"/>
      <w:pPr>
        <w:tabs>
          <w:tab w:val="left" w:pos="312"/>
        </w:tabs>
      </w:pPr>
    </w:lvl>
  </w:abstractNum>
  <w:abstractNum w:abstractNumId="2">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3">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4">
    <w:nsid w:val="5EDB3CFC"/>
    <w:multiLevelType w:val="singleLevel"/>
    <w:tmpl w:val="5EDB3CFC"/>
    <w:lvl w:ilvl="0" w:tentative="0">
      <w:start w:val="1"/>
      <w:numFmt w:val="chineseCounting"/>
      <w:suff w:val="space"/>
      <w:lvlText w:val="第%1章"/>
      <w:lvlJc w:val="left"/>
      <w:rPr>
        <w:rFonts w:hint="eastAsia"/>
      </w:rPr>
    </w:lvl>
  </w:abstractNum>
  <w:abstractNum w:abstractNumId="5">
    <w:nsid w:val="7E92B2CD"/>
    <w:multiLevelType w:val="singleLevel"/>
    <w:tmpl w:val="7E92B2CD"/>
    <w:lvl w:ilvl="0" w:tentative="0">
      <w:start w:val="5"/>
      <w:numFmt w:val="chineseCounting"/>
      <w:suff w:val="nothing"/>
      <w:lvlText w:val="%1、"/>
      <w:lvlJc w:val="left"/>
      <w:rPr>
        <w:rFonts w:hint="eastAsia"/>
      </w:r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2"/>
  </w:compat>
  <w:docVars>
    <w:docVar w:name="commondata" w:val="eyJoZGlkIjoiODc1ZDUwOGExMzE5YmE2ZGFkODE3MmQ2NTQzZTk3MGYifQ=="/>
    <w:docVar w:name="KSO_WPS_MARK_KEY" w:val="107215d6-9327-4c10-8e0f-4c7ae33d3c8d"/>
  </w:docVars>
  <w:rsids>
    <w:rsidRoot w:val="005B62E0"/>
    <w:rsid w:val="0018274C"/>
    <w:rsid w:val="00185639"/>
    <w:rsid w:val="001A7AA8"/>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224FE"/>
    <w:rsid w:val="00936276"/>
    <w:rsid w:val="00981832"/>
    <w:rsid w:val="009F0CAD"/>
    <w:rsid w:val="00A22687"/>
    <w:rsid w:val="00B86537"/>
    <w:rsid w:val="00BB3B84"/>
    <w:rsid w:val="00BE7797"/>
    <w:rsid w:val="00C6546B"/>
    <w:rsid w:val="00CD0216"/>
    <w:rsid w:val="00D5063D"/>
    <w:rsid w:val="00D56556"/>
    <w:rsid w:val="00DC5E6F"/>
    <w:rsid w:val="00E428F1"/>
    <w:rsid w:val="00F50027"/>
    <w:rsid w:val="00FB4547"/>
    <w:rsid w:val="00FF56DA"/>
    <w:rsid w:val="01040C47"/>
    <w:rsid w:val="01145682"/>
    <w:rsid w:val="01215F2F"/>
    <w:rsid w:val="014734BB"/>
    <w:rsid w:val="014C3122"/>
    <w:rsid w:val="01551AE4"/>
    <w:rsid w:val="0156352C"/>
    <w:rsid w:val="015B6D94"/>
    <w:rsid w:val="01763BCE"/>
    <w:rsid w:val="017716F4"/>
    <w:rsid w:val="01933E12"/>
    <w:rsid w:val="0193652C"/>
    <w:rsid w:val="019B1C2F"/>
    <w:rsid w:val="01C759A8"/>
    <w:rsid w:val="01CE2C83"/>
    <w:rsid w:val="01D03EEE"/>
    <w:rsid w:val="01E70A1A"/>
    <w:rsid w:val="01E8357C"/>
    <w:rsid w:val="01EE10BC"/>
    <w:rsid w:val="01F42A6B"/>
    <w:rsid w:val="01FF6A00"/>
    <w:rsid w:val="02077F88"/>
    <w:rsid w:val="02094A42"/>
    <w:rsid w:val="0213118F"/>
    <w:rsid w:val="0217455F"/>
    <w:rsid w:val="021F6339"/>
    <w:rsid w:val="022005AD"/>
    <w:rsid w:val="022C5216"/>
    <w:rsid w:val="023A2CE7"/>
    <w:rsid w:val="023F0464"/>
    <w:rsid w:val="02702D13"/>
    <w:rsid w:val="028D5673"/>
    <w:rsid w:val="02901A03"/>
    <w:rsid w:val="02A679C0"/>
    <w:rsid w:val="02D51D0B"/>
    <w:rsid w:val="02DE5ECF"/>
    <w:rsid w:val="02EA449A"/>
    <w:rsid w:val="03005F06"/>
    <w:rsid w:val="0314369E"/>
    <w:rsid w:val="031E276F"/>
    <w:rsid w:val="032A1A78"/>
    <w:rsid w:val="032A2400"/>
    <w:rsid w:val="032A2EC2"/>
    <w:rsid w:val="033464E4"/>
    <w:rsid w:val="03515509"/>
    <w:rsid w:val="03596B97"/>
    <w:rsid w:val="03642C5A"/>
    <w:rsid w:val="036A3C67"/>
    <w:rsid w:val="03745009"/>
    <w:rsid w:val="037C297C"/>
    <w:rsid w:val="03965E3A"/>
    <w:rsid w:val="039E1668"/>
    <w:rsid w:val="03B24C65"/>
    <w:rsid w:val="03CE2FF0"/>
    <w:rsid w:val="03E437D1"/>
    <w:rsid w:val="03EA08A3"/>
    <w:rsid w:val="03F508D0"/>
    <w:rsid w:val="03F622CA"/>
    <w:rsid w:val="03FD4598"/>
    <w:rsid w:val="04111EC2"/>
    <w:rsid w:val="041A1188"/>
    <w:rsid w:val="041A2A56"/>
    <w:rsid w:val="0424171A"/>
    <w:rsid w:val="043164D2"/>
    <w:rsid w:val="043D4090"/>
    <w:rsid w:val="0442423B"/>
    <w:rsid w:val="044D1CE7"/>
    <w:rsid w:val="044D2832"/>
    <w:rsid w:val="04573AC1"/>
    <w:rsid w:val="04626346"/>
    <w:rsid w:val="04635E25"/>
    <w:rsid w:val="04693976"/>
    <w:rsid w:val="046A0D55"/>
    <w:rsid w:val="0472779E"/>
    <w:rsid w:val="04744991"/>
    <w:rsid w:val="04764FDC"/>
    <w:rsid w:val="047A3973"/>
    <w:rsid w:val="048E0A13"/>
    <w:rsid w:val="049B263D"/>
    <w:rsid w:val="04A46113"/>
    <w:rsid w:val="04C66C1A"/>
    <w:rsid w:val="04CB208F"/>
    <w:rsid w:val="04CB4231"/>
    <w:rsid w:val="04CF06A5"/>
    <w:rsid w:val="04DC1150"/>
    <w:rsid w:val="04DC13C8"/>
    <w:rsid w:val="04F11703"/>
    <w:rsid w:val="04F419D9"/>
    <w:rsid w:val="050D08EE"/>
    <w:rsid w:val="051456A9"/>
    <w:rsid w:val="051756C8"/>
    <w:rsid w:val="051E1119"/>
    <w:rsid w:val="05241B93"/>
    <w:rsid w:val="0527573D"/>
    <w:rsid w:val="05304CFD"/>
    <w:rsid w:val="05394B20"/>
    <w:rsid w:val="05422ECB"/>
    <w:rsid w:val="05447949"/>
    <w:rsid w:val="054A784B"/>
    <w:rsid w:val="056A25CE"/>
    <w:rsid w:val="056A7139"/>
    <w:rsid w:val="05880374"/>
    <w:rsid w:val="059E36F3"/>
    <w:rsid w:val="05AF1557"/>
    <w:rsid w:val="05B25CDD"/>
    <w:rsid w:val="05BE1527"/>
    <w:rsid w:val="05BF3ADC"/>
    <w:rsid w:val="05BF5D55"/>
    <w:rsid w:val="05D44333"/>
    <w:rsid w:val="05DD398D"/>
    <w:rsid w:val="05EC445F"/>
    <w:rsid w:val="05F01619"/>
    <w:rsid w:val="05F122E1"/>
    <w:rsid w:val="06055A26"/>
    <w:rsid w:val="060818B0"/>
    <w:rsid w:val="06096C10"/>
    <w:rsid w:val="061629D4"/>
    <w:rsid w:val="062540A0"/>
    <w:rsid w:val="06360C42"/>
    <w:rsid w:val="063A78C0"/>
    <w:rsid w:val="064B1FF4"/>
    <w:rsid w:val="064C137C"/>
    <w:rsid w:val="065E5555"/>
    <w:rsid w:val="066C3B0A"/>
    <w:rsid w:val="0676575E"/>
    <w:rsid w:val="068569BC"/>
    <w:rsid w:val="068C79F0"/>
    <w:rsid w:val="068E19BA"/>
    <w:rsid w:val="06964E9E"/>
    <w:rsid w:val="06A64F55"/>
    <w:rsid w:val="06C017FF"/>
    <w:rsid w:val="06D26260"/>
    <w:rsid w:val="06F13C93"/>
    <w:rsid w:val="070457D8"/>
    <w:rsid w:val="071730AC"/>
    <w:rsid w:val="07213B55"/>
    <w:rsid w:val="072C5040"/>
    <w:rsid w:val="074E2978"/>
    <w:rsid w:val="0754179A"/>
    <w:rsid w:val="07550674"/>
    <w:rsid w:val="076D03F9"/>
    <w:rsid w:val="077679C2"/>
    <w:rsid w:val="077E000D"/>
    <w:rsid w:val="07857534"/>
    <w:rsid w:val="078A56D0"/>
    <w:rsid w:val="079D19A6"/>
    <w:rsid w:val="08254DC3"/>
    <w:rsid w:val="083E11BD"/>
    <w:rsid w:val="083E2F6B"/>
    <w:rsid w:val="084E7652"/>
    <w:rsid w:val="085D3656"/>
    <w:rsid w:val="08780E28"/>
    <w:rsid w:val="08886B52"/>
    <w:rsid w:val="089A2898"/>
    <w:rsid w:val="08A7247E"/>
    <w:rsid w:val="08BF5E5A"/>
    <w:rsid w:val="08C92A8B"/>
    <w:rsid w:val="08CF47AA"/>
    <w:rsid w:val="08D5567E"/>
    <w:rsid w:val="08D96A23"/>
    <w:rsid w:val="08DD5736"/>
    <w:rsid w:val="08E75BC2"/>
    <w:rsid w:val="08E9737B"/>
    <w:rsid w:val="08EE597F"/>
    <w:rsid w:val="09010A39"/>
    <w:rsid w:val="09072C53"/>
    <w:rsid w:val="090E6DE2"/>
    <w:rsid w:val="09260483"/>
    <w:rsid w:val="092D5179"/>
    <w:rsid w:val="092E1232"/>
    <w:rsid w:val="093323A4"/>
    <w:rsid w:val="093F6DB6"/>
    <w:rsid w:val="094E5430"/>
    <w:rsid w:val="095215A4"/>
    <w:rsid w:val="09646A02"/>
    <w:rsid w:val="096609CC"/>
    <w:rsid w:val="096A0C73"/>
    <w:rsid w:val="097872FD"/>
    <w:rsid w:val="097F49FD"/>
    <w:rsid w:val="099E6056"/>
    <w:rsid w:val="09A82AF8"/>
    <w:rsid w:val="09B63701"/>
    <w:rsid w:val="09D27E0F"/>
    <w:rsid w:val="09DE4B52"/>
    <w:rsid w:val="09DF42DA"/>
    <w:rsid w:val="09EC78D4"/>
    <w:rsid w:val="0A014251"/>
    <w:rsid w:val="0A017390"/>
    <w:rsid w:val="0A0A1357"/>
    <w:rsid w:val="0A0C3321"/>
    <w:rsid w:val="0A131C64"/>
    <w:rsid w:val="0A176139"/>
    <w:rsid w:val="0A1C108A"/>
    <w:rsid w:val="0A5627EE"/>
    <w:rsid w:val="0A72001F"/>
    <w:rsid w:val="0A7315F2"/>
    <w:rsid w:val="0A757889"/>
    <w:rsid w:val="0A7B2255"/>
    <w:rsid w:val="0A863F24"/>
    <w:rsid w:val="0A943317"/>
    <w:rsid w:val="0A983CE1"/>
    <w:rsid w:val="0A9B7618"/>
    <w:rsid w:val="0AA23C86"/>
    <w:rsid w:val="0AA51080"/>
    <w:rsid w:val="0AAE6186"/>
    <w:rsid w:val="0AB85110"/>
    <w:rsid w:val="0ABC114C"/>
    <w:rsid w:val="0ABE2142"/>
    <w:rsid w:val="0ABE4B90"/>
    <w:rsid w:val="0AE42D4F"/>
    <w:rsid w:val="0AEB740E"/>
    <w:rsid w:val="0B046571"/>
    <w:rsid w:val="0B064214"/>
    <w:rsid w:val="0B0C3F54"/>
    <w:rsid w:val="0B0E0D15"/>
    <w:rsid w:val="0B104CDA"/>
    <w:rsid w:val="0B1A00C9"/>
    <w:rsid w:val="0B2621C1"/>
    <w:rsid w:val="0B2B4B1C"/>
    <w:rsid w:val="0B3550F2"/>
    <w:rsid w:val="0B4F5A3E"/>
    <w:rsid w:val="0B7E2B1C"/>
    <w:rsid w:val="0B882E7B"/>
    <w:rsid w:val="0B907F82"/>
    <w:rsid w:val="0B9A6C94"/>
    <w:rsid w:val="0BAE7715"/>
    <w:rsid w:val="0BC33EB3"/>
    <w:rsid w:val="0BCB2D68"/>
    <w:rsid w:val="0BD0316F"/>
    <w:rsid w:val="0BF14D3D"/>
    <w:rsid w:val="0BF463E7"/>
    <w:rsid w:val="0C0D37A3"/>
    <w:rsid w:val="0C2557B3"/>
    <w:rsid w:val="0C264442"/>
    <w:rsid w:val="0C28640C"/>
    <w:rsid w:val="0C3B6140"/>
    <w:rsid w:val="0C3C77C2"/>
    <w:rsid w:val="0C3F7792"/>
    <w:rsid w:val="0C43273C"/>
    <w:rsid w:val="0C452B1A"/>
    <w:rsid w:val="0C4C6992"/>
    <w:rsid w:val="0C4F4991"/>
    <w:rsid w:val="0C523489"/>
    <w:rsid w:val="0C5445BF"/>
    <w:rsid w:val="0C636A8A"/>
    <w:rsid w:val="0C69734B"/>
    <w:rsid w:val="0C6F7B97"/>
    <w:rsid w:val="0CA84E57"/>
    <w:rsid w:val="0CD30DDB"/>
    <w:rsid w:val="0CD520F0"/>
    <w:rsid w:val="0CD85037"/>
    <w:rsid w:val="0CDB5931"/>
    <w:rsid w:val="0CE0437F"/>
    <w:rsid w:val="0D08183B"/>
    <w:rsid w:val="0D331802"/>
    <w:rsid w:val="0D4234FE"/>
    <w:rsid w:val="0D5225D9"/>
    <w:rsid w:val="0D527BEF"/>
    <w:rsid w:val="0D6571C0"/>
    <w:rsid w:val="0D763449"/>
    <w:rsid w:val="0D817B82"/>
    <w:rsid w:val="0D822121"/>
    <w:rsid w:val="0D8256A8"/>
    <w:rsid w:val="0D8E6743"/>
    <w:rsid w:val="0D9D24E2"/>
    <w:rsid w:val="0DA358E0"/>
    <w:rsid w:val="0DAB4C84"/>
    <w:rsid w:val="0DAF40E5"/>
    <w:rsid w:val="0DB046BE"/>
    <w:rsid w:val="0DCB5CBE"/>
    <w:rsid w:val="0DD26630"/>
    <w:rsid w:val="0DDB2C34"/>
    <w:rsid w:val="0DED1D10"/>
    <w:rsid w:val="0DED6FC6"/>
    <w:rsid w:val="0DF200B2"/>
    <w:rsid w:val="0DFA5B18"/>
    <w:rsid w:val="0E014538"/>
    <w:rsid w:val="0E1A73A1"/>
    <w:rsid w:val="0E211365"/>
    <w:rsid w:val="0E465FA8"/>
    <w:rsid w:val="0E4F7C80"/>
    <w:rsid w:val="0E710EAF"/>
    <w:rsid w:val="0E7B2A8A"/>
    <w:rsid w:val="0E8A322D"/>
    <w:rsid w:val="0E970802"/>
    <w:rsid w:val="0E99165B"/>
    <w:rsid w:val="0E9E116A"/>
    <w:rsid w:val="0EAC1215"/>
    <w:rsid w:val="0EB04E4C"/>
    <w:rsid w:val="0EB42344"/>
    <w:rsid w:val="0EB43073"/>
    <w:rsid w:val="0EB93FDA"/>
    <w:rsid w:val="0EE26D46"/>
    <w:rsid w:val="0EFF3CAC"/>
    <w:rsid w:val="0EFF7FF8"/>
    <w:rsid w:val="0F077EE1"/>
    <w:rsid w:val="0F095A50"/>
    <w:rsid w:val="0F114F40"/>
    <w:rsid w:val="0F33683E"/>
    <w:rsid w:val="0F3676E8"/>
    <w:rsid w:val="0F3A15CD"/>
    <w:rsid w:val="0F490256"/>
    <w:rsid w:val="0F4A67A8"/>
    <w:rsid w:val="0F56503F"/>
    <w:rsid w:val="0F640CD0"/>
    <w:rsid w:val="0F7A7609"/>
    <w:rsid w:val="0F7F6343"/>
    <w:rsid w:val="0F8C0A60"/>
    <w:rsid w:val="0F9225E2"/>
    <w:rsid w:val="0F955B67"/>
    <w:rsid w:val="0FB85BFC"/>
    <w:rsid w:val="0FBE3179"/>
    <w:rsid w:val="0FC4290B"/>
    <w:rsid w:val="0FC540E9"/>
    <w:rsid w:val="0FDB1539"/>
    <w:rsid w:val="0FE01E3D"/>
    <w:rsid w:val="102715F9"/>
    <w:rsid w:val="102F402D"/>
    <w:rsid w:val="1030685D"/>
    <w:rsid w:val="10482BD9"/>
    <w:rsid w:val="10502AED"/>
    <w:rsid w:val="10511056"/>
    <w:rsid w:val="105C48D7"/>
    <w:rsid w:val="1060395B"/>
    <w:rsid w:val="10801CBD"/>
    <w:rsid w:val="10946190"/>
    <w:rsid w:val="10982E46"/>
    <w:rsid w:val="10B51A1F"/>
    <w:rsid w:val="10D206F5"/>
    <w:rsid w:val="10D64689"/>
    <w:rsid w:val="10EA160F"/>
    <w:rsid w:val="10EE7F80"/>
    <w:rsid w:val="11015BB4"/>
    <w:rsid w:val="113969C6"/>
    <w:rsid w:val="113B1C7F"/>
    <w:rsid w:val="113E5D8A"/>
    <w:rsid w:val="113E7C8B"/>
    <w:rsid w:val="114710E3"/>
    <w:rsid w:val="116457F1"/>
    <w:rsid w:val="117345B2"/>
    <w:rsid w:val="11A038F0"/>
    <w:rsid w:val="11DF131B"/>
    <w:rsid w:val="11EC50D0"/>
    <w:rsid w:val="11F34DC7"/>
    <w:rsid w:val="11F823DD"/>
    <w:rsid w:val="121D35D1"/>
    <w:rsid w:val="122055D5"/>
    <w:rsid w:val="1225232C"/>
    <w:rsid w:val="12483364"/>
    <w:rsid w:val="124A0865"/>
    <w:rsid w:val="124B69B1"/>
    <w:rsid w:val="12582E7C"/>
    <w:rsid w:val="12644944"/>
    <w:rsid w:val="1275415B"/>
    <w:rsid w:val="127759F8"/>
    <w:rsid w:val="127E0B34"/>
    <w:rsid w:val="1283614B"/>
    <w:rsid w:val="128370B7"/>
    <w:rsid w:val="129356D7"/>
    <w:rsid w:val="129739A4"/>
    <w:rsid w:val="129834AA"/>
    <w:rsid w:val="129D61C4"/>
    <w:rsid w:val="12A165D1"/>
    <w:rsid w:val="12B708BF"/>
    <w:rsid w:val="12E148DA"/>
    <w:rsid w:val="12E373B2"/>
    <w:rsid w:val="12FE3A23"/>
    <w:rsid w:val="130E30D5"/>
    <w:rsid w:val="1319085D"/>
    <w:rsid w:val="132536A6"/>
    <w:rsid w:val="132A605E"/>
    <w:rsid w:val="1335171A"/>
    <w:rsid w:val="134C478E"/>
    <w:rsid w:val="1353773D"/>
    <w:rsid w:val="13655C64"/>
    <w:rsid w:val="1367647A"/>
    <w:rsid w:val="1376180B"/>
    <w:rsid w:val="1379754E"/>
    <w:rsid w:val="137A57A0"/>
    <w:rsid w:val="138C7281"/>
    <w:rsid w:val="13AE7229"/>
    <w:rsid w:val="13B91D50"/>
    <w:rsid w:val="13BD0273"/>
    <w:rsid w:val="13D44784"/>
    <w:rsid w:val="13E349DD"/>
    <w:rsid w:val="13E7338E"/>
    <w:rsid w:val="13F46B45"/>
    <w:rsid w:val="141217B6"/>
    <w:rsid w:val="141D45F8"/>
    <w:rsid w:val="142C79DA"/>
    <w:rsid w:val="143A62A9"/>
    <w:rsid w:val="14570C6F"/>
    <w:rsid w:val="1471130F"/>
    <w:rsid w:val="1473202D"/>
    <w:rsid w:val="147431CD"/>
    <w:rsid w:val="147754A1"/>
    <w:rsid w:val="147F0B94"/>
    <w:rsid w:val="148607D7"/>
    <w:rsid w:val="148665BB"/>
    <w:rsid w:val="14932C6D"/>
    <w:rsid w:val="14A967DF"/>
    <w:rsid w:val="14AD3953"/>
    <w:rsid w:val="14B93CEA"/>
    <w:rsid w:val="14BA3748"/>
    <w:rsid w:val="14C36CD2"/>
    <w:rsid w:val="14CF5677"/>
    <w:rsid w:val="150E4189"/>
    <w:rsid w:val="151412DC"/>
    <w:rsid w:val="151B54D7"/>
    <w:rsid w:val="1525539D"/>
    <w:rsid w:val="155166DA"/>
    <w:rsid w:val="156F7179"/>
    <w:rsid w:val="157348A1"/>
    <w:rsid w:val="15812F70"/>
    <w:rsid w:val="158A77F0"/>
    <w:rsid w:val="15931769"/>
    <w:rsid w:val="15A07014"/>
    <w:rsid w:val="15B019B6"/>
    <w:rsid w:val="15B05436"/>
    <w:rsid w:val="15B37B4D"/>
    <w:rsid w:val="15CB0015"/>
    <w:rsid w:val="15DD5B72"/>
    <w:rsid w:val="15EF58A5"/>
    <w:rsid w:val="15F35395"/>
    <w:rsid w:val="16005428"/>
    <w:rsid w:val="16082FC8"/>
    <w:rsid w:val="160B0B38"/>
    <w:rsid w:val="16113A6D"/>
    <w:rsid w:val="16247C45"/>
    <w:rsid w:val="162B5650"/>
    <w:rsid w:val="163369BA"/>
    <w:rsid w:val="164C60B0"/>
    <w:rsid w:val="16535060"/>
    <w:rsid w:val="165D4B43"/>
    <w:rsid w:val="1687445B"/>
    <w:rsid w:val="16880BEA"/>
    <w:rsid w:val="16896A9F"/>
    <w:rsid w:val="16A36DBB"/>
    <w:rsid w:val="16A448E1"/>
    <w:rsid w:val="16A71964"/>
    <w:rsid w:val="16AA34A9"/>
    <w:rsid w:val="16AC4D06"/>
    <w:rsid w:val="16AD7E53"/>
    <w:rsid w:val="16BE2285"/>
    <w:rsid w:val="16CC1EB2"/>
    <w:rsid w:val="16CF5E02"/>
    <w:rsid w:val="16EF3DAF"/>
    <w:rsid w:val="16F51E76"/>
    <w:rsid w:val="17171557"/>
    <w:rsid w:val="172500BA"/>
    <w:rsid w:val="1740285D"/>
    <w:rsid w:val="17424826"/>
    <w:rsid w:val="1748279F"/>
    <w:rsid w:val="174D7EF7"/>
    <w:rsid w:val="175207E1"/>
    <w:rsid w:val="175428FE"/>
    <w:rsid w:val="17556C00"/>
    <w:rsid w:val="17576E38"/>
    <w:rsid w:val="175E4F4D"/>
    <w:rsid w:val="1767603B"/>
    <w:rsid w:val="177B3894"/>
    <w:rsid w:val="177D3E9A"/>
    <w:rsid w:val="178A4041"/>
    <w:rsid w:val="17913AE6"/>
    <w:rsid w:val="179C380B"/>
    <w:rsid w:val="17B64B24"/>
    <w:rsid w:val="17BF5E77"/>
    <w:rsid w:val="17C0574B"/>
    <w:rsid w:val="17C11856"/>
    <w:rsid w:val="17CE60BA"/>
    <w:rsid w:val="17D64F6F"/>
    <w:rsid w:val="17DA3096"/>
    <w:rsid w:val="17DB47BC"/>
    <w:rsid w:val="17DC25DB"/>
    <w:rsid w:val="17DF4E1B"/>
    <w:rsid w:val="17F07798"/>
    <w:rsid w:val="17FB14E1"/>
    <w:rsid w:val="18162399"/>
    <w:rsid w:val="18167A61"/>
    <w:rsid w:val="18193D2D"/>
    <w:rsid w:val="181B15B5"/>
    <w:rsid w:val="18201DAE"/>
    <w:rsid w:val="183121A5"/>
    <w:rsid w:val="1833366D"/>
    <w:rsid w:val="18336A58"/>
    <w:rsid w:val="18397AB9"/>
    <w:rsid w:val="18422604"/>
    <w:rsid w:val="184D620E"/>
    <w:rsid w:val="188C36C4"/>
    <w:rsid w:val="188D1AD1"/>
    <w:rsid w:val="189015C1"/>
    <w:rsid w:val="18A63D83"/>
    <w:rsid w:val="18A92683"/>
    <w:rsid w:val="18E0229F"/>
    <w:rsid w:val="18F1475A"/>
    <w:rsid w:val="19066596"/>
    <w:rsid w:val="192B12EA"/>
    <w:rsid w:val="19616ABA"/>
    <w:rsid w:val="197113F3"/>
    <w:rsid w:val="1973397A"/>
    <w:rsid w:val="1981073B"/>
    <w:rsid w:val="198F04FA"/>
    <w:rsid w:val="1990114D"/>
    <w:rsid w:val="199A5304"/>
    <w:rsid w:val="19C05ED6"/>
    <w:rsid w:val="19F50B74"/>
    <w:rsid w:val="19FB7E88"/>
    <w:rsid w:val="1A0C2EC9"/>
    <w:rsid w:val="1A0C6B6B"/>
    <w:rsid w:val="1A0F6516"/>
    <w:rsid w:val="1A2A56BD"/>
    <w:rsid w:val="1A3D694A"/>
    <w:rsid w:val="1A591EAA"/>
    <w:rsid w:val="1A6277D4"/>
    <w:rsid w:val="1A65456E"/>
    <w:rsid w:val="1A763D88"/>
    <w:rsid w:val="1A7B31FD"/>
    <w:rsid w:val="1A906A44"/>
    <w:rsid w:val="1AA95E2B"/>
    <w:rsid w:val="1AB030DA"/>
    <w:rsid w:val="1AC76DF0"/>
    <w:rsid w:val="1AE86247"/>
    <w:rsid w:val="1AF5570C"/>
    <w:rsid w:val="1AF750C1"/>
    <w:rsid w:val="1AFB07A3"/>
    <w:rsid w:val="1AFE42A1"/>
    <w:rsid w:val="1B097409"/>
    <w:rsid w:val="1B0D1262"/>
    <w:rsid w:val="1B107F31"/>
    <w:rsid w:val="1B215E83"/>
    <w:rsid w:val="1B2E4111"/>
    <w:rsid w:val="1B35574E"/>
    <w:rsid w:val="1B3A611B"/>
    <w:rsid w:val="1B4E184A"/>
    <w:rsid w:val="1B6C3034"/>
    <w:rsid w:val="1B776A68"/>
    <w:rsid w:val="1B9019AB"/>
    <w:rsid w:val="1B9238A2"/>
    <w:rsid w:val="1B950C9D"/>
    <w:rsid w:val="1BAC2B10"/>
    <w:rsid w:val="1BAC4BD1"/>
    <w:rsid w:val="1BD37E6C"/>
    <w:rsid w:val="1BD670F4"/>
    <w:rsid w:val="1BDB1FA8"/>
    <w:rsid w:val="1BF0659E"/>
    <w:rsid w:val="1BFC58E0"/>
    <w:rsid w:val="1C0876C1"/>
    <w:rsid w:val="1C1D316C"/>
    <w:rsid w:val="1C2423AC"/>
    <w:rsid w:val="1C2C33AF"/>
    <w:rsid w:val="1C435344"/>
    <w:rsid w:val="1C531D11"/>
    <w:rsid w:val="1C5A7D40"/>
    <w:rsid w:val="1C8925AF"/>
    <w:rsid w:val="1C9319AE"/>
    <w:rsid w:val="1CA96184"/>
    <w:rsid w:val="1CBB688E"/>
    <w:rsid w:val="1CCF1596"/>
    <w:rsid w:val="1CE35693"/>
    <w:rsid w:val="1CE9080D"/>
    <w:rsid w:val="1CF13355"/>
    <w:rsid w:val="1CF41959"/>
    <w:rsid w:val="1CF97094"/>
    <w:rsid w:val="1D052F29"/>
    <w:rsid w:val="1D151709"/>
    <w:rsid w:val="1D2774F1"/>
    <w:rsid w:val="1D2C458E"/>
    <w:rsid w:val="1D366B78"/>
    <w:rsid w:val="1D416E36"/>
    <w:rsid w:val="1D437806"/>
    <w:rsid w:val="1D4806BC"/>
    <w:rsid w:val="1D484219"/>
    <w:rsid w:val="1D4D12FD"/>
    <w:rsid w:val="1D533669"/>
    <w:rsid w:val="1D666D95"/>
    <w:rsid w:val="1D694243"/>
    <w:rsid w:val="1D6B027C"/>
    <w:rsid w:val="1D725739"/>
    <w:rsid w:val="1D792624"/>
    <w:rsid w:val="1D7F0D19"/>
    <w:rsid w:val="1D8569AE"/>
    <w:rsid w:val="1D86132B"/>
    <w:rsid w:val="1DA81FC5"/>
    <w:rsid w:val="1DC523BF"/>
    <w:rsid w:val="1DD23BBC"/>
    <w:rsid w:val="1DE41A21"/>
    <w:rsid w:val="1DEC0312"/>
    <w:rsid w:val="1DF12B02"/>
    <w:rsid w:val="1DFB61A2"/>
    <w:rsid w:val="1E022DAA"/>
    <w:rsid w:val="1E0740D4"/>
    <w:rsid w:val="1E081BFA"/>
    <w:rsid w:val="1E312561"/>
    <w:rsid w:val="1E564C49"/>
    <w:rsid w:val="1E6C3F37"/>
    <w:rsid w:val="1E7E0884"/>
    <w:rsid w:val="1E9B2689"/>
    <w:rsid w:val="1E9C1541"/>
    <w:rsid w:val="1EB53B30"/>
    <w:rsid w:val="1EBE6541"/>
    <w:rsid w:val="1ECB3353"/>
    <w:rsid w:val="1ECB78D4"/>
    <w:rsid w:val="1EEF393D"/>
    <w:rsid w:val="1EFC6DAC"/>
    <w:rsid w:val="1EFD7FCB"/>
    <w:rsid w:val="1F0D47D4"/>
    <w:rsid w:val="1F192E37"/>
    <w:rsid w:val="1F1C595D"/>
    <w:rsid w:val="1F266F21"/>
    <w:rsid w:val="1F274302"/>
    <w:rsid w:val="1F3802BD"/>
    <w:rsid w:val="1F386378"/>
    <w:rsid w:val="1F4C1A60"/>
    <w:rsid w:val="1F604089"/>
    <w:rsid w:val="1F677554"/>
    <w:rsid w:val="1F773EC5"/>
    <w:rsid w:val="1F7A3BFD"/>
    <w:rsid w:val="1F8B2677"/>
    <w:rsid w:val="1FAC3795"/>
    <w:rsid w:val="1FAF543A"/>
    <w:rsid w:val="1FB80D1A"/>
    <w:rsid w:val="1FC102B2"/>
    <w:rsid w:val="1FE806EC"/>
    <w:rsid w:val="202B4056"/>
    <w:rsid w:val="2038280A"/>
    <w:rsid w:val="203E1903"/>
    <w:rsid w:val="20414404"/>
    <w:rsid w:val="2043516B"/>
    <w:rsid w:val="204370B5"/>
    <w:rsid w:val="204E44BF"/>
    <w:rsid w:val="20595B12"/>
    <w:rsid w:val="20643520"/>
    <w:rsid w:val="20670E5A"/>
    <w:rsid w:val="207313E1"/>
    <w:rsid w:val="208E4638"/>
    <w:rsid w:val="2096351F"/>
    <w:rsid w:val="20A00CD1"/>
    <w:rsid w:val="20A54F56"/>
    <w:rsid w:val="20A572F1"/>
    <w:rsid w:val="20B971DB"/>
    <w:rsid w:val="20BC1E43"/>
    <w:rsid w:val="20CD345A"/>
    <w:rsid w:val="20EF0E4F"/>
    <w:rsid w:val="21145A11"/>
    <w:rsid w:val="211F1734"/>
    <w:rsid w:val="212A1E87"/>
    <w:rsid w:val="212D5316"/>
    <w:rsid w:val="213B371E"/>
    <w:rsid w:val="21617F9F"/>
    <w:rsid w:val="217001E2"/>
    <w:rsid w:val="217679D0"/>
    <w:rsid w:val="219A4518"/>
    <w:rsid w:val="21A2750E"/>
    <w:rsid w:val="21A41C3A"/>
    <w:rsid w:val="21AE1594"/>
    <w:rsid w:val="21CB0700"/>
    <w:rsid w:val="220A3BD5"/>
    <w:rsid w:val="221C3D90"/>
    <w:rsid w:val="22437CD0"/>
    <w:rsid w:val="224A0E4D"/>
    <w:rsid w:val="225F6D12"/>
    <w:rsid w:val="226C6405"/>
    <w:rsid w:val="226E4C2F"/>
    <w:rsid w:val="2272364A"/>
    <w:rsid w:val="22806203"/>
    <w:rsid w:val="22941CAE"/>
    <w:rsid w:val="229E59CC"/>
    <w:rsid w:val="22BA5BB9"/>
    <w:rsid w:val="22C604D9"/>
    <w:rsid w:val="22CD4441"/>
    <w:rsid w:val="22D87DED"/>
    <w:rsid w:val="22DD1B47"/>
    <w:rsid w:val="22E5075C"/>
    <w:rsid w:val="22E50AC2"/>
    <w:rsid w:val="22F33083"/>
    <w:rsid w:val="230A4693"/>
    <w:rsid w:val="23160915"/>
    <w:rsid w:val="231A6657"/>
    <w:rsid w:val="232C7902"/>
    <w:rsid w:val="2342170A"/>
    <w:rsid w:val="234D0160"/>
    <w:rsid w:val="235A732A"/>
    <w:rsid w:val="2367624C"/>
    <w:rsid w:val="23735D67"/>
    <w:rsid w:val="2378512C"/>
    <w:rsid w:val="239C52BE"/>
    <w:rsid w:val="23A64C4B"/>
    <w:rsid w:val="23A722FA"/>
    <w:rsid w:val="23A8439B"/>
    <w:rsid w:val="23BF6D44"/>
    <w:rsid w:val="23C16EB7"/>
    <w:rsid w:val="23C73CE2"/>
    <w:rsid w:val="23CE2F9E"/>
    <w:rsid w:val="23D74B12"/>
    <w:rsid w:val="23E01867"/>
    <w:rsid w:val="23E70826"/>
    <w:rsid w:val="23E72EE5"/>
    <w:rsid w:val="23F2689F"/>
    <w:rsid w:val="2412732E"/>
    <w:rsid w:val="2414770C"/>
    <w:rsid w:val="24154ED3"/>
    <w:rsid w:val="24156E1F"/>
    <w:rsid w:val="241E2177"/>
    <w:rsid w:val="243C0A9F"/>
    <w:rsid w:val="24425FBC"/>
    <w:rsid w:val="245A6FF8"/>
    <w:rsid w:val="245D0A4F"/>
    <w:rsid w:val="24684498"/>
    <w:rsid w:val="24885842"/>
    <w:rsid w:val="24953B80"/>
    <w:rsid w:val="249917FE"/>
    <w:rsid w:val="24BC54EC"/>
    <w:rsid w:val="24CA5E5B"/>
    <w:rsid w:val="24CB1C80"/>
    <w:rsid w:val="24CC0ABB"/>
    <w:rsid w:val="24D171E9"/>
    <w:rsid w:val="24FF3D57"/>
    <w:rsid w:val="250610EE"/>
    <w:rsid w:val="25076767"/>
    <w:rsid w:val="25162E4E"/>
    <w:rsid w:val="2518716C"/>
    <w:rsid w:val="2539755A"/>
    <w:rsid w:val="253B7047"/>
    <w:rsid w:val="25507143"/>
    <w:rsid w:val="25587435"/>
    <w:rsid w:val="25710085"/>
    <w:rsid w:val="25986B4C"/>
    <w:rsid w:val="259D0E7A"/>
    <w:rsid w:val="25AD37B3"/>
    <w:rsid w:val="25B0596A"/>
    <w:rsid w:val="25C92833"/>
    <w:rsid w:val="25CE3729"/>
    <w:rsid w:val="25CF564E"/>
    <w:rsid w:val="260158AC"/>
    <w:rsid w:val="26246370"/>
    <w:rsid w:val="263306B3"/>
    <w:rsid w:val="264D6113"/>
    <w:rsid w:val="264E03C6"/>
    <w:rsid w:val="265A7190"/>
    <w:rsid w:val="265F25D3"/>
    <w:rsid w:val="2676543E"/>
    <w:rsid w:val="26865DB2"/>
    <w:rsid w:val="268F2EB8"/>
    <w:rsid w:val="26930FDF"/>
    <w:rsid w:val="269B0D4A"/>
    <w:rsid w:val="269F4256"/>
    <w:rsid w:val="26A5448A"/>
    <w:rsid w:val="26A93FA4"/>
    <w:rsid w:val="26B363FF"/>
    <w:rsid w:val="26CA79EB"/>
    <w:rsid w:val="26CE22A7"/>
    <w:rsid w:val="26D34FC6"/>
    <w:rsid w:val="26D62895"/>
    <w:rsid w:val="26F40E75"/>
    <w:rsid w:val="26F62F37"/>
    <w:rsid w:val="26F929A0"/>
    <w:rsid w:val="26FE3D4D"/>
    <w:rsid w:val="26FF6C5B"/>
    <w:rsid w:val="27003B3B"/>
    <w:rsid w:val="270101D9"/>
    <w:rsid w:val="27023F19"/>
    <w:rsid w:val="2703520B"/>
    <w:rsid w:val="27062FED"/>
    <w:rsid w:val="270B65E8"/>
    <w:rsid w:val="27135897"/>
    <w:rsid w:val="27361586"/>
    <w:rsid w:val="27392470"/>
    <w:rsid w:val="274C0DA9"/>
    <w:rsid w:val="274E53E9"/>
    <w:rsid w:val="275A34C6"/>
    <w:rsid w:val="2776338E"/>
    <w:rsid w:val="2778394C"/>
    <w:rsid w:val="277C424C"/>
    <w:rsid w:val="277D36F9"/>
    <w:rsid w:val="27866B4B"/>
    <w:rsid w:val="27883E2B"/>
    <w:rsid w:val="278C57E2"/>
    <w:rsid w:val="278D364E"/>
    <w:rsid w:val="27900279"/>
    <w:rsid w:val="2790513A"/>
    <w:rsid w:val="27982240"/>
    <w:rsid w:val="27992CC3"/>
    <w:rsid w:val="279F712B"/>
    <w:rsid w:val="27B75E3A"/>
    <w:rsid w:val="27FC601B"/>
    <w:rsid w:val="280554ED"/>
    <w:rsid w:val="2828457E"/>
    <w:rsid w:val="28327F9F"/>
    <w:rsid w:val="285E25FB"/>
    <w:rsid w:val="28745932"/>
    <w:rsid w:val="288839DF"/>
    <w:rsid w:val="288F53F1"/>
    <w:rsid w:val="28902F18"/>
    <w:rsid w:val="289724F8"/>
    <w:rsid w:val="289A167B"/>
    <w:rsid w:val="289F360E"/>
    <w:rsid w:val="28B471CD"/>
    <w:rsid w:val="28D623D1"/>
    <w:rsid w:val="28D728F5"/>
    <w:rsid w:val="28E24CD5"/>
    <w:rsid w:val="29012215"/>
    <w:rsid w:val="29234CDE"/>
    <w:rsid w:val="293D51FA"/>
    <w:rsid w:val="29491A44"/>
    <w:rsid w:val="294E4728"/>
    <w:rsid w:val="294E705B"/>
    <w:rsid w:val="29513ED2"/>
    <w:rsid w:val="2964687E"/>
    <w:rsid w:val="297F734C"/>
    <w:rsid w:val="298567F4"/>
    <w:rsid w:val="298E5955"/>
    <w:rsid w:val="299327E0"/>
    <w:rsid w:val="299512D3"/>
    <w:rsid w:val="29AA0009"/>
    <w:rsid w:val="29B26012"/>
    <w:rsid w:val="29BC1F6F"/>
    <w:rsid w:val="29CD4B33"/>
    <w:rsid w:val="29D86924"/>
    <w:rsid w:val="29F02903"/>
    <w:rsid w:val="29FF65A7"/>
    <w:rsid w:val="2A050C55"/>
    <w:rsid w:val="2A052A9F"/>
    <w:rsid w:val="2A083999"/>
    <w:rsid w:val="2A0D39A9"/>
    <w:rsid w:val="2A117323"/>
    <w:rsid w:val="2A554419"/>
    <w:rsid w:val="2A5B3591"/>
    <w:rsid w:val="2A6D1762"/>
    <w:rsid w:val="2A720B27"/>
    <w:rsid w:val="2A7A1B92"/>
    <w:rsid w:val="2A8F6579"/>
    <w:rsid w:val="2AA15AEF"/>
    <w:rsid w:val="2AAC15DA"/>
    <w:rsid w:val="2AD628F0"/>
    <w:rsid w:val="2AE91758"/>
    <w:rsid w:val="2AFD64F4"/>
    <w:rsid w:val="2B124153"/>
    <w:rsid w:val="2B142424"/>
    <w:rsid w:val="2B3B4D7F"/>
    <w:rsid w:val="2B406E77"/>
    <w:rsid w:val="2B58651D"/>
    <w:rsid w:val="2B6153EB"/>
    <w:rsid w:val="2B6750B5"/>
    <w:rsid w:val="2B6B5893"/>
    <w:rsid w:val="2B6C5576"/>
    <w:rsid w:val="2B6E5F1E"/>
    <w:rsid w:val="2B715282"/>
    <w:rsid w:val="2B824D9A"/>
    <w:rsid w:val="2B8A5600"/>
    <w:rsid w:val="2B986A10"/>
    <w:rsid w:val="2BAA42F0"/>
    <w:rsid w:val="2BB97417"/>
    <w:rsid w:val="2BE12390"/>
    <w:rsid w:val="2BED157D"/>
    <w:rsid w:val="2BF043F9"/>
    <w:rsid w:val="2C025E7D"/>
    <w:rsid w:val="2C1B4433"/>
    <w:rsid w:val="2C2965E5"/>
    <w:rsid w:val="2C33078A"/>
    <w:rsid w:val="2C484235"/>
    <w:rsid w:val="2C5A7D17"/>
    <w:rsid w:val="2C5B43EC"/>
    <w:rsid w:val="2C6744B8"/>
    <w:rsid w:val="2C782014"/>
    <w:rsid w:val="2C9232C4"/>
    <w:rsid w:val="2C950FEF"/>
    <w:rsid w:val="2CA01C51"/>
    <w:rsid w:val="2CA3146B"/>
    <w:rsid w:val="2CA34AC5"/>
    <w:rsid w:val="2CAA7B32"/>
    <w:rsid w:val="2CC413E2"/>
    <w:rsid w:val="2CD77367"/>
    <w:rsid w:val="2CE326A5"/>
    <w:rsid w:val="2CFF241A"/>
    <w:rsid w:val="2D033C32"/>
    <w:rsid w:val="2D122457"/>
    <w:rsid w:val="2D3C515C"/>
    <w:rsid w:val="2D460049"/>
    <w:rsid w:val="2D5269EE"/>
    <w:rsid w:val="2D5B376A"/>
    <w:rsid w:val="2D5B3AF4"/>
    <w:rsid w:val="2D6C3418"/>
    <w:rsid w:val="2D8172D3"/>
    <w:rsid w:val="2D9820B2"/>
    <w:rsid w:val="2DAF5BEE"/>
    <w:rsid w:val="2DC74D0D"/>
    <w:rsid w:val="2DCA6749"/>
    <w:rsid w:val="2DD03248"/>
    <w:rsid w:val="2E003DA6"/>
    <w:rsid w:val="2E0236C6"/>
    <w:rsid w:val="2E045F3A"/>
    <w:rsid w:val="2E0A52EF"/>
    <w:rsid w:val="2E132B40"/>
    <w:rsid w:val="2E164AF6"/>
    <w:rsid w:val="2E19750B"/>
    <w:rsid w:val="2E231512"/>
    <w:rsid w:val="2E2625F3"/>
    <w:rsid w:val="2E353460"/>
    <w:rsid w:val="2E3569FF"/>
    <w:rsid w:val="2E3D4095"/>
    <w:rsid w:val="2E4C5B33"/>
    <w:rsid w:val="2E5163FC"/>
    <w:rsid w:val="2E5D1AEE"/>
    <w:rsid w:val="2E7A40F4"/>
    <w:rsid w:val="2E7B3D22"/>
    <w:rsid w:val="2E8130CD"/>
    <w:rsid w:val="2E8D2625"/>
    <w:rsid w:val="2EA43279"/>
    <w:rsid w:val="2EAE7C9E"/>
    <w:rsid w:val="2EB14E8F"/>
    <w:rsid w:val="2EB45F64"/>
    <w:rsid w:val="2EBE6476"/>
    <w:rsid w:val="2EBF4557"/>
    <w:rsid w:val="2EC219F4"/>
    <w:rsid w:val="2EF45E75"/>
    <w:rsid w:val="2EF835C5"/>
    <w:rsid w:val="2F253F92"/>
    <w:rsid w:val="2F260937"/>
    <w:rsid w:val="2F2B1BEC"/>
    <w:rsid w:val="2F3676BA"/>
    <w:rsid w:val="2F4C5D9C"/>
    <w:rsid w:val="2F5527C5"/>
    <w:rsid w:val="2F6D3FB3"/>
    <w:rsid w:val="2F766073"/>
    <w:rsid w:val="2F956275"/>
    <w:rsid w:val="2F9D705D"/>
    <w:rsid w:val="2FA872CE"/>
    <w:rsid w:val="2FA938B7"/>
    <w:rsid w:val="2FAD58F1"/>
    <w:rsid w:val="2FB50E0D"/>
    <w:rsid w:val="2FCA47B4"/>
    <w:rsid w:val="2FD162F0"/>
    <w:rsid w:val="2FD24BFB"/>
    <w:rsid w:val="2FD951A4"/>
    <w:rsid w:val="2FEA115F"/>
    <w:rsid w:val="300146E2"/>
    <w:rsid w:val="301937F3"/>
    <w:rsid w:val="301A004E"/>
    <w:rsid w:val="30275F10"/>
    <w:rsid w:val="30416C5F"/>
    <w:rsid w:val="3049057C"/>
    <w:rsid w:val="304D14D5"/>
    <w:rsid w:val="30513871"/>
    <w:rsid w:val="3052533A"/>
    <w:rsid w:val="305667F5"/>
    <w:rsid w:val="305957CE"/>
    <w:rsid w:val="305E1101"/>
    <w:rsid w:val="30640313"/>
    <w:rsid w:val="30662342"/>
    <w:rsid w:val="306C1727"/>
    <w:rsid w:val="3093268D"/>
    <w:rsid w:val="30B70C56"/>
    <w:rsid w:val="30BA712E"/>
    <w:rsid w:val="30BC1BE3"/>
    <w:rsid w:val="30D95DFC"/>
    <w:rsid w:val="30EA325E"/>
    <w:rsid w:val="30EF681F"/>
    <w:rsid w:val="30F57DBC"/>
    <w:rsid w:val="310C1F54"/>
    <w:rsid w:val="3112096E"/>
    <w:rsid w:val="31216730"/>
    <w:rsid w:val="312E224C"/>
    <w:rsid w:val="31304B32"/>
    <w:rsid w:val="31304CD6"/>
    <w:rsid w:val="31413DA3"/>
    <w:rsid w:val="31577F1D"/>
    <w:rsid w:val="317C04DD"/>
    <w:rsid w:val="317D55B5"/>
    <w:rsid w:val="318005CE"/>
    <w:rsid w:val="31847963"/>
    <w:rsid w:val="318D274B"/>
    <w:rsid w:val="31993C82"/>
    <w:rsid w:val="31A001A7"/>
    <w:rsid w:val="31A86084"/>
    <w:rsid w:val="31B52556"/>
    <w:rsid w:val="31CC4FC0"/>
    <w:rsid w:val="31E85396"/>
    <w:rsid w:val="32160797"/>
    <w:rsid w:val="32342B66"/>
    <w:rsid w:val="323F2BDD"/>
    <w:rsid w:val="32567070"/>
    <w:rsid w:val="32715B68"/>
    <w:rsid w:val="32916176"/>
    <w:rsid w:val="32B9059E"/>
    <w:rsid w:val="32BC69FE"/>
    <w:rsid w:val="32BD10ED"/>
    <w:rsid w:val="32D83E39"/>
    <w:rsid w:val="32E620B2"/>
    <w:rsid w:val="33136C1F"/>
    <w:rsid w:val="33142EF4"/>
    <w:rsid w:val="33196C24"/>
    <w:rsid w:val="331A61FF"/>
    <w:rsid w:val="331D259C"/>
    <w:rsid w:val="33272147"/>
    <w:rsid w:val="33310EEC"/>
    <w:rsid w:val="33404EF0"/>
    <w:rsid w:val="33475134"/>
    <w:rsid w:val="334F5F88"/>
    <w:rsid w:val="335F12B3"/>
    <w:rsid w:val="3365260C"/>
    <w:rsid w:val="336639BE"/>
    <w:rsid w:val="338E2DF5"/>
    <w:rsid w:val="339E5CDB"/>
    <w:rsid w:val="33AB29B0"/>
    <w:rsid w:val="33BC72B7"/>
    <w:rsid w:val="33C00B55"/>
    <w:rsid w:val="33C644F5"/>
    <w:rsid w:val="33CD6DCE"/>
    <w:rsid w:val="33EF143A"/>
    <w:rsid w:val="33FF7545"/>
    <w:rsid w:val="340071A3"/>
    <w:rsid w:val="34054167"/>
    <w:rsid w:val="340C2BB2"/>
    <w:rsid w:val="34125893"/>
    <w:rsid w:val="34233C97"/>
    <w:rsid w:val="343F3770"/>
    <w:rsid w:val="34473BAD"/>
    <w:rsid w:val="34653F90"/>
    <w:rsid w:val="3471444C"/>
    <w:rsid w:val="347F7A66"/>
    <w:rsid w:val="349846A2"/>
    <w:rsid w:val="34B26BA0"/>
    <w:rsid w:val="34C1645F"/>
    <w:rsid w:val="34D52A37"/>
    <w:rsid w:val="34F14D3E"/>
    <w:rsid w:val="34F43E2D"/>
    <w:rsid w:val="35173439"/>
    <w:rsid w:val="35182199"/>
    <w:rsid w:val="354237EC"/>
    <w:rsid w:val="35444CBE"/>
    <w:rsid w:val="354B444E"/>
    <w:rsid w:val="35527ED3"/>
    <w:rsid w:val="355A1DC6"/>
    <w:rsid w:val="35841060"/>
    <w:rsid w:val="35976133"/>
    <w:rsid w:val="359E6C74"/>
    <w:rsid w:val="35A16A72"/>
    <w:rsid w:val="35B244CD"/>
    <w:rsid w:val="35C10BB4"/>
    <w:rsid w:val="35C433EE"/>
    <w:rsid w:val="35D57B88"/>
    <w:rsid w:val="35DA1E35"/>
    <w:rsid w:val="35E86141"/>
    <w:rsid w:val="35F5085E"/>
    <w:rsid w:val="362E31BF"/>
    <w:rsid w:val="362F1607"/>
    <w:rsid w:val="365612FD"/>
    <w:rsid w:val="365B5FAD"/>
    <w:rsid w:val="36716136"/>
    <w:rsid w:val="36723C5D"/>
    <w:rsid w:val="368C11C2"/>
    <w:rsid w:val="36A1111A"/>
    <w:rsid w:val="36A81C3F"/>
    <w:rsid w:val="36AE44E7"/>
    <w:rsid w:val="36B939EC"/>
    <w:rsid w:val="36DA68A5"/>
    <w:rsid w:val="36E538FB"/>
    <w:rsid w:val="36F03DB4"/>
    <w:rsid w:val="36FE2945"/>
    <w:rsid w:val="370C2303"/>
    <w:rsid w:val="371F3DE4"/>
    <w:rsid w:val="375849B4"/>
    <w:rsid w:val="375A12C0"/>
    <w:rsid w:val="37607F59"/>
    <w:rsid w:val="376765B5"/>
    <w:rsid w:val="376B2AE0"/>
    <w:rsid w:val="376C68FE"/>
    <w:rsid w:val="3771519B"/>
    <w:rsid w:val="37797A60"/>
    <w:rsid w:val="379B650B"/>
    <w:rsid w:val="37B54E5A"/>
    <w:rsid w:val="37E91C0F"/>
    <w:rsid w:val="37F032AD"/>
    <w:rsid w:val="380F7AF4"/>
    <w:rsid w:val="3827481C"/>
    <w:rsid w:val="382D0783"/>
    <w:rsid w:val="384C6440"/>
    <w:rsid w:val="38543F62"/>
    <w:rsid w:val="385457A2"/>
    <w:rsid w:val="385B5E70"/>
    <w:rsid w:val="386121DB"/>
    <w:rsid w:val="3864787F"/>
    <w:rsid w:val="387212D4"/>
    <w:rsid w:val="38766EA2"/>
    <w:rsid w:val="387A7722"/>
    <w:rsid w:val="388F6D48"/>
    <w:rsid w:val="389A1EE7"/>
    <w:rsid w:val="38A04AB1"/>
    <w:rsid w:val="38C47273"/>
    <w:rsid w:val="38DA1530"/>
    <w:rsid w:val="38DA6B01"/>
    <w:rsid w:val="38DE55D9"/>
    <w:rsid w:val="38E1494C"/>
    <w:rsid w:val="38F00AA6"/>
    <w:rsid w:val="38F91A3A"/>
    <w:rsid w:val="39165C3C"/>
    <w:rsid w:val="391A3BD6"/>
    <w:rsid w:val="392378D3"/>
    <w:rsid w:val="392627B9"/>
    <w:rsid w:val="39352185"/>
    <w:rsid w:val="39573315"/>
    <w:rsid w:val="39776A03"/>
    <w:rsid w:val="39994A18"/>
    <w:rsid w:val="399B0FFA"/>
    <w:rsid w:val="39B8407C"/>
    <w:rsid w:val="39C57509"/>
    <w:rsid w:val="39D215E2"/>
    <w:rsid w:val="39D31B45"/>
    <w:rsid w:val="39F50E2C"/>
    <w:rsid w:val="3A0F6392"/>
    <w:rsid w:val="3A167E6A"/>
    <w:rsid w:val="3A4818A4"/>
    <w:rsid w:val="3A5C0EAC"/>
    <w:rsid w:val="3A5E39D3"/>
    <w:rsid w:val="3A612966"/>
    <w:rsid w:val="3A687753"/>
    <w:rsid w:val="3A6B4015"/>
    <w:rsid w:val="3A7E52C6"/>
    <w:rsid w:val="3A841E6D"/>
    <w:rsid w:val="3A8D375B"/>
    <w:rsid w:val="3A971EE4"/>
    <w:rsid w:val="3A9D3ACF"/>
    <w:rsid w:val="3AAC1E33"/>
    <w:rsid w:val="3AC151B3"/>
    <w:rsid w:val="3AC74702"/>
    <w:rsid w:val="3ACA0AF0"/>
    <w:rsid w:val="3AF6472E"/>
    <w:rsid w:val="3AF86E26"/>
    <w:rsid w:val="3AFF711C"/>
    <w:rsid w:val="3B021A53"/>
    <w:rsid w:val="3B126638"/>
    <w:rsid w:val="3B183024"/>
    <w:rsid w:val="3B1B56C3"/>
    <w:rsid w:val="3B532E51"/>
    <w:rsid w:val="3B5878C5"/>
    <w:rsid w:val="3B67560B"/>
    <w:rsid w:val="3B710C7B"/>
    <w:rsid w:val="3B733D68"/>
    <w:rsid w:val="3B9C6C0F"/>
    <w:rsid w:val="3B9D5C20"/>
    <w:rsid w:val="3BA26856"/>
    <w:rsid w:val="3BA374CE"/>
    <w:rsid w:val="3BA42B0A"/>
    <w:rsid w:val="3BB55207"/>
    <w:rsid w:val="3BCD02B3"/>
    <w:rsid w:val="3BD1219A"/>
    <w:rsid w:val="3BE10D21"/>
    <w:rsid w:val="3BE63123"/>
    <w:rsid w:val="3BF96D3A"/>
    <w:rsid w:val="3C011D0B"/>
    <w:rsid w:val="3C0149BC"/>
    <w:rsid w:val="3C01593A"/>
    <w:rsid w:val="3C2D2B00"/>
    <w:rsid w:val="3C2E6941"/>
    <w:rsid w:val="3C570807"/>
    <w:rsid w:val="3C590A15"/>
    <w:rsid w:val="3C6B3628"/>
    <w:rsid w:val="3C7324DC"/>
    <w:rsid w:val="3C8C157F"/>
    <w:rsid w:val="3C922906"/>
    <w:rsid w:val="3CB3601C"/>
    <w:rsid w:val="3CB72D11"/>
    <w:rsid w:val="3CBE7BFC"/>
    <w:rsid w:val="3CD852AB"/>
    <w:rsid w:val="3CE635CB"/>
    <w:rsid w:val="3CF1593F"/>
    <w:rsid w:val="3D0575D8"/>
    <w:rsid w:val="3D0870C9"/>
    <w:rsid w:val="3D0A0329"/>
    <w:rsid w:val="3D0C2079"/>
    <w:rsid w:val="3D141F11"/>
    <w:rsid w:val="3D195ACA"/>
    <w:rsid w:val="3D2F19B4"/>
    <w:rsid w:val="3D3865AF"/>
    <w:rsid w:val="3D470EE8"/>
    <w:rsid w:val="3D670AFD"/>
    <w:rsid w:val="3D673C40"/>
    <w:rsid w:val="3D756FCD"/>
    <w:rsid w:val="3D885A46"/>
    <w:rsid w:val="3D891FB8"/>
    <w:rsid w:val="3D964173"/>
    <w:rsid w:val="3DA66F88"/>
    <w:rsid w:val="3DAA19EF"/>
    <w:rsid w:val="3DAB4624"/>
    <w:rsid w:val="3DAC1BF2"/>
    <w:rsid w:val="3DAE1A1E"/>
    <w:rsid w:val="3DB039E8"/>
    <w:rsid w:val="3DBE18A2"/>
    <w:rsid w:val="3DC655B3"/>
    <w:rsid w:val="3DD97DA8"/>
    <w:rsid w:val="3DF93986"/>
    <w:rsid w:val="3E142BE7"/>
    <w:rsid w:val="3E173A3F"/>
    <w:rsid w:val="3E1E373E"/>
    <w:rsid w:val="3E2478F5"/>
    <w:rsid w:val="3E256CCF"/>
    <w:rsid w:val="3E2972F7"/>
    <w:rsid w:val="3E3A0AFA"/>
    <w:rsid w:val="3E4B33EF"/>
    <w:rsid w:val="3E4C3E35"/>
    <w:rsid w:val="3E500D27"/>
    <w:rsid w:val="3E525B9A"/>
    <w:rsid w:val="3E570308"/>
    <w:rsid w:val="3E5D4B24"/>
    <w:rsid w:val="3E607478"/>
    <w:rsid w:val="3E65547C"/>
    <w:rsid w:val="3E716F1A"/>
    <w:rsid w:val="3E815385"/>
    <w:rsid w:val="3E9C5D1B"/>
    <w:rsid w:val="3EC52AA4"/>
    <w:rsid w:val="3ED72B74"/>
    <w:rsid w:val="3EDD6F9B"/>
    <w:rsid w:val="3EE02FC6"/>
    <w:rsid w:val="3EE51B10"/>
    <w:rsid w:val="3EE871B2"/>
    <w:rsid w:val="3EF11043"/>
    <w:rsid w:val="3EF21DDE"/>
    <w:rsid w:val="3F1B5502"/>
    <w:rsid w:val="3F1E0C9C"/>
    <w:rsid w:val="3F2644FD"/>
    <w:rsid w:val="3F3E5393"/>
    <w:rsid w:val="3F406FEE"/>
    <w:rsid w:val="3F514D57"/>
    <w:rsid w:val="3F5B014C"/>
    <w:rsid w:val="3F5E5625"/>
    <w:rsid w:val="3F6902F3"/>
    <w:rsid w:val="3F6C1B91"/>
    <w:rsid w:val="3F7942E8"/>
    <w:rsid w:val="3F8A0269"/>
    <w:rsid w:val="3F8F0E8B"/>
    <w:rsid w:val="3F99693A"/>
    <w:rsid w:val="3FC03C8B"/>
    <w:rsid w:val="3FE07E89"/>
    <w:rsid w:val="3FE536F1"/>
    <w:rsid w:val="3FE715EF"/>
    <w:rsid w:val="3FEE07F8"/>
    <w:rsid w:val="3FF3770D"/>
    <w:rsid w:val="3FF95FAB"/>
    <w:rsid w:val="40161AFD"/>
    <w:rsid w:val="402E6011"/>
    <w:rsid w:val="405A1C3A"/>
    <w:rsid w:val="405D772B"/>
    <w:rsid w:val="407050F1"/>
    <w:rsid w:val="40972C3D"/>
    <w:rsid w:val="40AF4C4E"/>
    <w:rsid w:val="40B045A7"/>
    <w:rsid w:val="40B330FC"/>
    <w:rsid w:val="40B54DC3"/>
    <w:rsid w:val="40BC6B48"/>
    <w:rsid w:val="40C22ACF"/>
    <w:rsid w:val="40CC46A4"/>
    <w:rsid w:val="40D57C6A"/>
    <w:rsid w:val="40D735C1"/>
    <w:rsid w:val="40DF6351"/>
    <w:rsid w:val="40F9745C"/>
    <w:rsid w:val="4105229D"/>
    <w:rsid w:val="41232723"/>
    <w:rsid w:val="41250A0C"/>
    <w:rsid w:val="412F6FA8"/>
    <w:rsid w:val="41480494"/>
    <w:rsid w:val="415E375B"/>
    <w:rsid w:val="41664660"/>
    <w:rsid w:val="416C5E78"/>
    <w:rsid w:val="4182569C"/>
    <w:rsid w:val="41863153"/>
    <w:rsid w:val="41C51A2C"/>
    <w:rsid w:val="41E21694"/>
    <w:rsid w:val="420062CC"/>
    <w:rsid w:val="420F1517"/>
    <w:rsid w:val="42110284"/>
    <w:rsid w:val="42197229"/>
    <w:rsid w:val="4233739F"/>
    <w:rsid w:val="42522247"/>
    <w:rsid w:val="4260230D"/>
    <w:rsid w:val="42662CD2"/>
    <w:rsid w:val="42732141"/>
    <w:rsid w:val="428471B3"/>
    <w:rsid w:val="42892550"/>
    <w:rsid w:val="429260D9"/>
    <w:rsid w:val="42953C2B"/>
    <w:rsid w:val="42995F95"/>
    <w:rsid w:val="42A545FF"/>
    <w:rsid w:val="42AC5DFD"/>
    <w:rsid w:val="42CA554C"/>
    <w:rsid w:val="42D22531"/>
    <w:rsid w:val="42DC28DC"/>
    <w:rsid w:val="42E44134"/>
    <w:rsid w:val="42FF4ACA"/>
    <w:rsid w:val="43065E58"/>
    <w:rsid w:val="43090828"/>
    <w:rsid w:val="431542ED"/>
    <w:rsid w:val="43201866"/>
    <w:rsid w:val="432E715D"/>
    <w:rsid w:val="43325802"/>
    <w:rsid w:val="433A5BAA"/>
    <w:rsid w:val="43595A87"/>
    <w:rsid w:val="436F1C50"/>
    <w:rsid w:val="43811983"/>
    <w:rsid w:val="438A6A89"/>
    <w:rsid w:val="43A35CED"/>
    <w:rsid w:val="43A37B4B"/>
    <w:rsid w:val="43A568A6"/>
    <w:rsid w:val="43B753A5"/>
    <w:rsid w:val="43E32305"/>
    <w:rsid w:val="43E67070"/>
    <w:rsid w:val="43E701F4"/>
    <w:rsid w:val="43EA39CC"/>
    <w:rsid w:val="43F52109"/>
    <w:rsid w:val="43FE2253"/>
    <w:rsid w:val="440E0E01"/>
    <w:rsid w:val="44213CB0"/>
    <w:rsid w:val="44606FEB"/>
    <w:rsid w:val="446549DC"/>
    <w:rsid w:val="448029D4"/>
    <w:rsid w:val="448B0D0B"/>
    <w:rsid w:val="449776B0"/>
    <w:rsid w:val="449A4BB2"/>
    <w:rsid w:val="44A41DCD"/>
    <w:rsid w:val="44BA6EFA"/>
    <w:rsid w:val="44C77869"/>
    <w:rsid w:val="44D609C7"/>
    <w:rsid w:val="44DA57EF"/>
    <w:rsid w:val="44F624F5"/>
    <w:rsid w:val="44FE14DD"/>
    <w:rsid w:val="45025F24"/>
    <w:rsid w:val="45152B6C"/>
    <w:rsid w:val="453D1E9E"/>
    <w:rsid w:val="453F737B"/>
    <w:rsid w:val="454A3C06"/>
    <w:rsid w:val="454B2539"/>
    <w:rsid w:val="454F1D39"/>
    <w:rsid w:val="4553201E"/>
    <w:rsid w:val="455455A1"/>
    <w:rsid w:val="456926CF"/>
    <w:rsid w:val="456B4FBA"/>
    <w:rsid w:val="45751AC3"/>
    <w:rsid w:val="457F1EF2"/>
    <w:rsid w:val="45835E86"/>
    <w:rsid w:val="45906F4D"/>
    <w:rsid w:val="45A15BAF"/>
    <w:rsid w:val="45AB6918"/>
    <w:rsid w:val="45B002FD"/>
    <w:rsid w:val="45C5024D"/>
    <w:rsid w:val="45FD79E7"/>
    <w:rsid w:val="460A5E25"/>
    <w:rsid w:val="460B7A35"/>
    <w:rsid w:val="461D1E37"/>
    <w:rsid w:val="462D4128"/>
    <w:rsid w:val="463B5C9B"/>
    <w:rsid w:val="466D1778"/>
    <w:rsid w:val="467160D7"/>
    <w:rsid w:val="468640D7"/>
    <w:rsid w:val="468942E1"/>
    <w:rsid w:val="46957C1F"/>
    <w:rsid w:val="46AC4F69"/>
    <w:rsid w:val="46AE1D09"/>
    <w:rsid w:val="46BF2EEE"/>
    <w:rsid w:val="46C673C4"/>
    <w:rsid w:val="46D149CF"/>
    <w:rsid w:val="46DD6845"/>
    <w:rsid w:val="46F96400"/>
    <w:rsid w:val="471B4782"/>
    <w:rsid w:val="47240FA3"/>
    <w:rsid w:val="47284174"/>
    <w:rsid w:val="47435E63"/>
    <w:rsid w:val="47477905"/>
    <w:rsid w:val="475A49C5"/>
    <w:rsid w:val="47662BC2"/>
    <w:rsid w:val="477B1185"/>
    <w:rsid w:val="477F320E"/>
    <w:rsid w:val="478107F6"/>
    <w:rsid w:val="478222B6"/>
    <w:rsid w:val="478534C6"/>
    <w:rsid w:val="478C7377"/>
    <w:rsid w:val="479622D3"/>
    <w:rsid w:val="479E4F0B"/>
    <w:rsid w:val="47A21E94"/>
    <w:rsid w:val="47C06E96"/>
    <w:rsid w:val="47C23D12"/>
    <w:rsid w:val="47C87B80"/>
    <w:rsid w:val="47CE3257"/>
    <w:rsid w:val="47D06A35"/>
    <w:rsid w:val="47D5759D"/>
    <w:rsid w:val="47E74BD8"/>
    <w:rsid w:val="47EC1EAD"/>
    <w:rsid w:val="48013092"/>
    <w:rsid w:val="48190172"/>
    <w:rsid w:val="481B467E"/>
    <w:rsid w:val="48237265"/>
    <w:rsid w:val="482E032B"/>
    <w:rsid w:val="484E277B"/>
    <w:rsid w:val="48693111"/>
    <w:rsid w:val="48855B2C"/>
    <w:rsid w:val="488C590F"/>
    <w:rsid w:val="48913FD8"/>
    <w:rsid w:val="48995673"/>
    <w:rsid w:val="489D725F"/>
    <w:rsid w:val="48A0564F"/>
    <w:rsid w:val="48A44149"/>
    <w:rsid w:val="48A979B2"/>
    <w:rsid w:val="48B12BD6"/>
    <w:rsid w:val="48C52012"/>
    <w:rsid w:val="48C60564"/>
    <w:rsid w:val="48D418AD"/>
    <w:rsid w:val="492E3C26"/>
    <w:rsid w:val="492F429A"/>
    <w:rsid w:val="493E4DB3"/>
    <w:rsid w:val="49400DC3"/>
    <w:rsid w:val="494170BB"/>
    <w:rsid w:val="49590112"/>
    <w:rsid w:val="4959318E"/>
    <w:rsid w:val="495B7F67"/>
    <w:rsid w:val="49695393"/>
    <w:rsid w:val="497951CE"/>
    <w:rsid w:val="497A599F"/>
    <w:rsid w:val="497C1445"/>
    <w:rsid w:val="498F2288"/>
    <w:rsid w:val="499F2DBF"/>
    <w:rsid w:val="49A06111"/>
    <w:rsid w:val="49A3286D"/>
    <w:rsid w:val="49AD4046"/>
    <w:rsid w:val="49B0210F"/>
    <w:rsid w:val="49BC3715"/>
    <w:rsid w:val="49D043E2"/>
    <w:rsid w:val="49E04860"/>
    <w:rsid w:val="49E4765A"/>
    <w:rsid w:val="4A1218CA"/>
    <w:rsid w:val="4A1277D9"/>
    <w:rsid w:val="4A192912"/>
    <w:rsid w:val="4A286604"/>
    <w:rsid w:val="4A357AE7"/>
    <w:rsid w:val="4A3A3BB7"/>
    <w:rsid w:val="4A3E0EF9"/>
    <w:rsid w:val="4A413C1A"/>
    <w:rsid w:val="4A5138BF"/>
    <w:rsid w:val="4A660FFA"/>
    <w:rsid w:val="4A723BBF"/>
    <w:rsid w:val="4A727F66"/>
    <w:rsid w:val="4A7D1996"/>
    <w:rsid w:val="4A920909"/>
    <w:rsid w:val="4AAA219B"/>
    <w:rsid w:val="4AB92CA0"/>
    <w:rsid w:val="4AB97C54"/>
    <w:rsid w:val="4AC8224B"/>
    <w:rsid w:val="4AD41E51"/>
    <w:rsid w:val="4AF3760A"/>
    <w:rsid w:val="4AF42491"/>
    <w:rsid w:val="4AFB201B"/>
    <w:rsid w:val="4B0B5BC5"/>
    <w:rsid w:val="4B106D08"/>
    <w:rsid w:val="4B1D6681"/>
    <w:rsid w:val="4B2A2B39"/>
    <w:rsid w:val="4B326B88"/>
    <w:rsid w:val="4B3B70C2"/>
    <w:rsid w:val="4B412124"/>
    <w:rsid w:val="4B415E2C"/>
    <w:rsid w:val="4B4734B2"/>
    <w:rsid w:val="4B4875E3"/>
    <w:rsid w:val="4B583776"/>
    <w:rsid w:val="4B6776B0"/>
    <w:rsid w:val="4B6B7F21"/>
    <w:rsid w:val="4B7C7600"/>
    <w:rsid w:val="4B814C16"/>
    <w:rsid w:val="4B837249"/>
    <w:rsid w:val="4B866E1B"/>
    <w:rsid w:val="4B8E10E1"/>
    <w:rsid w:val="4B9D6847"/>
    <w:rsid w:val="4BA61CCC"/>
    <w:rsid w:val="4BB46D99"/>
    <w:rsid w:val="4BC114B6"/>
    <w:rsid w:val="4BC2369F"/>
    <w:rsid w:val="4BC64A27"/>
    <w:rsid w:val="4BD74836"/>
    <w:rsid w:val="4BED7CD9"/>
    <w:rsid w:val="4BEE0597"/>
    <w:rsid w:val="4BFD2BDF"/>
    <w:rsid w:val="4C0D64AA"/>
    <w:rsid w:val="4C1415E6"/>
    <w:rsid w:val="4C2639E3"/>
    <w:rsid w:val="4C270C12"/>
    <w:rsid w:val="4C2E2109"/>
    <w:rsid w:val="4C3D6D8F"/>
    <w:rsid w:val="4C546434"/>
    <w:rsid w:val="4C5B5467"/>
    <w:rsid w:val="4C5C2F8D"/>
    <w:rsid w:val="4C6111C2"/>
    <w:rsid w:val="4C6174F5"/>
    <w:rsid w:val="4C7761D2"/>
    <w:rsid w:val="4C795571"/>
    <w:rsid w:val="4C7F6FC6"/>
    <w:rsid w:val="4C8A18A8"/>
    <w:rsid w:val="4C8A7AFA"/>
    <w:rsid w:val="4C914522"/>
    <w:rsid w:val="4C9149E5"/>
    <w:rsid w:val="4C9B1D07"/>
    <w:rsid w:val="4CAD5554"/>
    <w:rsid w:val="4CBA160F"/>
    <w:rsid w:val="4CCE5C39"/>
    <w:rsid w:val="4CEC68F4"/>
    <w:rsid w:val="4CEE786C"/>
    <w:rsid w:val="4CFA29CE"/>
    <w:rsid w:val="4D044C1B"/>
    <w:rsid w:val="4D055CF4"/>
    <w:rsid w:val="4D096C71"/>
    <w:rsid w:val="4D177766"/>
    <w:rsid w:val="4D267823"/>
    <w:rsid w:val="4D31441A"/>
    <w:rsid w:val="4D341814"/>
    <w:rsid w:val="4D3F6B37"/>
    <w:rsid w:val="4D59714A"/>
    <w:rsid w:val="4D7560B4"/>
    <w:rsid w:val="4D906D5A"/>
    <w:rsid w:val="4D93478D"/>
    <w:rsid w:val="4D945389"/>
    <w:rsid w:val="4DAD525E"/>
    <w:rsid w:val="4DB32509"/>
    <w:rsid w:val="4DB7533D"/>
    <w:rsid w:val="4DCD02A1"/>
    <w:rsid w:val="4DD6316A"/>
    <w:rsid w:val="4DDA685F"/>
    <w:rsid w:val="4DDD4677"/>
    <w:rsid w:val="4DE33C83"/>
    <w:rsid w:val="4DEC7746"/>
    <w:rsid w:val="4DF57DC0"/>
    <w:rsid w:val="4DFC6A72"/>
    <w:rsid w:val="4E0120C3"/>
    <w:rsid w:val="4E0D5D60"/>
    <w:rsid w:val="4E121B55"/>
    <w:rsid w:val="4E2D698F"/>
    <w:rsid w:val="4E3868CC"/>
    <w:rsid w:val="4E5A52AA"/>
    <w:rsid w:val="4E5C3919"/>
    <w:rsid w:val="4E5E7C38"/>
    <w:rsid w:val="4E806345"/>
    <w:rsid w:val="4E8472C4"/>
    <w:rsid w:val="4E8C5DAC"/>
    <w:rsid w:val="4EA330F5"/>
    <w:rsid w:val="4EB733B2"/>
    <w:rsid w:val="4EB946C7"/>
    <w:rsid w:val="4EBD5F65"/>
    <w:rsid w:val="4EC26CBA"/>
    <w:rsid w:val="4ECC33BF"/>
    <w:rsid w:val="4ED70252"/>
    <w:rsid w:val="4EDF7771"/>
    <w:rsid w:val="4EE26F51"/>
    <w:rsid w:val="4EE47996"/>
    <w:rsid w:val="4F137FAB"/>
    <w:rsid w:val="4F193B65"/>
    <w:rsid w:val="4F2558B8"/>
    <w:rsid w:val="4F2D1F6F"/>
    <w:rsid w:val="4F460B89"/>
    <w:rsid w:val="4F594813"/>
    <w:rsid w:val="4F5D32A4"/>
    <w:rsid w:val="4F6A7636"/>
    <w:rsid w:val="4F78347A"/>
    <w:rsid w:val="4FAF7F61"/>
    <w:rsid w:val="4FC03CFF"/>
    <w:rsid w:val="4FC75534"/>
    <w:rsid w:val="4FC86A66"/>
    <w:rsid w:val="4FDE2C0A"/>
    <w:rsid w:val="4FEA2231"/>
    <w:rsid w:val="4FEA4FF5"/>
    <w:rsid w:val="4FF0236A"/>
    <w:rsid w:val="4FF14A73"/>
    <w:rsid w:val="4FF62B34"/>
    <w:rsid w:val="500D4CCA"/>
    <w:rsid w:val="50130689"/>
    <w:rsid w:val="502913D8"/>
    <w:rsid w:val="502E6FE9"/>
    <w:rsid w:val="503370F3"/>
    <w:rsid w:val="503F0BFC"/>
    <w:rsid w:val="50412BC6"/>
    <w:rsid w:val="506A211C"/>
    <w:rsid w:val="50814589"/>
    <w:rsid w:val="50970A38"/>
    <w:rsid w:val="509B22D6"/>
    <w:rsid w:val="50A71924"/>
    <w:rsid w:val="51060A7A"/>
    <w:rsid w:val="51071719"/>
    <w:rsid w:val="51141780"/>
    <w:rsid w:val="51160B0A"/>
    <w:rsid w:val="51204E13"/>
    <w:rsid w:val="5129106B"/>
    <w:rsid w:val="513424EE"/>
    <w:rsid w:val="51440881"/>
    <w:rsid w:val="515C2612"/>
    <w:rsid w:val="51621046"/>
    <w:rsid w:val="517555E9"/>
    <w:rsid w:val="51800B11"/>
    <w:rsid w:val="51895510"/>
    <w:rsid w:val="51917BDF"/>
    <w:rsid w:val="51927FBB"/>
    <w:rsid w:val="51997E90"/>
    <w:rsid w:val="51A03542"/>
    <w:rsid w:val="51A13CC4"/>
    <w:rsid w:val="51A37657"/>
    <w:rsid w:val="51BA1E4B"/>
    <w:rsid w:val="51D57588"/>
    <w:rsid w:val="52021EE1"/>
    <w:rsid w:val="52081BED"/>
    <w:rsid w:val="520C7782"/>
    <w:rsid w:val="52115B57"/>
    <w:rsid w:val="521D2809"/>
    <w:rsid w:val="523134AE"/>
    <w:rsid w:val="524843A6"/>
    <w:rsid w:val="52622E61"/>
    <w:rsid w:val="52623835"/>
    <w:rsid w:val="526D1A50"/>
    <w:rsid w:val="527252B8"/>
    <w:rsid w:val="52785F83"/>
    <w:rsid w:val="528C2E24"/>
    <w:rsid w:val="52911BE2"/>
    <w:rsid w:val="52946FDD"/>
    <w:rsid w:val="52983961"/>
    <w:rsid w:val="52B23907"/>
    <w:rsid w:val="52B256B5"/>
    <w:rsid w:val="52C61160"/>
    <w:rsid w:val="52C8137C"/>
    <w:rsid w:val="52CF0DE3"/>
    <w:rsid w:val="52D961C9"/>
    <w:rsid w:val="52DB10B0"/>
    <w:rsid w:val="53114AD1"/>
    <w:rsid w:val="532E6DCD"/>
    <w:rsid w:val="53330620"/>
    <w:rsid w:val="5338069A"/>
    <w:rsid w:val="533A2A0F"/>
    <w:rsid w:val="534066C4"/>
    <w:rsid w:val="534E0DFA"/>
    <w:rsid w:val="538C5F06"/>
    <w:rsid w:val="5390329E"/>
    <w:rsid w:val="539D70F4"/>
    <w:rsid w:val="53B229AC"/>
    <w:rsid w:val="53BF657E"/>
    <w:rsid w:val="53C5766A"/>
    <w:rsid w:val="53C6188C"/>
    <w:rsid w:val="53CC7F03"/>
    <w:rsid w:val="53D24D89"/>
    <w:rsid w:val="53E864C9"/>
    <w:rsid w:val="53F11E25"/>
    <w:rsid w:val="5402441A"/>
    <w:rsid w:val="54135C94"/>
    <w:rsid w:val="541A2B2A"/>
    <w:rsid w:val="541A5C08"/>
    <w:rsid w:val="542645AC"/>
    <w:rsid w:val="54387E3C"/>
    <w:rsid w:val="5471184B"/>
    <w:rsid w:val="54795F08"/>
    <w:rsid w:val="54864C26"/>
    <w:rsid w:val="54992FD0"/>
    <w:rsid w:val="549B5689"/>
    <w:rsid w:val="54B16E62"/>
    <w:rsid w:val="54BA4CF5"/>
    <w:rsid w:val="54BE52C0"/>
    <w:rsid w:val="54C2029D"/>
    <w:rsid w:val="54E11A8A"/>
    <w:rsid w:val="54F00716"/>
    <w:rsid w:val="54F16968"/>
    <w:rsid w:val="54F63F7F"/>
    <w:rsid w:val="54FB1595"/>
    <w:rsid w:val="5507618C"/>
    <w:rsid w:val="550B7360"/>
    <w:rsid w:val="5514541E"/>
    <w:rsid w:val="551852F3"/>
    <w:rsid w:val="55210110"/>
    <w:rsid w:val="5540169E"/>
    <w:rsid w:val="554D3300"/>
    <w:rsid w:val="555A3641"/>
    <w:rsid w:val="556A5256"/>
    <w:rsid w:val="55717AA9"/>
    <w:rsid w:val="558E065B"/>
    <w:rsid w:val="55A27C63"/>
    <w:rsid w:val="55A521D2"/>
    <w:rsid w:val="55C85421"/>
    <w:rsid w:val="55CE6CAA"/>
    <w:rsid w:val="55D1679A"/>
    <w:rsid w:val="55D63DB0"/>
    <w:rsid w:val="55DB6EA0"/>
    <w:rsid w:val="55EE5B1C"/>
    <w:rsid w:val="55EF10B1"/>
    <w:rsid w:val="56242D6E"/>
    <w:rsid w:val="562541AB"/>
    <w:rsid w:val="56262642"/>
    <w:rsid w:val="564927D4"/>
    <w:rsid w:val="56496843"/>
    <w:rsid w:val="56634B9B"/>
    <w:rsid w:val="566D0271"/>
    <w:rsid w:val="5678430F"/>
    <w:rsid w:val="56827D80"/>
    <w:rsid w:val="56853760"/>
    <w:rsid w:val="56B57839"/>
    <w:rsid w:val="56B756E6"/>
    <w:rsid w:val="56BA722E"/>
    <w:rsid w:val="56BC6B02"/>
    <w:rsid w:val="56C451F9"/>
    <w:rsid w:val="56CE4A87"/>
    <w:rsid w:val="56D77DE0"/>
    <w:rsid w:val="56D93B58"/>
    <w:rsid w:val="56F20F28"/>
    <w:rsid w:val="56F71C67"/>
    <w:rsid w:val="56FE711B"/>
    <w:rsid w:val="57015C0F"/>
    <w:rsid w:val="570F6DAD"/>
    <w:rsid w:val="572B3ADE"/>
    <w:rsid w:val="572E1F98"/>
    <w:rsid w:val="57396B47"/>
    <w:rsid w:val="573A4F03"/>
    <w:rsid w:val="57454D4A"/>
    <w:rsid w:val="574A2360"/>
    <w:rsid w:val="574B69C1"/>
    <w:rsid w:val="57674E61"/>
    <w:rsid w:val="576B22D6"/>
    <w:rsid w:val="576E1292"/>
    <w:rsid w:val="577E200A"/>
    <w:rsid w:val="57835872"/>
    <w:rsid w:val="578C3391"/>
    <w:rsid w:val="57945CD1"/>
    <w:rsid w:val="579E26AC"/>
    <w:rsid w:val="57A03590"/>
    <w:rsid w:val="57A04676"/>
    <w:rsid w:val="57A17BEA"/>
    <w:rsid w:val="57A96D37"/>
    <w:rsid w:val="57B11E9B"/>
    <w:rsid w:val="57B8072A"/>
    <w:rsid w:val="57BC3348"/>
    <w:rsid w:val="57C71C02"/>
    <w:rsid w:val="57EB649D"/>
    <w:rsid w:val="57F12E6A"/>
    <w:rsid w:val="58110588"/>
    <w:rsid w:val="58165957"/>
    <w:rsid w:val="581A0452"/>
    <w:rsid w:val="582214B4"/>
    <w:rsid w:val="582F617F"/>
    <w:rsid w:val="58464AA0"/>
    <w:rsid w:val="58550FBC"/>
    <w:rsid w:val="585919D0"/>
    <w:rsid w:val="5860720B"/>
    <w:rsid w:val="58666352"/>
    <w:rsid w:val="58671F15"/>
    <w:rsid w:val="58680283"/>
    <w:rsid w:val="58771C62"/>
    <w:rsid w:val="588A7E79"/>
    <w:rsid w:val="588E44CE"/>
    <w:rsid w:val="58B17686"/>
    <w:rsid w:val="58B2640F"/>
    <w:rsid w:val="58C61EBA"/>
    <w:rsid w:val="58DF11CE"/>
    <w:rsid w:val="58EE5188"/>
    <w:rsid w:val="58FE4733"/>
    <w:rsid w:val="59107C4B"/>
    <w:rsid w:val="59123351"/>
    <w:rsid w:val="59133CB8"/>
    <w:rsid w:val="59215342"/>
    <w:rsid w:val="595E413F"/>
    <w:rsid w:val="59751BA4"/>
    <w:rsid w:val="59934492"/>
    <w:rsid w:val="59937771"/>
    <w:rsid w:val="599B4A1C"/>
    <w:rsid w:val="599F2945"/>
    <w:rsid w:val="59A01EE6"/>
    <w:rsid w:val="59A81C7F"/>
    <w:rsid w:val="59A87812"/>
    <w:rsid w:val="59AA5338"/>
    <w:rsid w:val="59AC61AE"/>
    <w:rsid w:val="59CF5EE2"/>
    <w:rsid w:val="59D1314A"/>
    <w:rsid w:val="59D13709"/>
    <w:rsid w:val="59DC0F15"/>
    <w:rsid w:val="5A13112F"/>
    <w:rsid w:val="5A1D1FAE"/>
    <w:rsid w:val="5A2523D4"/>
    <w:rsid w:val="5A2B637A"/>
    <w:rsid w:val="5A4F7C8D"/>
    <w:rsid w:val="5A737714"/>
    <w:rsid w:val="5A7F5AEB"/>
    <w:rsid w:val="5A8632B3"/>
    <w:rsid w:val="5AAD1337"/>
    <w:rsid w:val="5AB073B7"/>
    <w:rsid w:val="5AD25D04"/>
    <w:rsid w:val="5AD86D6D"/>
    <w:rsid w:val="5AE77910"/>
    <w:rsid w:val="5AEB5C08"/>
    <w:rsid w:val="5AF43F35"/>
    <w:rsid w:val="5B0402C7"/>
    <w:rsid w:val="5B041E38"/>
    <w:rsid w:val="5B2829B8"/>
    <w:rsid w:val="5B305D11"/>
    <w:rsid w:val="5B34540A"/>
    <w:rsid w:val="5B386973"/>
    <w:rsid w:val="5B394BC5"/>
    <w:rsid w:val="5B3C308C"/>
    <w:rsid w:val="5B3D7376"/>
    <w:rsid w:val="5B4812AC"/>
    <w:rsid w:val="5B484F8A"/>
    <w:rsid w:val="5B721E85"/>
    <w:rsid w:val="5B7C4AB2"/>
    <w:rsid w:val="5B9F55CE"/>
    <w:rsid w:val="5BB46942"/>
    <w:rsid w:val="5BBB3E84"/>
    <w:rsid w:val="5BD75F62"/>
    <w:rsid w:val="5BDC37A3"/>
    <w:rsid w:val="5BF96C1C"/>
    <w:rsid w:val="5BFD3898"/>
    <w:rsid w:val="5BFE3BA1"/>
    <w:rsid w:val="5C253EDA"/>
    <w:rsid w:val="5C2A114C"/>
    <w:rsid w:val="5C2C1385"/>
    <w:rsid w:val="5C2D670A"/>
    <w:rsid w:val="5C355C0C"/>
    <w:rsid w:val="5C3A62DE"/>
    <w:rsid w:val="5C3D4ED5"/>
    <w:rsid w:val="5C4111B4"/>
    <w:rsid w:val="5C4424A9"/>
    <w:rsid w:val="5C4622F9"/>
    <w:rsid w:val="5C563555"/>
    <w:rsid w:val="5C5679F9"/>
    <w:rsid w:val="5C5D7538"/>
    <w:rsid w:val="5C846314"/>
    <w:rsid w:val="5C9A3482"/>
    <w:rsid w:val="5CB21523"/>
    <w:rsid w:val="5CC606DB"/>
    <w:rsid w:val="5CD1707F"/>
    <w:rsid w:val="5CDE4D93"/>
    <w:rsid w:val="5CE40B61"/>
    <w:rsid w:val="5CED210B"/>
    <w:rsid w:val="5CFC40FC"/>
    <w:rsid w:val="5D0B433F"/>
    <w:rsid w:val="5D126FB2"/>
    <w:rsid w:val="5D2E78B0"/>
    <w:rsid w:val="5D3B0FDA"/>
    <w:rsid w:val="5D414B1C"/>
    <w:rsid w:val="5D5B51F5"/>
    <w:rsid w:val="5D68386A"/>
    <w:rsid w:val="5D893FC8"/>
    <w:rsid w:val="5D9A3915"/>
    <w:rsid w:val="5DA8320C"/>
    <w:rsid w:val="5DAA69EF"/>
    <w:rsid w:val="5DAC1393"/>
    <w:rsid w:val="5DB134AE"/>
    <w:rsid w:val="5DB30111"/>
    <w:rsid w:val="5DB67419"/>
    <w:rsid w:val="5DC34C1A"/>
    <w:rsid w:val="5DD35359"/>
    <w:rsid w:val="5DD57694"/>
    <w:rsid w:val="5DDE7CA6"/>
    <w:rsid w:val="5DFB3A3C"/>
    <w:rsid w:val="5DFC6C29"/>
    <w:rsid w:val="5E0314BA"/>
    <w:rsid w:val="5E0E79F5"/>
    <w:rsid w:val="5E280F21"/>
    <w:rsid w:val="5E2F7E5E"/>
    <w:rsid w:val="5E5865AE"/>
    <w:rsid w:val="5E607422"/>
    <w:rsid w:val="5E714B58"/>
    <w:rsid w:val="5E8C1232"/>
    <w:rsid w:val="5E8C51CE"/>
    <w:rsid w:val="5E8D26AE"/>
    <w:rsid w:val="5EC847FB"/>
    <w:rsid w:val="5ECC7AFE"/>
    <w:rsid w:val="5ED15115"/>
    <w:rsid w:val="5ED83C2F"/>
    <w:rsid w:val="5EE31AFE"/>
    <w:rsid w:val="5EEB1B19"/>
    <w:rsid w:val="5EF84D97"/>
    <w:rsid w:val="5EFE7D7B"/>
    <w:rsid w:val="5F0B3C73"/>
    <w:rsid w:val="5F121FCF"/>
    <w:rsid w:val="5F1C2834"/>
    <w:rsid w:val="5F2A3FE5"/>
    <w:rsid w:val="5F307E2E"/>
    <w:rsid w:val="5F6349FA"/>
    <w:rsid w:val="5F720C34"/>
    <w:rsid w:val="5F7F03A0"/>
    <w:rsid w:val="5F7F3E00"/>
    <w:rsid w:val="5FA8557E"/>
    <w:rsid w:val="5FAE7642"/>
    <w:rsid w:val="5FAF18FA"/>
    <w:rsid w:val="5FBD7995"/>
    <w:rsid w:val="5FC778C7"/>
    <w:rsid w:val="5FD650D9"/>
    <w:rsid w:val="5FDD63BF"/>
    <w:rsid w:val="5FFB67A3"/>
    <w:rsid w:val="60044F84"/>
    <w:rsid w:val="600B7FCB"/>
    <w:rsid w:val="6013581F"/>
    <w:rsid w:val="60145C01"/>
    <w:rsid w:val="6017124D"/>
    <w:rsid w:val="601D2D07"/>
    <w:rsid w:val="60341DFF"/>
    <w:rsid w:val="60365ED8"/>
    <w:rsid w:val="60501D66"/>
    <w:rsid w:val="60552DB6"/>
    <w:rsid w:val="60561D75"/>
    <w:rsid w:val="606A5821"/>
    <w:rsid w:val="60823396"/>
    <w:rsid w:val="6098413C"/>
    <w:rsid w:val="60A72E7B"/>
    <w:rsid w:val="60BF5B6D"/>
    <w:rsid w:val="60C57B43"/>
    <w:rsid w:val="60C910DB"/>
    <w:rsid w:val="60F03CD4"/>
    <w:rsid w:val="61094DAD"/>
    <w:rsid w:val="610B0DB2"/>
    <w:rsid w:val="610E08A2"/>
    <w:rsid w:val="612754C0"/>
    <w:rsid w:val="6129614D"/>
    <w:rsid w:val="613728DB"/>
    <w:rsid w:val="613C4062"/>
    <w:rsid w:val="61567141"/>
    <w:rsid w:val="616001B3"/>
    <w:rsid w:val="6165109A"/>
    <w:rsid w:val="61687C0B"/>
    <w:rsid w:val="61937F78"/>
    <w:rsid w:val="619C5EAE"/>
    <w:rsid w:val="61AA06FB"/>
    <w:rsid w:val="61CE55C3"/>
    <w:rsid w:val="61D84F57"/>
    <w:rsid w:val="61F254F7"/>
    <w:rsid w:val="620302B6"/>
    <w:rsid w:val="62047AE1"/>
    <w:rsid w:val="620769F6"/>
    <w:rsid w:val="62087D91"/>
    <w:rsid w:val="62172877"/>
    <w:rsid w:val="622163B3"/>
    <w:rsid w:val="622A170C"/>
    <w:rsid w:val="622B7232"/>
    <w:rsid w:val="626A7D5A"/>
    <w:rsid w:val="6287513D"/>
    <w:rsid w:val="62944DD7"/>
    <w:rsid w:val="629B3DCD"/>
    <w:rsid w:val="629E3249"/>
    <w:rsid w:val="62A96E59"/>
    <w:rsid w:val="62AC0373"/>
    <w:rsid w:val="62AF1C11"/>
    <w:rsid w:val="62AF1CBC"/>
    <w:rsid w:val="62BB6808"/>
    <w:rsid w:val="62C24183"/>
    <w:rsid w:val="62C960FA"/>
    <w:rsid w:val="62CF27DE"/>
    <w:rsid w:val="62D022B3"/>
    <w:rsid w:val="62D673E8"/>
    <w:rsid w:val="62E564B4"/>
    <w:rsid w:val="62EA2C49"/>
    <w:rsid w:val="62EC6671"/>
    <w:rsid w:val="630A1AD1"/>
    <w:rsid w:val="63141A74"/>
    <w:rsid w:val="63187240"/>
    <w:rsid w:val="63273E9D"/>
    <w:rsid w:val="634A00DE"/>
    <w:rsid w:val="634A76A8"/>
    <w:rsid w:val="63697BCE"/>
    <w:rsid w:val="636F49B6"/>
    <w:rsid w:val="6378691E"/>
    <w:rsid w:val="63877741"/>
    <w:rsid w:val="63A177AC"/>
    <w:rsid w:val="63D64EF6"/>
    <w:rsid w:val="63DB0790"/>
    <w:rsid w:val="64030466"/>
    <w:rsid w:val="642B52C7"/>
    <w:rsid w:val="6454481E"/>
    <w:rsid w:val="64556655"/>
    <w:rsid w:val="645A795A"/>
    <w:rsid w:val="646677E1"/>
    <w:rsid w:val="646802C9"/>
    <w:rsid w:val="646D1D84"/>
    <w:rsid w:val="6477463C"/>
    <w:rsid w:val="647E189B"/>
    <w:rsid w:val="64885B95"/>
    <w:rsid w:val="64A34274"/>
    <w:rsid w:val="64B4350F"/>
    <w:rsid w:val="64BB489D"/>
    <w:rsid w:val="64D4485B"/>
    <w:rsid w:val="64DD1D5A"/>
    <w:rsid w:val="64E75692"/>
    <w:rsid w:val="64F733FB"/>
    <w:rsid w:val="64FB738F"/>
    <w:rsid w:val="64FC5C1A"/>
    <w:rsid w:val="65027022"/>
    <w:rsid w:val="65034DB0"/>
    <w:rsid w:val="65055DDD"/>
    <w:rsid w:val="651D23C6"/>
    <w:rsid w:val="651D2E62"/>
    <w:rsid w:val="652E7327"/>
    <w:rsid w:val="65365DEB"/>
    <w:rsid w:val="65384140"/>
    <w:rsid w:val="65473EC2"/>
    <w:rsid w:val="654A4F8E"/>
    <w:rsid w:val="654B162B"/>
    <w:rsid w:val="657809E0"/>
    <w:rsid w:val="657D5FF6"/>
    <w:rsid w:val="65841133"/>
    <w:rsid w:val="65927D6C"/>
    <w:rsid w:val="65953340"/>
    <w:rsid w:val="659D3335"/>
    <w:rsid w:val="65B35574"/>
    <w:rsid w:val="65C71020"/>
    <w:rsid w:val="65D26342"/>
    <w:rsid w:val="65EA2C9E"/>
    <w:rsid w:val="65F242EE"/>
    <w:rsid w:val="65FA1D78"/>
    <w:rsid w:val="66195D1F"/>
    <w:rsid w:val="662A0184"/>
    <w:rsid w:val="662A470E"/>
    <w:rsid w:val="66377F53"/>
    <w:rsid w:val="663A283E"/>
    <w:rsid w:val="66507267"/>
    <w:rsid w:val="665401A1"/>
    <w:rsid w:val="66586559"/>
    <w:rsid w:val="66694791"/>
    <w:rsid w:val="666A76DB"/>
    <w:rsid w:val="66703465"/>
    <w:rsid w:val="66706094"/>
    <w:rsid w:val="6671308E"/>
    <w:rsid w:val="667960CF"/>
    <w:rsid w:val="667A54D2"/>
    <w:rsid w:val="66833198"/>
    <w:rsid w:val="66B144F3"/>
    <w:rsid w:val="66D32372"/>
    <w:rsid w:val="66E42DFD"/>
    <w:rsid w:val="66F72D3B"/>
    <w:rsid w:val="672A3F5C"/>
    <w:rsid w:val="672F1572"/>
    <w:rsid w:val="673C0833"/>
    <w:rsid w:val="6758271B"/>
    <w:rsid w:val="675F639F"/>
    <w:rsid w:val="67771FCA"/>
    <w:rsid w:val="67787EBE"/>
    <w:rsid w:val="677A0A3F"/>
    <w:rsid w:val="679C6C08"/>
    <w:rsid w:val="67A06A2C"/>
    <w:rsid w:val="67BC303A"/>
    <w:rsid w:val="67C208BE"/>
    <w:rsid w:val="67C8032E"/>
    <w:rsid w:val="67CC1507"/>
    <w:rsid w:val="67D01B79"/>
    <w:rsid w:val="67D13936"/>
    <w:rsid w:val="67D57A24"/>
    <w:rsid w:val="67E4235D"/>
    <w:rsid w:val="67EB36EB"/>
    <w:rsid w:val="67EE6D37"/>
    <w:rsid w:val="68112A26"/>
    <w:rsid w:val="68122BC4"/>
    <w:rsid w:val="681D761D"/>
    <w:rsid w:val="68314280"/>
    <w:rsid w:val="683230C8"/>
    <w:rsid w:val="683904A3"/>
    <w:rsid w:val="683F57E5"/>
    <w:rsid w:val="684B23DC"/>
    <w:rsid w:val="684B5F38"/>
    <w:rsid w:val="685F2787"/>
    <w:rsid w:val="68752FB5"/>
    <w:rsid w:val="687A2E87"/>
    <w:rsid w:val="68832818"/>
    <w:rsid w:val="68921DB9"/>
    <w:rsid w:val="68945B31"/>
    <w:rsid w:val="689F2546"/>
    <w:rsid w:val="68A12A5B"/>
    <w:rsid w:val="68A92AE5"/>
    <w:rsid w:val="68AE365F"/>
    <w:rsid w:val="68D5098B"/>
    <w:rsid w:val="690825C2"/>
    <w:rsid w:val="69085BD7"/>
    <w:rsid w:val="690E58E3"/>
    <w:rsid w:val="69164798"/>
    <w:rsid w:val="69180510"/>
    <w:rsid w:val="691A3EC5"/>
    <w:rsid w:val="69216C99"/>
    <w:rsid w:val="69245CE0"/>
    <w:rsid w:val="693118F8"/>
    <w:rsid w:val="69355C34"/>
    <w:rsid w:val="69417DFF"/>
    <w:rsid w:val="694D5CE0"/>
    <w:rsid w:val="6957611A"/>
    <w:rsid w:val="695F613F"/>
    <w:rsid w:val="696B2119"/>
    <w:rsid w:val="696B25C3"/>
    <w:rsid w:val="698D0464"/>
    <w:rsid w:val="699658D9"/>
    <w:rsid w:val="69985B30"/>
    <w:rsid w:val="69A1070F"/>
    <w:rsid w:val="69A705EA"/>
    <w:rsid w:val="69AE49D0"/>
    <w:rsid w:val="69BE2739"/>
    <w:rsid w:val="69C4406F"/>
    <w:rsid w:val="69C75A92"/>
    <w:rsid w:val="69DD7064"/>
    <w:rsid w:val="69E623BC"/>
    <w:rsid w:val="69E72602"/>
    <w:rsid w:val="69EA7E31"/>
    <w:rsid w:val="69EC72A7"/>
    <w:rsid w:val="69EF44A6"/>
    <w:rsid w:val="69F0249C"/>
    <w:rsid w:val="69FF6FDA"/>
    <w:rsid w:val="6A08316E"/>
    <w:rsid w:val="6A17061F"/>
    <w:rsid w:val="6A42336B"/>
    <w:rsid w:val="6A5D01A4"/>
    <w:rsid w:val="6A621B0B"/>
    <w:rsid w:val="6A627569"/>
    <w:rsid w:val="6A731776"/>
    <w:rsid w:val="6A771266"/>
    <w:rsid w:val="6A787D13"/>
    <w:rsid w:val="6A7C3E8D"/>
    <w:rsid w:val="6A8311FF"/>
    <w:rsid w:val="6A843983"/>
    <w:rsid w:val="6A8614A9"/>
    <w:rsid w:val="6AA3205B"/>
    <w:rsid w:val="6AB32F18"/>
    <w:rsid w:val="6AB72EE5"/>
    <w:rsid w:val="6ABD0BF6"/>
    <w:rsid w:val="6ABF6769"/>
    <w:rsid w:val="6AD147ED"/>
    <w:rsid w:val="6AD9782B"/>
    <w:rsid w:val="6AF55C71"/>
    <w:rsid w:val="6AF97ECD"/>
    <w:rsid w:val="6AFF300A"/>
    <w:rsid w:val="6B2622EA"/>
    <w:rsid w:val="6B2B7AF6"/>
    <w:rsid w:val="6B317667"/>
    <w:rsid w:val="6B37414D"/>
    <w:rsid w:val="6B496B51"/>
    <w:rsid w:val="6B4E704A"/>
    <w:rsid w:val="6B572531"/>
    <w:rsid w:val="6B694F41"/>
    <w:rsid w:val="6B737C7F"/>
    <w:rsid w:val="6B7B6B34"/>
    <w:rsid w:val="6B89436C"/>
    <w:rsid w:val="6B8E61E1"/>
    <w:rsid w:val="6B914C6C"/>
    <w:rsid w:val="6B9F127A"/>
    <w:rsid w:val="6BC1586F"/>
    <w:rsid w:val="6BC741FF"/>
    <w:rsid w:val="6BD12BF8"/>
    <w:rsid w:val="6BD9385B"/>
    <w:rsid w:val="6C0B610A"/>
    <w:rsid w:val="6C0C59DE"/>
    <w:rsid w:val="6C2A37A1"/>
    <w:rsid w:val="6C2B2308"/>
    <w:rsid w:val="6C3D028D"/>
    <w:rsid w:val="6C421BED"/>
    <w:rsid w:val="6C4433CA"/>
    <w:rsid w:val="6C4E5FF7"/>
    <w:rsid w:val="6C5555D7"/>
    <w:rsid w:val="6C5C0219"/>
    <w:rsid w:val="6C6E55C6"/>
    <w:rsid w:val="6C750B48"/>
    <w:rsid w:val="6C8A408C"/>
    <w:rsid w:val="6C915E74"/>
    <w:rsid w:val="6C924135"/>
    <w:rsid w:val="6CA06325"/>
    <w:rsid w:val="6CA54899"/>
    <w:rsid w:val="6CBC5D4E"/>
    <w:rsid w:val="6CC17A2A"/>
    <w:rsid w:val="6CC40127"/>
    <w:rsid w:val="6CC83FFB"/>
    <w:rsid w:val="6CD70344"/>
    <w:rsid w:val="6D0B714C"/>
    <w:rsid w:val="6D1D4B14"/>
    <w:rsid w:val="6D3F31FB"/>
    <w:rsid w:val="6D4A5E3C"/>
    <w:rsid w:val="6D4D34B0"/>
    <w:rsid w:val="6D576863"/>
    <w:rsid w:val="6D6A2E7A"/>
    <w:rsid w:val="6D793547"/>
    <w:rsid w:val="6D7A40E4"/>
    <w:rsid w:val="6D806684"/>
    <w:rsid w:val="6D931FFB"/>
    <w:rsid w:val="6D94212F"/>
    <w:rsid w:val="6D9722FE"/>
    <w:rsid w:val="6DA02882"/>
    <w:rsid w:val="6DAE1443"/>
    <w:rsid w:val="6DB06E92"/>
    <w:rsid w:val="6DCC258A"/>
    <w:rsid w:val="6DDB5FB0"/>
    <w:rsid w:val="6DE22E9A"/>
    <w:rsid w:val="6DE704B1"/>
    <w:rsid w:val="6DFF3A4C"/>
    <w:rsid w:val="6E197DA1"/>
    <w:rsid w:val="6E1D2124"/>
    <w:rsid w:val="6E1D3ED3"/>
    <w:rsid w:val="6E50197B"/>
    <w:rsid w:val="6E5378F4"/>
    <w:rsid w:val="6E601EE1"/>
    <w:rsid w:val="6E645FA5"/>
    <w:rsid w:val="6E66388C"/>
    <w:rsid w:val="6E6B6433"/>
    <w:rsid w:val="6E700876"/>
    <w:rsid w:val="6E833336"/>
    <w:rsid w:val="6E96385D"/>
    <w:rsid w:val="6E9A51DF"/>
    <w:rsid w:val="6E9D5941"/>
    <w:rsid w:val="6EB37EF2"/>
    <w:rsid w:val="6EC021A0"/>
    <w:rsid w:val="6ED47639"/>
    <w:rsid w:val="6EE42C42"/>
    <w:rsid w:val="6EE80984"/>
    <w:rsid w:val="6EE968D4"/>
    <w:rsid w:val="6EF5504B"/>
    <w:rsid w:val="6EF72976"/>
    <w:rsid w:val="6F13464B"/>
    <w:rsid w:val="6F1B3430"/>
    <w:rsid w:val="6F23376B"/>
    <w:rsid w:val="6F2E3EBD"/>
    <w:rsid w:val="6F4B230C"/>
    <w:rsid w:val="6F572E30"/>
    <w:rsid w:val="6F5F1E49"/>
    <w:rsid w:val="6F774CC3"/>
    <w:rsid w:val="6F866E10"/>
    <w:rsid w:val="6F977CB5"/>
    <w:rsid w:val="6F9C0C2B"/>
    <w:rsid w:val="6F9C58AD"/>
    <w:rsid w:val="6FAB6429"/>
    <w:rsid w:val="6FAF352D"/>
    <w:rsid w:val="6FDA1D69"/>
    <w:rsid w:val="6FED1A9B"/>
    <w:rsid w:val="6FEE3007"/>
    <w:rsid w:val="6FF11ABB"/>
    <w:rsid w:val="7005445C"/>
    <w:rsid w:val="700628E5"/>
    <w:rsid w:val="70141305"/>
    <w:rsid w:val="70611C22"/>
    <w:rsid w:val="70622071"/>
    <w:rsid w:val="706B7DE5"/>
    <w:rsid w:val="707731EF"/>
    <w:rsid w:val="709220CA"/>
    <w:rsid w:val="70926DFA"/>
    <w:rsid w:val="70A80FD3"/>
    <w:rsid w:val="70B56E2C"/>
    <w:rsid w:val="70B7060E"/>
    <w:rsid w:val="70BC729D"/>
    <w:rsid w:val="70C5161B"/>
    <w:rsid w:val="70CE3BAA"/>
    <w:rsid w:val="70D86BFE"/>
    <w:rsid w:val="70E36C69"/>
    <w:rsid w:val="70F716AB"/>
    <w:rsid w:val="70F94556"/>
    <w:rsid w:val="7105178F"/>
    <w:rsid w:val="713E2ADE"/>
    <w:rsid w:val="715C11B6"/>
    <w:rsid w:val="717B1874"/>
    <w:rsid w:val="71875155"/>
    <w:rsid w:val="718B69D5"/>
    <w:rsid w:val="719B458F"/>
    <w:rsid w:val="71AF12E6"/>
    <w:rsid w:val="71B27028"/>
    <w:rsid w:val="71C07AE9"/>
    <w:rsid w:val="71CA39C8"/>
    <w:rsid w:val="71CA79E1"/>
    <w:rsid w:val="71CD0AD4"/>
    <w:rsid w:val="71E009A5"/>
    <w:rsid w:val="71F70CA8"/>
    <w:rsid w:val="72020DF7"/>
    <w:rsid w:val="72054684"/>
    <w:rsid w:val="72071122"/>
    <w:rsid w:val="720F51D8"/>
    <w:rsid w:val="72171267"/>
    <w:rsid w:val="7250744F"/>
    <w:rsid w:val="72521992"/>
    <w:rsid w:val="72556331"/>
    <w:rsid w:val="725825E2"/>
    <w:rsid w:val="725E2D0C"/>
    <w:rsid w:val="726F6CC7"/>
    <w:rsid w:val="72834520"/>
    <w:rsid w:val="728C1627"/>
    <w:rsid w:val="729A7709"/>
    <w:rsid w:val="72AB007F"/>
    <w:rsid w:val="72AB4CEE"/>
    <w:rsid w:val="72B55021"/>
    <w:rsid w:val="72BF40F8"/>
    <w:rsid w:val="72C963D7"/>
    <w:rsid w:val="72E46E94"/>
    <w:rsid w:val="72E814BE"/>
    <w:rsid w:val="72EB4678"/>
    <w:rsid w:val="731E58CB"/>
    <w:rsid w:val="732570A6"/>
    <w:rsid w:val="732A66B7"/>
    <w:rsid w:val="73415DDD"/>
    <w:rsid w:val="7346211D"/>
    <w:rsid w:val="734B5354"/>
    <w:rsid w:val="734C164B"/>
    <w:rsid w:val="73593BFF"/>
    <w:rsid w:val="735A6BA7"/>
    <w:rsid w:val="737A1DC7"/>
    <w:rsid w:val="73873232"/>
    <w:rsid w:val="738E6390"/>
    <w:rsid w:val="739A5FC5"/>
    <w:rsid w:val="739F5ABB"/>
    <w:rsid w:val="73A66C0F"/>
    <w:rsid w:val="73AB084A"/>
    <w:rsid w:val="73B61051"/>
    <w:rsid w:val="73C13552"/>
    <w:rsid w:val="73C45EF6"/>
    <w:rsid w:val="73CF5C6F"/>
    <w:rsid w:val="73D35674"/>
    <w:rsid w:val="73D9347A"/>
    <w:rsid w:val="73D94061"/>
    <w:rsid w:val="73E51850"/>
    <w:rsid w:val="73EC5848"/>
    <w:rsid w:val="73ED3852"/>
    <w:rsid w:val="740D6797"/>
    <w:rsid w:val="74213FF1"/>
    <w:rsid w:val="74302F30"/>
    <w:rsid w:val="7431692A"/>
    <w:rsid w:val="744150D9"/>
    <w:rsid w:val="74771275"/>
    <w:rsid w:val="747D391D"/>
    <w:rsid w:val="74957B78"/>
    <w:rsid w:val="749E7F3B"/>
    <w:rsid w:val="74B15375"/>
    <w:rsid w:val="74B3318F"/>
    <w:rsid w:val="74B51309"/>
    <w:rsid w:val="74BB09BC"/>
    <w:rsid w:val="74CC7D7A"/>
    <w:rsid w:val="74E474F8"/>
    <w:rsid w:val="74F636CF"/>
    <w:rsid w:val="75021346"/>
    <w:rsid w:val="750D5CF4"/>
    <w:rsid w:val="750E6541"/>
    <w:rsid w:val="750F43CD"/>
    <w:rsid w:val="751B0898"/>
    <w:rsid w:val="75221C12"/>
    <w:rsid w:val="752A1353"/>
    <w:rsid w:val="752D695D"/>
    <w:rsid w:val="75370780"/>
    <w:rsid w:val="7538168C"/>
    <w:rsid w:val="75461B05"/>
    <w:rsid w:val="75501031"/>
    <w:rsid w:val="7560099D"/>
    <w:rsid w:val="75622B4D"/>
    <w:rsid w:val="7570434C"/>
    <w:rsid w:val="75795EB8"/>
    <w:rsid w:val="758200F8"/>
    <w:rsid w:val="758A3A7A"/>
    <w:rsid w:val="7590567E"/>
    <w:rsid w:val="75935EED"/>
    <w:rsid w:val="759C665A"/>
    <w:rsid w:val="75A357F0"/>
    <w:rsid w:val="75B0387E"/>
    <w:rsid w:val="75B0580C"/>
    <w:rsid w:val="75B40ED9"/>
    <w:rsid w:val="75D02172"/>
    <w:rsid w:val="75D94B83"/>
    <w:rsid w:val="75E53E15"/>
    <w:rsid w:val="75E74C1F"/>
    <w:rsid w:val="75EB760C"/>
    <w:rsid w:val="75F23E97"/>
    <w:rsid w:val="75F96FD3"/>
    <w:rsid w:val="760616F0"/>
    <w:rsid w:val="760B3640"/>
    <w:rsid w:val="76284449"/>
    <w:rsid w:val="762A530D"/>
    <w:rsid w:val="763B78EF"/>
    <w:rsid w:val="764D37C3"/>
    <w:rsid w:val="76567492"/>
    <w:rsid w:val="765863F0"/>
    <w:rsid w:val="76733229"/>
    <w:rsid w:val="767504E1"/>
    <w:rsid w:val="76797AEF"/>
    <w:rsid w:val="767E5241"/>
    <w:rsid w:val="76AD3D32"/>
    <w:rsid w:val="76D35A76"/>
    <w:rsid w:val="76D417EE"/>
    <w:rsid w:val="76D93A45"/>
    <w:rsid w:val="76EE28B0"/>
    <w:rsid w:val="76F12F0E"/>
    <w:rsid w:val="76FB0758"/>
    <w:rsid w:val="771852C3"/>
    <w:rsid w:val="771C1B6A"/>
    <w:rsid w:val="77242776"/>
    <w:rsid w:val="772A3767"/>
    <w:rsid w:val="773E3629"/>
    <w:rsid w:val="773E6C3F"/>
    <w:rsid w:val="774E03D1"/>
    <w:rsid w:val="776A616D"/>
    <w:rsid w:val="776C7C79"/>
    <w:rsid w:val="77716148"/>
    <w:rsid w:val="777D3C34"/>
    <w:rsid w:val="778E7BEF"/>
    <w:rsid w:val="77D00208"/>
    <w:rsid w:val="77DE2925"/>
    <w:rsid w:val="77DF5CDA"/>
    <w:rsid w:val="77FE53B4"/>
    <w:rsid w:val="780D42AE"/>
    <w:rsid w:val="781023B6"/>
    <w:rsid w:val="78202F3D"/>
    <w:rsid w:val="782C2E82"/>
    <w:rsid w:val="783E60AA"/>
    <w:rsid w:val="785473C3"/>
    <w:rsid w:val="785604D9"/>
    <w:rsid w:val="7876453C"/>
    <w:rsid w:val="788B5DF2"/>
    <w:rsid w:val="78995758"/>
    <w:rsid w:val="78B82D86"/>
    <w:rsid w:val="78CA10FB"/>
    <w:rsid w:val="78CD4747"/>
    <w:rsid w:val="78D538FC"/>
    <w:rsid w:val="78D9133E"/>
    <w:rsid w:val="79092FA5"/>
    <w:rsid w:val="790C7700"/>
    <w:rsid w:val="790E7239"/>
    <w:rsid w:val="791A3E30"/>
    <w:rsid w:val="79295E21"/>
    <w:rsid w:val="79317BAE"/>
    <w:rsid w:val="793871D0"/>
    <w:rsid w:val="79404F19"/>
    <w:rsid w:val="795B1D53"/>
    <w:rsid w:val="795D3D1D"/>
    <w:rsid w:val="79630C40"/>
    <w:rsid w:val="796432FD"/>
    <w:rsid w:val="797465A7"/>
    <w:rsid w:val="797B10A8"/>
    <w:rsid w:val="797B6233"/>
    <w:rsid w:val="797E051B"/>
    <w:rsid w:val="79A702CF"/>
    <w:rsid w:val="79BE6FA0"/>
    <w:rsid w:val="79C24F27"/>
    <w:rsid w:val="79C63670"/>
    <w:rsid w:val="79CA4492"/>
    <w:rsid w:val="79D008D9"/>
    <w:rsid w:val="79D658DA"/>
    <w:rsid w:val="79DF4732"/>
    <w:rsid w:val="79E65BED"/>
    <w:rsid w:val="79EF3018"/>
    <w:rsid w:val="79F33282"/>
    <w:rsid w:val="79F77CCE"/>
    <w:rsid w:val="7A066163"/>
    <w:rsid w:val="7A1A39BC"/>
    <w:rsid w:val="7A287E87"/>
    <w:rsid w:val="7A3C7DD6"/>
    <w:rsid w:val="7A51306D"/>
    <w:rsid w:val="7A800BD7"/>
    <w:rsid w:val="7A850895"/>
    <w:rsid w:val="7A892887"/>
    <w:rsid w:val="7A8F6158"/>
    <w:rsid w:val="7A9C0875"/>
    <w:rsid w:val="7AA86205"/>
    <w:rsid w:val="7AAA11E4"/>
    <w:rsid w:val="7AAF2F1C"/>
    <w:rsid w:val="7ABA02E8"/>
    <w:rsid w:val="7ABC507D"/>
    <w:rsid w:val="7AC129D8"/>
    <w:rsid w:val="7ACA3634"/>
    <w:rsid w:val="7ACE3FAE"/>
    <w:rsid w:val="7AD4000F"/>
    <w:rsid w:val="7AEC1534"/>
    <w:rsid w:val="7B081C49"/>
    <w:rsid w:val="7B0A2DC2"/>
    <w:rsid w:val="7B0E1773"/>
    <w:rsid w:val="7B181FEB"/>
    <w:rsid w:val="7B187EFC"/>
    <w:rsid w:val="7B192AA4"/>
    <w:rsid w:val="7B203254"/>
    <w:rsid w:val="7B2F3497"/>
    <w:rsid w:val="7B30793B"/>
    <w:rsid w:val="7B3362FC"/>
    <w:rsid w:val="7B486307"/>
    <w:rsid w:val="7B5A49B8"/>
    <w:rsid w:val="7B623F98"/>
    <w:rsid w:val="7B6466EA"/>
    <w:rsid w:val="7B6A2168"/>
    <w:rsid w:val="7B770426"/>
    <w:rsid w:val="7B8A1033"/>
    <w:rsid w:val="7B8A25F4"/>
    <w:rsid w:val="7B9559F0"/>
    <w:rsid w:val="7B962784"/>
    <w:rsid w:val="7B977FA5"/>
    <w:rsid w:val="7B9B2D0E"/>
    <w:rsid w:val="7BB5616B"/>
    <w:rsid w:val="7BC41E31"/>
    <w:rsid w:val="7BD30CCF"/>
    <w:rsid w:val="7BD545E7"/>
    <w:rsid w:val="7BDB04F8"/>
    <w:rsid w:val="7BE424D4"/>
    <w:rsid w:val="7BE97AEA"/>
    <w:rsid w:val="7BEA6874"/>
    <w:rsid w:val="7BFF10BB"/>
    <w:rsid w:val="7C0C1B5D"/>
    <w:rsid w:val="7C0E12FE"/>
    <w:rsid w:val="7C152DE3"/>
    <w:rsid w:val="7C26489A"/>
    <w:rsid w:val="7C31388D"/>
    <w:rsid w:val="7C336FB7"/>
    <w:rsid w:val="7C337493"/>
    <w:rsid w:val="7C380DC7"/>
    <w:rsid w:val="7C3E7E36"/>
    <w:rsid w:val="7C3F0510"/>
    <w:rsid w:val="7C466CEA"/>
    <w:rsid w:val="7C52031C"/>
    <w:rsid w:val="7C6221A5"/>
    <w:rsid w:val="7C624CEC"/>
    <w:rsid w:val="7C6A654F"/>
    <w:rsid w:val="7C703D67"/>
    <w:rsid w:val="7C792C1C"/>
    <w:rsid w:val="7C817D22"/>
    <w:rsid w:val="7CAA09FC"/>
    <w:rsid w:val="7CB5706E"/>
    <w:rsid w:val="7CC04CEF"/>
    <w:rsid w:val="7CC8055C"/>
    <w:rsid w:val="7CCB71F0"/>
    <w:rsid w:val="7CF229CE"/>
    <w:rsid w:val="7D110243"/>
    <w:rsid w:val="7D407BDD"/>
    <w:rsid w:val="7D562AF6"/>
    <w:rsid w:val="7D6A3193"/>
    <w:rsid w:val="7D8E47E1"/>
    <w:rsid w:val="7D9801B2"/>
    <w:rsid w:val="7DAC5273"/>
    <w:rsid w:val="7DB621AD"/>
    <w:rsid w:val="7DEB18F7"/>
    <w:rsid w:val="7DFA0138"/>
    <w:rsid w:val="7E000479"/>
    <w:rsid w:val="7E0872CE"/>
    <w:rsid w:val="7E24305B"/>
    <w:rsid w:val="7E266DD3"/>
    <w:rsid w:val="7E52424C"/>
    <w:rsid w:val="7E694EF5"/>
    <w:rsid w:val="7E9941A9"/>
    <w:rsid w:val="7EB048EF"/>
    <w:rsid w:val="7EB268B9"/>
    <w:rsid w:val="7EBB576E"/>
    <w:rsid w:val="7EBF7FAD"/>
    <w:rsid w:val="7EC32874"/>
    <w:rsid w:val="7ECF2FC7"/>
    <w:rsid w:val="7EE36A72"/>
    <w:rsid w:val="7EEB3B79"/>
    <w:rsid w:val="7EF309EF"/>
    <w:rsid w:val="7EFC0F4E"/>
    <w:rsid w:val="7EFE565A"/>
    <w:rsid w:val="7F0957B6"/>
    <w:rsid w:val="7F572FBC"/>
    <w:rsid w:val="7F590AE3"/>
    <w:rsid w:val="7F604567"/>
    <w:rsid w:val="7F625BE9"/>
    <w:rsid w:val="7F715CD1"/>
    <w:rsid w:val="7F736048"/>
    <w:rsid w:val="7F872883"/>
    <w:rsid w:val="7F9E0BEB"/>
    <w:rsid w:val="7FAA7DF7"/>
    <w:rsid w:val="7FAE52D2"/>
    <w:rsid w:val="7FCE66DE"/>
    <w:rsid w:val="7FCF3F46"/>
    <w:rsid w:val="7FDD27BA"/>
    <w:rsid w:val="7FDD6E93"/>
    <w:rsid w:val="7FE36CB4"/>
    <w:rsid w:val="7FFA457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locked/>
    <w:uiPriority w:val="0"/>
    <w:pPr>
      <w:keepNext/>
      <w:keepLines/>
      <w:spacing w:line="576" w:lineRule="auto"/>
      <w:outlineLvl w:val="0"/>
    </w:pPr>
    <w:rPr>
      <w:b/>
      <w:bCs/>
      <w:kern w:val="44"/>
      <w:sz w:val="44"/>
      <w:szCs w:val="44"/>
    </w:rPr>
  </w:style>
  <w:style w:type="paragraph" w:styleId="4">
    <w:name w:val="heading 2"/>
    <w:basedOn w:val="1"/>
    <w:next w:val="1"/>
    <w:autoRedefine/>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45"/>
    <w:autoRedefine/>
    <w:semiHidden/>
    <w:qFormat/>
    <w:uiPriority w:val="99"/>
    <w:pPr>
      <w:jc w:val="left"/>
    </w:pPr>
    <w:rPr>
      <w:rFonts w:ascii="Copperplate Gothic Bold" w:hAnsi="Copperplate Gothic Bold"/>
      <w:sz w:val="28"/>
    </w:rPr>
  </w:style>
  <w:style w:type="paragraph" w:styleId="8">
    <w:name w:val="Normal Indent"/>
    <w:basedOn w:val="1"/>
    <w:autoRedefine/>
    <w:qFormat/>
    <w:uiPriority w:val="0"/>
    <w:pPr>
      <w:spacing w:beforeLines="50" w:line="360" w:lineRule="auto"/>
      <w:ind w:firstLine="420"/>
    </w:pPr>
    <w:rPr>
      <w:sz w:val="24"/>
    </w:rPr>
  </w:style>
  <w:style w:type="paragraph" w:styleId="9">
    <w:name w:val="toa heading"/>
    <w:basedOn w:val="1"/>
    <w:next w:val="1"/>
    <w:autoRedefine/>
    <w:qFormat/>
    <w:uiPriority w:val="0"/>
    <w:rPr>
      <w:rFonts w:ascii="Arial" w:hAnsi="Arial" w:cs="Arial"/>
      <w:sz w:val="24"/>
    </w:rPr>
  </w:style>
  <w:style w:type="paragraph" w:styleId="10">
    <w:name w:val="annotation text"/>
    <w:basedOn w:val="1"/>
    <w:autoRedefine/>
    <w:semiHidden/>
    <w:unhideWhenUsed/>
    <w:qFormat/>
    <w:uiPriority w:val="99"/>
    <w:pPr>
      <w:jc w:val="left"/>
    </w:pPr>
  </w:style>
  <w:style w:type="paragraph" w:styleId="11">
    <w:name w:val="Body Text Indent"/>
    <w:basedOn w:val="1"/>
    <w:link w:val="47"/>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8"/>
    <w:autoRedefine/>
    <w:qFormat/>
    <w:uiPriority w:val="99"/>
    <w:pPr>
      <w:spacing w:line="360" w:lineRule="auto"/>
    </w:pPr>
    <w:rPr>
      <w:rFonts w:ascii="宋体" w:hAnsi="Courier New"/>
      <w:sz w:val="24"/>
      <w:szCs w:val="21"/>
    </w:rPr>
  </w:style>
  <w:style w:type="paragraph" w:styleId="14">
    <w:name w:val="Date"/>
    <w:basedOn w:val="1"/>
    <w:next w:val="1"/>
    <w:link w:val="49"/>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70"/>
    <w:autoRedefine/>
    <w:semiHidden/>
    <w:unhideWhenUsed/>
    <w:qFormat/>
    <w:uiPriority w:val="99"/>
    <w:rPr>
      <w:sz w:val="18"/>
      <w:szCs w:val="18"/>
    </w:rPr>
  </w:style>
  <w:style w:type="paragraph" w:styleId="17">
    <w:name w:val="footer"/>
    <w:basedOn w:val="1"/>
    <w:link w:val="50"/>
    <w:autoRedefine/>
    <w:qFormat/>
    <w:uiPriority w:val="99"/>
    <w:pPr>
      <w:tabs>
        <w:tab w:val="center" w:pos="4153"/>
        <w:tab w:val="right" w:pos="8306"/>
      </w:tabs>
      <w:snapToGrid w:val="0"/>
      <w:jc w:val="left"/>
    </w:pPr>
    <w:rPr>
      <w:sz w:val="18"/>
    </w:rPr>
  </w:style>
  <w:style w:type="paragraph" w:styleId="18">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2"/>
    <w:basedOn w:val="1"/>
    <w:next w:val="1"/>
    <w:autoRedefine/>
    <w:qFormat/>
    <w:uiPriority w:val="0"/>
    <w:pPr>
      <w:widowControl w:val="0"/>
      <w:ind w:left="420" w:leftChars="200"/>
      <w:jc w:val="both"/>
    </w:pPr>
    <w:rPr>
      <w:rFonts w:ascii="宋体" w:hAnsi="Times New Roman" w:eastAsia="宋体" w:cs="Times New Roman"/>
      <w:b/>
      <w:kern w:val="2"/>
      <w:sz w:val="28"/>
      <w:szCs w:val="20"/>
      <w:lang w:val="en-US" w:eastAsia="zh-CN" w:bidi="ar-SA"/>
    </w:rPr>
  </w:style>
  <w:style w:type="paragraph" w:styleId="22">
    <w:name w:val="toc 9"/>
    <w:basedOn w:val="1"/>
    <w:next w:val="1"/>
    <w:autoRedefine/>
    <w:qFormat/>
    <w:uiPriority w:val="0"/>
    <w:pPr>
      <w:wordWrap w:val="0"/>
      <w:ind w:left="2975"/>
    </w:pPr>
    <w:rPr>
      <w:rFonts w:ascii="Times New Roman" w:hAnsi="Times New Roman"/>
    </w:rPr>
  </w:style>
  <w:style w:type="paragraph" w:styleId="23">
    <w:name w:val="Body Text 2"/>
    <w:basedOn w:val="1"/>
    <w:link w:val="52"/>
    <w:autoRedefine/>
    <w:qFormat/>
    <w:uiPriority w:val="99"/>
    <w:pPr>
      <w:jc w:val="center"/>
    </w:pPr>
    <w:rPr>
      <w:b/>
      <w:spacing w:val="-20"/>
      <w:w w:val="130"/>
      <w:sz w:val="48"/>
      <w:szCs w:val="20"/>
    </w:rPr>
  </w:style>
  <w:style w:type="paragraph" w:styleId="24">
    <w:name w:val="Normal (Web)"/>
    <w:basedOn w:val="1"/>
    <w:autoRedefine/>
    <w:qFormat/>
    <w:uiPriority w:val="99"/>
    <w:pPr>
      <w:spacing w:beforeAutospacing="1" w:afterAutospacing="1"/>
      <w:jc w:val="left"/>
    </w:pPr>
    <w:rPr>
      <w:kern w:val="0"/>
      <w:sz w:val="24"/>
    </w:rPr>
  </w:style>
  <w:style w:type="paragraph" w:styleId="25">
    <w:name w:val="Body Text First Indent"/>
    <w:basedOn w:val="2"/>
    <w:link w:val="46"/>
    <w:autoRedefine/>
    <w:qFormat/>
    <w:uiPriority w:val="99"/>
    <w:pPr>
      <w:ind w:firstLine="420" w:firstLineChars="100"/>
    </w:pPr>
    <w:rPr>
      <w:rFonts w:ascii="Times New Roman" w:hAnsi="Times New Roman"/>
      <w:sz w:val="18"/>
      <w:szCs w:val="18"/>
    </w:rPr>
  </w:style>
  <w:style w:type="paragraph" w:styleId="26">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8">
    <w:name w:val="Table Grid"/>
    <w:basedOn w:val="2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locked/>
    <w:uiPriority w:val="0"/>
    <w:rPr>
      <w:b/>
      <w:bdr w:val="single" w:color="DBDEC1" w:sz="4" w:space="0"/>
      <w:shd w:val="clear" w:color="auto" w:fill="FFFFFF"/>
    </w:rPr>
  </w:style>
  <w:style w:type="character" w:styleId="31">
    <w:name w:val="page number"/>
    <w:basedOn w:val="29"/>
    <w:autoRedefine/>
    <w:qFormat/>
    <w:uiPriority w:val="99"/>
    <w:rPr>
      <w:rFonts w:cs="Times New Roman"/>
    </w:rPr>
  </w:style>
  <w:style w:type="character" w:styleId="32">
    <w:name w:val="FollowedHyperlink"/>
    <w:basedOn w:val="29"/>
    <w:autoRedefine/>
    <w:semiHidden/>
    <w:unhideWhenUsed/>
    <w:qFormat/>
    <w:uiPriority w:val="99"/>
    <w:rPr>
      <w:color w:val="800080"/>
      <w:u w:val="none"/>
    </w:rPr>
  </w:style>
  <w:style w:type="character" w:styleId="33">
    <w:name w:val="Emphasis"/>
    <w:basedOn w:val="29"/>
    <w:autoRedefine/>
    <w:qFormat/>
    <w:locked/>
    <w:uiPriority w:val="0"/>
    <w:rPr>
      <w:b/>
    </w:rPr>
  </w:style>
  <w:style w:type="character" w:styleId="34">
    <w:name w:val="HTML Definition"/>
    <w:basedOn w:val="29"/>
    <w:autoRedefine/>
    <w:semiHidden/>
    <w:unhideWhenUsed/>
    <w:qFormat/>
    <w:uiPriority w:val="99"/>
  </w:style>
  <w:style w:type="character" w:styleId="35">
    <w:name w:val="HTML Typewriter"/>
    <w:basedOn w:val="29"/>
    <w:autoRedefine/>
    <w:semiHidden/>
    <w:unhideWhenUsed/>
    <w:qFormat/>
    <w:uiPriority w:val="99"/>
    <w:rPr>
      <w:rFonts w:hint="default" w:ascii="monospace" w:hAnsi="monospace" w:eastAsia="monospace" w:cs="monospace"/>
      <w:sz w:val="20"/>
    </w:rPr>
  </w:style>
  <w:style w:type="character" w:styleId="36">
    <w:name w:val="HTML Acronym"/>
    <w:basedOn w:val="29"/>
    <w:autoRedefine/>
    <w:semiHidden/>
    <w:unhideWhenUsed/>
    <w:qFormat/>
    <w:uiPriority w:val="99"/>
  </w:style>
  <w:style w:type="character" w:styleId="37">
    <w:name w:val="HTML Variable"/>
    <w:basedOn w:val="29"/>
    <w:autoRedefine/>
    <w:semiHidden/>
    <w:unhideWhenUsed/>
    <w:qFormat/>
    <w:uiPriority w:val="99"/>
  </w:style>
  <w:style w:type="character" w:styleId="38">
    <w:name w:val="Hyperlink"/>
    <w:basedOn w:val="29"/>
    <w:autoRedefine/>
    <w:qFormat/>
    <w:uiPriority w:val="99"/>
    <w:rPr>
      <w:rFonts w:cs="Times New Roman"/>
      <w:color w:val="0000FF"/>
      <w:u w:val="single"/>
    </w:rPr>
  </w:style>
  <w:style w:type="character" w:styleId="39">
    <w:name w:val="HTML Code"/>
    <w:basedOn w:val="29"/>
    <w:autoRedefine/>
    <w:semiHidden/>
    <w:unhideWhenUsed/>
    <w:qFormat/>
    <w:uiPriority w:val="99"/>
    <w:rPr>
      <w:rFonts w:hint="default" w:ascii="monospace" w:hAnsi="monospace" w:eastAsia="monospace" w:cs="monospace"/>
      <w:sz w:val="20"/>
    </w:rPr>
  </w:style>
  <w:style w:type="character" w:styleId="40">
    <w:name w:val="HTML Cite"/>
    <w:basedOn w:val="29"/>
    <w:autoRedefine/>
    <w:semiHidden/>
    <w:unhideWhenUsed/>
    <w:qFormat/>
    <w:uiPriority w:val="99"/>
  </w:style>
  <w:style w:type="character" w:styleId="41">
    <w:name w:val="HTML Keyboard"/>
    <w:basedOn w:val="29"/>
    <w:autoRedefine/>
    <w:semiHidden/>
    <w:unhideWhenUsed/>
    <w:qFormat/>
    <w:uiPriority w:val="99"/>
    <w:rPr>
      <w:rFonts w:ascii="monospace" w:hAnsi="monospace" w:eastAsia="monospace" w:cs="monospace"/>
      <w:sz w:val="20"/>
    </w:rPr>
  </w:style>
  <w:style w:type="character" w:styleId="42">
    <w:name w:val="HTML Sample"/>
    <w:basedOn w:val="29"/>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3">
    <w:name w:val="Default"/>
    <w:next w:val="21"/>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29"/>
    <w:link w:val="2"/>
    <w:autoRedefine/>
    <w:semiHidden/>
    <w:qFormat/>
    <w:uiPriority w:val="99"/>
    <w:rPr>
      <w:szCs w:val="24"/>
    </w:rPr>
  </w:style>
  <w:style w:type="character" w:customStyle="1" w:styleId="46">
    <w:name w:val="正文首行缩进 Char"/>
    <w:basedOn w:val="45"/>
    <w:link w:val="25"/>
    <w:autoRedefine/>
    <w:semiHidden/>
    <w:qFormat/>
    <w:uiPriority w:val="99"/>
  </w:style>
  <w:style w:type="character" w:customStyle="1" w:styleId="47">
    <w:name w:val="正文文本缩进 Char"/>
    <w:basedOn w:val="29"/>
    <w:link w:val="11"/>
    <w:autoRedefine/>
    <w:semiHidden/>
    <w:qFormat/>
    <w:uiPriority w:val="99"/>
    <w:rPr>
      <w:szCs w:val="24"/>
    </w:rPr>
  </w:style>
  <w:style w:type="character" w:customStyle="1" w:styleId="48">
    <w:name w:val="纯文本 Char"/>
    <w:basedOn w:val="29"/>
    <w:link w:val="13"/>
    <w:autoRedefine/>
    <w:semiHidden/>
    <w:qFormat/>
    <w:uiPriority w:val="99"/>
    <w:rPr>
      <w:rFonts w:ascii="宋体" w:hAnsi="Courier New" w:cs="Courier New"/>
      <w:szCs w:val="21"/>
    </w:rPr>
  </w:style>
  <w:style w:type="character" w:customStyle="1" w:styleId="49">
    <w:name w:val="日期 Char"/>
    <w:basedOn w:val="29"/>
    <w:link w:val="14"/>
    <w:autoRedefine/>
    <w:semiHidden/>
    <w:qFormat/>
    <w:uiPriority w:val="99"/>
    <w:rPr>
      <w:szCs w:val="24"/>
    </w:rPr>
  </w:style>
  <w:style w:type="character" w:customStyle="1" w:styleId="50">
    <w:name w:val="页脚 Char"/>
    <w:basedOn w:val="29"/>
    <w:link w:val="17"/>
    <w:autoRedefine/>
    <w:semiHidden/>
    <w:qFormat/>
    <w:uiPriority w:val="99"/>
    <w:rPr>
      <w:sz w:val="18"/>
      <w:szCs w:val="18"/>
    </w:rPr>
  </w:style>
  <w:style w:type="character" w:customStyle="1" w:styleId="51">
    <w:name w:val="页眉 Char"/>
    <w:basedOn w:val="29"/>
    <w:link w:val="18"/>
    <w:autoRedefine/>
    <w:semiHidden/>
    <w:qFormat/>
    <w:uiPriority w:val="99"/>
    <w:rPr>
      <w:sz w:val="18"/>
      <w:szCs w:val="18"/>
    </w:rPr>
  </w:style>
  <w:style w:type="character" w:customStyle="1" w:styleId="52">
    <w:name w:val="正文文本 2 Char"/>
    <w:basedOn w:val="29"/>
    <w:link w:val="23"/>
    <w:autoRedefine/>
    <w:semiHidden/>
    <w:qFormat/>
    <w:uiPriority w:val="99"/>
    <w:rPr>
      <w:szCs w:val="24"/>
    </w:rPr>
  </w:style>
  <w:style w:type="character" w:customStyle="1" w:styleId="53">
    <w:name w:val="font11"/>
    <w:basedOn w:val="29"/>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3"/>
    <w:next w:val="1"/>
    <w:autoRedefine/>
    <w:qFormat/>
    <w:uiPriority w:val="0"/>
    <w:pPr>
      <w:outlineLvl w:val="9"/>
    </w:pPr>
  </w:style>
  <w:style w:type="character" w:customStyle="1" w:styleId="56">
    <w:name w:val="button"/>
    <w:basedOn w:val="29"/>
    <w:autoRedefine/>
    <w:qFormat/>
    <w:uiPriority w:val="0"/>
  </w:style>
  <w:style w:type="character" w:customStyle="1" w:styleId="57">
    <w:name w:val="input-direction"/>
    <w:basedOn w:val="29"/>
    <w:autoRedefine/>
    <w:qFormat/>
    <w:uiPriority w:val="0"/>
    <w:rPr>
      <w:color w:val="FF6600"/>
    </w:rPr>
  </w:style>
  <w:style w:type="character" w:customStyle="1" w:styleId="58">
    <w:name w:val="proollist"/>
    <w:basedOn w:val="29"/>
    <w:autoRedefine/>
    <w:qFormat/>
    <w:uiPriority w:val="0"/>
  </w:style>
  <w:style w:type="character" w:customStyle="1" w:styleId="59">
    <w:name w:val="span-long"/>
    <w:basedOn w:val="29"/>
    <w:autoRedefine/>
    <w:qFormat/>
    <w:uiPriority w:val="0"/>
  </w:style>
  <w:style w:type="character" w:customStyle="1" w:styleId="60">
    <w:name w:val="beforeinfotext"/>
    <w:basedOn w:val="29"/>
    <w:autoRedefine/>
    <w:qFormat/>
    <w:uiPriority w:val="0"/>
    <w:rPr>
      <w:color w:val="666666"/>
    </w:rPr>
  </w:style>
  <w:style w:type="character" w:customStyle="1" w:styleId="61">
    <w:name w:val="active6"/>
    <w:basedOn w:val="29"/>
    <w:autoRedefine/>
    <w:qFormat/>
    <w:uiPriority w:val="0"/>
    <w:rPr>
      <w:color w:val="00FF00"/>
      <w:shd w:val="clear" w:color="auto" w:fill="000000"/>
    </w:rPr>
  </w:style>
  <w:style w:type="character" w:customStyle="1" w:styleId="62">
    <w:name w:val="number"/>
    <w:basedOn w:val="29"/>
    <w:autoRedefine/>
    <w:qFormat/>
    <w:uiPriority w:val="0"/>
    <w:rPr>
      <w:color w:val="FF8833"/>
      <w:sz w:val="18"/>
      <w:szCs w:val="18"/>
    </w:rPr>
  </w:style>
  <w:style w:type="character" w:customStyle="1" w:styleId="63">
    <w:name w:val="stclosebtn"/>
    <w:basedOn w:val="29"/>
    <w:autoRedefine/>
    <w:qFormat/>
    <w:uiPriority w:val="0"/>
  </w:style>
  <w:style w:type="character" w:customStyle="1" w:styleId="64">
    <w:name w:val="phone"/>
    <w:basedOn w:val="29"/>
    <w:autoRedefine/>
    <w:qFormat/>
    <w:uiPriority w:val="0"/>
    <w:rPr>
      <w:color w:val="FF8833"/>
      <w:sz w:val="18"/>
      <w:szCs w:val="18"/>
    </w:rPr>
  </w:style>
  <w:style w:type="character" w:customStyle="1" w:styleId="65">
    <w:name w:val="hilite5"/>
    <w:basedOn w:val="29"/>
    <w:autoRedefine/>
    <w:qFormat/>
    <w:uiPriority w:val="0"/>
    <w:rPr>
      <w:color w:val="FFFFFF"/>
      <w:shd w:val="clear" w:color="auto" w:fill="666677"/>
    </w:rPr>
  </w:style>
  <w:style w:type="character" w:customStyle="1" w:styleId="66">
    <w:name w:val="tmpztreemove_arrow"/>
    <w:basedOn w:val="29"/>
    <w:autoRedefine/>
    <w:qFormat/>
    <w:uiPriority w:val="0"/>
  </w:style>
  <w:style w:type="character" w:customStyle="1" w:styleId="67">
    <w:name w:val="hilite"/>
    <w:basedOn w:val="29"/>
    <w:autoRedefine/>
    <w:qFormat/>
    <w:uiPriority w:val="0"/>
    <w:rPr>
      <w:color w:val="FFFFFF"/>
      <w:shd w:val="clear" w:color="auto" w:fill="666677"/>
    </w:rPr>
  </w:style>
  <w:style w:type="character" w:customStyle="1" w:styleId="68">
    <w:name w:val="button2"/>
    <w:basedOn w:val="29"/>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29"/>
    <w:link w:val="16"/>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29"/>
    <w:autoRedefine/>
    <w:qFormat/>
    <w:uiPriority w:val="0"/>
  </w:style>
  <w:style w:type="character" w:customStyle="1" w:styleId="73">
    <w:name w:val="old"/>
    <w:basedOn w:val="29"/>
    <w:autoRedefine/>
    <w:qFormat/>
    <w:uiPriority w:val="0"/>
    <w:rPr>
      <w:color w:val="999999"/>
    </w:rPr>
  </w:style>
  <w:style w:type="character" w:customStyle="1" w:styleId="74">
    <w:name w:val="glyphicon4"/>
    <w:basedOn w:val="29"/>
    <w:autoRedefine/>
    <w:qFormat/>
    <w:uiPriority w:val="0"/>
  </w:style>
  <w:style w:type="character" w:customStyle="1" w:styleId="75">
    <w:name w:val="hour_am"/>
    <w:basedOn w:val="29"/>
    <w:autoRedefine/>
    <w:qFormat/>
    <w:uiPriority w:val="0"/>
  </w:style>
  <w:style w:type="character" w:customStyle="1" w:styleId="76">
    <w:name w:val="hover3"/>
    <w:basedOn w:val="29"/>
    <w:autoRedefine/>
    <w:qFormat/>
    <w:uiPriority w:val="0"/>
    <w:rPr>
      <w:shd w:val="clear" w:fill="EEEEEE"/>
    </w:rPr>
  </w:style>
  <w:style w:type="character" w:customStyle="1" w:styleId="77">
    <w:name w:val="indent"/>
    <w:basedOn w:val="29"/>
    <w:autoRedefine/>
    <w:qFormat/>
    <w:uiPriority w:val="0"/>
  </w:style>
  <w:style w:type="character" w:customStyle="1" w:styleId="78">
    <w:name w:val="mini-outputtext1"/>
    <w:basedOn w:val="29"/>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paragraph" w:customStyle="1" w:styleId="81">
    <w:name w:val="p0"/>
    <w:autoRedefine/>
    <w:qFormat/>
    <w:uiPriority w:val="0"/>
    <w:pPr>
      <w:widowControl/>
      <w:spacing w:line="408" w:lineRule="auto"/>
      <w:ind w:left="1"/>
      <w:jc w:val="both"/>
      <w:textAlignment w:val="bottom"/>
    </w:pPr>
    <w:rPr>
      <w:rFonts w:ascii="Times New Roman" w:hAnsi="Times New Roman" w:eastAsia="宋体" w:cs="Times New Roman"/>
      <w:color w:val="000000"/>
      <w:kern w:val="0"/>
      <w:sz w:val="21"/>
      <w:szCs w:val="21"/>
      <w:lang w:val="en-US" w:eastAsia="zh-CN" w:bidi="ar-SA"/>
    </w:rPr>
  </w:style>
  <w:style w:type="paragraph" w:customStyle="1" w:styleId="82">
    <w:name w:val="Blockquote"/>
    <w:autoRedefin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character" w:customStyle="1" w:styleId="83">
    <w:name w:val="font31"/>
    <w:basedOn w:val="29"/>
    <w:autoRedefine/>
    <w:qFormat/>
    <w:uiPriority w:val="0"/>
    <w:rPr>
      <w:rFonts w:hint="eastAsia" w:ascii="宋体" w:hAnsi="宋体" w:eastAsia="宋体" w:cs="宋体"/>
      <w:b/>
      <w:bCs/>
      <w:color w:val="000000"/>
      <w:sz w:val="22"/>
      <w:szCs w:val="22"/>
      <w:u w:val="none"/>
    </w:rPr>
  </w:style>
  <w:style w:type="character" w:customStyle="1" w:styleId="84">
    <w:name w:val="font41"/>
    <w:basedOn w:val="29"/>
    <w:autoRedefine/>
    <w:qFormat/>
    <w:uiPriority w:val="0"/>
    <w:rPr>
      <w:rFonts w:hint="eastAsia" w:ascii="宋体" w:hAnsi="宋体" w:eastAsia="宋体" w:cs="宋体"/>
      <w:color w:val="000000"/>
      <w:sz w:val="22"/>
      <w:szCs w:val="22"/>
      <w:u w:val="none"/>
    </w:rPr>
  </w:style>
  <w:style w:type="character" w:customStyle="1" w:styleId="85">
    <w:name w:val="font01"/>
    <w:basedOn w:val="29"/>
    <w:autoRedefine/>
    <w:qFormat/>
    <w:uiPriority w:val="0"/>
    <w:rPr>
      <w:rFonts w:ascii="Arial" w:hAnsi="Arial" w:cs="Arial"/>
      <w:color w:val="000000"/>
      <w:sz w:val="22"/>
      <w:szCs w:val="22"/>
      <w:u w:val="none"/>
    </w:rPr>
  </w:style>
  <w:style w:type="character" w:customStyle="1" w:styleId="86">
    <w:name w:val="font21"/>
    <w:basedOn w:val="29"/>
    <w:autoRedefine/>
    <w:qFormat/>
    <w:uiPriority w:val="0"/>
    <w:rPr>
      <w:rFonts w:hint="default" w:ascii="Calibri" w:hAnsi="Calibri" w:cs="Calibri"/>
      <w:color w:val="000000"/>
      <w:sz w:val="22"/>
      <w:szCs w:val="22"/>
      <w:u w:val="none"/>
    </w:rPr>
  </w:style>
  <w:style w:type="character" w:customStyle="1" w:styleId="87">
    <w:name w:val="font51"/>
    <w:basedOn w:val="29"/>
    <w:autoRedefine/>
    <w:qFormat/>
    <w:uiPriority w:val="0"/>
    <w:rPr>
      <w:rFonts w:ascii="宋体" w:hAnsi="宋体" w:eastAsia="宋体" w:cs="宋体"/>
      <w:b/>
      <w:bCs/>
      <w:color w:val="000000"/>
      <w:sz w:val="18"/>
      <w:szCs w:val="18"/>
      <w:u w:val="none"/>
    </w:rPr>
  </w:style>
  <w:style w:type="character" w:customStyle="1" w:styleId="88">
    <w:name w:val="juese"/>
    <w:basedOn w:val="29"/>
    <w:autoRedefine/>
    <w:qFormat/>
    <w:uiPriority w:val="0"/>
  </w:style>
  <w:style w:type="character" w:customStyle="1" w:styleId="89">
    <w:name w:val="daima"/>
    <w:basedOn w:val="29"/>
    <w:autoRedefine/>
    <w:qFormat/>
    <w:uiPriority w:val="0"/>
  </w:style>
  <w:style w:type="character" w:customStyle="1" w:styleId="90">
    <w:name w:val="daima1"/>
    <w:basedOn w:val="29"/>
    <w:autoRedefine/>
    <w:qFormat/>
    <w:uiPriority w:val="0"/>
  </w:style>
  <w:style w:type="character" w:customStyle="1" w:styleId="91">
    <w:name w:val="xjbm"/>
    <w:basedOn w:val="29"/>
    <w:autoRedefine/>
    <w:qFormat/>
    <w:uiPriority w:val="0"/>
  </w:style>
  <w:style w:type="character" w:customStyle="1" w:styleId="92">
    <w:name w:val="diqu"/>
    <w:basedOn w:val="29"/>
    <w:autoRedefine/>
    <w:qFormat/>
    <w:uiPriority w:val="0"/>
  </w:style>
  <w:style w:type="character" w:customStyle="1" w:styleId="93">
    <w:name w:val="diqu1"/>
    <w:basedOn w:val="29"/>
    <w:autoRedefine/>
    <w:qFormat/>
    <w:uiPriority w:val="0"/>
  </w:style>
  <w:style w:type="character" w:customStyle="1" w:styleId="94">
    <w:name w:val="bm"/>
    <w:basedOn w:val="29"/>
    <w:autoRedefine/>
    <w:qFormat/>
    <w:uiPriority w:val="0"/>
    <w:rPr>
      <w:b/>
      <w:bCs/>
      <w:color w:val="2A70BF"/>
      <w:sz w:val="24"/>
      <w:szCs w:val="24"/>
    </w:rPr>
  </w:style>
  <w:style w:type="character" w:customStyle="1" w:styleId="95">
    <w:name w:val="hover5"/>
    <w:basedOn w:val="29"/>
    <w:autoRedefine/>
    <w:qFormat/>
    <w:uiPriority w:val="0"/>
    <w:rPr>
      <w:shd w:val="clear" w:fill="1E86E7"/>
    </w:rPr>
  </w:style>
  <w:style w:type="character" w:customStyle="1" w:styleId="96">
    <w:name w:val="juese1"/>
    <w:basedOn w:val="29"/>
    <w:autoRedefine/>
    <w:qFormat/>
    <w:uiPriority w:val="0"/>
  </w:style>
  <w:style w:type="paragraph" w:customStyle="1" w:styleId="97">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88" textRotate="1"/>
    <customShpInfo spid="_x0000_s3089" textRotate="1"/>
    <customShpInfo spid="_x0000_s3090" textRotate="1"/>
    <customShpInfo spid="_x0000_s3083" textRotate="1"/>
    <customShpInfo spid="_x0000_s3087" textRotate="1"/>
    <customShpInfo spid="_x0000_s3086"/>
    <customShpInfo spid="_x0000_s3085" textRotate="1"/>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17366</Words>
  <Characters>18843</Characters>
  <Lines>196</Lines>
  <Paragraphs>55</Paragraphs>
  <TotalTime>6</TotalTime>
  <ScaleCrop>false</ScaleCrop>
  <LinksUpToDate>false</LinksUpToDate>
  <CharactersWithSpaces>18999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؄简单࿐</cp:lastModifiedBy>
  <cp:lastPrinted>2024-10-21T06:44:00Z</cp:lastPrinted>
  <dcterms:modified xsi:type="dcterms:W3CDTF">2026-09-15T01:31:43Z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79931A6E0FBD460A87FD4942A9EFB9CF</vt:lpwstr>
  </property>
  <property fmtid="{D5CDD505-2E9C-101B-9397-08002B2CF9AE}" pid="4" name="KSOTemplateDocerSaveRecord">
    <vt:lpwstr>eyJoZGlkIjoiYjBkODllODY1ZTFlNWRiNjI3YzMzNzQyYjlhNTA1MjUiLCJ1c2VySWQiOiIxMjIwMjA4ODk1In0=</vt:lpwstr>
  </property>
</Properties>
</file>