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版本号：JXZB2026-06-0520260618001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西安市生态委办工作经费房租租赁项目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JXZB2026-06-05</w:t>
      </w:r>
      <w:r>
        <w:br/>
      </w:r>
      <w:r>
        <w:br/>
      </w:r>
      <w:r>
        <w:br/>
      </w:r>
    </w:p>
    <w:p>
      <w:pPr>
        <w:pStyle w:val="null3"/>
        <w:jc w:val="center"/>
        <w:outlineLvl w:val="5"/>
      </w:pPr>
      <w:r>
        <w:rPr>
          <w:rFonts w:ascii="仿宋_GB2312" w:hAnsi="仿宋_GB2312" w:cs="仿宋_GB2312" w:eastAsia="仿宋_GB2312"/>
          <w:sz w:val="15"/>
          <w:b/>
        </w:rPr>
        <w:t>西安市生态环境局（本级）</w:t>
      </w:r>
    </w:p>
    <w:p>
      <w:pPr>
        <w:pStyle w:val="null3"/>
        <w:jc w:val="center"/>
        <w:outlineLvl w:val="5"/>
      </w:pPr>
      <w:r>
        <w:rPr>
          <w:rFonts w:ascii="仿宋_GB2312" w:hAnsi="仿宋_GB2312" w:cs="仿宋_GB2312" w:eastAsia="仿宋_GB2312"/>
          <w:sz w:val="15"/>
          <w:b/>
        </w:rPr>
        <w:t>建信众诚工程咨询有限公司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建信众诚工程咨询有限公司</w:t>
      </w:r>
      <w:r>
        <w:rPr>
          <w:rFonts w:ascii="仿宋_GB2312" w:hAnsi="仿宋_GB2312" w:cs="仿宋_GB2312" w:eastAsia="仿宋_GB2312"/>
        </w:rPr>
        <w:t>（以下简称“代理机构”）受</w:t>
      </w:r>
      <w:r>
        <w:rPr>
          <w:rFonts w:ascii="仿宋_GB2312" w:hAnsi="仿宋_GB2312" w:cs="仿宋_GB2312" w:eastAsia="仿宋_GB2312"/>
        </w:rPr>
        <w:t>西安市生态环境局（本级）</w:t>
      </w:r>
      <w:r>
        <w:rPr>
          <w:rFonts w:ascii="仿宋_GB2312" w:hAnsi="仿宋_GB2312" w:cs="仿宋_GB2312" w:eastAsia="仿宋_GB2312"/>
        </w:rPr>
        <w:t>委托，拟对</w:t>
      </w:r>
      <w:r>
        <w:rPr>
          <w:rFonts w:ascii="仿宋_GB2312" w:hAnsi="仿宋_GB2312" w:cs="仿宋_GB2312" w:eastAsia="仿宋_GB2312"/>
        </w:rPr>
        <w:t>西安市生态委办工作经费房租租赁项目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JXZB2026-06-05</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西安市生态委办工作经费房租租赁项目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租赁位于西安市经开区凯瑞大厦 E 座 802 室办公区（建筑面积不大于 870㎡，实际为 868.16㎡），作为市生态环境保护委员会办公室和市大气污染专项治理领导小组办公室的临时办公用房。</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采购包1（西安市生态委办工作经费房租租赁项目）：属于专门面向中小企业采购。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格主体身份：具有独立承担民事责任能力的法人、其他组织或自然人：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财务状况报告：提供具有财务审计资质单位出具的2024年或2025年度财务报告（成立时间至开标时间不足一年的可提供成立后任意时段的资产负债表。投标人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 供应商需在项目电子化交易系统中按要求上传相应证明文件并进行电子签章；</w:t>
      </w:r>
    </w:p>
    <w:p>
      <w:pPr>
        <w:pStyle w:val="null3"/>
      </w:pPr>
      <w:r>
        <w:rPr>
          <w:rFonts w:ascii="仿宋_GB2312" w:hAnsi="仿宋_GB2312" w:cs="仿宋_GB2312" w:eastAsia="仿宋_GB2312"/>
        </w:rPr>
        <w:t>3、税收缴纳证明：供应商提供2026年3月至今已缴存的至少1个月的依法缴纳税收的相关凭据（税种须包含增值税或企业所得税或营业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4、社会保障资金缴纳证明：供应商提供2026年3月至今已缴存的至少1个月的社会保障资金缴存单据或社保机构开具的社会保险参保缴费情况证明。依法不需要缴纳社会保障资金的供应商应提供相关证明文件；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5、书面声明：提供具有履行本合同所必需的设备和专业技术能力的说明及承诺；</w:t>
      </w:r>
    </w:p>
    <w:p>
      <w:pPr>
        <w:pStyle w:val="null3"/>
      </w:pPr>
      <w:r>
        <w:rPr>
          <w:rFonts w:ascii="仿宋_GB2312" w:hAnsi="仿宋_GB2312" w:cs="仿宋_GB2312" w:eastAsia="仿宋_GB2312"/>
        </w:rPr>
        <w:t>6、前三年内无重大违法记录：提供参加政府采购活动前三年内在经营活动中没有重大违法记录的书面声明；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7、法定代表人授权委托书：法定代表人参加投标的，须出示身份证复印件；法定代表人授权他人参加投标的，须提供法定代表人授权委托书及被授权人身份证复印件；</w:t>
      </w:r>
    </w:p>
    <w:p>
      <w:pPr>
        <w:pStyle w:val="null3"/>
      </w:pPr>
      <w:r>
        <w:rPr>
          <w:rFonts w:ascii="仿宋_GB2312" w:hAnsi="仿宋_GB2312" w:cs="仿宋_GB2312" w:eastAsia="仿宋_GB2312"/>
        </w:rPr>
        <w:t>8、信用查询：供应商不得为“信用中国”网站 (www.creditchina.gov.cn) 中列入“失信被执行人”和“重大税收违法失信主体”名单的供应商，不得为中国政府采购网 (www.ccgp.gov.cn) “政府采购严重违法失信行为记录名单”中被财政部门禁止参加政府采购活动的供应商；</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10、非联合体承诺：本项目不接受联合体投标，提供非联合体承诺</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西安市生态环境局（本级）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89608913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建信众诚工程咨询有限公司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陕西省西安市莲湖区南二环路西段208号捷瑞智能大厦东区9楼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雷芳娟、雷春龙，龙素菊，牛立华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18802907639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采购包1：639,200.00元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采购包1：639,200.00元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已中标金额为基数参照《招标代理服务收费管理暂行办法》（计价格（2002）1980号）附件规定的收费标准收取，不足伍仟元按伍仟元收取。由成交供应商在领取中标（成交）通知书时向代理机构缴纳代理服务费。招标代理服务费采用现金、电汇或银行转账方式交纳，不得采用投标保证金抵扣。 服务费交纳账户： 开户行：西安银行股份有限公司东二环南段支行； 开户名称：建信众诚工程咨询有限公司； 账号：209011580000085788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西安市生态环境局（本级）</w:t>
      </w:r>
      <w:r>
        <w:rPr>
          <w:rFonts w:ascii="仿宋_GB2312" w:hAnsi="仿宋_GB2312" w:cs="仿宋_GB2312" w:eastAsia="仿宋_GB2312"/>
        </w:rPr>
        <w:t>和</w:t>
      </w:r>
      <w:r>
        <w:rPr>
          <w:rFonts w:ascii="仿宋_GB2312" w:hAnsi="仿宋_GB2312" w:cs="仿宋_GB2312" w:eastAsia="仿宋_GB2312"/>
        </w:rPr>
        <w:t>建信众诚工程咨询有限公司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建信众诚工程咨询有限公司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西安市生态环境局（本级）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建信众诚工程咨询有限公司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联系人：雷芳娟、雷春龙</w:t>
      </w:r>
    </w:p>
    <w:p>
      <w:pPr>
        <w:pStyle w:val="null3"/>
      </w:pPr>
      <w:r>
        <w:rPr>
          <w:rFonts w:ascii="仿宋_GB2312" w:hAnsi="仿宋_GB2312" w:cs="仿宋_GB2312" w:eastAsia="仿宋_GB2312"/>
        </w:rPr>
        <w:t>联系电话：18802907639</w:t>
      </w:r>
    </w:p>
    <w:p>
      <w:pPr>
        <w:pStyle w:val="null3"/>
      </w:pPr>
      <w:r>
        <w:rPr>
          <w:rFonts w:ascii="仿宋_GB2312" w:hAnsi="仿宋_GB2312" w:cs="仿宋_GB2312" w:eastAsia="仿宋_GB2312"/>
        </w:rPr>
        <w:t>地址：陕西省西安市雁塔区南二环西段208号捷瑞智能大厦东区9楼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租赁位于西安市经开区凯瑞大厦 E 座 802 室办公区（建筑面积不大于 870㎡，实际为 868.16㎡），作为市生态环境保护委员会办公室和市大气污染专项治理领导小组办公室的临时办公用房。</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639,200.00</w:t>
      </w:r>
    </w:p>
    <w:p>
      <w:pPr>
        <w:pStyle w:val="null3"/>
      </w:pPr>
      <w:r>
        <w:rPr>
          <w:rFonts w:ascii="仿宋_GB2312" w:hAnsi="仿宋_GB2312" w:cs="仿宋_GB2312" w:eastAsia="仿宋_GB2312"/>
        </w:rPr>
        <w:t>采购包最高限价（元）: 639,200.00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639,200.00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西安市生态委办工作经费房租租赁项目</w:t>
            </w:r>
          </w:p>
          <w:p>
            <w:pPr>
              <w:pStyle w:val="null3"/>
            </w:pPr>
            <w:r>
              <w:rPr>
                <w:rFonts w:ascii="仿宋_GB2312" w:hAnsi="仿宋_GB2312" w:cs="仿宋_GB2312" w:eastAsia="仿宋_GB2312"/>
              </w:rPr>
              <w:t>二、</w:t>
            </w:r>
            <w:r>
              <w:rPr>
                <w:rFonts w:ascii="仿宋_GB2312" w:hAnsi="仿宋_GB2312" w:cs="仿宋_GB2312" w:eastAsia="仿宋_GB2312"/>
              </w:rPr>
              <w:t>服务内容</w:t>
            </w:r>
          </w:p>
          <w:p>
            <w:pPr>
              <w:pStyle w:val="null3"/>
            </w:pPr>
            <w:r>
              <w:rPr>
                <w:rFonts w:ascii="仿宋_GB2312" w:hAnsi="仿宋_GB2312" w:cs="仿宋_GB2312" w:eastAsia="仿宋_GB2312"/>
              </w:rPr>
              <w:t>1.</w:t>
            </w:r>
            <w:r>
              <w:rPr>
                <w:rFonts w:ascii="仿宋_GB2312" w:hAnsi="仿宋_GB2312" w:cs="仿宋_GB2312" w:eastAsia="仿宋_GB2312"/>
              </w:rPr>
              <w:t>租赁位于西安市经开区凯瑞大厦</w:t>
            </w:r>
            <w:r>
              <w:rPr>
                <w:rFonts w:ascii="仿宋_GB2312" w:hAnsi="仿宋_GB2312" w:cs="仿宋_GB2312" w:eastAsia="仿宋_GB2312"/>
              </w:rPr>
              <w:t>E 座 802 室办公区（建筑面积不大于 870㎡，实际为 868.16㎡），作为市生态环境保护委员会办公室和市大气污染专项治理领导小组办公室的临时办公用房，服务期限为 1 年（续租至2027年）。</w:t>
            </w:r>
          </w:p>
          <w:p>
            <w:pPr>
              <w:pStyle w:val="null3"/>
            </w:pPr>
            <w:r>
              <w:rPr>
                <w:rFonts w:ascii="仿宋_GB2312" w:hAnsi="仿宋_GB2312" w:cs="仿宋_GB2312" w:eastAsia="仿宋_GB2312"/>
              </w:rPr>
              <w:t>2.服务内容包括但不限于：</w:t>
            </w:r>
          </w:p>
          <w:p>
            <w:pPr>
              <w:pStyle w:val="null3"/>
            </w:pPr>
            <w:r>
              <w:rPr>
                <w:rFonts w:ascii="仿宋_GB2312" w:hAnsi="仿宋_GB2312" w:cs="仿宋_GB2312" w:eastAsia="仿宋_GB2312"/>
              </w:rPr>
              <w:t>（</w:t>
            </w:r>
            <w:r>
              <w:rPr>
                <w:rFonts w:ascii="仿宋_GB2312" w:hAnsi="仿宋_GB2312" w:cs="仿宋_GB2312" w:eastAsia="仿宋_GB2312"/>
              </w:rPr>
              <w:t>1）提供上述办公场地的使用权，满足 58 人常驻专班集中办公需求；</w:t>
            </w:r>
          </w:p>
          <w:p>
            <w:pPr>
              <w:pStyle w:val="null3"/>
            </w:pPr>
            <w:r>
              <w:rPr>
                <w:rFonts w:ascii="仿宋_GB2312" w:hAnsi="仿宋_GB2312" w:cs="仿宋_GB2312" w:eastAsia="仿宋_GB2312"/>
              </w:rPr>
              <w:t>（</w:t>
            </w:r>
            <w:r>
              <w:rPr>
                <w:rFonts w:ascii="仿宋_GB2312" w:hAnsi="仿宋_GB2312" w:cs="仿宋_GB2312" w:eastAsia="仿宋_GB2312"/>
              </w:rPr>
              <w:t>2）保障办公场地的日常使用，确保符合党政机关办公用房管理相关规定；</w:t>
            </w:r>
          </w:p>
          <w:p>
            <w:pPr>
              <w:pStyle w:val="null3"/>
            </w:pPr>
            <w:r>
              <w:rPr>
                <w:rFonts w:ascii="仿宋_GB2312" w:hAnsi="仿宋_GB2312" w:cs="仿宋_GB2312" w:eastAsia="仿宋_GB2312"/>
              </w:rPr>
              <w:t>（</w:t>
            </w:r>
            <w:r>
              <w:rPr>
                <w:rFonts w:ascii="仿宋_GB2312" w:hAnsi="仿宋_GB2312" w:cs="仿宋_GB2312" w:eastAsia="仿宋_GB2312"/>
              </w:rPr>
              <w:t>3）配合采购人开展全市生态环境保护统筹管理、组织协调、督查督办等工作，保障实体化办公的连续性和稳定性。</w:t>
            </w:r>
          </w:p>
          <w:p>
            <w:pPr>
              <w:pStyle w:val="null3"/>
              <w:jc w:val="both"/>
            </w:pPr>
            <w:r>
              <w:rPr>
                <w:rFonts w:ascii="仿宋_GB2312" w:hAnsi="仿宋_GB2312" w:cs="仿宋_GB2312" w:eastAsia="仿宋_GB2312"/>
              </w:rPr>
              <w:t>三</w:t>
            </w:r>
            <w:r>
              <w:rPr>
                <w:rFonts w:ascii="仿宋_GB2312" w:hAnsi="仿宋_GB2312" w:cs="仿宋_GB2312" w:eastAsia="仿宋_GB2312"/>
              </w:rPr>
              <w:t>、服务要求</w:t>
            </w:r>
          </w:p>
          <w:p>
            <w:pPr>
              <w:pStyle w:val="null3"/>
              <w:jc w:val="both"/>
            </w:pPr>
            <w:r>
              <w:rPr>
                <w:rFonts w:ascii="仿宋_GB2312" w:hAnsi="仿宋_GB2312" w:cs="仿宋_GB2312" w:eastAsia="仿宋_GB2312"/>
              </w:rPr>
              <w:t>1.</w:t>
            </w:r>
            <w:r>
              <w:rPr>
                <w:rFonts w:ascii="仿宋_GB2312" w:hAnsi="仿宋_GB2312" w:cs="仿宋_GB2312" w:eastAsia="仿宋_GB2312"/>
              </w:rPr>
              <w:t>场地与面积要求</w:t>
            </w:r>
          </w:p>
          <w:p>
            <w:pPr>
              <w:pStyle w:val="null3"/>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办公地点：经开区凯瑞大厦</w:t>
            </w:r>
            <w:r>
              <w:rPr>
                <w:rFonts w:ascii="仿宋_GB2312" w:hAnsi="仿宋_GB2312" w:cs="仿宋_GB2312" w:eastAsia="仿宋_GB2312"/>
              </w:rPr>
              <w:t>E 座 802 室，场地位置固定，不得随意变更；</w:t>
            </w:r>
          </w:p>
          <w:p>
            <w:pPr>
              <w:pStyle w:val="null3"/>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建筑面积：续租建筑面积不得大于</w:t>
            </w:r>
            <w:r>
              <w:rPr>
                <w:rFonts w:ascii="仿宋_GB2312" w:hAnsi="仿宋_GB2312" w:cs="仿宋_GB2312" w:eastAsia="仿宋_GB2312"/>
              </w:rPr>
              <w:t>870㎡，实际使用面积 868.16㎡，需与采购人实际办公需求匹配；</w:t>
            </w:r>
          </w:p>
          <w:p>
            <w:pPr>
              <w:pStyle w:val="null3"/>
              <w:jc w:val="both"/>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场地状态：需保证场地可正常使用，无权属纠纷，符合安全、消防等办公使用标准。</w:t>
            </w:r>
          </w:p>
          <w:p>
            <w:pPr>
              <w:pStyle w:val="null3"/>
              <w:jc w:val="both"/>
            </w:pPr>
            <w:r>
              <w:rPr>
                <w:rFonts w:ascii="仿宋_GB2312" w:hAnsi="仿宋_GB2312" w:cs="仿宋_GB2312" w:eastAsia="仿宋_GB2312"/>
              </w:rPr>
              <w:t>2.</w:t>
            </w:r>
            <w:r>
              <w:rPr>
                <w:rFonts w:ascii="仿宋_GB2312" w:hAnsi="仿宋_GB2312" w:cs="仿宋_GB2312" w:eastAsia="仿宋_GB2312"/>
              </w:rPr>
              <w:t>租期与连续性要求</w:t>
            </w:r>
          </w:p>
          <w:p>
            <w:pPr>
              <w:pStyle w:val="null3"/>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租期：本次续租服务期限为</w:t>
            </w:r>
            <w:r>
              <w:rPr>
                <w:rFonts w:ascii="仿宋_GB2312" w:hAnsi="仿宋_GB2312" w:cs="仿宋_GB2312" w:eastAsia="仿宋_GB2312"/>
              </w:rPr>
              <w:t>1年，整体服务周期需与大气污染治理专项行动（至 2027年）保持一致，确保工作连续性；</w:t>
            </w:r>
          </w:p>
          <w:p>
            <w:pPr>
              <w:pStyle w:val="null3"/>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续租稳定性：不得因租赁变更影响专班工作开展，不得无故提前终止租赁或变更场地。</w:t>
            </w:r>
          </w:p>
          <w:p>
            <w:pPr>
              <w:pStyle w:val="null3"/>
              <w:jc w:val="both"/>
            </w:pPr>
            <w:r>
              <w:rPr>
                <w:rFonts w:ascii="仿宋_GB2312" w:hAnsi="仿宋_GB2312" w:cs="仿宋_GB2312" w:eastAsia="仿宋_GB2312"/>
              </w:rPr>
              <w:t>3.</w:t>
            </w:r>
            <w:r>
              <w:rPr>
                <w:rFonts w:ascii="仿宋_GB2312" w:hAnsi="仿宋_GB2312" w:cs="仿宋_GB2312" w:eastAsia="仿宋_GB2312"/>
              </w:rPr>
              <w:t>使用保障要求</w:t>
            </w:r>
          </w:p>
          <w:p>
            <w:pPr>
              <w:pStyle w:val="null3"/>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需满足市生态委办集中办公需求，保障</w:t>
            </w:r>
            <w:r>
              <w:rPr>
                <w:rFonts w:ascii="仿宋_GB2312" w:hAnsi="仿宋_GB2312" w:cs="仿宋_GB2312" w:eastAsia="仿宋_GB2312"/>
              </w:rPr>
              <w:t>58 人常驻专班正常开展工作；</w:t>
            </w:r>
          </w:p>
          <w:p>
            <w:pPr>
              <w:pStyle w:val="null3"/>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不得影响采购人开展以下工作：全市生态环境保护工作统筹管理、重大问题政策研究、工作进展汇总、年度工作要点研提、市级部门及区县开发区落实情况督导、重要举措落实督查督办等；</w:t>
            </w:r>
          </w:p>
          <w:p>
            <w:pPr>
              <w:pStyle w:val="null3"/>
              <w:jc w:val="both"/>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不得因场地变动产生额外的设备转移、重新安装等费用，避免影响工作效率。</w:t>
            </w:r>
          </w:p>
          <w:p>
            <w:pPr>
              <w:pStyle w:val="null3"/>
              <w:jc w:val="both"/>
            </w:pPr>
            <w:r>
              <w:rPr>
                <w:rFonts w:ascii="仿宋_GB2312" w:hAnsi="仿宋_GB2312" w:cs="仿宋_GB2312" w:eastAsia="仿宋_GB2312"/>
              </w:rPr>
              <w:t>4.</w:t>
            </w:r>
            <w:r>
              <w:rPr>
                <w:rFonts w:ascii="仿宋_GB2312" w:hAnsi="仿宋_GB2312" w:cs="仿宋_GB2312" w:eastAsia="仿宋_GB2312"/>
              </w:rPr>
              <w:t>合规性要求</w:t>
            </w:r>
          </w:p>
          <w:p>
            <w:pPr>
              <w:pStyle w:val="null3"/>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租赁行为需符合《西安市党政机关办公用房管理实施办法》《西安市市级党政机关办公（业务）用房租用管理规定》等文件要求；</w:t>
            </w:r>
          </w:p>
          <w:p>
            <w:pPr>
              <w:pStyle w:val="null3"/>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需满足市委、市政府《关于成立西安市生态环境保护委员会的通知》（市字〔</w:t>
            </w:r>
            <w:r>
              <w:rPr>
                <w:rFonts w:ascii="仿宋_GB2312" w:hAnsi="仿宋_GB2312" w:cs="仿宋_GB2312" w:eastAsia="仿宋_GB2312"/>
              </w:rPr>
              <w:t>2020〕41 号）、《西安市大气污染治理专项行动方案（2023-2027 年）》（市字〔2023〕32 号）、《关于调整市级议事协调机构组成人员的通知》（市字〔2024〕84 号）等文件对办公场地的要求。</w:t>
            </w:r>
          </w:p>
          <w:p>
            <w:pPr>
              <w:pStyle w:val="null3"/>
              <w:jc w:val="both"/>
            </w:pPr>
            <w:r>
              <w:rPr>
                <w:rFonts w:ascii="仿宋_GB2312" w:hAnsi="仿宋_GB2312" w:cs="仿宋_GB2312" w:eastAsia="仿宋_GB2312"/>
              </w:rPr>
              <w:t>四、服务标准</w:t>
            </w:r>
          </w:p>
          <w:p>
            <w:pPr>
              <w:pStyle w:val="null3"/>
              <w:jc w:val="both"/>
            </w:pPr>
            <w:r>
              <w:rPr>
                <w:rFonts w:ascii="仿宋_GB2312" w:hAnsi="仿宋_GB2312" w:cs="仿宋_GB2312" w:eastAsia="仿宋_GB2312"/>
              </w:rPr>
              <w:t>1.场地使用标准</w:t>
            </w:r>
          </w:p>
          <w:p>
            <w:pPr>
              <w:pStyle w:val="null3"/>
              <w:jc w:val="both"/>
            </w:pPr>
            <w:r>
              <w:rPr>
                <w:rFonts w:ascii="仿宋_GB2312" w:hAnsi="仿宋_GB2312" w:cs="仿宋_GB2312" w:eastAsia="仿宋_GB2312"/>
              </w:rPr>
              <w:t>（</w:t>
            </w:r>
            <w:r>
              <w:rPr>
                <w:rFonts w:ascii="仿宋_GB2312" w:hAnsi="仿宋_GB2312" w:cs="仿宋_GB2312" w:eastAsia="仿宋_GB2312"/>
              </w:rPr>
              <w:t>1）办公场地建筑面积不大于 870㎡，实际使用面积不低于 868.16㎡，场地功能布局合理，满足 58 人常驻办公的基本使用需求；</w:t>
            </w:r>
          </w:p>
          <w:p>
            <w:pPr>
              <w:pStyle w:val="null3"/>
              <w:jc w:val="both"/>
            </w:pPr>
            <w:r>
              <w:rPr>
                <w:rFonts w:ascii="仿宋_GB2312" w:hAnsi="仿宋_GB2312" w:cs="仿宋_GB2312" w:eastAsia="仿宋_GB2312"/>
              </w:rPr>
              <w:t>（</w:t>
            </w:r>
            <w:r>
              <w:rPr>
                <w:rFonts w:ascii="仿宋_GB2312" w:hAnsi="仿宋_GB2312" w:cs="仿宋_GB2312" w:eastAsia="仿宋_GB2312"/>
              </w:rPr>
              <w:t>2）场地权属清晰，具备合法的出租资格，无抵押、查封、权属争议等影响使用的情形；</w:t>
            </w:r>
          </w:p>
          <w:p>
            <w:pPr>
              <w:pStyle w:val="null3"/>
              <w:jc w:val="both"/>
            </w:pPr>
            <w:r>
              <w:rPr>
                <w:rFonts w:ascii="仿宋_GB2312" w:hAnsi="仿宋_GB2312" w:cs="仿宋_GB2312" w:eastAsia="仿宋_GB2312"/>
              </w:rPr>
              <w:t>（</w:t>
            </w:r>
            <w:r>
              <w:rPr>
                <w:rFonts w:ascii="仿宋_GB2312" w:hAnsi="仿宋_GB2312" w:cs="仿宋_GB2312" w:eastAsia="仿宋_GB2312"/>
              </w:rPr>
              <w:t>3）场地符合国家及地方关于办公用房的安全、消防、环保、卫生等相关标准，可直接投入使用。</w:t>
            </w:r>
          </w:p>
          <w:p>
            <w:pPr>
              <w:pStyle w:val="null3"/>
              <w:jc w:val="both"/>
            </w:pPr>
            <w:r>
              <w:rPr>
                <w:rFonts w:ascii="仿宋_GB2312" w:hAnsi="仿宋_GB2312" w:cs="仿宋_GB2312" w:eastAsia="仿宋_GB2312"/>
              </w:rPr>
              <w:t>2.租期与服务稳定性标准</w:t>
            </w:r>
          </w:p>
          <w:p>
            <w:pPr>
              <w:pStyle w:val="null3"/>
              <w:jc w:val="both"/>
            </w:pPr>
            <w:r>
              <w:rPr>
                <w:rFonts w:ascii="仿宋_GB2312" w:hAnsi="仿宋_GB2312" w:cs="仿宋_GB2312" w:eastAsia="仿宋_GB2312"/>
              </w:rPr>
              <w:t>（</w:t>
            </w:r>
            <w:r>
              <w:rPr>
                <w:rFonts w:ascii="仿宋_GB2312" w:hAnsi="仿宋_GB2312" w:cs="仿宋_GB2312" w:eastAsia="仿宋_GB2312"/>
              </w:rPr>
              <w:t>1）服务期限符合采购文件约定，租赁期间场地使用权稳定，不得擅自变更或解除合同；</w:t>
            </w:r>
          </w:p>
          <w:p>
            <w:pPr>
              <w:pStyle w:val="null3"/>
              <w:jc w:val="both"/>
            </w:pPr>
            <w:r>
              <w:rPr>
                <w:rFonts w:ascii="仿宋_GB2312" w:hAnsi="仿宋_GB2312" w:cs="仿宋_GB2312" w:eastAsia="仿宋_GB2312"/>
              </w:rPr>
              <w:t>（</w:t>
            </w:r>
            <w:r>
              <w:rPr>
                <w:rFonts w:ascii="仿宋_GB2312" w:hAnsi="仿宋_GB2312" w:cs="仿宋_GB2312" w:eastAsia="仿宋_GB2312"/>
              </w:rPr>
              <w:t>2）租赁期间不得因出租方原因导致采购人无法正常使用场地，确保大气污染治理专项行动等重点工作不受影响。</w:t>
            </w:r>
          </w:p>
          <w:p>
            <w:pPr>
              <w:pStyle w:val="null3"/>
              <w:jc w:val="both"/>
            </w:pPr>
            <w:r>
              <w:rPr>
                <w:rFonts w:ascii="仿宋_GB2312" w:hAnsi="仿宋_GB2312" w:cs="仿宋_GB2312" w:eastAsia="仿宋_GB2312"/>
              </w:rPr>
              <w:t>3.服务连续性标准</w:t>
            </w:r>
          </w:p>
          <w:p>
            <w:pPr>
              <w:pStyle w:val="null3"/>
              <w:jc w:val="both"/>
            </w:pPr>
            <w:r>
              <w:rPr>
                <w:rFonts w:ascii="仿宋_GB2312" w:hAnsi="仿宋_GB2312" w:cs="仿宋_GB2312" w:eastAsia="仿宋_GB2312"/>
              </w:rPr>
              <w:t>（</w:t>
            </w:r>
            <w:r>
              <w:rPr>
                <w:rFonts w:ascii="仿宋_GB2312" w:hAnsi="仿宋_GB2312" w:cs="仿宋_GB2312" w:eastAsia="仿宋_GB2312"/>
              </w:rPr>
              <w:t>1）租赁服务需与大气污染治理专项行动周期匹配，续租至2027 ；</w:t>
            </w:r>
          </w:p>
          <w:p>
            <w:pPr>
              <w:pStyle w:val="null3"/>
              <w:jc w:val="both"/>
            </w:pPr>
            <w:r>
              <w:rPr>
                <w:rFonts w:ascii="仿宋_GB2312" w:hAnsi="仿宋_GB2312" w:cs="仿宋_GB2312" w:eastAsia="仿宋_GB2312"/>
              </w:rPr>
              <w:t>（</w:t>
            </w:r>
            <w:r>
              <w:rPr>
                <w:rFonts w:ascii="仿宋_GB2312" w:hAnsi="仿宋_GB2312" w:cs="仿宋_GB2312" w:eastAsia="仿宋_GB2312"/>
              </w:rPr>
              <w:t>2）不得因场地变更导致设备转移、重新安装等额外成本，避免对采购人工作造成不利影响。</w:t>
            </w:r>
          </w:p>
          <w:p>
            <w:pPr>
              <w:pStyle w:val="null3"/>
              <w:jc w:val="both"/>
            </w:pPr>
            <w:r>
              <w:rPr>
                <w:rFonts w:ascii="仿宋_GB2312" w:hAnsi="仿宋_GB2312" w:cs="仿宋_GB2312" w:eastAsia="仿宋_GB2312"/>
              </w:rPr>
              <w:t>4.合规性标准</w:t>
            </w:r>
          </w:p>
          <w:p>
            <w:pPr>
              <w:pStyle w:val="null3"/>
              <w:jc w:val="both"/>
            </w:pPr>
            <w:r>
              <w:rPr>
                <w:rFonts w:ascii="仿宋_GB2312" w:hAnsi="仿宋_GB2312" w:cs="仿宋_GB2312" w:eastAsia="仿宋_GB2312"/>
              </w:rPr>
              <w:t>（</w:t>
            </w:r>
            <w:r>
              <w:rPr>
                <w:rFonts w:ascii="仿宋_GB2312" w:hAnsi="仿宋_GB2312" w:cs="仿宋_GB2312" w:eastAsia="仿宋_GB2312"/>
              </w:rPr>
              <w:t>1）租赁服务全过程符合《西安市党政机关办公用房管理实施办法》《西安市市级党政机关办公（业务）用房租用管理规定》及市委、市政府相关专项文件要求；</w:t>
            </w:r>
          </w:p>
          <w:p>
            <w:pPr>
              <w:pStyle w:val="null3"/>
            </w:pPr>
            <w:r>
              <w:rPr>
                <w:rFonts w:ascii="仿宋_GB2312" w:hAnsi="仿宋_GB2312" w:cs="仿宋_GB2312" w:eastAsia="仿宋_GB2312"/>
                <w:sz w:val="21"/>
              </w:rPr>
              <w:t>（</w:t>
            </w:r>
            <w:r>
              <w:rPr>
                <w:rFonts w:ascii="仿宋_GB2312" w:hAnsi="仿宋_GB2312" w:cs="仿宋_GB2312" w:eastAsia="仿宋_GB2312"/>
                <w:sz w:val="21"/>
              </w:rPr>
              <w:t>2）续租程序及服务提供符合政府采购及国有资产管理相关规定，确保合规合法。</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自合同签订之日起1年(具体已签订合同为准）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进度款，合同签订后，乙方十个工作日内出具正式发票并送达甲方，达到付款条件起30个工作日内，支付合同总金额的100.0%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符合国家标准、行业标准以及有关技术规范要求</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以双方合同签订时的约定为</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资格主体身份</w:t>
            </w:r>
          </w:p>
        </w:tc>
        <w:tc>
          <w:tcPr>
            <w:tcW w:type="dxa" w:w="3322"/>
          </w:tcPr>
          <w:p>
            <w:pPr>
              <w:pStyle w:val="null3"/>
            </w:pPr>
            <w:r>
              <w:rPr>
                <w:rFonts w:ascii="仿宋_GB2312" w:hAnsi="仿宋_GB2312" w:cs="仿宋_GB2312" w:eastAsia="仿宋_GB2312"/>
              </w:rPr>
              <w:t>具有独立承担民事责任能力的法人、其他组织或自然人：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或2025年度财务报告（成立时间至开标时间不足一年的可提供成立后任意时段的资产负债表。投标人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2026年3月至今已缴存的至少1个月的依法缴纳税收的相关凭据（税种须包含增值税或企业所得税或营业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供应商提供2026年3月至今已缴存的至少1个月的社会保障资金缴存单据或社保机构开具的社会保险参保缴费情况证明。依法不需要缴纳社会保障资金的供应商应提供相关证明文件；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前三年内无重大违法记录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法定代表人参加投标的，须出示身份证复印件；法定代表人授权他人参加投标的，须提供法定代表人授权委托书及被授权人身份证复印件；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 (www.creditchina.gov.cn) 中列入“失信被执行人”和“重大税收违法失信主体”名单的供应商，不得为中国政府采购网 (www.ccgp.gov.cn) “政府采购严重违法失信行为记录名单”中被财政部门禁止参加政府采购活动的供应商；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本项目不接受联合体投标，提供非联合体承诺</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属于专门面向中小企业采购的项目</w:t>
            </w:r>
          </w:p>
        </w:tc>
        <w:tc>
          <w:tcPr>
            <w:tcW w:type="dxa" w:w="3322"/>
          </w:tcPr>
          <w:p>
            <w:pPr>
              <w:pStyle w:val="null3"/>
            </w:pPr>
            <w:r>
              <w:rPr>
                <w:rFonts w:ascii="仿宋_GB2312" w:hAnsi="仿宋_GB2312" w:cs="仿宋_GB2312" w:eastAsia="仿宋_GB2312"/>
              </w:rPr>
              <w:t>属于专门面向中小企业采购的项目</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响应报价不得超出采购预算或最高限价</w:t>
            </w:r>
          </w:p>
        </w:tc>
        <w:tc>
          <w:tcPr>
            <w:tcW w:type="dxa" w:w="3322"/>
          </w:tcPr>
          <w:p>
            <w:pPr>
              <w:pStyle w:val="null3"/>
            </w:pPr>
            <w:r>
              <w:rPr>
                <w:rFonts w:ascii="仿宋_GB2312" w:hAnsi="仿宋_GB2312" w:cs="仿宋_GB2312" w:eastAsia="仿宋_GB2312"/>
              </w:rPr>
              <w:t>响应报价不得超出采购预算或最高限价</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详见附件：办公楼租赁合同.docx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