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tblpX="7260"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8"/>
      </w:tblGrid>
      <w:tr w14:paraId="7B69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28" w:type="dxa"/>
            <w:noWrap w:val="0"/>
            <w:vAlign w:val="top"/>
          </w:tcPr>
          <w:p w14:paraId="45A509D3">
            <w:pPr>
              <w:rPr>
                <w:rFonts w:hint="eastAsia" w:ascii="宋体" w:hAnsi="宋体" w:eastAsia="宋体" w:cs="宋体"/>
                <w:b/>
                <w:bCs w:val="0"/>
                <w:sz w:val="32"/>
                <w:szCs w:val="32"/>
              </w:rPr>
            </w:pPr>
            <w:r>
              <w:rPr>
                <w:rFonts w:hint="eastAsia" w:ascii="宋体" w:hAnsi="宋体" w:eastAsia="宋体" w:cs="宋体"/>
                <w:b/>
                <w:bCs w:val="0"/>
                <w:sz w:val="32"/>
                <w:szCs w:val="32"/>
              </w:rPr>
              <w:t>竞争性磋商</w:t>
            </w:r>
          </w:p>
        </w:tc>
      </w:tr>
    </w:tbl>
    <w:p w14:paraId="75C8F81A">
      <w:pPr>
        <w:jc w:val="both"/>
        <w:rPr>
          <w:rFonts w:hint="eastAsia" w:ascii="宋体" w:hAnsi="宋体" w:eastAsia="宋体" w:cs="宋体"/>
          <w:b/>
          <w:bCs w:val="0"/>
          <w:sz w:val="52"/>
          <w:szCs w:val="52"/>
        </w:rPr>
      </w:pPr>
      <w:r>
        <w:rPr>
          <w:rFonts w:hint="eastAsia" w:ascii="宋体" w:hAnsi="宋体" w:eastAsia="宋体" w:cs="宋体"/>
          <w:b/>
          <w:bCs w:val="0"/>
          <w:sz w:val="32"/>
          <w:szCs w:val="32"/>
        </w:rPr>
        <w:t>政府采购项目</w:t>
      </w:r>
    </w:p>
    <w:p w14:paraId="2266DAFC">
      <w:pPr>
        <w:jc w:val="center"/>
        <w:rPr>
          <w:rFonts w:hint="eastAsia" w:ascii="宋体" w:hAnsi="宋体" w:eastAsia="宋体" w:cs="宋体"/>
          <w:b/>
          <w:bCs w:val="0"/>
          <w:sz w:val="52"/>
          <w:szCs w:val="52"/>
        </w:rPr>
      </w:pPr>
    </w:p>
    <w:p w14:paraId="0C2F3EDB">
      <w:pPr>
        <w:bidi w:val="0"/>
        <w:rPr>
          <w:rFonts w:hint="eastAsia"/>
        </w:rPr>
      </w:pPr>
    </w:p>
    <w:p w14:paraId="7BDE7917">
      <w:pPr>
        <w:bidi w:val="0"/>
        <w:rPr>
          <w:rFonts w:hint="eastAsia"/>
        </w:rPr>
      </w:pPr>
    </w:p>
    <w:p w14:paraId="09FAB014">
      <w:pPr>
        <w:jc w:val="center"/>
        <w:rPr>
          <w:rFonts w:hint="eastAsia" w:ascii="宋体" w:hAnsi="宋体" w:eastAsia="宋体" w:cs="宋体"/>
          <w:b/>
          <w:bCs w:val="0"/>
          <w:spacing w:val="-20"/>
          <w:sz w:val="52"/>
          <w:szCs w:val="52"/>
        </w:rPr>
      </w:pPr>
      <w:r>
        <w:rPr>
          <w:rFonts w:hint="eastAsia" w:ascii="宋体" w:hAnsi="宋体" w:eastAsia="宋体" w:cs="宋体"/>
          <w:b/>
          <w:bCs w:val="0"/>
          <w:spacing w:val="-20"/>
          <w:sz w:val="52"/>
          <w:szCs w:val="52"/>
        </w:rPr>
        <w:t>2025年市级林业专项资金渭南市松材线虫病防控项目</w:t>
      </w:r>
    </w:p>
    <w:p w14:paraId="5812F775">
      <w:pPr>
        <w:jc w:val="center"/>
        <w:rPr>
          <w:rFonts w:hint="eastAsia" w:ascii="宋体" w:hAnsi="宋体" w:eastAsia="宋体" w:cs="宋体"/>
          <w:b/>
          <w:bCs w:val="0"/>
          <w:sz w:val="52"/>
          <w:szCs w:val="52"/>
        </w:rPr>
      </w:pPr>
      <w:r>
        <w:rPr>
          <w:rFonts w:hint="eastAsia" w:ascii="宋体" w:hAnsi="宋体" w:eastAsia="宋体" w:cs="宋体"/>
          <w:b/>
          <w:bCs w:val="0"/>
          <w:sz w:val="52"/>
          <w:szCs w:val="52"/>
        </w:rPr>
        <w:t>服 务 合 同</w:t>
      </w:r>
    </w:p>
    <w:p w14:paraId="17E6CE4B">
      <w:pPr>
        <w:jc w:val="center"/>
        <w:rPr>
          <w:rFonts w:hint="eastAsia" w:ascii="宋体" w:hAnsi="宋体" w:eastAsia="宋体" w:cs="宋体"/>
          <w:b/>
          <w:bCs w:val="0"/>
          <w:sz w:val="30"/>
          <w:szCs w:val="30"/>
        </w:rPr>
      </w:pPr>
      <w:r>
        <w:rPr>
          <w:rFonts w:hint="eastAsia" w:ascii="宋体" w:hAnsi="宋体" w:eastAsia="宋体" w:cs="宋体"/>
          <w:b/>
          <w:bCs w:val="0"/>
          <w:sz w:val="30"/>
          <w:szCs w:val="30"/>
        </w:rPr>
        <w:t>（</w:t>
      </w:r>
      <w:r>
        <w:rPr>
          <w:rFonts w:hint="eastAsia" w:ascii="宋体" w:hAnsi="宋体" w:eastAsia="宋体" w:cs="宋体"/>
          <w:b/>
          <w:bCs w:val="0"/>
          <w:sz w:val="30"/>
          <w:szCs w:val="30"/>
          <w:lang w:val="en-US" w:eastAsia="zh-CN"/>
        </w:rPr>
        <w:t>项目</w:t>
      </w:r>
      <w:r>
        <w:rPr>
          <w:rFonts w:hint="eastAsia" w:ascii="宋体" w:hAnsi="宋体" w:eastAsia="宋体" w:cs="宋体"/>
          <w:b/>
          <w:bCs w:val="0"/>
          <w:sz w:val="30"/>
          <w:szCs w:val="30"/>
        </w:rPr>
        <w:t>编号：ZD0926-007ZWN）</w:t>
      </w:r>
    </w:p>
    <w:p w14:paraId="4250B029">
      <w:pPr>
        <w:jc w:val="center"/>
        <w:rPr>
          <w:rFonts w:hint="eastAsia" w:ascii="宋体" w:hAnsi="宋体" w:eastAsia="宋体" w:cs="宋体"/>
          <w:b/>
          <w:bCs w:val="0"/>
          <w:sz w:val="30"/>
          <w:szCs w:val="30"/>
        </w:rPr>
      </w:pPr>
    </w:p>
    <w:p w14:paraId="4C1F7D87">
      <w:pPr>
        <w:jc w:val="center"/>
        <w:rPr>
          <w:rFonts w:hint="eastAsia" w:ascii="宋体" w:hAnsi="宋体" w:eastAsia="宋体" w:cs="宋体"/>
          <w:b/>
          <w:bCs w:val="0"/>
          <w:sz w:val="30"/>
          <w:szCs w:val="30"/>
        </w:rPr>
      </w:pPr>
    </w:p>
    <w:p w14:paraId="7FE96072">
      <w:pPr>
        <w:jc w:val="center"/>
        <w:rPr>
          <w:rFonts w:hint="eastAsia" w:ascii="宋体" w:hAnsi="宋体" w:eastAsia="宋体" w:cs="宋体"/>
          <w:b/>
          <w:bCs w:val="0"/>
          <w:sz w:val="30"/>
          <w:szCs w:val="30"/>
        </w:rPr>
      </w:pPr>
    </w:p>
    <w:p w14:paraId="4E1358E1">
      <w:pPr>
        <w:jc w:val="center"/>
        <w:rPr>
          <w:rFonts w:hint="eastAsia" w:ascii="宋体" w:hAnsi="宋体" w:eastAsia="宋体" w:cs="宋体"/>
          <w:b/>
          <w:bCs w:val="0"/>
          <w:sz w:val="30"/>
          <w:szCs w:val="30"/>
        </w:rPr>
      </w:pPr>
    </w:p>
    <w:p w14:paraId="69C94C1B">
      <w:pPr>
        <w:jc w:val="center"/>
        <w:rPr>
          <w:rFonts w:hint="eastAsia" w:ascii="宋体" w:hAnsi="宋体" w:eastAsia="宋体" w:cs="宋体"/>
          <w:b/>
          <w:bCs w:val="0"/>
          <w:sz w:val="30"/>
          <w:szCs w:val="30"/>
        </w:rPr>
      </w:pPr>
    </w:p>
    <w:p w14:paraId="11EE5703">
      <w:pPr>
        <w:jc w:val="center"/>
        <w:rPr>
          <w:rFonts w:hint="eastAsia" w:ascii="宋体" w:hAnsi="宋体" w:eastAsia="宋体" w:cs="宋体"/>
          <w:b/>
          <w:bCs w:val="0"/>
          <w:sz w:val="30"/>
          <w:szCs w:val="30"/>
        </w:rPr>
      </w:pPr>
    </w:p>
    <w:p w14:paraId="61CF17C6">
      <w:pPr>
        <w:jc w:val="center"/>
        <w:rPr>
          <w:rFonts w:hint="eastAsia" w:ascii="宋体" w:hAnsi="宋体" w:eastAsia="宋体" w:cs="宋体"/>
          <w:b/>
          <w:bCs w:val="0"/>
          <w:sz w:val="28"/>
          <w:szCs w:val="28"/>
        </w:rPr>
      </w:pPr>
    </w:p>
    <w:p w14:paraId="715E43BC">
      <w:pPr>
        <w:jc w:val="center"/>
        <w:rPr>
          <w:rFonts w:hint="eastAsia" w:ascii="宋体" w:hAnsi="宋体" w:eastAsia="宋体" w:cs="宋体"/>
          <w:b/>
          <w:bCs w:val="0"/>
          <w:sz w:val="30"/>
          <w:szCs w:val="30"/>
        </w:rPr>
      </w:pPr>
    </w:p>
    <w:p w14:paraId="75C3C85A">
      <w:pPr>
        <w:bidi w:val="0"/>
        <w:rPr>
          <w:rFonts w:hint="eastAsia"/>
        </w:rPr>
      </w:pPr>
    </w:p>
    <w:p w14:paraId="10671020">
      <w:pPr>
        <w:bidi w:val="0"/>
        <w:rPr>
          <w:rFonts w:hint="eastAsia"/>
        </w:rPr>
      </w:pPr>
    </w:p>
    <w:p w14:paraId="42138DB4">
      <w:pPr>
        <w:ind w:firstLine="2570" w:firstLineChars="800"/>
        <w:jc w:val="both"/>
        <w:rPr>
          <w:rFonts w:hint="eastAsia" w:ascii="宋体" w:hAnsi="宋体" w:eastAsia="宋体" w:cs="宋体"/>
          <w:b/>
          <w:bCs w:val="0"/>
          <w:sz w:val="32"/>
          <w:szCs w:val="32"/>
        </w:rPr>
      </w:pPr>
      <w:r>
        <w:rPr>
          <w:rFonts w:hint="eastAsia" w:ascii="宋体" w:hAnsi="宋体" w:eastAsia="宋体" w:cs="宋体"/>
          <w:b/>
          <w:bCs w:val="0"/>
          <w:sz w:val="32"/>
          <w:szCs w:val="32"/>
        </w:rPr>
        <w:t>甲  方：渭南市林业工作站</w:t>
      </w:r>
    </w:p>
    <w:p w14:paraId="69CF52B3">
      <w:pPr>
        <w:tabs>
          <w:tab w:val="left" w:pos="480"/>
        </w:tabs>
        <w:ind w:firstLine="2570" w:firstLineChars="800"/>
        <w:rPr>
          <w:rFonts w:hint="eastAsia" w:ascii="宋体" w:hAnsi="宋体" w:eastAsia="宋体" w:cs="宋体"/>
          <w:b/>
          <w:bCs w:val="0"/>
          <w:sz w:val="32"/>
          <w:szCs w:val="32"/>
          <w:lang w:val="en-US" w:eastAsia="zh-CN"/>
        </w:rPr>
      </w:pPr>
      <w:r>
        <w:rPr>
          <w:rFonts w:hint="eastAsia" w:ascii="宋体" w:hAnsi="宋体" w:eastAsia="宋体" w:cs="宋体"/>
          <w:b/>
          <w:bCs w:val="0"/>
          <w:sz w:val="32"/>
          <w:szCs w:val="32"/>
        </w:rPr>
        <w:t>乙  方：</w:t>
      </w:r>
      <w:r>
        <w:rPr>
          <w:rFonts w:hint="eastAsia" w:ascii="宋体" w:hAnsi="宋体" w:eastAsia="宋体" w:cs="宋体"/>
          <w:b/>
          <w:bCs w:val="0"/>
          <w:sz w:val="32"/>
          <w:szCs w:val="32"/>
          <w:u w:val="single"/>
          <w:lang w:val="en-US" w:eastAsia="zh-CN"/>
        </w:rPr>
        <w:t xml:space="preserve">                  </w:t>
      </w:r>
    </w:p>
    <w:p w14:paraId="14D0A30C">
      <w:pPr>
        <w:jc w:val="center"/>
        <w:rPr>
          <w:rFonts w:hint="eastAsia" w:ascii="黑体" w:eastAsia="黑体"/>
          <w:sz w:val="32"/>
          <w:szCs w:val="32"/>
        </w:rPr>
      </w:pPr>
      <w:r>
        <w:rPr>
          <w:rFonts w:hint="eastAsia" w:ascii="黑体" w:eastAsia="黑体"/>
          <w:sz w:val="32"/>
          <w:szCs w:val="32"/>
          <w:u w:val="single"/>
          <w:lang w:val="en-US" w:eastAsia="zh-CN"/>
        </w:rPr>
        <w:t xml:space="preserve">    </w:t>
      </w:r>
      <w:r>
        <w:rPr>
          <w:rFonts w:hint="eastAsia" w:ascii="黑体" w:eastAsia="黑体"/>
          <w:sz w:val="32"/>
          <w:szCs w:val="32"/>
        </w:rPr>
        <w:t>年</w:t>
      </w:r>
      <w:r>
        <w:rPr>
          <w:rFonts w:hint="eastAsia" w:ascii="黑体" w:eastAsia="黑体"/>
          <w:sz w:val="32"/>
          <w:szCs w:val="32"/>
          <w:u w:val="single"/>
          <w:lang w:val="en-US" w:eastAsia="zh-CN"/>
        </w:rPr>
        <w:t xml:space="preserve">    </w:t>
      </w:r>
      <w:r>
        <w:rPr>
          <w:rFonts w:hint="eastAsia" w:ascii="黑体" w:eastAsia="黑体"/>
          <w:sz w:val="32"/>
          <w:szCs w:val="32"/>
        </w:rPr>
        <w:t>月</w:t>
      </w:r>
    </w:p>
    <w:p w14:paraId="0106D66C">
      <w:pPr>
        <w:jc w:val="center"/>
        <w:rPr>
          <w:rFonts w:hint="eastAsia" w:ascii="黑体" w:eastAsia="黑体"/>
          <w:sz w:val="32"/>
          <w:szCs w:val="32"/>
          <w:lang w:eastAsia="zh-CN"/>
        </w:rPr>
      </w:pPr>
      <w:r>
        <w:rPr>
          <w:rFonts w:hint="eastAsia" w:ascii="黑体" w:eastAsia="黑体"/>
          <w:sz w:val="32"/>
          <w:szCs w:val="32"/>
        </w:rPr>
        <w:t xml:space="preserve">中国  </w:t>
      </w:r>
      <w:r>
        <w:rPr>
          <w:rFonts w:hint="eastAsia" w:ascii="黑体" w:eastAsia="黑体"/>
          <w:sz w:val="32"/>
          <w:szCs w:val="32"/>
          <w:lang w:val="en-US" w:eastAsia="zh-CN"/>
        </w:rPr>
        <w:t>渭南</w:t>
      </w:r>
    </w:p>
    <w:p w14:paraId="10993811">
      <w:pPr>
        <w:jc w:val="center"/>
        <w:rPr>
          <w:rFonts w:hint="eastAsia" w:ascii="黑体" w:eastAsia="黑体"/>
          <w:b/>
          <w:sz w:val="36"/>
          <w:szCs w:val="36"/>
        </w:rPr>
      </w:pPr>
    </w:p>
    <w:p w14:paraId="0A70A776">
      <w:pPr>
        <w:spacing w:line="360" w:lineRule="auto"/>
        <w:jc w:val="center"/>
        <w:rPr>
          <w:rFonts w:hint="eastAsia" w:ascii="宋体" w:hAnsi="宋体" w:eastAsia="宋体" w:cs="宋体"/>
          <w:b/>
          <w:sz w:val="36"/>
          <w:szCs w:val="36"/>
        </w:rPr>
      </w:pPr>
      <w:r>
        <w:rPr>
          <w:rFonts w:hint="eastAsia" w:ascii="宋体" w:hAnsi="宋体" w:eastAsia="宋体" w:cs="宋体"/>
          <w:b/>
          <w:sz w:val="36"/>
          <w:szCs w:val="36"/>
        </w:rPr>
        <w:t>服 务 合 同</w:t>
      </w:r>
    </w:p>
    <w:p w14:paraId="0FD28B94">
      <w:pPr>
        <w:pStyle w:val="8"/>
        <w:spacing w:line="240" w:lineRule="auto"/>
        <w:ind w:firstLine="420"/>
        <w:rPr>
          <w:rFonts w:hint="eastAsia" w:ascii="宋体" w:hAnsi="宋体" w:eastAsia="宋体" w:cs="宋体"/>
          <w:sz w:val="24"/>
          <w:szCs w:val="24"/>
          <w:u w:val="single"/>
          <w:lang w:val="en-US" w:eastAsia="zh-CN"/>
        </w:rPr>
      </w:pPr>
      <w:r>
        <w:rPr>
          <w:rFonts w:hint="eastAsia" w:ascii="宋体" w:hAnsi="宋体" w:eastAsia="宋体" w:cs="宋体"/>
          <w:sz w:val="24"/>
          <w:szCs w:val="24"/>
        </w:rPr>
        <w:t>采购人（甲方）：</w:t>
      </w:r>
      <w:r>
        <w:rPr>
          <w:rFonts w:hint="eastAsia" w:ascii="宋体" w:hAnsi="宋体" w:eastAsia="宋体" w:cs="宋体"/>
          <w:sz w:val="24"/>
          <w:szCs w:val="24"/>
          <w:u w:val="single"/>
        </w:rPr>
        <w:t>渭南市林业工作站</w:t>
      </w:r>
    </w:p>
    <w:p w14:paraId="031B8A88">
      <w:pPr>
        <w:pStyle w:val="8"/>
        <w:spacing w:line="240" w:lineRule="auto"/>
        <w:ind w:firstLine="420"/>
        <w:rPr>
          <w:rFonts w:hint="eastAsia" w:ascii="宋体" w:hAnsi="宋体" w:eastAsia="宋体" w:cs="宋体"/>
          <w:sz w:val="24"/>
          <w:szCs w:val="24"/>
          <w:lang w:val="en-US" w:eastAsia="zh-CN"/>
        </w:rPr>
      </w:pPr>
      <w:r>
        <w:rPr>
          <w:rFonts w:hint="eastAsia" w:ascii="宋体" w:hAnsi="宋体" w:eastAsia="宋体" w:cs="宋体"/>
          <w:sz w:val="24"/>
          <w:szCs w:val="24"/>
        </w:rPr>
        <w:t>供应商（乙方）</w:t>
      </w:r>
      <w:r>
        <w:rPr>
          <w:rFonts w:hint="eastAsia" w:ascii="宋体" w:hAnsi="宋体" w:eastAsia="宋体" w:cs="宋体"/>
          <w:bCs/>
          <w:kern w:val="2"/>
          <w:sz w:val="24"/>
          <w:szCs w:val="24"/>
          <w:lang w:val="en-US" w:eastAsia="zh-CN" w:bidi="ar-SA"/>
        </w:rPr>
        <w:t>：</w:t>
      </w:r>
      <w:r>
        <w:rPr>
          <w:rFonts w:hint="eastAsia" w:ascii="宋体" w:hAnsi="宋体" w:eastAsia="宋体" w:cs="宋体"/>
          <w:bCs/>
          <w:kern w:val="2"/>
          <w:sz w:val="24"/>
          <w:szCs w:val="24"/>
          <w:u w:val="single"/>
          <w:lang w:val="en-US" w:eastAsia="zh-CN" w:bidi="ar-SA"/>
        </w:rPr>
        <w:t xml:space="preserve">                  </w:t>
      </w:r>
    </w:p>
    <w:p w14:paraId="6D1BA327">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根据《中华人民共和国政府采购法》及实施条例、《中华人民共和国民法典》和甲方</w:t>
      </w:r>
      <w:r>
        <w:rPr>
          <w:rFonts w:hint="eastAsia" w:ascii="宋体" w:hAnsi="宋体" w:eastAsia="宋体" w:cs="宋体"/>
          <w:sz w:val="24"/>
          <w:szCs w:val="24"/>
          <w:u w:val="single"/>
        </w:rPr>
        <w:t>2025年市级林业专项资金渭南市松材线虫病防控项目</w:t>
      </w:r>
      <w:r>
        <w:rPr>
          <w:rFonts w:hint="eastAsia" w:ascii="宋体" w:hAnsi="宋体" w:eastAsia="宋体" w:cs="宋体"/>
          <w:sz w:val="24"/>
          <w:szCs w:val="24"/>
        </w:rPr>
        <w:t>采购项目（采购项目编号：</w:t>
      </w:r>
      <w:r>
        <w:rPr>
          <w:rFonts w:hint="eastAsia" w:ascii="宋体" w:hAnsi="宋体" w:eastAsia="宋体" w:cs="宋体"/>
          <w:sz w:val="24"/>
          <w:szCs w:val="24"/>
          <w:u w:val="single"/>
        </w:rPr>
        <w:t>ZD0926-007ZWN</w:t>
      </w:r>
      <w:r>
        <w:rPr>
          <w:rFonts w:hint="eastAsia" w:ascii="宋体" w:hAnsi="宋体" w:eastAsia="宋体" w:cs="宋体"/>
          <w:sz w:val="24"/>
          <w:szCs w:val="24"/>
        </w:rPr>
        <w:t>）的</w:t>
      </w:r>
      <w:r>
        <w:rPr>
          <w:rFonts w:hint="eastAsia" w:ascii="宋体" w:hAnsi="宋体" w:eastAsia="宋体" w:cs="宋体"/>
          <w:sz w:val="24"/>
          <w:szCs w:val="24"/>
          <w:lang w:val="en-US" w:eastAsia="zh-CN"/>
        </w:rPr>
        <w:t>磋商</w:t>
      </w:r>
      <w:r>
        <w:rPr>
          <w:rFonts w:hint="eastAsia" w:ascii="宋体" w:hAnsi="宋体" w:eastAsia="宋体" w:cs="宋体"/>
          <w:sz w:val="24"/>
          <w:szCs w:val="24"/>
        </w:rPr>
        <w:t>文件、响应文件等有关规定，为确保甲方采购项目的顺利实施，甲、乙双方在平等自愿原则下签订本合同，并共同遵守如下条款：</w:t>
      </w:r>
    </w:p>
    <w:p w14:paraId="282B48E7">
      <w:pPr>
        <w:tabs>
          <w:tab w:val="left" w:pos="480"/>
        </w:tabs>
        <w:spacing w:line="240" w:lineRule="auto"/>
        <w:ind w:firstLine="402" w:firstLineChars="20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一、合同标的物内容及数量（以响应文件正本和澄清表〈函〉为准）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51"/>
        <w:gridCol w:w="1351"/>
        <w:gridCol w:w="1351"/>
        <w:gridCol w:w="1351"/>
        <w:gridCol w:w="1351"/>
        <w:gridCol w:w="1352"/>
      </w:tblGrid>
      <w:tr w14:paraId="40A1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1DFE3423">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序号</w:t>
            </w:r>
          </w:p>
        </w:tc>
        <w:tc>
          <w:tcPr>
            <w:tcW w:w="1351" w:type="dxa"/>
            <w:noWrap w:val="0"/>
            <w:vAlign w:val="center"/>
          </w:tcPr>
          <w:p w14:paraId="7523ED78">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服务名称</w:t>
            </w:r>
          </w:p>
        </w:tc>
        <w:tc>
          <w:tcPr>
            <w:tcW w:w="1351" w:type="dxa"/>
            <w:noWrap w:val="0"/>
            <w:vAlign w:val="center"/>
          </w:tcPr>
          <w:p w14:paraId="1CA6CDCB">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服务内容</w:t>
            </w:r>
          </w:p>
        </w:tc>
        <w:tc>
          <w:tcPr>
            <w:tcW w:w="1351" w:type="dxa"/>
            <w:noWrap w:val="0"/>
            <w:vAlign w:val="center"/>
          </w:tcPr>
          <w:p w14:paraId="4B5B30DC">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计量单位</w:t>
            </w:r>
          </w:p>
        </w:tc>
        <w:tc>
          <w:tcPr>
            <w:tcW w:w="1351" w:type="dxa"/>
            <w:noWrap w:val="0"/>
            <w:vAlign w:val="center"/>
          </w:tcPr>
          <w:p w14:paraId="00122E59">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服务时间</w:t>
            </w:r>
          </w:p>
        </w:tc>
        <w:tc>
          <w:tcPr>
            <w:tcW w:w="1351" w:type="dxa"/>
            <w:noWrap w:val="0"/>
            <w:vAlign w:val="center"/>
          </w:tcPr>
          <w:p w14:paraId="31D0B10A">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数量</w:t>
            </w:r>
          </w:p>
        </w:tc>
        <w:tc>
          <w:tcPr>
            <w:tcW w:w="1352" w:type="dxa"/>
            <w:noWrap w:val="0"/>
            <w:vAlign w:val="center"/>
          </w:tcPr>
          <w:p w14:paraId="5FF20B5A">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备注</w:t>
            </w:r>
          </w:p>
        </w:tc>
      </w:tr>
      <w:tr w14:paraId="1791D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9" w:type="dxa"/>
            <w:noWrap w:val="0"/>
            <w:vAlign w:val="center"/>
          </w:tcPr>
          <w:p w14:paraId="3C63A588">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1</w:t>
            </w:r>
          </w:p>
        </w:tc>
        <w:tc>
          <w:tcPr>
            <w:tcW w:w="1351" w:type="dxa"/>
            <w:noWrap w:val="0"/>
            <w:vAlign w:val="center"/>
          </w:tcPr>
          <w:p w14:paraId="754ACDD8">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center"/>
          </w:tcPr>
          <w:p w14:paraId="02981310">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center"/>
          </w:tcPr>
          <w:p w14:paraId="382B9C0A">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center"/>
          </w:tcPr>
          <w:p w14:paraId="3D3CC9E4">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center"/>
          </w:tcPr>
          <w:p w14:paraId="7B05D88A">
            <w:pPr>
              <w:tabs>
                <w:tab w:val="left" w:pos="480"/>
              </w:tabs>
              <w:spacing w:line="240" w:lineRule="auto"/>
              <w:jc w:val="center"/>
              <w:rPr>
                <w:rFonts w:hint="eastAsia" w:ascii="宋体" w:hAnsi="宋体" w:eastAsia="宋体" w:cs="宋体"/>
                <w:color w:val="000000"/>
                <w:spacing w:val="-20"/>
                <w:kern w:val="0"/>
                <w:sz w:val="24"/>
                <w:szCs w:val="24"/>
              </w:rPr>
            </w:pPr>
          </w:p>
        </w:tc>
        <w:tc>
          <w:tcPr>
            <w:tcW w:w="1352" w:type="dxa"/>
            <w:noWrap w:val="0"/>
            <w:vAlign w:val="center"/>
          </w:tcPr>
          <w:p w14:paraId="02B6FC3A">
            <w:pPr>
              <w:tabs>
                <w:tab w:val="left" w:pos="480"/>
              </w:tabs>
              <w:spacing w:line="240" w:lineRule="auto"/>
              <w:jc w:val="center"/>
              <w:rPr>
                <w:rFonts w:hint="eastAsia" w:ascii="宋体" w:hAnsi="宋体" w:eastAsia="宋体" w:cs="宋体"/>
                <w:color w:val="000000"/>
                <w:spacing w:val="-20"/>
                <w:kern w:val="0"/>
                <w:sz w:val="24"/>
                <w:szCs w:val="24"/>
              </w:rPr>
            </w:pPr>
          </w:p>
        </w:tc>
      </w:tr>
    </w:tbl>
    <w:p w14:paraId="5A481EDB">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二、服务条件：</w:t>
      </w:r>
    </w:p>
    <w:p w14:paraId="0C3AC105">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（一）服务地点：</w:t>
      </w:r>
      <w:r>
        <w:rPr>
          <w:rFonts w:hint="eastAsia" w:ascii="宋体" w:hAnsi="宋体" w:eastAsia="宋体" w:cs="宋体"/>
          <w:sz w:val="24"/>
          <w:szCs w:val="24"/>
          <w:lang w:val="en-US" w:eastAsia="zh-CN"/>
        </w:rPr>
        <w:t>渭南市</w:t>
      </w:r>
      <w:r>
        <w:rPr>
          <w:rFonts w:hint="eastAsia" w:ascii="宋体" w:hAnsi="宋体" w:eastAsia="宋体" w:cs="宋体"/>
          <w:sz w:val="24"/>
          <w:szCs w:val="24"/>
        </w:rPr>
        <w:t>。</w:t>
      </w:r>
    </w:p>
    <w:p w14:paraId="7F7BBE3E">
      <w:pPr>
        <w:spacing w:line="24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（二）服务期：自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r>
        <w:rPr>
          <w:rFonts w:hint="eastAsia" w:ascii="宋体" w:hAnsi="宋体" w:cs="宋体"/>
          <w:sz w:val="24"/>
          <w:szCs w:val="24"/>
          <w:lang w:eastAsia="zh-CN"/>
        </w:rPr>
        <w:t>。</w:t>
      </w:r>
    </w:p>
    <w:p w14:paraId="19DBB828">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三、合同价款</w:t>
      </w:r>
    </w:p>
    <w:p w14:paraId="30B8B04C">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（一）合同总价款为人民币（大写）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r>
        <w:rPr>
          <w:rFonts w:hint="eastAsia" w:ascii="宋体" w:hAnsi="宋体" w:eastAsia="宋体" w:cs="宋体"/>
          <w:sz w:val="24"/>
          <w:szCs w:val="24"/>
          <w:lang w:eastAsia="zh-CN"/>
        </w:rPr>
        <w:t>）</w:t>
      </w:r>
      <w:r>
        <w:rPr>
          <w:rFonts w:hint="eastAsia" w:ascii="宋体" w:hAnsi="宋体" w:eastAsia="宋体" w:cs="宋体"/>
          <w:sz w:val="24"/>
          <w:szCs w:val="24"/>
        </w:rPr>
        <w:t>。</w:t>
      </w:r>
    </w:p>
    <w:p w14:paraId="7A711CA1">
      <w:pPr>
        <w:adjustRightInd w:val="0"/>
        <w:spacing w:line="240" w:lineRule="auto"/>
        <w:ind w:firstLine="480" w:firstLineChars="200"/>
        <w:jc w:val="left"/>
        <w:textAlignment w:val="baseline"/>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（二）合同价款为含税价，供应商提供服务所发生的一切税（包括增值税）费等都已包含于合同价款中。</w:t>
      </w:r>
    </w:p>
    <w:p w14:paraId="658512F7">
      <w:pPr>
        <w:adjustRightInd w:val="0"/>
        <w:spacing w:line="240" w:lineRule="auto"/>
        <w:ind w:firstLine="480" w:firstLineChars="200"/>
        <w:jc w:val="left"/>
        <w:textAlignment w:val="baseline"/>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（三）合同总价一次性包死，不受市场价格变化因素的影响。</w:t>
      </w:r>
    </w:p>
    <w:p w14:paraId="2EFAD7AC">
      <w:pPr>
        <w:tabs>
          <w:tab w:val="left" w:pos="480"/>
        </w:tabs>
        <w:spacing w:line="240" w:lineRule="auto"/>
        <w:ind w:firstLine="394" w:firstLineChars="196"/>
        <w:rPr>
          <w:rFonts w:hint="eastAsia" w:ascii="宋体" w:hAnsi="宋体" w:eastAsia="宋体" w:cs="宋体"/>
          <w:b/>
          <w:color w:val="000000"/>
          <w:spacing w:val="-20"/>
          <w:kern w:val="0"/>
          <w:sz w:val="24"/>
          <w:szCs w:val="24"/>
          <w:highlight w:val="none"/>
        </w:rPr>
      </w:pPr>
      <w:r>
        <w:rPr>
          <w:rFonts w:hint="eastAsia" w:ascii="宋体" w:hAnsi="宋体" w:eastAsia="宋体" w:cs="宋体"/>
          <w:b/>
          <w:color w:val="000000"/>
          <w:spacing w:val="-20"/>
          <w:kern w:val="0"/>
          <w:sz w:val="24"/>
          <w:szCs w:val="24"/>
          <w:highlight w:val="none"/>
        </w:rPr>
        <w:t>四、款项结算</w:t>
      </w:r>
    </w:p>
    <w:p w14:paraId="7263C61F">
      <w:pPr>
        <w:spacing w:line="24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（一）合同签订后，</w:t>
      </w:r>
      <w:r>
        <w:rPr>
          <w:rFonts w:hint="eastAsia" w:ascii="宋体" w:hAnsi="宋体" w:cs="宋体"/>
          <w:sz w:val="24"/>
          <w:szCs w:val="24"/>
          <w:highlight w:val="none"/>
          <w:lang w:val="en-US" w:eastAsia="zh-CN"/>
        </w:rPr>
        <w:t>10个工作日</w:t>
      </w:r>
      <w:r>
        <w:rPr>
          <w:rFonts w:hint="eastAsia" w:ascii="宋体" w:hAnsi="宋体" w:cs="宋体"/>
          <w:sz w:val="24"/>
          <w:szCs w:val="24"/>
          <w:highlight w:val="none"/>
          <w:lang w:val="en-US" w:eastAsia="zh-CN"/>
        </w:rPr>
        <w:t>内</w:t>
      </w:r>
      <w:r>
        <w:rPr>
          <w:rFonts w:hint="eastAsia" w:ascii="宋体" w:hAnsi="宋体" w:eastAsia="宋体" w:cs="宋体"/>
          <w:sz w:val="24"/>
          <w:szCs w:val="24"/>
          <w:highlight w:val="none"/>
        </w:rPr>
        <w:t>支付合同总金额的</w:t>
      </w:r>
      <w:r>
        <w:rPr>
          <w:rFonts w:hint="eastAsia" w:ascii="宋体" w:hAnsi="宋体" w:eastAsia="宋体" w:cs="宋体"/>
          <w:sz w:val="24"/>
          <w:szCs w:val="24"/>
          <w:highlight w:val="none"/>
          <w:lang w:val="en-US" w:eastAsia="zh-CN"/>
        </w:rPr>
        <w:t>40</w:t>
      </w:r>
      <w:r>
        <w:rPr>
          <w:rFonts w:hint="eastAsia" w:ascii="宋体" w:hAnsi="宋体" w:eastAsia="宋体" w:cs="宋体"/>
          <w:sz w:val="24"/>
          <w:szCs w:val="24"/>
          <w:highlight w:val="none"/>
        </w:rPr>
        <w:t>.00%。即人民币（大写）</w:t>
      </w:r>
    </w:p>
    <w:p w14:paraId="057ABDE7">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3EE28DD8">
      <w:pPr>
        <w:numPr>
          <w:ilvl w:val="0"/>
          <w:numId w:val="0"/>
        </w:numPr>
        <w:spacing w:line="240" w:lineRule="auto"/>
        <w:ind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sz w:val="24"/>
          <w:szCs w:val="24"/>
          <w:highlight w:val="none"/>
        </w:rPr>
        <w:t>项目实施完成</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10个工作日内</w:t>
      </w:r>
      <w:r>
        <w:rPr>
          <w:rFonts w:hint="eastAsia" w:ascii="宋体" w:hAnsi="宋体" w:eastAsia="宋体" w:cs="宋体"/>
          <w:sz w:val="24"/>
          <w:szCs w:val="24"/>
          <w:highlight w:val="none"/>
        </w:rPr>
        <w:t>支付合同总金额的</w:t>
      </w:r>
      <w:r>
        <w:rPr>
          <w:rFonts w:hint="eastAsia" w:ascii="宋体" w:hAnsi="宋体" w:eastAsia="宋体" w:cs="宋体"/>
          <w:sz w:val="24"/>
          <w:szCs w:val="24"/>
          <w:highlight w:val="none"/>
          <w:lang w:val="en-US" w:eastAsia="zh-CN"/>
        </w:rPr>
        <w:t>40</w:t>
      </w:r>
      <w:r>
        <w:rPr>
          <w:rFonts w:hint="eastAsia" w:ascii="宋体" w:hAnsi="宋体" w:eastAsia="宋体" w:cs="宋体"/>
          <w:sz w:val="24"/>
          <w:szCs w:val="24"/>
          <w:highlight w:val="none"/>
        </w:rPr>
        <w:t>.00%。即人民币（大写）</w:t>
      </w:r>
    </w:p>
    <w:p w14:paraId="2DA8B8E4">
      <w:pPr>
        <w:numPr>
          <w:ilvl w:val="0"/>
          <w:numId w:val="0"/>
        </w:num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303E86F5">
      <w:pPr>
        <w:numPr>
          <w:ilvl w:val="0"/>
          <w:numId w:val="0"/>
        </w:numPr>
        <w:spacing w:line="240" w:lineRule="auto"/>
        <w:ind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w:t>（三）</w:t>
      </w:r>
      <w:r>
        <w:rPr>
          <w:rFonts w:hint="eastAsia" w:ascii="宋体" w:hAnsi="宋体" w:eastAsia="宋体" w:cs="宋体"/>
          <w:color w:val="000000"/>
          <w:spacing w:val="-20"/>
          <w:kern w:val="0"/>
          <w:sz w:val="24"/>
          <w:szCs w:val="24"/>
          <w:highlight w:val="none"/>
        </w:rPr>
        <w:t>验收合格，</w:t>
      </w:r>
      <w:r>
        <w:rPr>
          <w:rFonts w:hint="eastAsia" w:ascii="宋体" w:hAnsi="宋体" w:cs="宋体"/>
          <w:sz w:val="24"/>
          <w:szCs w:val="24"/>
          <w:highlight w:val="none"/>
          <w:lang w:val="en-US" w:eastAsia="zh-CN"/>
        </w:rPr>
        <w:t>10个工作日内</w:t>
      </w:r>
      <w:r>
        <w:rPr>
          <w:rFonts w:hint="eastAsia" w:ascii="宋体" w:hAnsi="宋体" w:eastAsia="宋体" w:cs="宋体"/>
          <w:sz w:val="24"/>
          <w:szCs w:val="24"/>
          <w:highlight w:val="none"/>
        </w:rPr>
        <w:t>支</w:t>
      </w:r>
      <w:r>
        <w:rPr>
          <w:rFonts w:hint="eastAsia" w:ascii="宋体" w:hAnsi="宋体" w:eastAsia="宋体" w:cs="宋体"/>
          <w:sz w:val="24"/>
          <w:szCs w:val="24"/>
          <w:highlight w:val="none"/>
        </w:rPr>
        <w:t>付合同总金额的</w:t>
      </w:r>
      <w:r>
        <w:rPr>
          <w:rFonts w:hint="eastAsia" w:ascii="宋体" w:hAnsi="宋体" w:cs="宋体"/>
          <w:sz w:val="24"/>
          <w:szCs w:val="24"/>
          <w:highlight w:val="none"/>
          <w:lang w:val="en-US" w:eastAsia="zh-CN"/>
        </w:rPr>
        <w:t>20</w:t>
      </w:r>
      <w:r>
        <w:rPr>
          <w:rFonts w:hint="eastAsia" w:ascii="宋体" w:hAnsi="宋体" w:eastAsia="宋体" w:cs="宋体"/>
          <w:sz w:val="24"/>
          <w:szCs w:val="24"/>
          <w:highlight w:val="none"/>
        </w:rPr>
        <w:t>.00%。即人民币（大写）</w:t>
      </w:r>
    </w:p>
    <w:p w14:paraId="04C67268">
      <w:pPr>
        <w:numPr>
          <w:ilvl w:val="0"/>
          <w:numId w:val="0"/>
        </w:num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66DA2DD1">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四</w:t>
      </w:r>
      <w:r>
        <w:rPr>
          <w:rFonts w:hint="eastAsia" w:ascii="宋体" w:hAnsi="宋体" w:eastAsia="宋体" w:cs="宋体"/>
          <w:sz w:val="24"/>
          <w:szCs w:val="24"/>
        </w:rPr>
        <w:t>）支付方式：银行转账。</w:t>
      </w:r>
    </w:p>
    <w:p w14:paraId="5473A97E">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五</w:t>
      </w:r>
      <w:r>
        <w:rPr>
          <w:rFonts w:hint="eastAsia" w:ascii="宋体" w:hAnsi="宋体" w:eastAsia="宋体" w:cs="宋体"/>
          <w:sz w:val="24"/>
          <w:szCs w:val="24"/>
        </w:rPr>
        <w:t>）结算方式：乙方开具发票（按合同总</w:t>
      </w:r>
      <w:r>
        <w:rPr>
          <w:rFonts w:hint="eastAsia" w:ascii="宋体" w:hAnsi="宋体" w:eastAsia="宋体" w:cs="宋体"/>
          <w:sz w:val="24"/>
          <w:szCs w:val="24"/>
          <w:lang w:val="en-US" w:eastAsia="zh-CN"/>
        </w:rPr>
        <w:t>价值</w:t>
      </w:r>
      <w:r>
        <w:rPr>
          <w:rFonts w:hint="eastAsia" w:ascii="宋体" w:hAnsi="宋体" w:eastAsia="宋体" w:cs="宋体"/>
          <w:sz w:val="24"/>
          <w:szCs w:val="24"/>
        </w:rPr>
        <w:t>开甲方），持成交通知书、服务合同、发票，与甲方结算。</w:t>
      </w:r>
    </w:p>
    <w:p w14:paraId="3C238FE3">
      <w:pPr>
        <w:spacing w:line="240" w:lineRule="auto"/>
        <w:ind w:firstLine="402" w:firstLineChars="20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五、双方的权利和义务</w:t>
      </w:r>
    </w:p>
    <w:p w14:paraId="2B6C6F59">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（一）甲方的权利和义务</w:t>
      </w:r>
    </w:p>
    <w:p w14:paraId="0A72B153">
      <w:pPr>
        <w:spacing w:line="24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甲方有权对合同规定范围内乙方的服务行为进行监督和检查，拥有监管权。有权定期核对、监督乙方提供服务所配备的人员数量和服务质量。对甲方认为不合理的部分有权下达整改通知书，并要求乙方限期整改。</w:t>
      </w:r>
    </w:p>
    <w:p w14:paraId="40375A1A">
      <w:pPr>
        <w:spacing w:line="24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sz w:val="24"/>
          <w:szCs w:val="24"/>
        </w:rPr>
        <w:t>负责检查监督乙方</w:t>
      </w:r>
      <w:r>
        <w:rPr>
          <w:rFonts w:hint="eastAsia" w:ascii="宋体" w:hAnsi="宋体" w:eastAsia="宋体" w:cs="宋体"/>
          <w:b w:val="0"/>
          <w:bCs/>
          <w:color w:val="auto"/>
          <w:sz w:val="24"/>
          <w:szCs w:val="24"/>
          <w:lang w:val="en-US" w:eastAsia="zh-CN"/>
        </w:rPr>
        <w:t>服务</w:t>
      </w:r>
      <w:r>
        <w:rPr>
          <w:rFonts w:hint="eastAsia" w:ascii="宋体" w:hAnsi="宋体" w:eastAsia="宋体" w:cs="宋体"/>
          <w:b w:val="0"/>
          <w:bCs/>
          <w:color w:val="auto"/>
          <w:sz w:val="24"/>
          <w:szCs w:val="24"/>
        </w:rPr>
        <w:t>工作的实施及执行情况。</w:t>
      </w:r>
    </w:p>
    <w:p w14:paraId="7EDAE77C">
      <w:pPr>
        <w:spacing w:line="24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3.</w:t>
      </w:r>
      <w:r>
        <w:rPr>
          <w:rFonts w:hint="eastAsia" w:ascii="宋体" w:hAnsi="宋体" w:eastAsia="宋体" w:cs="宋体"/>
          <w:b w:val="0"/>
          <w:bCs/>
          <w:color w:val="auto"/>
          <w:sz w:val="24"/>
          <w:szCs w:val="24"/>
        </w:rPr>
        <w:t>根据本合同规定，按时向乙方支付应付服务费用。</w:t>
      </w:r>
    </w:p>
    <w:p w14:paraId="7C42A104">
      <w:pPr>
        <w:spacing w:line="24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4.</w:t>
      </w:r>
      <w:r>
        <w:rPr>
          <w:rFonts w:hint="eastAsia" w:ascii="宋体" w:hAnsi="宋体" w:eastAsia="宋体" w:cs="宋体"/>
          <w:b w:val="0"/>
          <w:bCs/>
          <w:color w:val="auto"/>
          <w:sz w:val="24"/>
          <w:szCs w:val="24"/>
        </w:rPr>
        <w:t>国家法律、法规所规定由甲方承担的其它责任。</w:t>
      </w:r>
    </w:p>
    <w:p w14:paraId="0C0A4D9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（二）乙方的权利和义务</w:t>
      </w:r>
    </w:p>
    <w:p w14:paraId="4E23F79C">
      <w:pPr>
        <w:spacing w:line="24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1.对本合同规定的委托服务范围内的项目享有服务义务。</w:t>
      </w:r>
      <w:bookmarkStart w:id="0" w:name="_GoBack"/>
      <w:bookmarkEnd w:id="0"/>
    </w:p>
    <w:p w14:paraId="4CAAB206">
      <w:pPr>
        <w:spacing w:line="24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2.根据本合同的规定向甲方收取相关服务费用，并有权在本项目管理范围内管理及合理使用。</w:t>
      </w:r>
    </w:p>
    <w:p w14:paraId="76EE22CD">
      <w:pPr>
        <w:spacing w:line="24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3.及时向甲方通告本项目服务范围内有关服务的重大事项，及时配合处理投诉。</w:t>
      </w:r>
    </w:p>
    <w:p w14:paraId="1D62E385">
      <w:pPr>
        <w:spacing w:line="24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4.接受项目行业管理部门及政府有关部门的指导，接受甲方的监督。</w:t>
      </w:r>
    </w:p>
    <w:p w14:paraId="0405E1F8">
      <w:pPr>
        <w:spacing w:line="24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5.国家法律、法规所规定由乙方承担的其它责任。</w:t>
      </w:r>
    </w:p>
    <w:p w14:paraId="0EF61A92">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六、质量保证</w:t>
      </w:r>
    </w:p>
    <w:p w14:paraId="6C6A2B0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乙方所供服务必须执行下列条款：</w:t>
      </w:r>
    </w:p>
    <w:p w14:paraId="708B2809">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（一）服务方案和方式科学、可行，人员配置合理，全面满足要求。</w:t>
      </w:r>
    </w:p>
    <w:p w14:paraId="2039EB29">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（二）符合国家有关服务规范要求，确保各项服务达到最佳运行效果。</w:t>
      </w:r>
    </w:p>
    <w:p w14:paraId="50693B51">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（三）乙方提供的服务，若发生侵权而产生的一切后果，由乙方负责。甲方保留索赔权力。</w:t>
      </w:r>
    </w:p>
    <w:p w14:paraId="35F76CB2">
      <w:pPr>
        <w:spacing w:line="240" w:lineRule="auto"/>
        <w:ind w:firstLine="402" w:firstLineChars="20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七、验收</w:t>
      </w:r>
    </w:p>
    <w:p w14:paraId="30C690F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作为对服务的最终认可。</w:t>
      </w:r>
    </w:p>
    <w:p w14:paraId="6FB6F980">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（二）乙方向甲方提交服务实施过程中的所有资料。</w:t>
      </w:r>
    </w:p>
    <w:p w14:paraId="0AA46F68">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（三）验收依据：</w:t>
      </w:r>
    </w:p>
    <w:p w14:paraId="400770E4">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1、竞争性磋商文件、竞争性磋商响应文件、澄清表（函）；</w:t>
      </w:r>
    </w:p>
    <w:p w14:paraId="7415FB5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2、本合同及附件文本；</w:t>
      </w:r>
    </w:p>
    <w:p w14:paraId="079B609E">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3、国家相应的标准、规范。</w:t>
      </w:r>
    </w:p>
    <w:p w14:paraId="4E59D097">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八、违约责任</w:t>
      </w:r>
    </w:p>
    <w:p w14:paraId="71233E3B">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（一）按《中华人民共和国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》中的相关条款执行。</w:t>
      </w:r>
    </w:p>
    <w:p w14:paraId="4523634B">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（二）未按合同要求提供服务或服务质量不能满足合同要求，甲方应当将乙方违约的情况以及拟采取的措施以书面形式报政府采购监管部门，根据政府采购监管部门的处理意见，甲方有权依据《中华人民共和国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》有关条款及合同约定终止合同，并要求乙方承担违约责任。同时，政府采购监管部门有权依据《中华人民共和国政府采购法》及相关法律法规对乙方的违法行为进行相应的处罚。</w:t>
      </w:r>
    </w:p>
    <w:p w14:paraId="42AB6561">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（三）在本合同履行过程中，双方因违约或造成对方经济、社会效益等损失的应当赔偿。</w:t>
      </w:r>
    </w:p>
    <w:p w14:paraId="57811C85">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（四）甲方无正当理由拒绝接受服务，到期拒付服务费的，甲方向乙方偿付本合同总价款</w:t>
      </w:r>
      <w:r>
        <w:rPr>
          <w:rFonts w:hint="eastAsia" w:ascii="宋体" w:hAnsi="宋体" w:eastAsia="宋体" w:cs="宋体"/>
          <w:sz w:val="24"/>
          <w:szCs w:val="24"/>
          <w:u w:val="single"/>
        </w:rPr>
        <w:t xml:space="preserve">  </w:t>
      </w:r>
      <w:r>
        <w:rPr>
          <w:rFonts w:hint="eastAsia" w:ascii="宋体" w:hAnsi="宋体" w:eastAsia="宋体" w:cs="宋体"/>
          <w:sz w:val="24"/>
          <w:szCs w:val="24"/>
        </w:rPr>
        <w:t>%的违约金。甲方逾期付款的，则每日按逾期金额的</w:t>
      </w:r>
      <w:r>
        <w:rPr>
          <w:rFonts w:hint="eastAsia" w:ascii="宋体" w:hAnsi="宋体" w:eastAsia="宋体" w:cs="宋体"/>
          <w:sz w:val="24"/>
          <w:szCs w:val="24"/>
          <w:u w:val="single"/>
        </w:rPr>
        <w:t xml:space="preserve">  </w:t>
      </w:r>
      <w:r>
        <w:rPr>
          <w:rFonts w:hint="eastAsia" w:ascii="宋体" w:hAnsi="宋体" w:eastAsia="宋体" w:cs="宋体"/>
          <w:sz w:val="24"/>
          <w:szCs w:val="24"/>
        </w:rPr>
        <w:t>%向乙方偿付违约金。</w:t>
      </w:r>
    </w:p>
    <w:p w14:paraId="50FC6F4E">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（五）乙方提供的服务不符合本项目相关文件和本合同规定的，甲方有权拒绝，并且乙方须向甲方支付本合同总价款</w:t>
      </w:r>
      <w:r>
        <w:rPr>
          <w:rFonts w:hint="eastAsia" w:ascii="宋体" w:hAnsi="宋体" w:eastAsia="宋体" w:cs="宋体"/>
          <w:sz w:val="24"/>
          <w:szCs w:val="24"/>
          <w:u w:val="single"/>
        </w:rPr>
        <w:t xml:space="preserve">  </w:t>
      </w:r>
      <w:r>
        <w:rPr>
          <w:rFonts w:hint="eastAsia" w:ascii="宋体" w:hAnsi="宋体" w:eastAsia="宋体" w:cs="宋体"/>
          <w:sz w:val="24"/>
          <w:szCs w:val="24"/>
        </w:rPr>
        <w:t>%的违约金。</w:t>
      </w:r>
    </w:p>
    <w:p w14:paraId="1B4C88C8">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（六）乙方未能按照本合同约定时间提供服务或完成约定的项目服务内容的，从逾期之日起每日按本合同总价款</w:t>
      </w:r>
      <w:r>
        <w:rPr>
          <w:rFonts w:hint="eastAsia" w:ascii="宋体" w:hAnsi="宋体" w:eastAsia="宋体" w:cs="宋体"/>
          <w:sz w:val="24"/>
          <w:szCs w:val="24"/>
          <w:u w:val="single"/>
        </w:rPr>
        <w:t xml:space="preserve">  </w:t>
      </w:r>
      <w:r>
        <w:rPr>
          <w:rFonts w:hint="eastAsia" w:ascii="宋体" w:hAnsi="宋体" w:eastAsia="宋体" w:cs="宋体"/>
          <w:sz w:val="24"/>
          <w:szCs w:val="24"/>
        </w:rPr>
        <w:t>%的数额向甲方支付违约金；逾期</w:t>
      </w:r>
      <w:r>
        <w:rPr>
          <w:rFonts w:hint="eastAsia" w:ascii="宋体" w:hAnsi="宋体" w:eastAsia="宋体" w:cs="宋体"/>
          <w:sz w:val="24"/>
          <w:szCs w:val="24"/>
          <w:u w:val="single"/>
        </w:rPr>
        <w:t xml:space="preserve">  </w:t>
      </w:r>
      <w:r>
        <w:rPr>
          <w:rFonts w:hint="eastAsia" w:ascii="宋体" w:hAnsi="宋体" w:eastAsia="宋体" w:cs="宋体"/>
          <w:sz w:val="24"/>
          <w:szCs w:val="24"/>
        </w:rPr>
        <w:t>日以上的，甲方有权终止合同，由此造成的甲方经济损失由乙方承担。</w:t>
      </w:r>
    </w:p>
    <w:p w14:paraId="625350A9">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（七）未经甲方同意，乙方不得擅自将本合同服务转包第三方承担。</w:t>
      </w:r>
    </w:p>
    <w:p w14:paraId="7E954D3D">
      <w:pPr>
        <w:tabs>
          <w:tab w:val="left" w:pos="480"/>
        </w:tabs>
        <w:spacing w:line="240" w:lineRule="auto"/>
        <w:ind w:firstLine="402" w:firstLineChars="200"/>
        <w:rPr>
          <w:rFonts w:hint="default" w:ascii="宋体" w:hAnsi="宋体" w:eastAsia="宋体" w:cs="宋体"/>
          <w:b/>
          <w:color w:val="000000"/>
          <w:spacing w:val="-20"/>
          <w:kern w:val="0"/>
          <w:sz w:val="24"/>
          <w:szCs w:val="24"/>
          <w:lang w:val="en-US" w:eastAsia="zh-CN"/>
        </w:rPr>
      </w:pPr>
      <w:r>
        <w:rPr>
          <w:rFonts w:hint="eastAsia" w:ascii="宋体" w:hAnsi="宋体" w:eastAsia="宋体" w:cs="宋体"/>
          <w:b/>
          <w:color w:val="000000"/>
          <w:spacing w:val="-20"/>
          <w:kern w:val="0"/>
          <w:sz w:val="24"/>
          <w:szCs w:val="24"/>
        </w:rPr>
        <w:t>九、保密条款</w:t>
      </w:r>
      <w:r>
        <w:rPr>
          <w:rFonts w:hint="eastAsia" w:ascii="宋体" w:hAnsi="宋体" w:cs="宋体"/>
          <w:b/>
          <w:color w:val="000000"/>
          <w:spacing w:val="-20"/>
          <w:kern w:val="0"/>
          <w:sz w:val="24"/>
          <w:szCs w:val="24"/>
          <w:lang w:val="en-US" w:eastAsia="zh-CN"/>
        </w:rPr>
        <w:t>及知识产权</w:t>
      </w:r>
    </w:p>
    <w:p w14:paraId="3526DEE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BF43BFC">
      <w:pPr>
        <w:spacing w:line="24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rPr>
        <w:t>）乙方按甲方要求的格式和数量，提交项目相关成果文件。同时，乙方利用甲方提供的技术信息资料所完成的技术成果及形成的知识产权，始终归甲方所有。</w:t>
      </w:r>
    </w:p>
    <w:p w14:paraId="223129FC">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（三）本条款为独立条款，本合同的无效、变更、解除和终止均不影响本条款的效力。</w:t>
      </w:r>
    </w:p>
    <w:p w14:paraId="08C01C30">
      <w:pPr>
        <w:tabs>
          <w:tab w:val="left" w:pos="480"/>
        </w:tabs>
        <w:spacing w:line="240" w:lineRule="auto"/>
        <w:ind w:firstLine="402" w:firstLineChars="20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十、争议解决</w:t>
      </w:r>
    </w:p>
    <w:p w14:paraId="49A6E35C">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（一）本合同在履行过程中发生的争议，由甲、乙双方当事人协商解决，协商不成的按下列第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rPr>
        <w:t xml:space="preserve"> </w:t>
      </w:r>
      <w:r>
        <w:rPr>
          <w:rFonts w:hint="eastAsia" w:ascii="宋体" w:hAnsi="宋体" w:eastAsia="宋体" w:cs="宋体"/>
          <w:sz w:val="24"/>
          <w:szCs w:val="24"/>
        </w:rPr>
        <w:t>种方式解决：</w:t>
      </w:r>
    </w:p>
    <w:p w14:paraId="6E1CF20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1、提交渭南市仲裁委员会仲裁；</w:t>
      </w:r>
    </w:p>
    <w:p w14:paraId="4B77AEDB">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2、依法向渭南市人民法院起诉。</w:t>
      </w:r>
    </w:p>
    <w:p w14:paraId="17448751">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（二）本条款为独立条款，本合同的无效、变更、解除和终止均不影响本条款的效力。</w:t>
      </w:r>
    </w:p>
    <w:p w14:paraId="5C06F4C4">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十一、合同变更</w:t>
      </w:r>
    </w:p>
    <w:p w14:paraId="61F69E00">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在合同的执行期内，双方均不得随意变更或解除合同。如因项目需求情况发生变化，需要项目变更的，应双方协商后签订项目变更协议（如双方变更事项不能达成一致的，仍按原合同履行，否则视为违约）。</w:t>
      </w:r>
    </w:p>
    <w:p w14:paraId="09910C81">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十二、合同生效</w:t>
      </w:r>
    </w:p>
    <w:p w14:paraId="7AD985E0">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肆</w:t>
      </w:r>
      <w:r>
        <w:rPr>
          <w:rFonts w:hint="eastAsia" w:ascii="宋体" w:hAnsi="宋体" w:eastAsia="宋体" w:cs="宋体"/>
          <w:sz w:val="24"/>
          <w:szCs w:val="24"/>
        </w:rPr>
        <w:t>份，具有同等法律效力，其中甲方持</w:t>
      </w:r>
      <w:r>
        <w:rPr>
          <w:rFonts w:hint="eastAsia" w:ascii="宋体" w:hAnsi="宋体" w:eastAsia="宋体" w:cs="宋体"/>
          <w:sz w:val="24"/>
          <w:szCs w:val="24"/>
          <w:u w:val="single"/>
        </w:rPr>
        <w:t>贰</w:t>
      </w:r>
      <w:r>
        <w:rPr>
          <w:rFonts w:hint="eastAsia" w:ascii="宋体" w:hAnsi="宋体" w:eastAsia="宋体" w:cs="宋体"/>
          <w:sz w:val="24"/>
          <w:szCs w:val="24"/>
        </w:rPr>
        <w:t>份，乙方持</w:t>
      </w:r>
      <w:r>
        <w:rPr>
          <w:rFonts w:hint="eastAsia" w:ascii="宋体" w:hAnsi="宋体" w:eastAsia="宋体" w:cs="宋体"/>
          <w:sz w:val="24"/>
          <w:szCs w:val="24"/>
          <w:u w:val="single"/>
        </w:rPr>
        <w:t>贰</w:t>
      </w:r>
      <w:r>
        <w:rPr>
          <w:rFonts w:hint="eastAsia" w:ascii="宋体" w:hAnsi="宋体" w:eastAsia="宋体" w:cs="宋体"/>
          <w:sz w:val="24"/>
          <w:szCs w:val="24"/>
        </w:rPr>
        <w:t>份，本合同甲、乙</w:t>
      </w:r>
      <w:r>
        <w:rPr>
          <w:rFonts w:hint="eastAsia" w:ascii="宋体" w:hAnsi="宋体" w:eastAsia="宋体" w:cs="宋体"/>
          <w:sz w:val="24"/>
          <w:szCs w:val="24"/>
          <w:lang w:val="en-US" w:eastAsia="zh-CN"/>
        </w:rPr>
        <w:t>双</w:t>
      </w:r>
      <w:r>
        <w:rPr>
          <w:rFonts w:hint="eastAsia" w:ascii="宋体" w:hAnsi="宋体" w:eastAsia="宋体" w:cs="宋体"/>
          <w:sz w:val="24"/>
          <w:szCs w:val="24"/>
        </w:rPr>
        <w:t>方签字盖章后生效，合同执行完毕后，自动失效（合同的服务承诺则长期有效）。</w:t>
      </w:r>
    </w:p>
    <w:p w14:paraId="0F7BCEE2">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十三、其他事项</w:t>
      </w:r>
    </w:p>
    <w:p w14:paraId="6DC0C05B">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（一）合同未尽事宜，由甲、乙双方协商，作为合同补充，与原合同具有同等法律效力。</w:t>
      </w:r>
    </w:p>
    <w:p w14:paraId="7CE05C39">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（二）合同一经签订，不得擅自变更、中止或终止合同。但若与甲方的上级管理机关的政策性行为或其他规定发生冲突，甲方有权与乙方协商调整协议内容或终止协议执行。</w:t>
      </w:r>
    </w:p>
    <w:p w14:paraId="0C281A40">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59B63445">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（四）本合同按照中华人民共和国的现行法律进行解释。</w:t>
      </w:r>
    </w:p>
    <w:p w14:paraId="0912A52F">
      <w:pPr>
        <w:pStyle w:val="3"/>
        <w:rPr>
          <w:rFonts w:hint="eastAsia"/>
        </w:rPr>
      </w:pPr>
    </w:p>
    <w:tbl>
      <w:tblPr>
        <w:tblStyle w:val="5"/>
        <w:tblW w:w="9237" w:type="dxa"/>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7"/>
        <w:gridCol w:w="4500"/>
      </w:tblGrid>
      <w:tr w14:paraId="57EA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7" w:type="dxa"/>
            <w:tcBorders>
              <w:top w:val="single" w:color="auto" w:sz="4" w:space="0"/>
              <w:left w:val="single" w:color="auto" w:sz="4" w:space="0"/>
              <w:bottom w:val="single" w:color="auto" w:sz="4" w:space="0"/>
              <w:right w:val="single" w:color="auto" w:sz="4" w:space="0"/>
            </w:tcBorders>
            <w:noWrap w:val="0"/>
            <w:vAlign w:val="center"/>
          </w:tcPr>
          <w:p w14:paraId="3D3B7503">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br w:type="page"/>
            </w:r>
            <w:r>
              <w:rPr>
                <w:rFonts w:hint="eastAsia" w:ascii="宋体" w:hAnsi="宋体" w:eastAsia="宋体" w:cs="宋体"/>
                <w:color w:val="000000"/>
                <w:spacing w:val="-20"/>
                <w:kern w:val="0"/>
                <w:sz w:val="24"/>
                <w:szCs w:val="24"/>
              </w:rPr>
              <w:t>甲  方</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6A9E8454">
            <w:pPr>
              <w:autoSpaceDE w:val="0"/>
              <w:autoSpaceDN w:val="0"/>
              <w:adjustRightInd w:val="0"/>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乙  方</w:t>
            </w:r>
          </w:p>
        </w:tc>
      </w:tr>
      <w:tr w14:paraId="5DD6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1" w:hRule="atLeast"/>
        </w:trPr>
        <w:tc>
          <w:tcPr>
            <w:tcW w:w="4737" w:type="dxa"/>
            <w:tcBorders>
              <w:top w:val="single" w:color="auto" w:sz="4" w:space="0"/>
              <w:left w:val="single" w:color="auto" w:sz="4" w:space="0"/>
              <w:bottom w:val="single" w:color="auto" w:sz="4" w:space="0"/>
              <w:right w:val="single" w:color="auto" w:sz="4" w:space="0"/>
            </w:tcBorders>
            <w:noWrap w:val="0"/>
            <w:vAlign w:val="center"/>
          </w:tcPr>
          <w:p w14:paraId="1F62D89D">
            <w:pPr>
              <w:autoSpaceDE w:val="0"/>
              <w:autoSpaceDN w:val="0"/>
              <w:adjustRightInd w:val="0"/>
              <w:spacing w:line="240" w:lineRule="auto"/>
              <w:jc w:val="center"/>
              <w:rPr>
                <w:rFonts w:hint="eastAsia" w:ascii="宋体" w:hAnsi="宋体" w:eastAsia="宋体" w:cs="宋体"/>
                <w:color w:val="000000"/>
                <w:spacing w:val="-20"/>
                <w:kern w:val="0"/>
                <w:sz w:val="24"/>
                <w:szCs w:val="24"/>
                <w:lang w:val="en-US" w:eastAsia="zh-CN"/>
              </w:rPr>
            </w:pPr>
            <w:r>
              <w:rPr>
                <w:rFonts w:hint="eastAsia" w:ascii="宋体" w:hAnsi="宋体" w:eastAsia="宋体" w:cs="宋体"/>
                <w:color w:val="000000"/>
                <w:spacing w:val="-20"/>
                <w:kern w:val="0"/>
                <w:sz w:val="24"/>
                <w:szCs w:val="24"/>
                <w:lang w:val="en-US" w:eastAsia="zh-CN"/>
              </w:rPr>
              <w:t>渭南市林业工作站</w:t>
            </w:r>
          </w:p>
          <w:p w14:paraId="23D26AE4">
            <w:pPr>
              <w:autoSpaceDE w:val="0"/>
              <w:autoSpaceDN w:val="0"/>
              <w:adjustRightInd w:val="0"/>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（盖章）</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546209FC">
            <w:pPr>
              <w:autoSpaceDE w:val="0"/>
              <w:autoSpaceDN w:val="0"/>
              <w:adjustRightInd w:val="0"/>
              <w:spacing w:line="240" w:lineRule="auto"/>
              <w:jc w:val="center"/>
              <w:rPr>
                <w:rFonts w:hint="eastAsia" w:ascii="宋体" w:hAnsi="宋体" w:eastAsia="宋体" w:cs="宋体"/>
                <w:color w:val="000000"/>
                <w:spacing w:val="-20"/>
                <w:kern w:val="0"/>
                <w:sz w:val="24"/>
                <w:szCs w:val="24"/>
                <w:lang w:val="en-US" w:eastAsia="zh-CN"/>
              </w:rPr>
            </w:pPr>
            <w:r>
              <w:rPr>
                <w:rFonts w:hint="eastAsia" w:ascii="宋体" w:hAnsi="宋体" w:eastAsia="宋体" w:cs="宋体"/>
                <w:color w:val="000000"/>
                <w:spacing w:val="-20"/>
                <w:kern w:val="0"/>
                <w:sz w:val="24"/>
                <w:szCs w:val="24"/>
                <w:lang w:val="en-US" w:eastAsia="zh-CN"/>
              </w:rPr>
              <w:t>(单位全称）</w:t>
            </w:r>
          </w:p>
          <w:p w14:paraId="1332B063">
            <w:pPr>
              <w:autoSpaceDE w:val="0"/>
              <w:autoSpaceDN w:val="0"/>
              <w:adjustRightInd w:val="0"/>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（盖章）</w:t>
            </w:r>
          </w:p>
        </w:tc>
      </w:tr>
      <w:tr w14:paraId="35CE1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7" w:type="dxa"/>
            <w:tcBorders>
              <w:top w:val="single" w:color="auto" w:sz="4" w:space="0"/>
              <w:left w:val="single" w:color="auto" w:sz="4" w:space="0"/>
              <w:bottom w:val="single" w:color="auto" w:sz="4" w:space="0"/>
              <w:right w:val="single" w:color="auto" w:sz="4" w:space="0"/>
            </w:tcBorders>
            <w:noWrap w:val="0"/>
            <w:vAlign w:val="top"/>
          </w:tcPr>
          <w:p w14:paraId="0FD474E7">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地址：</w:t>
            </w:r>
          </w:p>
        </w:tc>
        <w:tc>
          <w:tcPr>
            <w:tcW w:w="4500" w:type="dxa"/>
            <w:tcBorders>
              <w:top w:val="single" w:color="auto" w:sz="4" w:space="0"/>
              <w:left w:val="single" w:color="auto" w:sz="4" w:space="0"/>
              <w:bottom w:val="single" w:color="auto" w:sz="4" w:space="0"/>
              <w:right w:val="single" w:color="auto" w:sz="4" w:space="0"/>
            </w:tcBorders>
            <w:noWrap w:val="0"/>
            <w:vAlign w:val="top"/>
          </w:tcPr>
          <w:p w14:paraId="2D472D5E">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地址：</w:t>
            </w:r>
          </w:p>
        </w:tc>
      </w:tr>
      <w:tr w14:paraId="64A9A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7" w:type="dxa"/>
            <w:tcBorders>
              <w:top w:val="single" w:color="auto" w:sz="4" w:space="0"/>
              <w:left w:val="single" w:color="auto" w:sz="4" w:space="0"/>
              <w:bottom w:val="single" w:color="auto" w:sz="4" w:space="0"/>
              <w:right w:val="single" w:color="auto" w:sz="4" w:space="0"/>
            </w:tcBorders>
            <w:noWrap w:val="0"/>
            <w:vAlign w:val="top"/>
          </w:tcPr>
          <w:p w14:paraId="562B3715">
            <w:pPr>
              <w:autoSpaceDE w:val="0"/>
              <w:autoSpaceDN w:val="0"/>
              <w:adjustRightInd w:val="0"/>
              <w:spacing w:line="240" w:lineRule="auto"/>
              <w:jc w:val="left"/>
              <w:rPr>
                <w:rFonts w:hint="eastAsia" w:ascii="宋体" w:hAnsi="宋体" w:eastAsia="宋体" w:cs="宋体"/>
                <w:color w:val="000000"/>
                <w:spacing w:val="-20"/>
                <w:kern w:val="0"/>
                <w:sz w:val="24"/>
                <w:szCs w:val="24"/>
                <w:lang w:val="en-US" w:eastAsia="zh-CN"/>
              </w:rPr>
            </w:pPr>
            <w:r>
              <w:rPr>
                <w:rFonts w:hint="eastAsia" w:ascii="宋体" w:hAnsi="宋体" w:eastAsia="宋体" w:cs="宋体"/>
                <w:color w:val="000000"/>
                <w:spacing w:val="-20"/>
                <w:kern w:val="0"/>
                <w:sz w:val="24"/>
                <w:szCs w:val="24"/>
              </w:rPr>
              <w:t>邮编：</w:t>
            </w:r>
          </w:p>
        </w:tc>
        <w:tc>
          <w:tcPr>
            <w:tcW w:w="4500" w:type="dxa"/>
            <w:tcBorders>
              <w:top w:val="single" w:color="auto" w:sz="4" w:space="0"/>
              <w:left w:val="single" w:color="auto" w:sz="4" w:space="0"/>
              <w:bottom w:val="single" w:color="auto" w:sz="4" w:space="0"/>
              <w:right w:val="single" w:color="auto" w:sz="4" w:space="0"/>
            </w:tcBorders>
            <w:noWrap w:val="0"/>
            <w:vAlign w:val="top"/>
          </w:tcPr>
          <w:p w14:paraId="034FAE77">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邮编：</w:t>
            </w:r>
          </w:p>
        </w:tc>
      </w:tr>
      <w:tr w14:paraId="2956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7" w:type="dxa"/>
            <w:tcBorders>
              <w:top w:val="single" w:color="auto" w:sz="4" w:space="0"/>
              <w:left w:val="single" w:color="auto" w:sz="4" w:space="0"/>
              <w:bottom w:val="single" w:color="auto" w:sz="4" w:space="0"/>
              <w:right w:val="single" w:color="auto" w:sz="4" w:space="0"/>
            </w:tcBorders>
            <w:noWrap w:val="0"/>
            <w:vAlign w:val="top"/>
          </w:tcPr>
          <w:p w14:paraId="768B0219">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法定代表人：</w:t>
            </w:r>
          </w:p>
        </w:tc>
        <w:tc>
          <w:tcPr>
            <w:tcW w:w="4500" w:type="dxa"/>
            <w:tcBorders>
              <w:top w:val="single" w:color="auto" w:sz="4" w:space="0"/>
              <w:left w:val="single" w:color="auto" w:sz="4" w:space="0"/>
              <w:bottom w:val="single" w:color="auto" w:sz="4" w:space="0"/>
              <w:right w:val="single" w:color="auto" w:sz="4" w:space="0"/>
            </w:tcBorders>
            <w:noWrap w:val="0"/>
            <w:vAlign w:val="top"/>
          </w:tcPr>
          <w:p w14:paraId="1B0DC453">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法定代表人：</w:t>
            </w:r>
          </w:p>
        </w:tc>
      </w:tr>
      <w:tr w14:paraId="6645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7" w:type="dxa"/>
            <w:tcBorders>
              <w:top w:val="single" w:color="auto" w:sz="4" w:space="0"/>
              <w:left w:val="single" w:color="auto" w:sz="4" w:space="0"/>
              <w:bottom w:val="single" w:color="auto" w:sz="4" w:space="0"/>
              <w:right w:val="single" w:color="auto" w:sz="4" w:space="0"/>
            </w:tcBorders>
            <w:noWrap w:val="0"/>
            <w:vAlign w:val="top"/>
          </w:tcPr>
          <w:p w14:paraId="2724DEAA">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被授权代表：（签字）</w:t>
            </w:r>
          </w:p>
        </w:tc>
        <w:tc>
          <w:tcPr>
            <w:tcW w:w="4500" w:type="dxa"/>
            <w:tcBorders>
              <w:top w:val="single" w:color="auto" w:sz="4" w:space="0"/>
              <w:left w:val="single" w:color="auto" w:sz="4" w:space="0"/>
              <w:bottom w:val="single" w:color="auto" w:sz="4" w:space="0"/>
              <w:right w:val="single" w:color="auto" w:sz="4" w:space="0"/>
            </w:tcBorders>
            <w:noWrap w:val="0"/>
            <w:vAlign w:val="top"/>
          </w:tcPr>
          <w:p w14:paraId="06EB91E7">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被授权代表：（签字）</w:t>
            </w:r>
          </w:p>
        </w:tc>
      </w:tr>
      <w:tr w14:paraId="6ECA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7" w:type="dxa"/>
            <w:tcBorders>
              <w:top w:val="single" w:color="auto" w:sz="4" w:space="0"/>
              <w:left w:val="single" w:color="auto" w:sz="4" w:space="0"/>
              <w:bottom w:val="single" w:color="auto" w:sz="4" w:space="0"/>
              <w:right w:val="single" w:color="auto" w:sz="4" w:space="0"/>
            </w:tcBorders>
            <w:noWrap w:val="0"/>
            <w:vAlign w:val="top"/>
          </w:tcPr>
          <w:p w14:paraId="752A1DB1">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电话：</w:t>
            </w:r>
          </w:p>
        </w:tc>
        <w:tc>
          <w:tcPr>
            <w:tcW w:w="4500" w:type="dxa"/>
            <w:tcBorders>
              <w:top w:val="single" w:color="auto" w:sz="4" w:space="0"/>
              <w:left w:val="single" w:color="auto" w:sz="4" w:space="0"/>
              <w:bottom w:val="single" w:color="auto" w:sz="4" w:space="0"/>
              <w:right w:val="single" w:color="auto" w:sz="4" w:space="0"/>
            </w:tcBorders>
            <w:noWrap w:val="0"/>
            <w:vAlign w:val="top"/>
          </w:tcPr>
          <w:p w14:paraId="68164C03">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电话：</w:t>
            </w:r>
          </w:p>
        </w:tc>
      </w:tr>
      <w:tr w14:paraId="1B52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7" w:type="dxa"/>
            <w:tcBorders>
              <w:top w:val="single" w:color="auto" w:sz="4" w:space="0"/>
              <w:left w:val="single" w:color="auto" w:sz="4" w:space="0"/>
              <w:bottom w:val="single" w:color="auto" w:sz="4" w:space="0"/>
              <w:right w:val="single" w:color="auto" w:sz="4" w:space="0"/>
            </w:tcBorders>
            <w:noWrap w:val="0"/>
            <w:vAlign w:val="top"/>
          </w:tcPr>
          <w:p w14:paraId="67806C19">
            <w:pPr>
              <w:autoSpaceDE w:val="0"/>
              <w:autoSpaceDN w:val="0"/>
              <w:adjustRightInd w:val="0"/>
              <w:spacing w:line="240" w:lineRule="auto"/>
              <w:jc w:val="left"/>
              <w:rPr>
                <w:rFonts w:hint="eastAsia" w:ascii="宋体" w:hAnsi="宋体" w:eastAsia="宋体" w:cs="宋体"/>
                <w:color w:val="000000"/>
                <w:spacing w:val="-20"/>
                <w:kern w:val="0"/>
                <w:sz w:val="24"/>
                <w:szCs w:val="24"/>
              </w:rPr>
            </w:pPr>
          </w:p>
        </w:tc>
        <w:tc>
          <w:tcPr>
            <w:tcW w:w="4500" w:type="dxa"/>
            <w:tcBorders>
              <w:top w:val="single" w:color="auto" w:sz="4" w:space="0"/>
              <w:left w:val="single" w:color="auto" w:sz="4" w:space="0"/>
              <w:bottom w:val="single" w:color="auto" w:sz="4" w:space="0"/>
              <w:right w:val="single" w:color="auto" w:sz="4" w:space="0"/>
            </w:tcBorders>
            <w:noWrap w:val="0"/>
            <w:vAlign w:val="top"/>
          </w:tcPr>
          <w:p w14:paraId="4A5E0513">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开户银行：</w:t>
            </w:r>
          </w:p>
        </w:tc>
      </w:tr>
      <w:tr w14:paraId="0747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7" w:type="dxa"/>
            <w:tcBorders>
              <w:top w:val="single" w:color="auto" w:sz="4" w:space="0"/>
              <w:left w:val="single" w:color="auto" w:sz="4" w:space="0"/>
              <w:bottom w:val="single" w:color="auto" w:sz="4" w:space="0"/>
              <w:right w:val="single" w:color="auto" w:sz="4" w:space="0"/>
            </w:tcBorders>
            <w:noWrap w:val="0"/>
            <w:vAlign w:val="top"/>
          </w:tcPr>
          <w:p w14:paraId="466EF33A">
            <w:pPr>
              <w:autoSpaceDE w:val="0"/>
              <w:autoSpaceDN w:val="0"/>
              <w:adjustRightInd w:val="0"/>
              <w:spacing w:line="240" w:lineRule="auto"/>
              <w:jc w:val="left"/>
              <w:rPr>
                <w:rFonts w:hint="eastAsia" w:ascii="宋体" w:hAnsi="宋体" w:eastAsia="宋体" w:cs="宋体"/>
                <w:color w:val="000000"/>
                <w:spacing w:val="-20"/>
                <w:kern w:val="0"/>
                <w:sz w:val="24"/>
                <w:szCs w:val="24"/>
              </w:rPr>
            </w:pPr>
          </w:p>
        </w:tc>
        <w:tc>
          <w:tcPr>
            <w:tcW w:w="4500" w:type="dxa"/>
            <w:tcBorders>
              <w:top w:val="single" w:color="auto" w:sz="4" w:space="0"/>
              <w:left w:val="single" w:color="auto" w:sz="4" w:space="0"/>
              <w:bottom w:val="single" w:color="auto" w:sz="4" w:space="0"/>
              <w:right w:val="single" w:color="auto" w:sz="4" w:space="0"/>
            </w:tcBorders>
            <w:noWrap w:val="0"/>
            <w:vAlign w:val="top"/>
          </w:tcPr>
          <w:p w14:paraId="012F5657">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帐号：</w:t>
            </w:r>
          </w:p>
        </w:tc>
      </w:tr>
      <w:tr w14:paraId="0792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7" w:type="dxa"/>
            <w:tcBorders>
              <w:top w:val="single" w:color="auto" w:sz="4" w:space="0"/>
              <w:left w:val="single" w:color="auto" w:sz="4" w:space="0"/>
              <w:bottom w:val="single" w:color="auto" w:sz="4" w:space="0"/>
              <w:right w:val="single" w:color="auto" w:sz="4" w:space="0"/>
            </w:tcBorders>
            <w:noWrap w:val="0"/>
            <w:vAlign w:val="top"/>
          </w:tcPr>
          <w:p w14:paraId="037E481C">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 xml:space="preserve">日期：   </w:t>
            </w:r>
            <w:r>
              <w:rPr>
                <w:rFonts w:hint="eastAsia" w:ascii="宋体" w:hAnsi="宋体" w:eastAsia="宋体" w:cs="宋体"/>
                <w:color w:val="000000"/>
                <w:spacing w:val="-20"/>
                <w:kern w:val="0"/>
                <w:sz w:val="24"/>
                <w:szCs w:val="24"/>
                <w:lang w:val="en-US" w:eastAsia="zh-CN"/>
              </w:rPr>
              <w:t xml:space="preserve"> </w:t>
            </w:r>
            <w:r>
              <w:rPr>
                <w:rFonts w:hint="eastAsia" w:ascii="宋体" w:hAnsi="宋体" w:eastAsia="宋体" w:cs="宋体"/>
                <w:color w:val="000000"/>
                <w:spacing w:val="-20"/>
                <w:kern w:val="0"/>
                <w:sz w:val="24"/>
                <w:szCs w:val="24"/>
              </w:rPr>
              <w:t xml:space="preserve">年  </w:t>
            </w:r>
            <w:r>
              <w:rPr>
                <w:rFonts w:hint="eastAsia" w:ascii="宋体" w:hAnsi="宋体" w:eastAsia="宋体" w:cs="宋体"/>
                <w:color w:val="000000"/>
                <w:spacing w:val="-20"/>
                <w:kern w:val="0"/>
                <w:sz w:val="24"/>
                <w:szCs w:val="24"/>
                <w:lang w:val="en-US" w:eastAsia="zh-CN"/>
              </w:rPr>
              <w:t xml:space="preserve"> </w:t>
            </w:r>
            <w:r>
              <w:rPr>
                <w:rFonts w:hint="eastAsia" w:ascii="宋体" w:hAnsi="宋体" w:eastAsia="宋体" w:cs="宋体"/>
                <w:color w:val="000000"/>
                <w:spacing w:val="-20"/>
                <w:kern w:val="0"/>
                <w:sz w:val="24"/>
                <w:szCs w:val="24"/>
              </w:rPr>
              <w:t xml:space="preserve"> 月  </w:t>
            </w:r>
            <w:r>
              <w:rPr>
                <w:rFonts w:hint="eastAsia" w:ascii="宋体" w:hAnsi="宋体" w:eastAsia="宋体" w:cs="宋体"/>
                <w:color w:val="000000"/>
                <w:spacing w:val="-20"/>
                <w:kern w:val="0"/>
                <w:sz w:val="24"/>
                <w:szCs w:val="24"/>
                <w:lang w:val="en-US" w:eastAsia="zh-CN"/>
              </w:rPr>
              <w:t xml:space="preserve"> </w:t>
            </w:r>
            <w:r>
              <w:rPr>
                <w:rFonts w:hint="eastAsia" w:ascii="宋体" w:hAnsi="宋体" w:eastAsia="宋体" w:cs="宋体"/>
                <w:color w:val="000000"/>
                <w:spacing w:val="-20"/>
                <w:kern w:val="0"/>
                <w:sz w:val="24"/>
                <w:szCs w:val="24"/>
              </w:rPr>
              <w:t xml:space="preserve"> 日</w:t>
            </w:r>
          </w:p>
        </w:tc>
        <w:tc>
          <w:tcPr>
            <w:tcW w:w="4500" w:type="dxa"/>
            <w:tcBorders>
              <w:top w:val="single" w:color="auto" w:sz="4" w:space="0"/>
              <w:left w:val="single" w:color="auto" w:sz="4" w:space="0"/>
              <w:bottom w:val="single" w:color="auto" w:sz="4" w:space="0"/>
              <w:right w:val="single" w:color="auto" w:sz="4" w:space="0"/>
            </w:tcBorders>
            <w:noWrap w:val="0"/>
            <w:vAlign w:val="top"/>
          </w:tcPr>
          <w:p w14:paraId="5C44A96D">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 xml:space="preserve">日期：   </w:t>
            </w:r>
            <w:r>
              <w:rPr>
                <w:rFonts w:hint="eastAsia" w:ascii="宋体" w:hAnsi="宋体" w:eastAsia="宋体" w:cs="宋体"/>
                <w:color w:val="000000"/>
                <w:spacing w:val="-20"/>
                <w:kern w:val="0"/>
                <w:sz w:val="24"/>
                <w:szCs w:val="24"/>
                <w:lang w:val="en-US" w:eastAsia="zh-CN"/>
              </w:rPr>
              <w:t xml:space="preserve"> </w:t>
            </w:r>
            <w:r>
              <w:rPr>
                <w:rFonts w:hint="eastAsia" w:ascii="宋体" w:hAnsi="宋体" w:eastAsia="宋体" w:cs="宋体"/>
                <w:color w:val="000000"/>
                <w:spacing w:val="-20"/>
                <w:kern w:val="0"/>
                <w:sz w:val="24"/>
                <w:szCs w:val="24"/>
              </w:rPr>
              <w:t xml:space="preserve">年  </w:t>
            </w:r>
            <w:r>
              <w:rPr>
                <w:rFonts w:hint="eastAsia" w:ascii="宋体" w:hAnsi="宋体" w:eastAsia="宋体" w:cs="宋体"/>
                <w:color w:val="000000"/>
                <w:spacing w:val="-20"/>
                <w:kern w:val="0"/>
                <w:sz w:val="24"/>
                <w:szCs w:val="24"/>
                <w:lang w:val="en-US" w:eastAsia="zh-CN"/>
              </w:rPr>
              <w:t xml:space="preserve"> </w:t>
            </w:r>
            <w:r>
              <w:rPr>
                <w:rFonts w:hint="eastAsia" w:ascii="宋体" w:hAnsi="宋体" w:eastAsia="宋体" w:cs="宋体"/>
                <w:color w:val="000000"/>
                <w:spacing w:val="-20"/>
                <w:kern w:val="0"/>
                <w:sz w:val="24"/>
                <w:szCs w:val="24"/>
              </w:rPr>
              <w:t xml:space="preserve"> 月  </w:t>
            </w:r>
            <w:r>
              <w:rPr>
                <w:rFonts w:hint="eastAsia" w:ascii="宋体" w:hAnsi="宋体" w:eastAsia="宋体" w:cs="宋体"/>
                <w:color w:val="000000"/>
                <w:spacing w:val="-20"/>
                <w:kern w:val="0"/>
                <w:sz w:val="24"/>
                <w:szCs w:val="24"/>
                <w:lang w:val="en-US" w:eastAsia="zh-CN"/>
              </w:rPr>
              <w:t xml:space="preserve"> </w:t>
            </w:r>
            <w:r>
              <w:rPr>
                <w:rFonts w:hint="eastAsia" w:ascii="宋体" w:hAnsi="宋体" w:eastAsia="宋体" w:cs="宋体"/>
                <w:color w:val="000000"/>
                <w:spacing w:val="-20"/>
                <w:kern w:val="0"/>
                <w:sz w:val="24"/>
                <w:szCs w:val="24"/>
              </w:rPr>
              <w:t xml:space="preserve"> 日</w:t>
            </w:r>
          </w:p>
        </w:tc>
      </w:tr>
    </w:tbl>
    <w:p w14:paraId="18FA7681">
      <w:pPr>
        <w:tabs>
          <w:tab w:val="left" w:pos="480"/>
        </w:tabs>
        <w:spacing w:line="240" w:lineRule="auto"/>
        <w:rPr>
          <w:rFonts w:hint="eastAsia" w:ascii="宋体" w:hAnsi="宋体" w:eastAsia="宋体" w:cs="宋体"/>
          <w:b/>
          <w:sz w:val="24"/>
          <w:szCs w:val="24"/>
        </w:rPr>
      </w:pPr>
    </w:p>
    <w:p w14:paraId="6C194A07"/>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966D5">
    <w:pPr>
      <w:pStyle w:val="4"/>
      <w:framePr w:wrap="around" w:vAnchor="text" w:hAnchor="margin" w:xAlign="center" w:y="1"/>
      <w:rPr>
        <w:rStyle w:val="7"/>
        <w:rFonts w:hint="eastAsia"/>
      </w:rPr>
    </w:pPr>
  </w:p>
  <w:p w14:paraId="4E5CBF60">
    <w:pPr>
      <w:pStyle w:val="4"/>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rPr>
      <w:t>4</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rPr>
      <w:instrText xml:space="preserve">7</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rPr>
      <w:t>6</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2D973">
    <w:pPr>
      <w:pStyle w:val="4"/>
      <w:framePr w:wrap="around" w:vAnchor="text" w:hAnchor="margin" w:xAlign="center" w:y="1"/>
      <w:rPr>
        <w:rStyle w:val="7"/>
      </w:rPr>
    </w:pPr>
    <w:r>
      <w:fldChar w:fldCharType="begin"/>
    </w:r>
    <w:r>
      <w:rPr>
        <w:rStyle w:val="7"/>
      </w:rPr>
      <w:instrText xml:space="preserve">PAGE  </w:instrText>
    </w:r>
    <w:r>
      <w:fldChar w:fldCharType="end"/>
    </w:r>
  </w:p>
  <w:p w14:paraId="1279BEFE">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F02B4">
    <w:pPr>
      <w:pStyle w:val="4"/>
      <w:framePr w:wrap="around" w:vAnchor="text" w:hAnchor="margin" w:xAlign="center" w:y="1"/>
      <w:rPr>
        <w:rStyle w:val="7"/>
        <w:rFonts w:hint="eastAsia"/>
      </w:rPr>
    </w:pPr>
  </w:p>
  <w:p w14:paraId="63F7EDB8">
    <w:pPr>
      <w:pStyle w:val="4"/>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D6627"/>
    <w:multiLevelType w:val="multilevel"/>
    <w:tmpl w:val="B80D6627"/>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2"/>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3AC31C8"/>
    <w:rsid w:val="0AE166A3"/>
    <w:rsid w:val="0B6B0A4B"/>
    <w:rsid w:val="0D554801"/>
    <w:rsid w:val="0E12491E"/>
    <w:rsid w:val="135D5FE4"/>
    <w:rsid w:val="145A0CC1"/>
    <w:rsid w:val="15CD1B01"/>
    <w:rsid w:val="161B48EC"/>
    <w:rsid w:val="219757FB"/>
    <w:rsid w:val="3144768C"/>
    <w:rsid w:val="369D1D37"/>
    <w:rsid w:val="3D5429C2"/>
    <w:rsid w:val="3DF60835"/>
    <w:rsid w:val="56AA74F1"/>
    <w:rsid w:val="57B65646"/>
    <w:rsid w:val="5AEB2433"/>
    <w:rsid w:val="66753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9"/>
    <w:pPr>
      <w:keepNext/>
      <w:keepLines/>
      <w:numPr>
        <w:ilvl w:val="3"/>
        <w:numId w:val="1"/>
      </w:numPr>
      <w:spacing w:before="280" w:after="290" w:line="376" w:lineRule="auto"/>
      <w:outlineLvl w:val="3"/>
    </w:pPr>
    <w:rPr>
      <w:rFonts w:ascii="Cambria" w:hAnsi="Cambria" w:eastAsia="宋体" w:cs="Times New Roman"/>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 w:type="paragraph" w:customStyle="1" w:styleId="8">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2738</Words>
  <Characters>2795</Characters>
  <Lines>0</Lines>
  <Paragraphs>0</Paragraphs>
  <TotalTime>12</TotalTime>
  <ScaleCrop>false</ScaleCrop>
  <LinksUpToDate>false</LinksUpToDate>
  <CharactersWithSpaces>2985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2026-06-09T08:06:57Z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179661197AC44B13A40D837E68189358_12</vt:lpwstr>
  </property>
  <property fmtid="{D5CDD505-2E9C-101B-9397-08002B2CF9AE}" pid="4" name="KSOTemplateDocerSaveRecord">
    <vt:lpwstr>eyJoZGlkIjoiMjMzN2UzYmY0MjIxZGRhNDI2Nzk0OGRiNWM3YmJlYTkiLCJ1c2VySWQiOiIzMTgwNzY3NzEifQ==</vt:lpwstr>
  </property>
</Properties>
</file>