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版本号：SJR2026-ZC072920260802001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罪犯食堂米面油采购项目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SJR2026-ZC0729</w:t>
      </w:r>
      <w:r>
        <w:br/>
      </w:r>
      <w:r>
        <w:br/>
      </w:r>
      <w:r>
        <w:br/>
      </w:r>
    </w:p>
    <w:p>
      <w:pPr>
        <w:pStyle w:val="null3"/>
        <w:jc w:val="center"/>
        <w:outlineLvl w:val="2"/>
      </w:pPr>
      <w:r>
        <w:rPr>
          <w:rFonts w:ascii="仿宋_GB2312" w:hAnsi="仿宋_GB2312" w:cs="仿宋_GB2312" w:eastAsia="仿宋_GB2312"/>
          <w:sz w:val="28"/>
          <w:b/>
        </w:rPr>
        <w:t>陕西省汉中监狱</w:t>
      </w:r>
    </w:p>
    <w:p>
      <w:pPr>
        <w:pStyle w:val="null3"/>
        <w:jc w:val="center"/>
        <w:outlineLvl w:val="2"/>
      </w:pPr>
      <w:r>
        <w:rPr>
          <w:rFonts w:ascii="仿宋_GB2312" w:hAnsi="仿宋_GB2312" w:cs="仿宋_GB2312" w:eastAsia="仿宋_GB2312"/>
          <w:sz w:val="28"/>
          <w:b/>
        </w:rPr>
        <w:t>陕西顺捷瑞工程项目管理有限公司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陕西顺捷瑞工程项目管理有限公司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陕西省汉中监狱</w:t>
      </w:r>
      <w:r>
        <w:rPr>
          <w:rFonts w:ascii="仿宋_GB2312" w:hAnsi="仿宋_GB2312" w:cs="仿宋_GB2312" w:eastAsia="仿宋_GB2312"/>
        </w:rPr>
        <w:t>委托，拟对</w:t>
      </w:r>
      <w:r>
        <w:rPr>
          <w:rFonts w:ascii="仿宋_GB2312" w:hAnsi="仿宋_GB2312" w:cs="仿宋_GB2312" w:eastAsia="仿宋_GB2312"/>
        </w:rPr>
        <w:t>罪犯食堂米面油采购项目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SJR2026-ZC0729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罪犯食堂米面油采购项目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罪犯食堂米面油采购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2、授权委托：法定代表人参加投标的，须提供法定代表人证明书及身份证复印件；法定代表人授权他人参加投标的，须提供法定代表人授权委托书及被授权人身份证复印件</w:t>
      </w:r>
    </w:p>
    <w:p>
      <w:pPr>
        <w:pStyle w:val="null3"/>
      </w:pPr>
      <w:r>
        <w:rPr>
          <w:rFonts w:ascii="仿宋_GB2312" w:hAnsi="仿宋_GB2312" w:cs="仿宋_GB2312" w:eastAsia="仿宋_GB2312"/>
        </w:rPr>
        <w:t>3、经营许可：投标人为生产厂家的须提供《食品生产许可证》；投标人为代理商的须提供《食品经营许可证》及所投产品生产厂家的《食品生产许可证》</w:t>
      </w:r>
    </w:p>
    <w:p>
      <w:pPr>
        <w:pStyle w:val="null3"/>
      </w:pPr>
      <w:r>
        <w:rPr>
          <w:rFonts w:ascii="仿宋_GB2312" w:hAnsi="仿宋_GB2312" w:cs="仿宋_GB2312" w:eastAsia="仿宋_GB2312"/>
        </w:rPr>
        <w:t>4、财务状况报告：提供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5、税收缴纳证明：提供投标文件截止时间前一年内至少连续六个月的纳税证明或完税证明；其他组织和自然人提供投标文件截止时间前一年内至少六个月的缴纳税收的凭据；依法免税的投标人应提供相关文件证明</w:t>
      </w:r>
    </w:p>
    <w:p>
      <w:pPr>
        <w:pStyle w:val="null3"/>
      </w:pPr>
      <w:r>
        <w:rPr>
          <w:rFonts w:ascii="仿宋_GB2312" w:hAnsi="仿宋_GB2312" w:cs="仿宋_GB2312" w:eastAsia="仿宋_GB2312"/>
        </w:rPr>
        <w:t>6、社会保障资金缴纳证明：提供投标文件截止时间前一年内至少连续六个月的已缴纳的社会保障资金的凭据（专用收据或社会保险缴纳清单）；依法不需要缴纳社会保障资金的投标人应提供相关文件证明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7、声明：提供具有履行本合同所必需的设备和专业技术能力的声明</w:t>
      </w:r>
    </w:p>
    <w:p>
      <w:pPr>
        <w:pStyle w:val="null3"/>
      </w:pPr>
      <w:r>
        <w:rPr>
          <w:rFonts w:ascii="仿宋_GB2312" w:hAnsi="仿宋_GB2312" w:cs="仿宋_GB2312" w:eastAsia="仿宋_GB2312"/>
        </w:rPr>
        <w:t>8、承诺：参加政府采购活动前3年内在经营活动中没有重大违法记录的书面承诺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2、授权委托：法定代表人参加投标的，须提供法定代表人证明书及身份证复印件；法定代表人授权他人参加投标的，须提供法定代表人授权委托书及被授权人身份证复印件</w:t>
      </w:r>
    </w:p>
    <w:p>
      <w:pPr>
        <w:pStyle w:val="null3"/>
      </w:pPr>
      <w:r>
        <w:rPr>
          <w:rFonts w:ascii="仿宋_GB2312" w:hAnsi="仿宋_GB2312" w:cs="仿宋_GB2312" w:eastAsia="仿宋_GB2312"/>
        </w:rPr>
        <w:t>3、经营许可：投标人为生产厂家的须提供《食品生产许可证》；投标人为代理商的须提供《食品经营许可证》及所投产品生产厂家的《食品生产许可证》</w:t>
      </w:r>
    </w:p>
    <w:p>
      <w:pPr>
        <w:pStyle w:val="null3"/>
      </w:pPr>
      <w:r>
        <w:rPr>
          <w:rFonts w:ascii="仿宋_GB2312" w:hAnsi="仿宋_GB2312" w:cs="仿宋_GB2312" w:eastAsia="仿宋_GB2312"/>
        </w:rPr>
        <w:t>4、财务状况报告：提供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5、税收缴纳证明：提供投标文件截止时间前一年内至少连续六个月的纳税证明或完税证明；其他组织和自然人提供投标文件截止时间前一年内至少六个月的缴纳税收的凭据；依法免税的投标人应提供相关文件证明</w:t>
      </w:r>
    </w:p>
    <w:p>
      <w:pPr>
        <w:pStyle w:val="null3"/>
      </w:pPr>
      <w:r>
        <w:rPr>
          <w:rFonts w:ascii="仿宋_GB2312" w:hAnsi="仿宋_GB2312" w:cs="仿宋_GB2312" w:eastAsia="仿宋_GB2312"/>
        </w:rPr>
        <w:t>6、社会保障资金缴纳证明：提供投标文件截止时间前一年内至少连续六个月的已缴纳的社会保障资金的凭据（专用收据或社会保险缴纳清单）；依法不需要缴纳社会保障资金的投标人应提供相关文件证明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7、声明：提供具有履行本合同所必需的设备和专业技术能力的声明</w:t>
      </w:r>
    </w:p>
    <w:p>
      <w:pPr>
        <w:pStyle w:val="null3"/>
      </w:pPr>
      <w:r>
        <w:rPr>
          <w:rFonts w:ascii="仿宋_GB2312" w:hAnsi="仿宋_GB2312" w:cs="仿宋_GB2312" w:eastAsia="仿宋_GB2312"/>
        </w:rPr>
        <w:t>8、承诺：参加政府采购活动前3年内在经营活动中没有重大违法记录的书面承诺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2、授权委托：法定代表人参加投标的，须提供法定代表人证明书及身份证复印件；法定代表人授权他人参加投标的，须提供法定代表人授权委托书及被授权人身份证复印件</w:t>
      </w:r>
    </w:p>
    <w:p>
      <w:pPr>
        <w:pStyle w:val="null3"/>
      </w:pPr>
      <w:r>
        <w:rPr>
          <w:rFonts w:ascii="仿宋_GB2312" w:hAnsi="仿宋_GB2312" w:cs="仿宋_GB2312" w:eastAsia="仿宋_GB2312"/>
        </w:rPr>
        <w:t>3、经营许可：投标人为生产厂家的须提供《食品生产许可证》；投标人为代理商的须提供《食品经营许可证》及所投产品生产厂家的《食品生产许可证》</w:t>
      </w:r>
    </w:p>
    <w:p>
      <w:pPr>
        <w:pStyle w:val="null3"/>
      </w:pPr>
      <w:r>
        <w:rPr>
          <w:rFonts w:ascii="仿宋_GB2312" w:hAnsi="仿宋_GB2312" w:cs="仿宋_GB2312" w:eastAsia="仿宋_GB2312"/>
        </w:rPr>
        <w:t>4、财务状况报告：提供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5、税收缴纳证明：提供投标文件截止时间前一年内至少连续六个月的纳税证明或完税证明；其他组织和自然人提供投标文件截止时间前一年内至少六个月的缴纳税收的凭据；依法免税的投标人应提供相关文件证明</w:t>
      </w:r>
    </w:p>
    <w:p>
      <w:pPr>
        <w:pStyle w:val="null3"/>
      </w:pPr>
      <w:r>
        <w:rPr>
          <w:rFonts w:ascii="仿宋_GB2312" w:hAnsi="仿宋_GB2312" w:cs="仿宋_GB2312" w:eastAsia="仿宋_GB2312"/>
        </w:rPr>
        <w:t>6、社会保障资金缴纳证明：提供投标文件截止时间前一年内至少连续六个月的已缴纳的社会保障资金的凭据（专用收据或社会保险缴纳清单）；依法不需要缴纳社会保障资金的投标人应提供相关文件证明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7、声明：提供具有履行本合同所必需的设备和专业技术能力的声明</w:t>
      </w:r>
    </w:p>
    <w:p>
      <w:pPr>
        <w:pStyle w:val="null3"/>
      </w:pPr>
      <w:r>
        <w:rPr>
          <w:rFonts w:ascii="仿宋_GB2312" w:hAnsi="仿宋_GB2312" w:cs="仿宋_GB2312" w:eastAsia="仿宋_GB2312"/>
        </w:rPr>
        <w:t>8、承诺：参加政府采购活动前3年内在经营活动中没有重大违法记录的书面承诺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陕西省汉中监狱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陕西省汉中市汉台区老君镇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焦科长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0916- 2895096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陕西顺捷瑞工程项目管理有限公司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陕西省西安市市本级陕西省西安市高新区高新六路32号汇德科技园3幢一单元10449-224室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陈旭东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15191925494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采购包1：443,250.00元</w:t>
            </w:r>
          </w:p>
          <w:p>
            <w:pPr>
              <w:pStyle w:val="null3"/>
            </w:pPr>
            <w:r>
              <w:rPr>
                <w:rFonts w:ascii="仿宋_GB2312" w:hAnsi="仿宋_GB2312" w:cs="仿宋_GB2312" w:eastAsia="仿宋_GB2312"/>
              </w:rPr>
              <w:t>采购包2：642,000.00元</w:t>
            </w:r>
          </w:p>
          <w:p>
            <w:pPr>
              <w:pStyle w:val="null3"/>
            </w:pPr>
            <w:r>
              <w:rPr>
                <w:rFonts w:ascii="仿宋_GB2312" w:hAnsi="仿宋_GB2312" w:cs="仿宋_GB2312" w:eastAsia="仿宋_GB2312"/>
              </w:rPr>
              <w:t>采购包3：297,360.00元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代理服务费收费标准：按包预算金额的1.5%收取 采购包1：6648.75元 采购包2：9630.00元 采购包3：4460.40元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陕西省汉中监狱</w:t>
      </w:r>
      <w:r>
        <w:rPr>
          <w:rFonts w:ascii="仿宋_GB2312" w:hAnsi="仿宋_GB2312" w:cs="仿宋_GB2312" w:eastAsia="仿宋_GB2312"/>
        </w:rPr>
        <w:t>和</w:t>
      </w:r>
      <w:r>
        <w:rPr>
          <w:rFonts w:ascii="仿宋_GB2312" w:hAnsi="仿宋_GB2312" w:cs="仿宋_GB2312" w:eastAsia="仿宋_GB2312"/>
        </w:rPr>
        <w:t>陕西顺捷瑞工程项目管理有限公司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陕西省汉中监狱</w:t>
      </w:r>
      <w:r>
        <w:rPr>
          <w:rFonts w:ascii="仿宋_GB2312" w:hAnsi="仿宋_GB2312" w:cs="仿宋_GB2312" w:eastAsia="仿宋_GB2312"/>
        </w:rPr>
        <w:t>负责解释。除上述招标文件内容，其他内容由</w:t>
      </w:r>
      <w:r>
        <w:rPr>
          <w:rFonts w:ascii="仿宋_GB2312" w:hAnsi="仿宋_GB2312" w:cs="仿宋_GB2312" w:eastAsia="仿宋_GB2312"/>
        </w:rPr>
        <w:t>陕西顺捷瑞工程项目管理有限公司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陕西省汉中监狱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陕西顺捷瑞工程项目管理有限公司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联系人：陈旭东</w:t>
      </w:r>
    </w:p>
    <w:p>
      <w:pPr>
        <w:pStyle w:val="null3"/>
      </w:pPr>
      <w:r>
        <w:rPr>
          <w:rFonts w:ascii="仿宋_GB2312" w:hAnsi="仿宋_GB2312" w:cs="仿宋_GB2312" w:eastAsia="仿宋_GB2312"/>
        </w:rPr>
        <w:t>联系电话：15191925494</w:t>
      </w:r>
    </w:p>
    <w:p>
      <w:pPr>
        <w:pStyle w:val="null3"/>
      </w:pPr>
      <w:r>
        <w:rPr>
          <w:rFonts w:ascii="仿宋_GB2312" w:hAnsi="仿宋_GB2312" w:cs="仿宋_GB2312" w:eastAsia="仿宋_GB2312"/>
        </w:rPr>
        <w:t>地址：陕西省汉中市汉台区广厦明珠北苑东门对面临街商铺二楼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米面油采购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443,250.00</w:t>
      </w:r>
    </w:p>
    <w:p>
      <w:pPr>
        <w:pStyle w:val="null3"/>
      </w:pPr>
      <w:r>
        <w:rPr>
          <w:rFonts w:ascii="仿宋_GB2312" w:hAnsi="仿宋_GB2312" w:cs="仿宋_GB2312" w:eastAsia="仿宋_GB2312"/>
        </w:rPr>
        <w:t>采购包最高限价（元）: 443,250.00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面粉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443,250.00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642,000.00</w:t>
      </w:r>
    </w:p>
    <w:p>
      <w:pPr>
        <w:pStyle w:val="null3"/>
      </w:pPr>
      <w:r>
        <w:rPr>
          <w:rFonts w:ascii="仿宋_GB2312" w:hAnsi="仿宋_GB2312" w:cs="仿宋_GB2312" w:eastAsia="仿宋_GB2312"/>
        </w:rPr>
        <w:t>采购包最高限价（元）: 642,000.00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642,000.00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297,360.00</w:t>
      </w:r>
    </w:p>
    <w:p>
      <w:pPr>
        <w:pStyle w:val="null3"/>
      </w:pPr>
      <w:r>
        <w:rPr>
          <w:rFonts w:ascii="仿宋_GB2312" w:hAnsi="仿宋_GB2312" w:cs="仿宋_GB2312" w:eastAsia="仿宋_GB2312"/>
        </w:rPr>
        <w:t>采购包最高限价（元）: 297,360.00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297,360.00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一、采购内容及要求：</w:t>
            </w:r>
          </w:p>
          <w:tbl>
            <w:tblPr>
              <w:tblBorders>
                <w:top w:val="none" w:color="000000" w:sz="4"/>
                <w:left w:val="none" w:color="000000" w:sz="4"/>
                <w:bottom w:val="none" w:color="000000" w:sz="4"/>
                <w:right w:val="none" w:color="000000" w:sz="4"/>
                <w:insideH w:val="none"/>
                <w:insideV w:val="none"/>
              </w:tblBorders>
            </w:tblPr>
            <w:tblGrid>
              <w:gridCol w:w="836"/>
              <w:gridCol w:w="714"/>
              <w:gridCol w:w="1003"/>
            </w:tblGrid>
            <w:tr>
              <w:tc>
                <w:tcPr>
                  <w:tcW w:type="dxa" w:w="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类别</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品名</w:t>
                  </w:r>
                </w:p>
              </w:tc>
              <w:tc>
                <w:tcPr>
                  <w:tcW w:type="dxa" w:w="10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供货要求</w:t>
                  </w:r>
                </w:p>
              </w:tc>
            </w:tr>
            <w:tr>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谷物细粉</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面粉</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分批次供货</w:t>
                  </w:r>
                </w:p>
              </w:tc>
            </w:tr>
          </w:tbl>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b/>
              </w:rPr>
              <w:t>二、技术要求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1.面粉品种要求： 非转基因小麦粉，不含任何添加剂。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2.质量标准：</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4"/>
              </w:rPr>
              <w:t>质量符合最新国家标准标准要求原料为</w:t>
            </w:r>
            <w:r>
              <w:rPr>
                <w:rFonts w:ascii="仿宋_GB2312" w:hAnsi="仿宋_GB2312" w:cs="仿宋_GB2312" w:eastAsia="仿宋_GB2312"/>
                <w:sz w:val="24"/>
              </w:rPr>
              <w:t>100%非转基因小麦，便于运输，储存，外包装必须标明生产日期，执行标准，储存条件，生产厂家，产地等。</w:t>
            </w:r>
          </w:p>
          <w:p>
            <w:pPr>
              <w:pStyle w:val="null3"/>
              <w:ind w:firstLine="420"/>
              <w:jc w:val="both"/>
            </w:pPr>
            <w:r>
              <w:rPr>
                <w:rFonts w:ascii="仿宋_GB2312" w:hAnsi="仿宋_GB2312" w:cs="仿宋_GB2312" w:eastAsia="仿宋_GB2312"/>
                <w:sz w:val="24"/>
              </w:rPr>
              <w:t>包装要求：每袋</w:t>
            </w:r>
            <w:r>
              <w:rPr>
                <w:rFonts w:ascii="仿宋_GB2312" w:hAnsi="仿宋_GB2312" w:cs="仿宋_GB2312" w:eastAsia="仿宋_GB2312"/>
                <w:sz w:val="24"/>
              </w:rPr>
              <w:t>25公斤。</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供货时剩余保质期不少于标注保质期三分之二。</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三、</w:t>
            </w:r>
            <w:r>
              <w:rPr>
                <w:rFonts w:ascii="仿宋_GB2312" w:hAnsi="仿宋_GB2312" w:cs="仿宋_GB2312" w:eastAsia="仿宋_GB2312"/>
                <w:sz w:val="24"/>
                <w:b/>
              </w:rPr>
              <w:t>配送要求：</w:t>
            </w:r>
            <w:r>
              <w:rPr>
                <w:rFonts w:ascii="仿宋_GB2312" w:hAnsi="仿宋_GB2312" w:cs="仿宋_GB2312" w:eastAsia="仿宋_GB2312"/>
                <w:sz w:val="24"/>
              </w:rPr>
              <w:t>配送时须提供的证明材料</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（一）投标人的资质证明（首次供应时提供）：《营业执照》；投标人为生产厂家的须提供《食品生产许可证》；投标人为代理商的须提供《食品经营许可证》及所投产品生产厂家的《食品生产许可证》。</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（二）交货时提供本批次《出厂检验报告》合格报告单。</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（三）首次配送时，应向采购人提供所有参与配送人员健康证。</w:t>
            </w:r>
          </w:p>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b/>
              </w:rPr>
              <w:t>四、询价方式</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（一）每三个月询价一次。</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（二）每三个月中第一个月的第一周周三为询价时间（遇节假日顺延）。</w:t>
            </w:r>
          </w:p>
          <w:p>
            <w:pPr>
              <w:pStyle w:val="null3"/>
              <w:ind w:firstLine="480"/>
              <w:jc w:val="both"/>
            </w:pPr>
            <w:r>
              <w:rPr>
                <w:rFonts w:ascii="仿宋_GB2312" w:hAnsi="仿宋_GB2312" w:cs="仿宋_GB2312" w:eastAsia="仿宋_GB2312"/>
                <w:sz w:val="24"/>
              </w:rPr>
              <w:t>（三）以不少于三家（汉中市一级食材批发市场）市场价格，同品牌、同规格食材批发价格的算术平均值为准。该价格为本询价周期的结算单价，为投标人在完成本次招标所要求的货物、服务且验收合格的所有费用，包括但不限于产品费、包装费、运输费、储存费、人工费、保险费、税费及其它可能产生的所有费用，并承担送货途中的一切风险。</w:t>
            </w:r>
          </w:p>
          <w:p>
            <w:pPr>
              <w:pStyle w:val="null3"/>
              <w:ind w:firstLine="480"/>
              <w:jc w:val="both"/>
            </w:pPr>
            <w:r>
              <w:rPr>
                <w:rFonts w:ascii="仿宋_GB2312" w:hAnsi="仿宋_GB2312" w:cs="仿宋_GB2312" w:eastAsia="仿宋_GB2312"/>
                <w:sz w:val="24"/>
              </w:rPr>
              <w:t>若供货过程中价格浮动超过当次供货价格的</w:t>
            </w:r>
            <w:r>
              <w:rPr>
                <w:rFonts w:ascii="仿宋_GB2312" w:hAnsi="仿宋_GB2312" w:cs="仿宋_GB2312" w:eastAsia="仿宋_GB2312"/>
                <w:sz w:val="24"/>
              </w:rPr>
              <w:t>±5%，则采购人与成交投标人可重新进行询价，投标人按照重新询价后的价格继续进行货品供应；</w:t>
            </w:r>
          </w:p>
          <w:p>
            <w:pPr>
              <w:pStyle w:val="null3"/>
              <w:ind w:firstLine="480"/>
              <w:jc w:val="both"/>
            </w:pPr>
            <w:r>
              <w:rPr>
                <w:rFonts w:ascii="仿宋_GB2312" w:hAnsi="仿宋_GB2312" w:cs="仿宋_GB2312" w:eastAsia="仿宋_GB2312"/>
                <w:sz w:val="24"/>
              </w:rPr>
              <w:t>供货总金额在服务期内超过各包预算金额的</w:t>
            </w:r>
            <w:r>
              <w:rPr>
                <w:rFonts w:ascii="仿宋_GB2312" w:hAnsi="仿宋_GB2312" w:cs="仿宋_GB2312" w:eastAsia="仿宋_GB2312"/>
                <w:sz w:val="24"/>
              </w:rPr>
              <w:t>10%，采购人有权终止采购合同。</w:t>
            </w:r>
          </w:p>
          <w:p>
            <w:pPr>
              <w:pStyle w:val="null3"/>
              <w:jc w:val="both"/>
            </w:pPr>
            <w:r>
              <w:rPr>
                <w:rFonts w:ascii="仿宋_GB2312" w:hAnsi="仿宋_GB2312" w:cs="仿宋_GB2312" w:eastAsia="仿宋_GB2312"/>
                <w:b/>
              </w:rPr>
              <w:t xml:space="preserve">    </w:t>
            </w:r>
            <w:r>
              <w:rPr>
                <w:rFonts w:ascii="仿宋_GB2312" w:hAnsi="仿宋_GB2312" w:cs="仿宋_GB2312" w:eastAsia="仿宋_GB2312"/>
                <w:sz w:val="24"/>
                <w:b/>
              </w:rPr>
              <w:t>五、验收</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4"/>
                <w:b/>
              </w:rPr>
              <w:t>（一）初验</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1.由采购人的采购员、保管员做好卸货前的检查。主要就产品的检验报告、外包装是否洁净、有无破损、规格、数量等是否与采购人所报计划及配送单是否一致进行验收。</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2.验收人员应随机抽取一定数量的产品进行过磅，抽查样本一般不超过10%。</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4"/>
                <w:b/>
              </w:rPr>
              <w:t>（二）最终验收</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1.采购人在使用本批次食材48小时后，如无就餐人员出现身体异常等情况，则视为最终验收。</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2.如就餐人员在食用本批次食材后，出现身体异常情况，应立即封存本批次食材，立即上报，并通知投标人，依法追究投标人责任。</w:t>
            </w:r>
          </w:p>
          <w:p>
            <w:pPr>
              <w:pStyle w:val="null3"/>
              <w:jc w:val="both"/>
            </w:pPr>
            <w:r>
              <w:rPr>
                <w:rFonts w:ascii="仿宋_GB2312" w:hAnsi="仿宋_GB2312" w:cs="仿宋_GB2312" w:eastAsia="仿宋_GB2312"/>
                <w:b/>
              </w:rPr>
              <w:t xml:space="preserve">    </w:t>
            </w:r>
            <w:r>
              <w:rPr>
                <w:rFonts w:ascii="仿宋_GB2312" w:hAnsi="仿宋_GB2312" w:cs="仿宋_GB2312" w:eastAsia="仿宋_GB2312"/>
                <w:sz w:val="24"/>
                <w:b/>
              </w:rPr>
              <w:t>六、退换货：</w:t>
            </w:r>
          </w:p>
          <w:p>
            <w:pPr>
              <w:pStyle w:val="null3"/>
              <w:jc w:val="both"/>
            </w:pPr>
            <w:r>
              <w:rPr>
                <w:rFonts w:ascii="仿宋_GB2312" w:hAnsi="仿宋_GB2312" w:cs="仿宋_GB2312" w:eastAsia="仿宋_GB2312"/>
                <w:sz w:val="24"/>
              </w:rPr>
              <w:t>对短斤少两、外包装破损、污损的产品应立即告知投标人配送人员，安排退换。对不符合采购要求的产品，由采购人提出清退，并更换为符合采购要求的产品。</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一、采购内容及要求：</w:t>
            </w:r>
          </w:p>
          <w:tbl>
            <w:tblPr>
              <w:tblBorders>
                <w:top w:val="none" w:color="000000" w:sz="4"/>
                <w:left w:val="none" w:color="000000" w:sz="4"/>
                <w:bottom w:val="none" w:color="000000" w:sz="4"/>
                <w:right w:val="none" w:color="000000" w:sz="4"/>
                <w:insideH w:val="none"/>
                <w:insideV w:val="none"/>
              </w:tblBorders>
            </w:tblPr>
            <w:tblGrid>
              <w:gridCol w:w="1147"/>
              <w:gridCol w:w="627"/>
              <w:gridCol w:w="780"/>
            </w:tblGrid>
            <w:tr>
              <w:tc>
                <w:tcPr>
                  <w:tcW w:type="dxa" w:w="1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类别</w:t>
                  </w:r>
                </w:p>
              </w:tc>
              <w:tc>
                <w:tcPr>
                  <w:tcW w:type="dxa" w:w="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品名</w:t>
                  </w: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供货要求</w:t>
                  </w:r>
                </w:p>
              </w:tc>
            </w:tr>
            <w:tr>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谷物细粉</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大米</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分批次供货</w:t>
                  </w:r>
                </w:p>
              </w:tc>
            </w:tr>
          </w:tbl>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b/>
              </w:rPr>
              <w:t>二、技术要求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1.大米品种要求：非转基因大米。</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2.质量标准：</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4"/>
              </w:rPr>
              <w:t>质量符合</w:t>
            </w:r>
            <w:r>
              <w:rPr>
                <w:rFonts w:ascii="仿宋_GB2312" w:hAnsi="仿宋_GB2312" w:cs="仿宋_GB2312" w:eastAsia="仿宋_GB2312"/>
                <w:sz w:val="24"/>
              </w:rPr>
              <w:t>最新</w:t>
            </w:r>
            <w:r>
              <w:rPr>
                <w:rFonts w:ascii="仿宋_GB2312" w:hAnsi="仿宋_GB2312" w:cs="仿宋_GB2312" w:eastAsia="仿宋_GB2312"/>
                <w:sz w:val="24"/>
              </w:rPr>
              <w:t>国家标准一级籼米标准要求原材料为</w:t>
            </w:r>
            <w:r>
              <w:rPr>
                <w:rFonts w:ascii="仿宋_GB2312" w:hAnsi="仿宋_GB2312" w:cs="仿宋_GB2312" w:eastAsia="仿宋_GB2312"/>
                <w:sz w:val="24"/>
              </w:rPr>
              <w:t>100%非转基因水稻，便于运输，储存，外包装上必须标明生产日期、保质期、执行标准、储存条件、生产厂家、产地等。</w:t>
            </w:r>
          </w:p>
          <w:p>
            <w:pPr>
              <w:pStyle w:val="null3"/>
              <w:ind w:firstLine="420"/>
              <w:jc w:val="both"/>
            </w:pPr>
            <w:r>
              <w:rPr>
                <w:rFonts w:ascii="仿宋_GB2312" w:hAnsi="仿宋_GB2312" w:cs="仿宋_GB2312" w:eastAsia="仿宋_GB2312"/>
                <w:sz w:val="24"/>
              </w:rPr>
              <w:t>包装要求：独立包装，每袋</w:t>
            </w:r>
            <w:r>
              <w:rPr>
                <w:rFonts w:ascii="仿宋_GB2312" w:hAnsi="仿宋_GB2312" w:cs="仿宋_GB2312" w:eastAsia="仿宋_GB2312"/>
                <w:sz w:val="24"/>
              </w:rPr>
              <w:t>25公斤。</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供货时剩余保质期不少于标注保质期三分之二。</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三、</w:t>
            </w:r>
            <w:r>
              <w:rPr>
                <w:rFonts w:ascii="仿宋_GB2312" w:hAnsi="仿宋_GB2312" w:cs="仿宋_GB2312" w:eastAsia="仿宋_GB2312"/>
                <w:sz w:val="24"/>
                <w:b/>
              </w:rPr>
              <w:t>配送要求：</w:t>
            </w:r>
            <w:r>
              <w:rPr>
                <w:rFonts w:ascii="仿宋_GB2312" w:hAnsi="仿宋_GB2312" w:cs="仿宋_GB2312" w:eastAsia="仿宋_GB2312"/>
                <w:sz w:val="24"/>
              </w:rPr>
              <w:t>配送时须提供的证明材料</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（一）投标人的资质证明（首次供应时提供）：《营业执照》；投标人为生产厂家的须提供《食品生产许可证》；投标人为代理商的须提供《食品经营许可证》及所投产品生产厂家的《食品生产许可证》。</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（二）交货时提供本批次《出厂检验报告》合格报告单。</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（三）首次配送时，应向采购人提供所有参与配送人员健康证。</w:t>
            </w:r>
          </w:p>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b/>
              </w:rPr>
              <w:t>四、询价方式</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（一）每三个月询价一次。</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（二）每三个月中第一个月的第一周周三为询价时间（遇节假日顺延）。</w:t>
            </w:r>
          </w:p>
          <w:p>
            <w:pPr>
              <w:pStyle w:val="null3"/>
              <w:ind w:firstLine="480"/>
              <w:jc w:val="both"/>
            </w:pPr>
            <w:r>
              <w:rPr>
                <w:rFonts w:ascii="仿宋_GB2312" w:hAnsi="仿宋_GB2312" w:cs="仿宋_GB2312" w:eastAsia="仿宋_GB2312"/>
                <w:sz w:val="24"/>
              </w:rPr>
              <w:t>（三）以不少于三家（汉中市一级食材批发市场）市场价格，同品牌、同规格食材批发价格的算术平均值为准。该价格为本询价周期的结算单价，为投标人在完成本次招标所要求的货物、服务且验收合格的所有费用，包括但不限于产品费、包装费、运输费、储存费、人工费、保险费、税费及其它可能产生的所有费用，并承担送货途中的一切风险。</w:t>
            </w:r>
          </w:p>
          <w:p>
            <w:pPr>
              <w:pStyle w:val="null3"/>
              <w:ind w:firstLine="480"/>
              <w:jc w:val="both"/>
            </w:pPr>
            <w:r>
              <w:rPr>
                <w:rFonts w:ascii="仿宋_GB2312" w:hAnsi="仿宋_GB2312" w:cs="仿宋_GB2312" w:eastAsia="仿宋_GB2312"/>
                <w:sz w:val="24"/>
              </w:rPr>
              <w:t>若供货过程中价格浮动超过当次供货价格的</w:t>
            </w:r>
            <w:r>
              <w:rPr>
                <w:rFonts w:ascii="仿宋_GB2312" w:hAnsi="仿宋_GB2312" w:cs="仿宋_GB2312" w:eastAsia="仿宋_GB2312"/>
                <w:sz w:val="24"/>
              </w:rPr>
              <w:t>±5%，则采购人与成交投标人可重新进行询价，投标人按照重新询价后的价格继续进行货品供应；</w:t>
            </w:r>
          </w:p>
          <w:p>
            <w:pPr>
              <w:pStyle w:val="null3"/>
              <w:ind w:firstLine="480"/>
              <w:jc w:val="both"/>
            </w:pPr>
            <w:r>
              <w:rPr>
                <w:rFonts w:ascii="仿宋_GB2312" w:hAnsi="仿宋_GB2312" w:cs="仿宋_GB2312" w:eastAsia="仿宋_GB2312"/>
                <w:sz w:val="24"/>
              </w:rPr>
              <w:t>供货总金额在服务期内超过各包预算金额的</w:t>
            </w:r>
            <w:r>
              <w:rPr>
                <w:rFonts w:ascii="仿宋_GB2312" w:hAnsi="仿宋_GB2312" w:cs="仿宋_GB2312" w:eastAsia="仿宋_GB2312"/>
                <w:sz w:val="24"/>
              </w:rPr>
              <w:t>10%，采购人有权终止采购合同。</w:t>
            </w:r>
          </w:p>
          <w:p>
            <w:pPr>
              <w:pStyle w:val="null3"/>
              <w:jc w:val="both"/>
            </w:pPr>
            <w:r>
              <w:rPr>
                <w:rFonts w:ascii="仿宋_GB2312" w:hAnsi="仿宋_GB2312" w:cs="仿宋_GB2312" w:eastAsia="仿宋_GB2312"/>
                <w:b/>
              </w:rPr>
              <w:t xml:space="preserve">    </w:t>
            </w:r>
            <w:r>
              <w:rPr>
                <w:rFonts w:ascii="仿宋_GB2312" w:hAnsi="仿宋_GB2312" w:cs="仿宋_GB2312" w:eastAsia="仿宋_GB2312"/>
                <w:sz w:val="24"/>
                <w:b/>
              </w:rPr>
              <w:t>五、验收</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4"/>
                <w:b/>
              </w:rPr>
              <w:t>（一）初验</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1.由采购人的采购员、保管员做好卸货前的检查。主要就产品的检验报告、外包装是否洁净、有无破损、规格、数量等是否与采购人所报计划及配送单是否一致进行验收。</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2.验收人员应随机抽取一定数量的产品进行过磅，抽查样本一般不超过10%。</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4"/>
                <w:b/>
              </w:rPr>
              <w:t>（二）最终验收</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1.采购人在使用本批次食材48小时后，如无就餐人员出现身体异常等情况，则视为最终验收。</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2.如就餐人员在食用本批次食材后，出现身体异常情况，应立即封存本批次食材，立即上报，并通知投标人，依法追究投标人责任。</w:t>
            </w:r>
          </w:p>
          <w:p>
            <w:pPr>
              <w:pStyle w:val="null3"/>
              <w:jc w:val="both"/>
            </w:pPr>
            <w:r>
              <w:rPr>
                <w:rFonts w:ascii="仿宋_GB2312" w:hAnsi="仿宋_GB2312" w:cs="仿宋_GB2312" w:eastAsia="仿宋_GB2312"/>
                <w:b/>
              </w:rPr>
              <w:t xml:space="preserve">    </w:t>
            </w:r>
            <w:r>
              <w:rPr>
                <w:rFonts w:ascii="仿宋_GB2312" w:hAnsi="仿宋_GB2312" w:cs="仿宋_GB2312" w:eastAsia="仿宋_GB2312"/>
                <w:sz w:val="24"/>
                <w:b/>
              </w:rPr>
              <w:t>六、退换货：</w:t>
            </w:r>
          </w:p>
          <w:p>
            <w:pPr>
              <w:pStyle w:val="null3"/>
            </w:pPr>
            <w:r>
              <w:rPr>
                <w:rFonts w:ascii="仿宋_GB2312" w:hAnsi="仿宋_GB2312" w:cs="仿宋_GB2312" w:eastAsia="仿宋_GB2312"/>
                <w:sz w:val="24"/>
              </w:rPr>
              <w:t>对短斤少两、外包装破损、污损的产品应立即告知投标人配送人员，安排退换。对不符合采购要求的产品，由采购人提出清退，并更换为符合采购要求的产品。</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一、采购内容及要求：</w:t>
            </w:r>
          </w:p>
          <w:tbl>
            <w:tblPr>
              <w:tblBorders>
                <w:top w:val="none" w:color="000000" w:sz="4"/>
                <w:left w:val="none" w:color="000000" w:sz="4"/>
                <w:bottom w:val="none" w:color="000000" w:sz="4"/>
                <w:right w:val="none" w:color="000000" w:sz="4"/>
                <w:insideH w:val="none"/>
                <w:insideV w:val="none"/>
              </w:tblBorders>
            </w:tblPr>
            <w:tblGrid>
              <w:gridCol w:w="836"/>
              <w:gridCol w:w="714"/>
              <w:gridCol w:w="1003"/>
            </w:tblGrid>
            <w:tr>
              <w:tc>
                <w:tcPr>
                  <w:tcW w:type="dxa" w:w="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类别</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品名</w:t>
                  </w:r>
                </w:p>
              </w:tc>
              <w:tc>
                <w:tcPr>
                  <w:tcW w:type="dxa" w:w="10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供货要求</w:t>
                  </w:r>
                </w:p>
              </w:tc>
            </w:tr>
            <w:tr>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食用油类</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菜籽油</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分批次供货</w:t>
                  </w:r>
                </w:p>
              </w:tc>
            </w:tr>
          </w:tbl>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b/>
              </w:rPr>
              <w:t>二、技术要求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1.食用油品种要求：菜籽油（非转基因原料生产）</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2.质量标准：</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1）菜籽油需达到</w:t>
            </w:r>
            <w:r>
              <w:rPr>
                <w:rFonts w:ascii="仿宋_GB2312" w:hAnsi="仿宋_GB2312" w:cs="仿宋_GB2312" w:eastAsia="仿宋_GB2312"/>
                <w:sz w:val="24"/>
              </w:rPr>
              <w:t>最新国家标准</w:t>
            </w:r>
            <w:r>
              <w:rPr>
                <w:rFonts w:ascii="仿宋_GB2312" w:hAnsi="仿宋_GB2312" w:cs="仿宋_GB2312" w:eastAsia="仿宋_GB2312"/>
                <w:sz w:val="24"/>
              </w:rPr>
              <w:t>压榨菜籽油（</w:t>
            </w:r>
            <w:r>
              <w:rPr>
                <w:rFonts w:ascii="仿宋_GB2312" w:hAnsi="仿宋_GB2312" w:cs="仿宋_GB2312" w:eastAsia="仿宋_GB2312"/>
                <w:sz w:val="24"/>
              </w:rPr>
              <w:t>2级）标准。</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2）质量标准：具有正常植物油的色泽、透明度、气味和滋味，无焦臭、酸败及其它异味。</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3.包装要求：单桶重量根据品牌在合同中约定。包装桶清洁透明、无污渍，无破损、无渗漏，符合国家食品卫生标准的规定。</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4.标识要求：有“SC”标志及生产许可证号，执行标准；标明产品名称、净含量、生产企业名称、电话、地址、生产日期、保质期及营养成分表。</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5.供货时剩余保质期不少于标注保质期三分之二。</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三、</w:t>
            </w:r>
            <w:r>
              <w:rPr>
                <w:rFonts w:ascii="仿宋_GB2312" w:hAnsi="仿宋_GB2312" w:cs="仿宋_GB2312" w:eastAsia="仿宋_GB2312"/>
                <w:sz w:val="24"/>
                <w:b/>
              </w:rPr>
              <w:t>配送要求：</w:t>
            </w:r>
            <w:r>
              <w:rPr>
                <w:rFonts w:ascii="仿宋_GB2312" w:hAnsi="仿宋_GB2312" w:cs="仿宋_GB2312" w:eastAsia="仿宋_GB2312"/>
                <w:sz w:val="24"/>
              </w:rPr>
              <w:t>配送时须提供的证明材料</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（一）投标人的资质证明（首次供应时提供）：；投标人为生产厂家的须提供《食品生产许可证》；投标人为代理商的须提供《食品经营许可证》及所投产品生产厂家的《食品生产许可证》。</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（二）交货时提供本批次《出厂检验报告》合格报告单。</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（三）首次配送时，应向采购人提供所有参与配送人员健康证。</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4"/>
                <w:b/>
              </w:rPr>
              <w:t xml:space="preserve">    </w:t>
            </w:r>
            <w:r>
              <w:rPr>
                <w:rFonts w:ascii="仿宋_GB2312" w:hAnsi="仿宋_GB2312" w:cs="仿宋_GB2312" w:eastAsia="仿宋_GB2312"/>
                <w:sz w:val="24"/>
                <w:b/>
              </w:rPr>
              <w:t>四、询价方式</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（一）每三个月询价一次。</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（二）每三个月中第一个月的第一周周三为询价时间（遇节假日顺延）。</w:t>
            </w:r>
          </w:p>
          <w:p>
            <w:pPr>
              <w:pStyle w:val="null3"/>
              <w:ind w:firstLine="480"/>
              <w:jc w:val="both"/>
            </w:pPr>
            <w:r>
              <w:rPr>
                <w:rFonts w:ascii="仿宋_GB2312" w:hAnsi="仿宋_GB2312" w:cs="仿宋_GB2312" w:eastAsia="仿宋_GB2312"/>
                <w:sz w:val="24"/>
              </w:rPr>
              <w:t>（三）以不少于三家（汉中市一级食材批发市场）市场价格，同品牌、同规格食材批发价格的算术平均值为准。该价格为本询价周期的结算单价，为投标人在完成本次招标所要求的货物、服务且验收合格的所有费用，包括但不限于产品费、包装费、运输费、储存费、人工费、保险费、税费及其它可能产生的所有费用，并承担送货途中的一切风险。</w:t>
            </w:r>
          </w:p>
          <w:p>
            <w:pPr>
              <w:pStyle w:val="null3"/>
              <w:ind w:firstLine="480"/>
              <w:jc w:val="both"/>
            </w:pPr>
            <w:r>
              <w:rPr>
                <w:rFonts w:ascii="仿宋_GB2312" w:hAnsi="仿宋_GB2312" w:cs="仿宋_GB2312" w:eastAsia="仿宋_GB2312"/>
                <w:sz w:val="24"/>
              </w:rPr>
              <w:t>若供货过程中价格浮动超过当次供货价格的</w:t>
            </w:r>
            <w:r>
              <w:rPr>
                <w:rFonts w:ascii="仿宋_GB2312" w:hAnsi="仿宋_GB2312" w:cs="仿宋_GB2312" w:eastAsia="仿宋_GB2312"/>
                <w:sz w:val="24"/>
              </w:rPr>
              <w:t>±5%，则采购人与成交投标人可重新进行询价，投标人按照重新询价后的价格继续进行货品供应；</w:t>
            </w:r>
          </w:p>
          <w:p>
            <w:pPr>
              <w:pStyle w:val="null3"/>
              <w:ind w:firstLine="480"/>
              <w:jc w:val="both"/>
            </w:pPr>
            <w:r>
              <w:rPr>
                <w:rFonts w:ascii="仿宋_GB2312" w:hAnsi="仿宋_GB2312" w:cs="仿宋_GB2312" w:eastAsia="仿宋_GB2312"/>
                <w:sz w:val="24"/>
              </w:rPr>
              <w:t>供货总金额在服务期内超过各包预算金额的</w:t>
            </w:r>
            <w:r>
              <w:rPr>
                <w:rFonts w:ascii="仿宋_GB2312" w:hAnsi="仿宋_GB2312" w:cs="仿宋_GB2312" w:eastAsia="仿宋_GB2312"/>
                <w:sz w:val="24"/>
              </w:rPr>
              <w:t>10%，采购人有权终止采购合同。</w:t>
            </w:r>
          </w:p>
          <w:p>
            <w:pPr>
              <w:pStyle w:val="null3"/>
              <w:jc w:val="both"/>
            </w:pPr>
            <w:r>
              <w:rPr>
                <w:rFonts w:ascii="仿宋_GB2312" w:hAnsi="仿宋_GB2312" w:cs="仿宋_GB2312" w:eastAsia="仿宋_GB2312"/>
                <w:b/>
              </w:rPr>
              <w:t xml:space="preserve">    </w:t>
            </w:r>
            <w:r>
              <w:rPr>
                <w:rFonts w:ascii="仿宋_GB2312" w:hAnsi="仿宋_GB2312" w:cs="仿宋_GB2312" w:eastAsia="仿宋_GB2312"/>
                <w:sz w:val="24"/>
                <w:b/>
              </w:rPr>
              <w:t>五、验收</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4"/>
                <w:b/>
              </w:rPr>
              <w:t>（一）初验</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1.由采购人的采购员、保管员做好卸货前的检查。主要就产品的检验报告、外包装是否洁净、有无破损、规格、数量等是否与采购人所报计划及配送单是否一致进行验收。</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2.验收人员应随机抽取一定数量的产品进行过磅，抽查样本一般不超过10%。</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4"/>
                <w:b/>
              </w:rPr>
              <w:t>（二）最终验收</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1.采购人在使用本批次食材48小时后，如无就餐人员出现身体异常等情况，则视为最终验收。</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2.如就餐人员在食用本批次食材后，出现身体异常情况，应立即封存本批次食材，立即上报，并通知投标人，依法追究投标人责任。</w:t>
            </w:r>
          </w:p>
          <w:p>
            <w:pPr>
              <w:pStyle w:val="null3"/>
              <w:jc w:val="both"/>
            </w:pPr>
            <w:r>
              <w:rPr>
                <w:rFonts w:ascii="仿宋_GB2312" w:hAnsi="仿宋_GB2312" w:cs="仿宋_GB2312" w:eastAsia="仿宋_GB2312"/>
                <w:b/>
              </w:rPr>
              <w:t xml:space="preserve">    </w:t>
            </w:r>
            <w:r>
              <w:rPr>
                <w:rFonts w:ascii="仿宋_GB2312" w:hAnsi="仿宋_GB2312" w:cs="仿宋_GB2312" w:eastAsia="仿宋_GB2312"/>
                <w:sz w:val="24"/>
                <w:b/>
              </w:rPr>
              <w:t>六、退换货：</w:t>
            </w:r>
          </w:p>
          <w:p>
            <w:pPr>
              <w:pStyle w:val="null3"/>
            </w:pPr>
            <w:r>
              <w:rPr>
                <w:rFonts w:ascii="仿宋_GB2312" w:hAnsi="仿宋_GB2312" w:cs="仿宋_GB2312" w:eastAsia="仿宋_GB2312"/>
                <w:sz w:val="24"/>
              </w:rPr>
              <w:t>对短斤少两、外包装破损、污损的产品应立即告知投标人配送人员，安排退换。对不符合采购要求的产品，由采购人提出清退，并更换为符合采购要求的产品。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供货周期：180天。供货期间按采购人要求配送。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供货周期：180天。供货期间按采购人要求配送。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供货周期：180天。供货期间按采购人要求配送。</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陕西省汉中监狱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陕西省汉中监狱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陕西省汉中监狱</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进度款，合同履约完成并通过最终验收合格，达到付款条件起7个工作日内，支付合同总金额的100.0%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进度款，合同履约完成并通过最终验收合格，达到付款条件起7个工作日内，支付合同总金额的100.0%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进度款，合同履约完成并通过最终验收合格后，达到付款条件起7个工作日内，支付合同总金额的100.0%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不涉及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不涉及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不涉及</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该项目兼投不兼中。评审小组按包号由1到3的顺序开启，如某供应商已在前置采购包被确定为第一成交候选人，则其在后续评审过程中，不进入成交后续人排序。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法定代表人参加投标的，须提供法定代表人证明书及身份证复印件；法定代表人授权他人参加投标的，须提供法定代表人授权委托书及被授权人身份证复印件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经营许可</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提供投标文件截止时间前一年内至少连续六个月的纳税证明或完税证明；其他组织和自然人提供投标文件截止时间前一年内至少六个月的缴纳税收的凭据；依法免税的投标人应提供相关文件证明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提供投标文件截止时间前一年内至少连续六个月的已缴纳的社会保障资金的凭据（专用收据或社会保险缴纳清单）；依法不需要缴纳社会保障资金的投标人应提供相关文件证明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参加政府采购活动前3年内在经营活动中没有重大违法记录的书面承诺</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法定代表人参加投标的，须提供法定代表人证明书及身份证复印件；法定代表人授权他人参加投标的，须提供法定代表人授权委托书及被授权人身份证复印件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经营许可</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提供投标文件截止时间前一年内至少连续六个月的纳税证明或完税证明；其他组织和自然人提供投标文件截止时间前一年内至少六个月的缴纳税收的凭据；依法免税的投标人应提供相关文件证明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提供投标文件截止时间前一年内至少连续六个月的已缴纳的社会保障资金的凭据（专用收据或社会保险缴纳清单）；依法不需要缴纳社会保障资金的投标人应提供相关文件证明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参加政府采购活动前3年内在经营活动中没有重大违法记录的书面承诺</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法定代表人参加投标的，须提供法定代表人证明书及身份证复印件；法定代表人授权他人参加投标的，须提供法定代表人授权委托书及被授权人身份证复印件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经营许可</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提供投标文件截止时间前一年内至少连续六个月的纳税证明或完税证明；其他组织和自然人提供投标文件截止时间前一年内至少六个月的缴纳税收的凭据；依法免税的投标人应提供相关文件证明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提供投标文件截止时间前一年内至少连续六个月的已缴纳的社会保障资金的凭据（专用收据或社会保险缴纳清单）；依法不需要缴纳社会保障资金的投标人应提供相关文件证明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参加政府采购活动前3年内在经营活动中没有重大违法记录的书面承诺</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产品技术参数表 投标函 商务应答表 标的清单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投标有效期及相关授权期限满足招标文件要求</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技术响应及商务响应无负偏离或采购人无法接受的附加条件</w:t>
            </w:r>
          </w:p>
        </w:tc>
        <w:tc>
          <w:tcPr>
            <w:tcW w:type="dxa" w:w="1661"/>
          </w:tcPr>
          <w:p>
            <w:pPr>
              <w:pStyle w:val="null3"/>
            </w:pPr>
            <w:r>
              <w:rPr>
                <w:rFonts w:ascii="仿宋_GB2312" w:hAnsi="仿宋_GB2312" w:cs="仿宋_GB2312" w:eastAsia="仿宋_GB2312"/>
              </w:rPr>
              <w:t>产品技术参数表 商务应答表 项目方案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有效性</w:t>
            </w:r>
          </w:p>
        </w:tc>
        <w:tc>
          <w:tcPr>
            <w:tcW w:type="dxa" w:w="3322"/>
          </w:tcPr>
          <w:p>
            <w:pPr>
              <w:pStyle w:val="null3"/>
            </w:pPr>
            <w:r>
              <w:rPr>
                <w:rFonts w:ascii="仿宋_GB2312" w:hAnsi="仿宋_GB2312" w:cs="仿宋_GB2312" w:eastAsia="仿宋_GB2312"/>
              </w:rPr>
              <w:t>投标文件编制符合招标文件要求，无违法政府采购及招标文件相关规定的情形出现</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项目方案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产品技术参数表 投标函 商务应答表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投标有效期及相关授权期限满足招标文件要求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技术响应及商务响应无负偏离或采购人无法接受的附加条件</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有效性</w:t>
            </w:r>
          </w:p>
        </w:tc>
        <w:tc>
          <w:tcPr>
            <w:tcW w:type="dxa" w:w="3322"/>
          </w:tcPr>
          <w:p>
            <w:pPr>
              <w:pStyle w:val="null3"/>
            </w:pPr>
            <w:r>
              <w:rPr>
                <w:rFonts w:ascii="仿宋_GB2312" w:hAnsi="仿宋_GB2312" w:cs="仿宋_GB2312" w:eastAsia="仿宋_GB2312"/>
              </w:rPr>
              <w:t>投标文件编制符合招标文件要求，无违法政府采购及招标文件相关规定的情形出现</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产品技术参数表 投标函 商务应答表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投标有效期及相关授权期限满足招标文件要求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技术响应及商务响应无负偏离或采购人无法接受的附加条件</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有效性</w:t>
            </w:r>
          </w:p>
        </w:tc>
        <w:tc>
          <w:tcPr>
            <w:tcW w:type="dxa" w:w="3322"/>
          </w:tcPr>
          <w:p>
            <w:pPr>
              <w:pStyle w:val="null3"/>
            </w:pPr>
            <w:r>
              <w:rPr>
                <w:rFonts w:ascii="仿宋_GB2312" w:hAnsi="仿宋_GB2312" w:cs="仿宋_GB2312" w:eastAsia="仿宋_GB2312"/>
              </w:rPr>
              <w:t>投标文件编制符合招标文件要求，无违法政府采购及招标文件相关规定的情形出现</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投标产品技术参数清楚、明确，选品、质量标准等完全符合招标文件要求，需提供所投产品质检报告、外包装图片等材料。未提供或材料不齐全不得分，满分10分。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1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1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每提供1人得3分，满分12分。 注：提供装卸、驾驶、分拣、台账管理等人员的身份证、健康证、驾驶证（驾驶员提供）等证明材料，并且需提供所有人员的合同或近三个月内任意一个月的社保缴纳凭证。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提供以下服务承诺，每个承诺得3分，共12分。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产品供应渠道正规、稳定，提供产品来源渠道证明； 注：货源证明材料需提供： ①自有货源证明材料：提供产品为自有货源的说明及供货稳定的承诺。 ②非自有货源的证明材料：不限于销售协议/代理授权/代理协议/购销合同等。 提供得6分。未提供或提供不全或非厂商授权的不得分。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供应商具备自有或租赁仓储场地的得10分；其他不得分。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为满足监狱管理要求，所有运输车辆不得使用密闭性货车（如箱式货车）。供应商需提供符合要求的车辆车辆证明材料，每提供1辆车辆信息得4分，满分12分，未提供不得分。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提供以下企业管理制度，满分9分。 ①人员培训管理制度； ②食品安全追溯制度； ③产品出入库管理制度；每提供一项管理制度得3分，不提供不得分。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2023年8月1日至今类似项目业绩合同（以合同签订时间为准，至少包含米面油其中任意一种），每提供1份计3分，满分9分。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投标产品技术参数清楚、明确，选品、质量标准等完全符合招标文件要求，需提供所投产品质检报告、外包装图片等材料。未提供或材料不齐全不得分，满分10分。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1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1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每提供1人得3分，满分12分。 注：提供装卸、驾驶、分拣、台账管理等人员的身份证、健康证、驾驶证（驾驶员提供）等证明材料，并且需提供所有人员的合同或近三个月内任意一个月的社保缴纳凭证。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提供以下服务承诺，每个承诺得3分，共12分。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产品供应渠道正规、稳定，提供产品来源渠道证明； 注：货源证明材料需提供： ①自有货源证明材料：提供产品为自有货源的说明及供货稳定的承诺。 ②非自有货源的证明材料：不限于销售协议/代理授权/代理协议/购销合同等。 提供得6分。未提供或提供不全或非厂商授权的不得分。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供应商具备自有或租赁仓储场地的得10分；其他不得分。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为满足监狱管理要求，所有运输车辆不得使用密闭性货车（如箱式货车）。供应商需提供符合要求的车辆车辆证明材料，每提供1辆车辆信息得4分，满分12分，未提供不得分。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提供以下企业管理制度，满分9分。 ①人员培训管理制度； ②食品安全追溯制度； ③产品出入库管理制度；每提供一项管理制度得3分，不提供不得分。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2023年8月1日至今类似项目业绩合同（以合同签订时间为准，至少包含米面油其中任意一种），每提供1份计3分，满分9分。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投标产品技术参数清楚、明确，选品、质量标准等完全符合招标文件要求，需提供所投产品质检报告、外包装图片等材料。未提供或材料不齐全不得分，满分10分。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1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1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每提供1人得3分，满分12分。 注：提供装卸、驾驶、分拣、台账管理等人员的身份证、健康证、驾驶证（驾驶员提供）等证明材料，并且需提供所有人员的合同或近三个月内任意一个月的社保缴纳凭证。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提供以下服务承诺，每个承诺得3分，共12分。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产品供应渠道正规、稳定，提供产品来源渠道证明； 注：货源证明材料需提供： ①自有货源证明材料：提供产品为自有货源的说明及供货稳定的承诺。 ②非自有货源的证明材料：不限于销售协议/代理授权/代理协议/购销合同等。 提供得6分。未提供或提供不全或非厂商授权的不得分。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供应商具备自有或租赁仓储场地的得10分；其他不得分。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为满足监狱管理要求，所有运输车辆不得使用密闭性货车（如箱式货车）。供应商需提供符合要求的车辆车辆证明材料，每提供1辆车辆信息得4分，满分12分，未提供不得分。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提供以下企业管理制度，满分9分。 ①人员培训管理制度； ②食品安全追溯制度； ③产品出入库管理制度；每提供一项管理制度得3分，不提供不得分。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2023年8月1日至今类似项目业绩合同（以合同签订时间为准，至少包含米面油其中任意一种），每提供1份计3分，满分9分。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详见附件：项目方案</w:t>
      </w:r>
    </w:p>
    <w:p>
      <w:pPr>
        <w:pStyle w:val="null3"/>
        <w:ind w:firstLine="960"/>
      </w:pPr>
      <w:r>
        <w:rPr>
          <w:rFonts w:ascii="仿宋_GB2312" w:hAnsi="仿宋_GB2312" w:cs="仿宋_GB2312" w:eastAsia="仿宋_GB2312"/>
        </w:rPr>
        <w:t>详见附件：投标人应提交的相关资格证明材料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详见附件：项目方案</w:t>
      </w:r>
    </w:p>
    <w:p>
      <w:pPr>
        <w:pStyle w:val="null3"/>
        <w:ind w:firstLine="960"/>
      </w:pPr>
      <w:r>
        <w:rPr>
          <w:rFonts w:ascii="仿宋_GB2312" w:hAnsi="仿宋_GB2312" w:cs="仿宋_GB2312" w:eastAsia="仿宋_GB2312"/>
        </w:rPr>
        <w:t>详见附件：投标人应提交的相关资格证明材料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详见附件：项目方案</w:t>
      </w:r>
    </w:p>
    <w:p>
      <w:pPr>
        <w:pStyle w:val="null3"/>
        <w:ind w:firstLine="960"/>
      </w:pPr>
      <w:r>
        <w:rPr>
          <w:rFonts w:ascii="仿宋_GB2312" w:hAnsi="仿宋_GB2312" w:cs="仿宋_GB2312" w:eastAsia="仿宋_GB2312"/>
        </w:rPr>
        <w:t>详见附件：投标人应提交的相关资格证明材料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详见附件：合同文本（货物.docx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