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版本号：JZZB2026-102620260529001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二期改造提升项目（校舍、安防设施改造及设备购置）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JZZB2026-1026</w:t>
      </w:r>
      <w:r>
        <w:br/>
      </w:r>
      <w:r>
        <w:br/>
      </w:r>
      <w:r>
        <w:br/>
      </w:r>
    </w:p>
    <w:p>
      <w:pPr>
        <w:pStyle w:val="null3"/>
        <w:jc w:val="center"/>
        <w:outlineLvl w:val="2"/>
      </w:pPr>
      <w:r>
        <w:rPr>
          <w:rFonts w:ascii="仿宋_GB2312" w:hAnsi="仿宋_GB2312" w:cs="仿宋_GB2312" w:eastAsia="仿宋_GB2312"/>
          <w:sz w:val="28"/>
          <w:b/>
        </w:rPr>
        <w:t>渭南市第三中学</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渭南市第三中学</w:t>
      </w:r>
      <w:r>
        <w:rPr>
          <w:rFonts w:ascii="仿宋_GB2312" w:hAnsi="仿宋_GB2312" w:cs="仿宋_GB2312" w:eastAsia="仿宋_GB2312"/>
        </w:rPr>
        <w:t>委托，拟对</w:t>
      </w:r>
      <w:r>
        <w:rPr>
          <w:rFonts w:ascii="仿宋_GB2312" w:hAnsi="仿宋_GB2312" w:cs="仿宋_GB2312" w:eastAsia="仿宋_GB2312"/>
        </w:rPr>
        <w:t>二期改造提升项目（校舍、安防设施改造及设备购置）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JZZB2026-1026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二期改造提升项目（校舍、安防设施改造及设备购置）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渭南市第三中学二期改造提升项目（校舍、安防设施改造及设备购置）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采购包1（渭南市第三中学二期改造提升项目（校舍、安防设施改造及设备购置））：属于专门面向中小企业采购。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法定代表人或单位负责人参加磋商的，应提供法定代表人或单位负责人身份证明；授权代表参加磋商的，应提供法定代表人或单位负责人身份证明、授权委托书及授权代表在本单位截止开标前6个月内的缴纳养老保险证明。</w:t>
      </w:r>
    </w:p>
    <w:p>
      <w:pPr>
        <w:pStyle w:val="null3"/>
      </w:pPr>
      <w:r>
        <w:rPr>
          <w:rFonts w:ascii="仿宋_GB2312" w:hAnsi="仿宋_GB2312" w:cs="仿宋_GB2312" w:eastAsia="仿宋_GB2312"/>
        </w:rPr>
        <w:t>2、企业资质要求：具备建设行政主管部门颁发的建筑工程施工总承包三级及以上资质且具备有效的安全生产许可证；</w:t>
      </w:r>
    </w:p>
    <w:p>
      <w:pPr>
        <w:pStyle w:val="null3"/>
      </w:pPr>
      <w:r>
        <w:rPr>
          <w:rFonts w:ascii="仿宋_GB2312" w:hAnsi="仿宋_GB2312" w:cs="仿宋_GB2312" w:eastAsia="仿宋_GB2312"/>
        </w:rPr>
        <w:t>3、项目经理资质要求：拟派项目经理具有建筑工程专业二级（含二级）及以上注册建造师执业资格及有效的安全生产考核证（B证）且在本单位注册，未担任其他在建工程的项目经理（提供承诺，格式自拟）；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渭南市第三中学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渭南市临渭区官道镇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渭南市第三中学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0913-2899561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029-87976716-602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采购包1：2,778,120.23元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1、供应商所投产品如属于国家以下强制性管理范围的，必须在响应文件 中提供相应有效证明资料。未提供、证明资料无效或与投标产品不符的，其投标将被视为无效。 具体要求包括： （1）强制性产品认证（CCC）：属于《强制性产品认证目录》的，须提供相关 证明资料。 （2）消毒产品备案：属于消毒器械等消毒产品备案管理范围的产品，须提供“全国消 毒产品网上备案信息服务平台”的备案凭证截图。 （3）产品属于强制节能采购的产品范围，供应 商应当提供国家确定的认证机构出具的、处于有效期之内的节能产品认证证书，否则作无效响应 处理。产品属于节能产品政府采购品目清单中应强制采购的产品范围，供应商应当提供国家确定 的认证机构出具的、处于有效期之内的节能产品认证证书，否则作无效投标处理。</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开户名称：陕西金字招标有限责任公司</w:t>
            </w:r>
          </w:p>
          <w:p>
            <w:pPr>
              <w:pStyle w:val="null3"/>
            </w:pPr>
            <w:r>
              <w:rPr>
                <w:rFonts w:ascii="仿宋_GB2312" w:hAnsi="仿宋_GB2312" w:cs="仿宋_GB2312" w:eastAsia="仿宋_GB2312"/>
              </w:rPr>
              <w:t>开户银行：浙江网商银行股份有限公司（浙江省杭州市浙江网商银行股份有限公司）联行号:323331；注：如遇转账问题，请拨打网商银行人工服务热线95188转3号键进行咨询；</w:t>
            </w:r>
          </w:p>
          <w:p>
            <w:pPr>
              <w:pStyle w:val="null3"/>
            </w:pPr>
            <w:r>
              <w:rPr>
                <w:rFonts w:ascii="仿宋_GB2312" w:hAnsi="仿宋_GB2312" w:cs="仿宋_GB2312" w:eastAsia="仿宋_GB2312"/>
              </w:rPr>
              <w:t>银行账号：8888888167310240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代理服务费收费标准：1.成交服务费参照《国家计委关于印发&lt;招标代理服务收费管理暂行办法 &gt; 的通知》（计价格[2002]1980号）和《关于招标代理服务收费有关问题的通知》（发改办价格[2003]857号）规定标准收取。2.成交单位在领取成交通知书前，须向采购代理机构一次性支付采购代理服务费。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渭南市第三中学</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渭南市第三中学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渭南市第三中学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参照采购文件及合同约定。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联系人：张菲</w:t>
      </w:r>
    </w:p>
    <w:p>
      <w:pPr>
        <w:pStyle w:val="null3"/>
      </w:pPr>
      <w:r>
        <w:rPr>
          <w:rFonts w:ascii="仿宋_GB2312" w:hAnsi="仿宋_GB2312" w:cs="仿宋_GB2312" w:eastAsia="仿宋_GB2312"/>
        </w:rPr>
        <w:t>联系电话：029-87976716-602</w:t>
      </w:r>
    </w:p>
    <w:p>
      <w:pPr>
        <w:pStyle w:val="null3"/>
      </w:pPr>
      <w:r>
        <w:rPr>
          <w:rFonts w:ascii="仿宋_GB2312" w:hAnsi="仿宋_GB2312" w:cs="仿宋_GB2312" w:eastAsia="仿宋_GB2312"/>
        </w:rPr>
        <w:t>地址：西安市碑林区更新街13号铭爵大厦2号楼7楼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2,778,120.23</w:t>
      </w:r>
    </w:p>
    <w:p>
      <w:pPr>
        <w:pStyle w:val="null3"/>
      </w:pPr>
      <w:r>
        <w:rPr>
          <w:rFonts w:ascii="仿宋_GB2312" w:hAnsi="仿宋_GB2312" w:cs="仿宋_GB2312" w:eastAsia="仿宋_GB2312"/>
        </w:rPr>
        <w:t>采购包最高限价（元）: 2,778,120.23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渭南市第三中学二期改造提升项目（校舍.安防设施改造及设备购置）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2,778,120.23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标的名称：渭南市第三中学二期改造提升项目（校舍.安防设施改造及设备购置）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（1）工程内容：本项目工程量清单及图纸的全部内容。</w:t>
            </w:r>
          </w:p>
          <w:p>
            <w:pPr>
              <w:pStyle w:val="null3"/>
            </w:pPr>
            <w:r>
              <w:rPr>
                <w:rFonts w:ascii="仿宋_GB2312" w:hAnsi="仿宋_GB2312" w:cs="仿宋_GB2312" w:eastAsia="仿宋_GB2312"/>
              </w:rPr>
              <w:t>（2）工期：自合同签订之日起3个月内完成。</w:t>
            </w:r>
          </w:p>
          <w:p>
            <w:pPr>
              <w:pStyle w:val="null3"/>
            </w:pPr>
            <w:r>
              <w:rPr>
                <w:rFonts w:ascii="仿宋_GB2312" w:hAnsi="仿宋_GB2312" w:cs="仿宋_GB2312" w:eastAsia="仿宋_GB2312"/>
              </w:rPr>
              <w:t>（3）工程地点：渭南市第三中学</w:t>
            </w:r>
          </w:p>
          <w:p>
            <w:pPr>
              <w:pStyle w:val="null3"/>
            </w:pPr>
            <w:r>
              <w:rPr>
                <w:rFonts w:ascii="仿宋_GB2312" w:hAnsi="仿宋_GB2312" w:cs="仿宋_GB2312" w:eastAsia="仿宋_GB2312"/>
              </w:rPr>
              <w:t>（4）质保期：自工程竣工验收合格之日起24个月。</w:t>
            </w:r>
          </w:p>
          <w:p>
            <w:pPr>
              <w:pStyle w:val="null3"/>
            </w:pPr>
            <w:r>
              <w:rPr>
                <w:rFonts w:ascii="仿宋_GB2312" w:hAnsi="仿宋_GB2312" w:cs="仿宋_GB2312" w:eastAsia="仿宋_GB2312"/>
              </w:rPr>
              <w:t>（5）质量要求：符合国家现行有关施工质量验收规范要求，满足采购人需求，达到国家验收合格标准。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工程质量符合国家有关规范达到合格标准。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详见拟签订合同文本内容。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经审计的2024年度或2025年度的财务审计报告（至少包括资产负债表和利润表，成立时间至提交投标文件截止时间不足一年的可提供成立后任意时段的资产负债表），或其开标前六个月内银行开具的资信证明； （3）税收缴纳证明：提供投标文件递交截止日前一年内已缴纳的至少一个月的纳税证明或完税证明，依法免税的单位应提供相关证明材料； （4）社会保障资金缴纳证明：提供投标文件递交截止日前一年内已缴存的至少一个月的社会保障资金缴存单据或社保机构开具的社会保险参保缴费情况证明，依法不需要缴纳社会保障资金的单位应提供相关证明材料； （5）参加政府采购活动前3年内，在经营活动中没有重大违法记录的书面声明； （6）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 （7）单位负责人为同一人或者存在直接控股、管理关系的不同供应商，不得同时参加同一采购活动。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经审计的2024年度或2025年度的财务审计报告（至少包括资产负债表和利润表，成立时间至提交投标文件截止时间不足一年的可提供成立后任意时段的资产负债表），或其开标前六个月内银行开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截止开标前6个月内的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具备建设行政主管部门颁发的建筑工程施工总承包三级及以上资质且具备有效的安全生产许可证；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拟派项目经理具有建筑工程专业二级（含二级）及以上注册建造师执业资格及有效的安全生产考核证（B证）且在本单位注册，未担任其他在建工程的项目经理（提供承诺，格式自拟）；</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工期需满足采购文件要求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质保期需满足采购文件要求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供应商在开标截止时间前足额缴纳采购文件规定的投标保证金</w:t>
            </w:r>
          </w:p>
        </w:tc>
        <w:tc>
          <w:tcPr>
            <w:tcW w:type="dxa" w:w="1661"/>
          </w:tcPr>
          <w:p>
            <w:pPr>
              <w:pStyle w:val="null3"/>
            </w:pPr>
            <w:r>
              <w:rPr>
                <w:rFonts w:ascii="仿宋_GB2312" w:hAnsi="仿宋_GB2312" w:cs="仿宋_GB2312" w:eastAsia="仿宋_GB2312"/>
              </w:rPr>
              <w:t>响应文件封面 其他资料.docx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总体施工组织布置及规划</w:t>
            </w:r>
          </w:p>
        </w:tc>
        <w:tc>
          <w:tcPr>
            <w:tcW w:type="dxa" w:w="2492"/>
          </w:tcPr>
          <w:p>
            <w:pPr>
              <w:pStyle w:val="null3"/>
            </w:pPr>
            <w:r>
              <w:rPr>
                <w:rFonts w:ascii="仿宋_GB2312" w:hAnsi="仿宋_GB2312" w:cs="仿宋_GB2312" w:eastAsia="仿宋_GB2312"/>
              </w:rPr>
              <w:t>针对本项目提供科学、可行、合理的总体施工组织布置及规划，满足采购人需求。 1 .总体施工组织布置及规划内容详尽，全面、具体、可行、科学合理，得10分； 2.总体施工组织布置及规划内容较详尽，比较全面、可行，得8分； 3.总体施工组织布置及规划没有明显缺漏，相对全面，得6分； 4.总体施工组织布置及规划基本全面，有一定合理性，得4分； 5.总体施工组织布置及规划简单，合理性差的得2分； 6.不满足项目要求或未提供不计分。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针对本项目提供科学、可行、合理的施工方案、方法与技术措施，满足采购人需求。 1.施工方案、方法与技术措施全面、具体、可行、科学合理，得6分； 2.施工方案、方法与技术措施比较全面、具体、可行，得3分； 3.施工方案、方法与技术措施简单，有一定的合理性得1分；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针对本项目提供的项目质量保证体系及措施科学、合理、可行，满足采购人需求。 1 .质量保证体系及措施科学、合理、可行得5分； 2.质量保证体系及措施内容较完善，有一定的科学性、可行性得3分； 3.质量保证体系及措施内容简单，可行性差得1 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针对本项目提供的项目安全保证措施科学、合理、可行，满足采购人需求。 1.安全保证措施科学、合理、可行得5分； 2.安全保证措施内容较完善，有一定的科学性、可行性得3分； 3.安全保证措施内容简单，可行性差得1分；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 1.项目进度计划和工期目标科学、合理、可行得6分； 2.项目进度计划和工期安排内容较完善，有一定的科学性、可行性得3分； 3.项目进度计划和工期内容简单，可行性差得1分；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 1.项目风险预测与防范，事故应急预案科学、合理、可行得5分； 2.项目风险预测与防范，事故应急预案内容较完善，有一定的科学性、可行性得3分； 3.项目风险预测与防范，事故应急预案内容简单，可行性差得1分；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1.拟投入本项目人员数量充足，专业人员配置齐全、针对性强、分工明确，能够满足采购人项目需求的得5分； 2.人员配备数量一般，专业人员配备能够基本满足项目实施需要，分工有一定的合理性，基本能满足项目需求的得3分； 3.人员配备数量较少，专业人员配备不齐全的得1分；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拟投入本项目主要机具、设备和劳动力配置情况</w:t>
            </w:r>
          </w:p>
        </w:tc>
        <w:tc>
          <w:tcPr>
            <w:tcW w:type="dxa" w:w="2492"/>
          </w:tcPr>
          <w:p>
            <w:pPr>
              <w:pStyle w:val="null3"/>
            </w:pPr>
            <w:r>
              <w:rPr>
                <w:rFonts w:ascii="仿宋_GB2312" w:hAnsi="仿宋_GB2312" w:cs="仿宋_GB2312" w:eastAsia="仿宋_GB2312"/>
              </w:rPr>
              <w:t>拟投入本项目主要机具、设备和劳动力配置情况，磋商小组可根据拟投入本项目设备情况自主打分。 1.拟投入的主要机具、设备和劳动力充分、能满足项目需要得6分； 2.拟投入的主要机具、设备和劳动力较充分、基本满足项目需要得3分； 3.拟投入的主要机具、设备和劳动力有缺漏、配备不齐全得1分；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2022年1月1日以来承接过类似项目的合同证明（以合同的签订日期为准）（每提供一个得2.5分，满分5分）（合同内容须清晰可辨认，无涂改，否则视为无效合同）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企业业绩证明文件.docx</w:t>
            </w:r>
          </w:p>
        </w:tc>
      </w:tr>
      <w:tr>
        <w:tc>
          <w:tcPr>
            <w:tcW w:type="dxa" w:w="831"/>
            <w:vMerge/>
          </w:tcPr>
          <w:p/>
        </w:tc>
        <w:tc>
          <w:tcPr>
            <w:tcW w:type="dxa" w:w="1661"/>
          </w:tcPr>
          <w:p>
            <w:pPr>
              <w:pStyle w:val="null3"/>
            </w:pPr>
            <w:r>
              <w:rPr>
                <w:rFonts w:ascii="仿宋_GB2312" w:hAnsi="仿宋_GB2312" w:cs="仿宋_GB2312" w:eastAsia="仿宋_GB2312"/>
              </w:rPr>
              <w:t>拟派项目负责人业绩证明</w:t>
            </w:r>
          </w:p>
        </w:tc>
        <w:tc>
          <w:tcPr>
            <w:tcW w:type="dxa" w:w="2492"/>
          </w:tcPr>
          <w:p>
            <w:pPr>
              <w:pStyle w:val="null3"/>
            </w:pPr>
            <w:r>
              <w:rPr>
                <w:rFonts w:ascii="仿宋_GB2312" w:hAnsi="仿宋_GB2312" w:cs="仿宋_GB2312" w:eastAsia="仿宋_GB2312"/>
              </w:rPr>
              <w:t>2022年1月1日以来承接过类似项目的合同证明（以合同的签订日期为准，合同需体现项目负责人姓名）（每提供一个得2.5分，满分5分）（合同内容须清晰可辨认，无涂改，否则视为无效合同）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项目经理业绩证明文件.docx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 1.完整、科学、合理、可行得7分； 2.质量保修承诺较完整、较科学、较可行得4分； 3.质量保修承诺简单得1分； 4.不满足项目要求或未提供不计分。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根据采购人意见及时调整人员及服务方案的承诺： 1.承诺具体、详细、可行得5分； 2.承诺较具体、内容较全面、较可行得3分； 3.承诺内容简单、可行性较差的得1分；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企业业绩证明文件.docx</w:t>
            </w:r>
          </w:p>
          <w:p>
            <w:pPr>
              <w:pStyle w:val="null3"/>
            </w:pPr>
            <w:r>
              <w:rPr>
                <w:rFonts w:ascii="仿宋_GB2312" w:hAnsi="仿宋_GB2312" w:cs="仿宋_GB2312" w:eastAsia="仿宋_GB2312"/>
              </w:rPr>
              <w:t>项目经理业绩证明文件.docx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其他资料.docx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详见附件：企业业绩证明文件.docx</w:t>
      </w:r>
    </w:p>
    <w:p>
      <w:pPr>
        <w:pStyle w:val="null3"/>
        <w:ind w:firstLine="960"/>
      </w:pPr>
      <w:r>
        <w:rPr>
          <w:rFonts w:ascii="仿宋_GB2312" w:hAnsi="仿宋_GB2312" w:cs="仿宋_GB2312" w:eastAsia="仿宋_GB2312"/>
        </w:rPr>
        <w:t>详见附件：项目经理业绩证明文件.docx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