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版本号：ZBY202604720260714001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示范性全民健身服务、社区全民健身服务、科学健身指导“五进”服务等赛事服务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ZBY2026047</w:t>
      </w:r>
      <w:r>
        <w:br/>
      </w:r>
      <w:r>
        <w:br/>
      </w:r>
      <w:r>
        <w:br/>
      </w:r>
    </w:p>
    <w:p>
      <w:pPr>
        <w:pStyle w:val="null3"/>
        <w:jc w:val="center"/>
        <w:outlineLvl w:val="2"/>
      </w:pPr>
      <w:r>
        <w:rPr>
          <w:rFonts w:ascii="仿宋_GB2312" w:hAnsi="仿宋_GB2312" w:cs="仿宋_GB2312" w:eastAsia="仿宋_GB2312"/>
          <w:sz w:val="28"/>
          <w:b/>
        </w:rPr>
        <w:t>西安市碑林区文化和旅游体育局（本级）</w:t>
      </w:r>
    </w:p>
    <w:p>
      <w:pPr>
        <w:pStyle w:val="null3"/>
        <w:jc w:val="center"/>
        <w:outlineLvl w:val="2"/>
      </w:pPr>
      <w:r>
        <w:rPr>
          <w:rFonts w:ascii="仿宋_GB2312" w:hAnsi="仿宋_GB2312" w:cs="仿宋_GB2312" w:eastAsia="仿宋_GB2312"/>
          <w:sz w:val="28"/>
          <w:b/>
        </w:rPr>
        <w:t>西安中保研招标有限公司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西安中保研招标有限公司</w:t>
      </w:r>
      <w:r>
        <w:rPr>
          <w:rFonts w:ascii="仿宋_GB2312" w:hAnsi="仿宋_GB2312" w:cs="仿宋_GB2312" w:eastAsia="仿宋_GB2312"/>
        </w:rPr>
        <w:t>（以下简称“代理机构”）受</w:t>
      </w:r>
      <w:r>
        <w:rPr>
          <w:rFonts w:ascii="仿宋_GB2312" w:hAnsi="仿宋_GB2312" w:cs="仿宋_GB2312" w:eastAsia="仿宋_GB2312"/>
        </w:rPr>
        <w:t>西安市碑林区文化和旅游体育局（本级）</w:t>
      </w:r>
      <w:r>
        <w:rPr>
          <w:rFonts w:ascii="仿宋_GB2312" w:hAnsi="仿宋_GB2312" w:cs="仿宋_GB2312" w:eastAsia="仿宋_GB2312"/>
        </w:rPr>
        <w:t>委托，拟对</w:t>
      </w:r>
      <w:r>
        <w:rPr>
          <w:rFonts w:ascii="仿宋_GB2312" w:hAnsi="仿宋_GB2312" w:cs="仿宋_GB2312" w:eastAsia="仿宋_GB2312"/>
        </w:rPr>
        <w:t>示范性全民健身服务、社区全民健身服务、科学健身指导“五进”服务等赛事服务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示范性全民健身服务、社区全民健身服务、科学健身指导“五进”服务等赛事服务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认真贯彻落实全民健身和健康中国国家战略以及《关于构建更高水平的全民健身公共服务体系的意见》，进一步引导群众参与体育活动，营造浓郁的全民健身氛围，倡导绿色低碳的生活理念，碑林区拟举办丰富多彩的体育赛事及体育活动。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采购包1（示范性全民健身服务）：属于专门面向中小企业采购。</w:t>
      </w:r>
    </w:p>
    <w:p>
      <w:pPr>
        <w:pStyle w:val="null3"/>
      </w:pPr>
      <w:r>
        <w:rPr>
          <w:rFonts w:ascii="仿宋_GB2312" w:hAnsi="仿宋_GB2312" w:cs="仿宋_GB2312" w:eastAsia="仿宋_GB2312"/>
        </w:rPr>
        <w:t>采购包2（社区全民健身服务）：属于专门面向中小企业采购。</w:t>
      </w:r>
    </w:p>
    <w:p>
      <w:pPr>
        <w:pStyle w:val="null3"/>
      </w:pPr>
      <w:r>
        <w:rPr>
          <w:rFonts w:ascii="仿宋_GB2312" w:hAnsi="仿宋_GB2312" w:cs="仿宋_GB2312" w:eastAsia="仿宋_GB2312"/>
        </w:rPr>
        <w:t>采购包3（科学健身指导“五进”服务）：属于专门面向中小企业采购。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西安市碑林区文化和旅游体育局（本级）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西安中保研招标有限公司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陕西省西安市新城区金花新都汇写字楼A座7楼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贺玉发、李创、朱小翠、孙桐、聂俊丽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13772150019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各采购包按成交金额作为收费的计算基数，收取标准参照国家计委颁发的《招标代理服务收费管理暂行办法》（计价格[2002]1980号）和《关于招标代理服务收费有关问题的通知》（发改办价格[2003] 857号）的收费标准收取，各采购包不足6000元按6000元计取。注：招标代理服务费在缴付时需备注xxxx项目简称招标代理服务费。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西安市碑林区文化和旅游体育局（本级）</w:t>
      </w:r>
      <w:r>
        <w:rPr>
          <w:rFonts w:ascii="仿宋_GB2312" w:hAnsi="仿宋_GB2312" w:cs="仿宋_GB2312" w:eastAsia="仿宋_GB2312"/>
        </w:rPr>
        <w:t>和</w:t>
      </w:r>
      <w:r>
        <w:rPr>
          <w:rFonts w:ascii="仿宋_GB2312" w:hAnsi="仿宋_GB2312" w:cs="仿宋_GB2312" w:eastAsia="仿宋_GB2312"/>
        </w:rPr>
        <w:t>西安中保研招标有限公司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西安市碑林区文化和旅游体育局（本级）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西安中保研招标有限公司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西安市碑林区文化和旅游体育局（本级）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西安中保研招标有限公司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联系人：文件复核办公室贺玉发</w:t>
      </w:r>
    </w:p>
    <w:p>
      <w:pPr>
        <w:pStyle w:val="null3"/>
      </w:pPr>
      <w:r>
        <w:rPr>
          <w:rFonts w:ascii="仿宋_GB2312" w:hAnsi="仿宋_GB2312" w:cs="仿宋_GB2312" w:eastAsia="仿宋_GB2312"/>
        </w:rPr>
        <w:t>联系电话：13772150019</w:t>
      </w:r>
    </w:p>
    <w:p>
      <w:pPr>
        <w:pStyle w:val="null3"/>
      </w:pPr>
      <w:r>
        <w:rPr>
          <w:rFonts w:ascii="仿宋_GB2312" w:hAnsi="仿宋_GB2312" w:cs="仿宋_GB2312" w:eastAsia="仿宋_GB2312"/>
        </w:rPr>
        <w:t>地址：陕西省西安市新城区金花新都汇写字楼A座7楼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认真贯彻落实全民健身和健康中国国家战略以及《关于构建更高水平的全民健身公共服务体系的意见》，进一步引导群众参与体育活动，营造浓郁的全民健身氛围，倡导绿色低碳的生活理念，碑林区拟举办丰富多彩的体育赛事及体育活动。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示范性全民健身服务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社区全民健身服务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科学健身指导“五进”服务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标的名称：示范性全民健身服务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ind w:firstLine="400"/>
            </w:pPr>
            <w:r>
              <w:rPr>
                <w:rFonts w:ascii="仿宋_GB2312" w:hAnsi="仿宋_GB2312" w:cs="仿宋_GB2312" w:eastAsia="仿宋_GB2312"/>
                <w:sz w:val="24"/>
              </w:rPr>
              <w:t>本项目以赛事为载体、以公益推广为补充，覆盖青少年学生、在职教职工、社区居民、亲子家庭等多类人群，兼顾竞技交流、兴趣培养、全民健身多重功能，既是碑林区年度重点群众体育活动，也是校园体育、社区文体融合发展的重要实践项目。项目严格按照《陕西省体育赛事活动管理细则》《西安市体育赛事活动管理实施细则》及中国国际象棋协会行业规范等要求，组织开展6场2026年碑林区国际象棋赛。详见磋商文件第三章磋商项目技术、服务、商务及其他要求，具体要求以磋商文件全部内容为准。</w:t>
            </w:r>
          </w:p>
          <w:p>
            <w:pPr>
              <w:pStyle w:val="null3"/>
            </w:pPr>
            <w:r>
              <w:rPr>
                <w:rFonts w:ascii="仿宋_GB2312" w:hAnsi="仿宋_GB2312" w:cs="仿宋_GB2312" w:eastAsia="仿宋_GB2312"/>
                <w:sz w:val="24"/>
              </w:rPr>
              <w:t>二、服务内容</w:t>
            </w:r>
          </w:p>
          <w:p>
            <w:pPr>
              <w:pStyle w:val="null3"/>
              <w:ind w:firstLine="400"/>
            </w:pPr>
            <w:r>
              <w:rPr>
                <w:rFonts w:ascii="仿宋_GB2312" w:hAnsi="仿宋_GB2312" w:cs="仿宋_GB2312" w:eastAsia="仿宋_GB2312"/>
                <w:sz w:val="24"/>
              </w:rPr>
              <w:t>（一）赛事整体清单</w:t>
            </w:r>
          </w:p>
          <w:tbl>
            <w:tblPr>
              <w:tblInd w:type="dxa" w:w="90"/>
              <w:tblBorders>
                <w:top w:val="none" w:color="000000" w:sz="4"/>
                <w:left w:val="none" w:color="000000" w:sz="4"/>
                <w:bottom w:val="none" w:color="000000" w:sz="4"/>
                <w:right w:val="none" w:color="000000" w:sz="4"/>
                <w:insideH w:val="none"/>
                <w:insideV w:val="none"/>
              </w:tblBorders>
            </w:tblPr>
            <w:tblGrid>
              <w:gridCol w:w="464"/>
              <w:gridCol w:w="1114"/>
              <w:gridCol w:w="464"/>
              <w:gridCol w:w="1133"/>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赛事/活动名称</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预计参与规模</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赛事核心属性</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2026年碑林区中小学生国际象棋赛</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少年儿童交流赛</w:t>
                  </w:r>
                </w:p>
                <w:p>
                  <w:pPr>
                    <w:pStyle w:val="null3"/>
                    <w:jc w:val="center"/>
                  </w:pPr>
                  <w:r>
                    <w:rPr>
                      <w:rFonts w:ascii="仿宋_GB2312" w:hAnsi="仿宋_GB2312" w:cs="仿宋_GB2312" w:eastAsia="仿宋_GB2312"/>
                      <w:sz w:val="24"/>
                    </w:rPr>
                    <w:t>促进校际项目发展</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2026年碑林区国际象棋棋士等级赛（夏季）</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区级棋士等级赛，可申报5-12级棋士</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2026年碑林区教职工国际象棋邀请赛</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职工趣味交流赛，无等级晋升资格</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2026年西安市国际象棋公开赛（碑林站）</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市级公开赛，设立奖金</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2026年碑林区国际象棋家庭双人赛</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家庭群众趣味赛，无等级晋升资格</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全年“国际象棋进社区/进校园”公益推广活动</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300人以上</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免费公益科普体验，不少于3场线下课堂</w:t>
                  </w:r>
                </w:p>
              </w:tc>
            </w:tr>
          </w:tbl>
          <w:p>
            <w:pPr>
              <w:pStyle w:val="null3"/>
              <w:ind w:firstLine="400"/>
            </w:pPr>
            <w:r>
              <w:rPr>
                <w:rFonts w:ascii="仿宋_GB2312" w:hAnsi="仿宋_GB2312" w:cs="仿宋_GB2312" w:eastAsia="仿宋_GB2312"/>
                <w:sz w:val="24"/>
              </w:rPr>
              <w:t>（二）赛事服务内容</w:t>
            </w:r>
          </w:p>
          <w:p>
            <w:pPr>
              <w:pStyle w:val="null3"/>
              <w:ind w:firstLine="400"/>
            </w:pPr>
            <w:r>
              <w:rPr>
                <w:rFonts w:ascii="仿宋_GB2312" w:hAnsi="仿宋_GB2312" w:cs="仿宋_GB2312" w:eastAsia="仿宋_GB2312"/>
                <w:sz w:val="24"/>
              </w:rPr>
              <w:t>1、撰写赛事方案；</w:t>
            </w:r>
          </w:p>
          <w:p>
            <w:pPr>
              <w:pStyle w:val="null3"/>
              <w:ind w:firstLine="400"/>
            </w:pPr>
            <w:r>
              <w:rPr>
                <w:rFonts w:ascii="仿宋_GB2312" w:hAnsi="仿宋_GB2312" w:cs="仿宋_GB2312" w:eastAsia="仿宋_GB2312"/>
                <w:sz w:val="24"/>
              </w:rPr>
              <w:t>2、按照要求组织人员参与；</w:t>
            </w:r>
          </w:p>
          <w:p>
            <w:pPr>
              <w:pStyle w:val="null3"/>
              <w:ind w:firstLine="400"/>
            </w:pPr>
            <w:r>
              <w:rPr>
                <w:rFonts w:ascii="仿宋_GB2312" w:hAnsi="仿宋_GB2312" w:cs="仿宋_GB2312" w:eastAsia="仿宋_GB2312"/>
                <w:sz w:val="24"/>
              </w:rPr>
              <w:t>3、邀请裁判执裁；</w:t>
            </w:r>
          </w:p>
          <w:p>
            <w:pPr>
              <w:pStyle w:val="null3"/>
              <w:ind w:firstLine="400"/>
            </w:pPr>
            <w:r>
              <w:rPr>
                <w:rFonts w:ascii="仿宋_GB2312" w:hAnsi="仿宋_GB2312" w:cs="仿宋_GB2312" w:eastAsia="仿宋_GB2312"/>
                <w:sz w:val="24"/>
              </w:rPr>
              <w:t>4、进行场地布置；</w:t>
            </w:r>
          </w:p>
          <w:p>
            <w:pPr>
              <w:pStyle w:val="null3"/>
              <w:ind w:firstLine="400"/>
            </w:pPr>
            <w:r>
              <w:rPr>
                <w:rFonts w:ascii="仿宋_GB2312" w:hAnsi="仿宋_GB2312" w:cs="仿宋_GB2312" w:eastAsia="仿宋_GB2312"/>
                <w:sz w:val="24"/>
              </w:rPr>
              <w:t>5、提供赛事器材；</w:t>
            </w:r>
          </w:p>
          <w:p>
            <w:pPr>
              <w:pStyle w:val="null3"/>
              <w:ind w:firstLine="400"/>
            </w:pPr>
            <w:r>
              <w:rPr>
                <w:rFonts w:ascii="仿宋_GB2312" w:hAnsi="仿宋_GB2312" w:cs="仿宋_GB2312" w:eastAsia="仿宋_GB2312"/>
                <w:sz w:val="24"/>
              </w:rPr>
              <w:t>6、做好安全保障；</w:t>
            </w:r>
          </w:p>
          <w:p>
            <w:pPr>
              <w:pStyle w:val="null3"/>
              <w:ind w:firstLine="400"/>
            </w:pPr>
            <w:r>
              <w:rPr>
                <w:rFonts w:ascii="仿宋_GB2312" w:hAnsi="仿宋_GB2312" w:cs="仿宋_GB2312" w:eastAsia="仿宋_GB2312"/>
                <w:sz w:val="24"/>
              </w:rPr>
              <w:t>7、做好赛事宣传。</w:t>
            </w:r>
          </w:p>
          <w:p>
            <w:pPr>
              <w:pStyle w:val="null3"/>
            </w:pPr>
            <w:r>
              <w:rPr>
                <w:rFonts w:ascii="仿宋_GB2312" w:hAnsi="仿宋_GB2312" w:cs="仿宋_GB2312" w:eastAsia="仿宋_GB2312"/>
                <w:sz w:val="24"/>
              </w:rPr>
              <w:t>三、服务要求</w:t>
            </w:r>
          </w:p>
          <w:p>
            <w:pPr>
              <w:pStyle w:val="null3"/>
              <w:ind w:firstLine="200"/>
              <w:jc w:val="both"/>
            </w:pPr>
            <w:r>
              <w:rPr>
                <w:rFonts w:ascii="仿宋_GB2312" w:hAnsi="仿宋_GB2312" w:cs="仿宋_GB2312" w:eastAsia="仿宋_GB2312"/>
                <w:sz w:val="24"/>
              </w:rPr>
              <w:t>（一）质量保障</w:t>
            </w:r>
          </w:p>
          <w:p>
            <w:pPr>
              <w:pStyle w:val="null3"/>
              <w:ind w:firstLine="400"/>
              <w:jc w:val="both"/>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ind w:firstLine="200"/>
              <w:jc w:val="both"/>
            </w:pPr>
            <w:r>
              <w:rPr>
                <w:rFonts w:ascii="仿宋_GB2312" w:hAnsi="仿宋_GB2312" w:cs="仿宋_GB2312" w:eastAsia="仿宋_GB2312"/>
                <w:sz w:val="24"/>
              </w:rPr>
              <w:t>（二）保密要求</w:t>
            </w:r>
          </w:p>
          <w:p>
            <w:pPr>
              <w:pStyle w:val="null3"/>
              <w:ind w:firstLine="400"/>
              <w:jc w:val="both"/>
            </w:pPr>
            <w:r>
              <w:rPr>
                <w:rFonts w:ascii="仿宋_GB2312" w:hAnsi="仿宋_GB2312" w:cs="仿宋_GB2312" w:eastAsia="仿宋_GB2312"/>
                <w:sz w:val="24"/>
              </w:rPr>
              <w:t>供应商需严格遵守国家保密法律法规及省市相关保密规定，对服务过程中接触的敏感信息和数据履行保密义务，不得泄露或用于其他用途。</w:t>
            </w:r>
          </w:p>
          <w:p>
            <w:pPr>
              <w:pStyle w:val="null3"/>
              <w:ind w:firstLine="200"/>
              <w:jc w:val="both"/>
            </w:pPr>
            <w:r>
              <w:rPr>
                <w:rFonts w:ascii="仿宋_GB2312" w:hAnsi="仿宋_GB2312" w:cs="仿宋_GB2312" w:eastAsia="仿宋_GB2312"/>
                <w:sz w:val="24"/>
              </w:rPr>
              <w:t>（三）服务要求</w:t>
            </w:r>
          </w:p>
          <w:p>
            <w:pPr>
              <w:pStyle w:val="null3"/>
              <w:ind w:firstLine="400"/>
              <w:jc w:val="both"/>
            </w:pPr>
            <w:r>
              <w:rPr>
                <w:rFonts w:ascii="仿宋_GB2312" w:hAnsi="仿宋_GB2312" w:cs="仿宋_GB2312" w:eastAsia="仿宋_GB2312"/>
                <w:sz w:val="24"/>
              </w:rPr>
              <w:t>1、对接相关区内社区以及中小学，组织运动员参与活动和比赛，为参与者及观众提供优质的服务。</w:t>
            </w:r>
          </w:p>
          <w:p>
            <w:pPr>
              <w:pStyle w:val="null3"/>
              <w:ind w:firstLine="400"/>
              <w:jc w:val="both"/>
            </w:pPr>
            <w:r>
              <w:rPr>
                <w:rFonts w:ascii="仿宋_GB2312" w:hAnsi="仿宋_GB2312" w:cs="仿宋_GB2312" w:eastAsia="仿宋_GB2312"/>
                <w:sz w:val="24"/>
              </w:rPr>
              <w:t>2、提供清晰的体育活动方案及赛事规程，活动、赛事要有新意、能充分调动国际象棋项目的积极性并体现碑林特色。</w:t>
            </w:r>
          </w:p>
          <w:p>
            <w:pPr>
              <w:pStyle w:val="null3"/>
              <w:ind w:firstLine="400"/>
              <w:jc w:val="both"/>
            </w:pPr>
            <w:r>
              <w:rPr>
                <w:rFonts w:ascii="仿宋_GB2312" w:hAnsi="仿宋_GB2312" w:cs="仿宋_GB2312" w:eastAsia="仿宋_GB2312"/>
                <w:sz w:val="24"/>
              </w:rPr>
              <w:t>3、确保各类活动、赛事场地和设施的安全，并保持卫生和整洁。</w:t>
            </w:r>
          </w:p>
          <w:p>
            <w:pPr>
              <w:pStyle w:val="null3"/>
              <w:ind w:firstLine="400"/>
              <w:jc w:val="both"/>
            </w:pPr>
            <w:r>
              <w:rPr>
                <w:rFonts w:ascii="仿宋_GB2312" w:hAnsi="仿宋_GB2312" w:cs="仿宋_GB2312" w:eastAsia="仿宋_GB2312"/>
                <w:sz w:val="24"/>
              </w:rPr>
              <w:t>4、按照要求布置标准、合理、突出主题的活动和比赛场地，满足现场各种相关人员及观众的预判容积要求，设置合理的功能区域，预留合理的安全及消防通道，设置引导人员、车辆分流通道。</w:t>
            </w:r>
          </w:p>
          <w:p>
            <w:pPr>
              <w:pStyle w:val="null3"/>
              <w:ind w:firstLine="400"/>
              <w:jc w:val="both"/>
            </w:pPr>
            <w:r>
              <w:rPr>
                <w:rFonts w:ascii="仿宋_GB2312" w:hAnsi="仿宋_GB2312" w:cs="仿宋_GB2312" w:eastAsia="仿宋_GB2312"/>
                <w:sz w:val="24"/>
              </w:rPr>
              <w:t>5、提供专业的摄影摄像及媒体服务，记录体育比赛、体育活动精彩瞬间，并通过多渠道方式进行宣传报道，制定丰富的媒体矩阵报道，以文字、图片、视频等形式进行报道。</w:t>
            </w:r>
          </w:p>
          <w:p>
            <w:pPr>
              <w:pStyle w:val="null3"/>
              <w:ind w:firstLine="400"/>
              <w:jc w:val="both"/>
            </w:pPr>
            <w:r>
              <w:rPr>
                <w:rFonts w:ascii="仿宋_GB2312" w:hAnsi="仿宋_GB2312" w:cs="仿宋_GB2312" w:eastAsia="仿宋_GB2312"/>
                <w:sz w:val="24"/>
              </w:rPr>
              <w:t>6、赛事需要提供优质的裁判、工作人员，确保比赛的规范进行，禁止任何形式的舞弊行为。</w:t>
            </w:r>
          </w:p>
          <w:p>
            <w:pPr>
              <w:pStyle w:val="null3"/>
              <w:ind w:firstLine="400"/>
              <w:jc w:val="both"/>
            </w:pPr>
            <w:r>
              <w:rPr>
                <w:rFonts w:ascii="仿宋_GB2312" w:hAnsi="仿宋_GB2312" w:cs="仿宋_GB2312" w:eastAsia="仿宋_GB2312"/>
                <w:sz w:val="24"/>
              </w:rPr>
              <w:t>7、结合活动、赛事实际情况，提供符合标准和要求的物资。</w:t>
            </w:r>
          </w:p>
          <w:p>
            <w:pPr>
              <w:pStyle w:val="null3"/>
              <w:ind w:firstLine="400"/>
              <w:jc w:val="both"/>
            </w:pPr>
            <w:r>
              <w:rPr>
                <w:rFonts w:ascii="仿宋_GB2312" w:hAnsi="仿宋_GB2312" w:cs="仿宋_GB2312" w:eastAsia="仿宋_GB2312"/>
                <w:sz w:val="24"/>
              </w:rPr>
              <w:t>8、根据赛事特点及举办要求，设定合理的奖励办法及奖项设置。</w:t>
            </w:r>
          </w:p>
          <w:p>
            <w:pPr>
              <w:pStyle w:val="null3"/>
              <w:ind w:firstLine="400"/>
              <w:jc w:val="both"/>
            </w:pPr>
            <w:r>
              <w:rPr>
                <w:rFonts w:ascii="仿宋_GB2312" w:hAnsi="仿宋_GB2312" w:cs="仿宋_GB2312" w:eastAsia="仿宋_GB2312"/>
                <w:sz w:val="24"/>
              </w:rPr>
              <w:t>9、必须为所有活动及比赛参加人员、裁判、工作人员统一购买专业的商业保险。</w:t>
            </w:r>
          </w:p>
          <w:p>
            <w:pPr>
              <w:pStyle w:val="null3"/>
              <w:ind w:firstLine="400"/>
              <w:jc w:val="both"/>
            </w:pPr>
            <w:r>
              <w:rPr>
                <w:rFonts w:ascii="仿宋_GB2312" w:hAnsi="仿宋_GB2312" w:cs="仿宋_GB2312" w:eastAsia="仿宋_GB2312"/>
                <w:sz w:val="24"/>
              </w:rPr>
              <w:t>10、确保参与者的体能和健康状况能满足所参与活动、比赛的要求。</w:t>
            </w:r>
          </w:p>
          <w:p>
            <w:pPr>
              <w:pStyle w:val="null3"/>
              <w:ind w:firstLine="400"/>
              <w:jc w:val="both"/>
            </w:pPr>
            <w:r>
              <w:rPr>
                <w:rFonts w:ascii="仿宋_GB2312" w:hAnsi="仿宋_GB2312" w:cs="仿宋_GB2312" w:eastAsia="仿宋_GB2312"/>
                <w:sz w:val="24"/>
              </w:rPr>
              <w:t>11、提供医疗团队和急救服务，确保参与者在活动、比赛中的安全。</w:t>
            </w:r>
          </w:p>
          <w:p>
            <w:pPr>
              <w:pStyle w:val="null3"/>
              <w:ind w:firstLine="400"/>
              <w:jc w:val="both"/>
            </w:pPr>
            <w:r>
              <w:rPr>
                <w:rFonts w:ascii="仿宋_GB2312" w:hAnsi="仿宋_GB2312" w:cs="仿宋_GB2312" w:eastAsia="仿宋_GB2312"/>
                <w:sz w:val="24"/>
              </w:rPr>
              <w:t>12、根据活动、赛事特点及政策要求，严格贯彻落实安全保障制度，办理相关赛事审批手续，制定安保保障方案和应急预案，活动、赛事必须安全、有序、顺利的进行。</w:t>
            </w:r>
          </w:p>
          <w:p>
            <w:pPr>
              <w:pStyle w:val="null3"/>
              <w:ind w:firstLine="400"/>
              <w:jc w:val="both"/>
            </w:pPr>
            <w:r>
              <w:rPr>
                <w:rFonts w:ascii="仿宋_GB2312" w:hAnsi="仿宋_GB2312" w:cs="仿宋_GB2312" w:eastAsia="仿宋_GB2312"/>
                <w:sz w:val="24"/>
              </w:rPr>
              <w:t>13、提供全程活动、赛事执行。具备完善的赛事服务组织构架，确保赛事组织承办人员专业性。</w:t>
            </w:r>
          </w:p>
          <w:p>
            <w:pPr>
              <w:pStyle w:val="null3"/>
              <w:ind w:left="195"/>
              <w:jc w:val="both"/>
            </w:pPr>
            <w:r>
              <w:rPr>
                <w:rFonts w:ascii="仿宋_GB2312" w:hAnsi="仿宋_GB2312" w:cs="仿宋_GB2312" w:eastAsia="仿宋_GB2312"/>
                <w:sz w:val="24"/>
              </w:rPr>
              <w:t>四、需要由供应商提供的设计方案、解决方案或者组织方案</w:t>
            </w:r>
            <w:r>
              <w:br/>
            </w:r>
            <w:r>
              <w:rPr>
                <w:rFonts w:ascii="仿宋_GB2312" w:hAnsi="仿宋_GB2312" w:cs="仿宋_GB2312" w:eastAsia="仿宋_GB2312"/>
                <w:sz w:val="24"/>
              </w:rPr>
              <w:t xml:space="preserve"> （一）重点难点分析及解决方案</w:t>
            </w:r>
          </w:p>
          <w:p>
            <w:pPr>
              <w:pStyle w:val="null3"/>
              <w:ind w:firstLine="400"/>
              <w:jc w:val="both"/>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200"/>
              <w:jc w:val="both"/>
            </w:pPr>
            <w:r>
              <w:rPr>
                <w:rFonts w:ascii="仿宋_GB2312" w:hAnsi="仿宋_GB2312" w:cs="仿宋_GB2312" w:eastAsia="仿宋_GB2312"/>
                <w:sz w:val="24"/>
              </w:rPr>
              <w:t>（二）应急保障组织方案</w:t>
            </w:r>
          </w:p>
          <w:p>
            <w:pPr>
              <w:pStyle w:val="null3"/>
              <w:ind w:firstLine="400"/>
              <w:jc w:val="both"/>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200"/>
              <w:jc w:val="both"/>
            </w:pPr>
            <w:r>
              <w:rPr>
                <w:rFonts w:ascii="仿宋_GB2312" w:hAnsi="仿宋_GB2312" w:cs="仿宋_GB2312" w:eastAsia="仿宋_GB2312"/>
                <w:sz w:val="24"/>
              </w:rPr>
              <w:t>（三）增值服务组织方案及合理化建议</w:t>
            </w:r>
          </w:p>
          <w:p>
            <w:pPr>
              <w:pStyle w:val="null3"/>
              <w:ind w:firstLine="400"/>
              <w:jc w:val="both"/>
            </w:pPr>
            <w:r>
              <w:rPr>
                <w:rFonts w:ascii="仿宋_GB2312" w:hAnsi="仿宋_GB2312" w:cs="仿宋_GB2312" w:eastAsia="仿宋_GB2312"/>
                <w:sz w:val="24"/>
              </w:rPr>
              <w:t>供应商根据自身情况提供组织方案及合理化建议。</w:t>
            </w:r>
          </w:p>
          <w:p>
            <w:pPr>
              <w:pStyle w:val="null3"/>
              <w:ind w:firstLine="200"/>
              <w:jc w:val="both"/>
            </w:pPr>
            <w:r>
              <w:rPr>
                <w:rFonts w:ascii="仿宋_GB2312" w:hAnsi="仿宋_GB2312" w:cs="仿宋_GB2312" w:eastAsia="仿宋_GB2312"/>
                <w:sz w:val="24"/>
              </w:rPr>
              <w:t>（四）服务支持和保障方案</w:t>
            </w:r>
          </w:p>
          <w:p>
            <w:pPr>
              <w:pStyle w:val="null3"/>
              <w:ind w:firstLine="400"/>
              <w:jc w:val="both"/>
            </w:pPr>
            <w:r>
              <w:rPr>
                <w:rFonts w:ascii="仿宋_GB2312" w:hAnsi="仿宋_GB2312" w:cs="仿宋_GB2312" w:eastAsia="仿宋_GB2312"/>
                <w:sz w:val="24"/>
              </w:rPr>
              <w:t>供应商应制定完善的本项目服务支持与保障方案，涵盖服务响应、技术支持、运营保障、问题解决以及持续优化等措施，以确保项目顺利推进。</w:t>
            </w:r>
          </w:p>
          <w:p>
            <w:pPr>
              <w:pStyle w:val="null3"/>
              <w:ind w:firstLine="200"/>
              <w:jc w:val="both"/>
            </w:pPr>
            <w:r>
              <w:rPr>
                <w:rFonts w:ascii="仿宋_GB2312" w:hAnsi="仿宋_GB2312" w:cs="仿宋_GB2312" w:eastAsia="仿宋_GB2312"/>
                <w:sz w:val="24"/>
              </w:rPr>
              <w:t>（五）服务承诺</w:t>
            </w:r>
          </w:p>
          <w:p>
            <w:pPr>
              <w:pStyle w:val="null3"/>
            </w:pPr>
            <w:r>
              <w:rPr>
                <w:rFonts w:ascii="仿宋_GB2312" w:hAnsi="仿宋_GB2312" w:cs="仿宋_GB2312" w:eastAsia="仿宋_GB2312"/>
                <w:sz w:val="24"/>
              </w:rPr>
              <w:t xml:space="preserve">  供应商应根据本项目服务要求，针对本项目服务工作中的常见质量和服务问题进行梳理，供应商可根据自身情况对服务标准、过程管理、质量保证、人员培训、后续服务等方面作出有利于本项目开展的承诺。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标的名称：社区全民健身服务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ind w:firstLine="400"/>
            </w:pPr>
            <w:r>
              <w:rPr>
                <w:rFonts w:ascii="仿宋_GB2312" w:hAnsi="仿宋_GB2312" w:cs="仿宋_GB2312" w:eastAsia="仿宋_GB2312"/>
                <w:sz w:val="24"/>
              </w:rPr>
              <w:t>为营造全民健身的社会氛围，积极响应和贯彻践行“全民健身”战略，满足辖区日益增长的运动健身需求，助力体育强国梦的实现，通过组织和引导广大干部、群众积极参加体育锻炼，不断增强科学健身意识，在辖区内形成崇尚健康文明生活的良好氛围，亲身参与到全民健身中，绽放西安城市之美。详见磋商文件第三章磋商项目技术、服务、商务及其他要求，具体要求以磋商文件全部内容为准。</w:t>
            </w:r>
          </w:p>
          <w:p>
            <w:pPr>
              <w:pStyle w:val="null3"/>
            </w:pPr>
            <w:r>
              <w:rPr>
                <w:rFonts w:ascii="仿宋_GB2312" w:hAnsi="仿宋_GB2312" w:cs="仿宋_GB2312" w:eastAsia="仿宋_GB2312"/>
                <w:sz w:val="24"/>
              </w:rPr>
              <w:t>二、服务内容</w:t>
            </w:r>
          </w:p>
          <w:p>
            <w:pPr>
              <w:pStyle w:val="null3"/>
              <w:ind w:firstLine="400"/>
            </w:pPr>
            <w:r>
              <w:rPr>
                <w:rFonts w:ascii="仿宋_GB2312" w:hAnsi="仿宋_GB2312" w:cs="仿宋_GB2312" w:eastAsia="仿宋_GB2312"/>
                <w:sz w:val="24"/>
              </w:rPr>
              <w:t>（一）赛事名称</w:t>
            </w:r>
          </w:p>
          <w:p>
            <w:pPr>
              <w:pStyle w:val="null3"/>
              <w:ind w:firstLine="400"/>
            </w:pPr>
            <w:r>
              <w:rPr>
                <w:rFonts w:ascii="仿宋_GB2312" w:hAnsi="仿宋_GB2312" w:cs="仿宋_GB2312" w:eastAsia="仿宋_GB2312"/>
                <w:sz w:val="24"/>
              </w:rPr>
              <w:t>1、“一区县一品牌”社区运动会。</w:t>
            </w:r>
          </w:p>
          <w:p>
            <w:pPr>
              <w:pStyle w:val="null3"/>
              <w:ind w:firstLine="400"/>
            </w:pPr>
            <w:r>
              <w:rPr>
                <w:rFonts w:ascii="仿宋_GB2312" w:hAnsi="仿宋_GB2312" w:cs="仿宋_GB2312" w:eastAsia="仿宋_GB2312"/>
                <w:sz w:val="24"/>
              </w:rPr>
              <w:t>2、组队参赛省市两级社区运动会：按照省市级要求，参加社会运动会，满足177人参赛人员需求、包含篮球、足球、气排球、乒乓球、羽毛球、太极拳、拔河、象棋、广场舞、健身气功、匹克球、青少年体适能等十二个项目的组织报名、赛事服装、赛事培训等。</w:t>
            </w:r>
          </w:p>
          <w:p>
            <w:pPr>
              <w:pStyle w:val="null3"/>
              <w:ind w:firstLine="400"/>
            </w:pPr>
            <w:r>
              <w:rPr>
                <w:rFonts w:ascii="仿宋_GB2312" w:hAnsi="仿宋_GB2312" w:cs="仿宋_GB2312" w:eastAsia="仿宋_GB2312"/>
                <w:sz w:val="24"/>
              </w:rPr>
              <w:t>3、碑林区足球赛事：按照碑林区统一规划，做好2026年碑林区足球赛事筹备与组织。本次足球比赛涉及16支参赛队伍，共计15场比赛，赛程7天。</w:t>
            </w:r>
          </w:p>
          <w:p>
            <w:pPr>
              <w:pStyle w:val="null3"/>
              <w:ind w:firstLine="400"/>
            </w:pPr>
            <w:r>
              <w:rPr>
                <w:rFonts w:ascii="仿宋_GB2312" w:hAnsi="仿宋_GB2312" w:cs="仿宋_GB2312" w:eastAsia="仿宋_GB2312"/>
                <w:sz w:val="24"/>
              </w:rPr>
              <w:t>4、“舞动长安”全民健身技能大赛碑林分区赛。</w:t>
            </w:r>
          </w:p>
          <w:p>
            <w:pPr>
              <w:pStyle w:val="null3"/>
              <w:ind w:firstLine="400"/>
            </w:pPr>
            <w:r>
              <w:rPr>
                <w:rFonts w:ascii="仿宋_GB2312" w:hAnsi="仿宋_GB2312" w:cs="仿宋_GB2312" w:eastAsia="仿宋_GB2312"/>
                <w:sz w:val="24"/>
              </w:rPr>
              <w:t>（二）赛事内容</w:t>
            </w:r>
          </w:p>
          <w:p>
            <w:pPr>
              <w:pStyle w:val="null3"/>
              <w:ind w:firstLine="400"/>
            </w:pPr>
            <w:r>
              <w:rPr>
                <w:rFonts w:ascii="仿宋_GB2312" w:hAnsi="仿宋_GB2312" w:cs="仿宋_GB2312" w:eastAsia="仿宋_GB2312"/>
                <w:sz w:val="24"/>
              </w:rPr>
              <w:t>以上赛事的服务内容，包括但不限于：</w:t>
            </w:r>
          </w:p>
          <w:p>
            <w:pPr>
              <w:pStyle w:val="null3"/>
              <w:ind w:firstLine="400"/>
            </w:pPr>
            <w:r>
              <w:rPr>
                <w:rFonts w:ascii="仿宋_GB2312" w:hAnsi="仿宋_GB2312" w:cs="仿宋_GB2312" w:eastAsia="仿宋_GB2312"/>
                <w:sz w:val="24"/>
              </w:rPr>
              <w:t>1、撰写赛事方案；</w:t>
            </w:r>
          </w:p>
          <w:p>
            <w:pPr>
              <w:pStyle w:val="null3"/>
              <w:ind w:firstLine="400"/>
            </w:pPr>
            <w:r>
              <w:rPr>
                <w:rFonts w:ascii="仿宋_GB2312" w:hAnsi="仿宋_GB2312" w:cs="仿宋_GB2312" w:eastAsia="仿宋_GB2312"/>
                <w:sz w:val="24"/>
              </w:rPr>
              <w:t>2、按照要求组织人员参与；</w:t>
            </w:r>
          </w:p>
          <w:p>
            <w:pPr>
              <w:pStyle w:val="null3"/>
              <w:ind w:firstLine="400"/>
            </w:pPr>
            <w:r>
              <w:rPr>
                <w:rFonts w:ascii="仿宋_GB2312" w:hAnsi="仿宋_GB2312" w:cs="仿宋_GB2312" w:eastAsia="仿宋_GB2312"/>
                <w:sz w:val="24"/>
              </w:rPr>
              <w:t>3、邀请裁判执裁；</w:t>
            </w:r>
          </w:p>
          <w:p>
            <w:pPr>
              <w:pStyle w:val="null3"/>
              <w:ind w:firstLine="400"/>
            </w:pPr>
            <w:r>
              <w:rPr>
                <w:rFonts w:ascii="仿宋_GB2312" w:hAnsi="仿宋_GB2312" w:cs="仿宋_GB2312" w:eastAsia="仿宋_GB2312"/>
                <w:sz w:val="24"/>
              </w:rPr>
              <w:t>4、进行场地布置；</w:t>
            </w:r>
          </w:p>
          <w:p>
            <w:pPr>
              <w:pStyle w:val="null3"/>
              <w:ind w:firstLine="400"/>
            </w:pPr>
            <w:r>
              <w:rPr>
                <w:rFonts w:ascii="仿宋_GB2312" w:hAnsi="仿宋_GB2312" w:cs="仿宋_GB2312" w:eastAsia="仿宋_GB2312"/>
                <w:sz w:val="24"/>
              </w:rPr>
              <w:t>5、提供赛事器材；</w:t>
            </w:r>
          </w:p>
          <w:p>
            <w:pPr>
              <w:pStyle w:val="null3"/>
              <w:ind w:firstLine="400"/>
            </w:pPr>
            <w:r>
              <w:rPr>
                <w:rFonts w:ascii="仿宋_GB2312" w:hAnsi="仿宋_GB2312" w:cs="仿宋_GB2312" w:eastAsia="仿宋_GB2312"/>
                <w:sz w:val="24"/>
              </w:rPr>
              <w:t>6、做好安全保障；</w:t>
            </w:r>
          </w:p>
          <w:p>
            <w:pPr>
              <w:pStyle w:val="null3"/>
              <w:ind w:firstLine="400"/>
            </w:pPr>
            <w:r>
              <w:rPr>
                <w:rFonts w:ascii="仿宋_GB2312" w:hAnsi="仿宋_GB2312" w:cs="仿宋_GB2312" w:eastAsia="仿宋_GB2312"/>
                <w:sz w:val="24"/>
              </w:rPr>
              <w:t>7、做好赛事宣传。</w:t>
            </w:r>
          </w:p>
          <w:p>
            <w:pPr>
              <w:pStyle w:val="null3"/>
            </w:pPr>
            <w:r>
              <w:rPr>
                <w:rFonts w:ascii="仿宋_GB2312" w:hAnsi="仿宋_GB2312" w:cs="仿宋_GB2312" w:eastAsia="仿宋_GB2312"/>
                <w:sz w:val="24"/>
              </w:rPr>
              <w:t>三、服务要求</w:t>
            </w:r>
          </w:p>
          <w:p>
            <w:pPr>
              <w:pStyle w:val="null3"/>
              <w:ind w:firstLine="200"/>
              <w:jc w:val="both"/>
            </w:pPr>
            <w:r>
              <w:rPr>
                <w:rFonts w:ascii="仿宋_GB2312" w:hAnsi="仿宋_GB2312" w:cs="仿宋_GB2312" w:eastAsia="仿宋_GB2312"/>
                <w:sz w:val="24"/>
              </w:rPr>
              <w:t>（一）质量保障</w:t>
            </w:r>
          </w:p>
          <w:p>
            <w:pPr>
              <w:pStyle w:val="null3"/>
              <w:ind w:firstLine="400"/>
              <w:jc w:val="both"/>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ind w:firstLine="200"/>
              <w:jc w:val="both"/>
            </w:pPr>
            <w:r>
              <w:rPr>
                <w:rFonts w:ascii="仿宋_GB2312" w:hAnsi="仿宋_GB2312" w:cs="仿宋_GB2312" w:eastAsia="仿宋_GB2312"/>
                <w:sz w:val="24"/>
              </w:rPr>
              <w:t>（二）保密要求</w:t>
            </w:r>
          </w:p>
          <w:p>
            <w:pPr>
              <w:pStyle w:val="null3"/>
              <w:ind w:firstLine="400"/>
              <w:jc w:val="both"/>
            </w:pPr>
            <w:r>
              <w:rPr>
                <w:rFonts w:ascii="仿宋_GB2312" w:hAnsi="仿宋_GB2312" w:cs="仿宋_GB2312" w:eastAsia="仿宋_GB2312"/>
                <w:sz w:val="24"/>
              </w:rPr>
              <w:t>供应商需严格遵守国家保密法律法规及省市相关保密规定，对服务过程中接触的敏感信息和数据履行保密义务，不得泄露或用于其他用途。</w:t>
            </w:r>
          </w:p>
          <w:p>
            <w:pPr>
              <w:pStyle w:val="null3"/>
              <w:ind w:firstLine="200"/>
              <w:jc w:val="both"/>
            </w:pPr>
            <w:r>
              <w:rPr>
                <w:rFonts w:ascii="仿宋_GB2312" w:hAnsi="仿宋_GB2312" w:cs="仿宋_GB2312" w:eastAsia="仿宋_GB2312"/>
                <w:sz w:val="24"/>
              </w:rPr>
              <w:t>（三）服务要求</w:t>
            </w:r>
          </w:p>
          <w:p>
            <w:pPr>
              <w:pStyle w:val="null3"/>
              <w:ind w:firstLine="420"/>
            </w:pPr>
            <w:r>
              <w:rPr>
                <w:rFonts w:ascii="仿宋_GB2312" w:hAnsi="仿宋_GB2312" w:cs="仿宋_GB2312" w:eastAsia="仿宋_GB2312"/>
                <w:sz w:val="24"/>
              </w:rPr>
              <w:t>1、对接全区相关街道、社区以及市级相关单位并组织运动员参与活动和比赛，为参与者及观众提供优质的服务。</w:t>
            </w:r>
          </w:p>
          <w:p>
            <w:pPr>
              <w:pStyle w:val="null3"/>
              <w:ind w:firstLine="420"/>
            </w:pPr>
            <w:r>
              <w:rPr>
                <w:rFonts w:ascii="仿宋_GB2312" w:hAnsi="仿宋_GB2312" w:cs="仿宋_GB2312" w:eastAsia="仿宋_GB2312"/>
                <w:sz w:val="24"/>
              </w:rPr>
              <w:t>2、提供清晰的体育活动方案及群众性体育赛事规程，活动、赛事要有新意、能充分调动全民健身的积极性并体现碑林特色。</w:t>
            </w:r>
          </w:p>
          <w:p>
            <w:pPr>
              <w:pStyle w:val="null3"/>
              <w:ind w:firstLine="420"/>
            </w:pPr>
            <w:r>
              <w:rPr>
                <w:rFonts w:ascii="仿宋_GB2312" w:hAnsi="仿宋_GB2312" w:cs="仿宋_GB2312" w:eastAsia="仿宋_GB2312"/>
                <w:sz w:val="24"/>
              </w:rPr>
              <w:t>3、确保各类活动、赛事场地和设施的安全，并保持卫生和整洁。</w:t>
            </w:r>
          </w:p>
          <w:p>
            <w:pPr>
              <w:pStyle w:val="null3"/>
              <w:ind w:firstLine="420"/>
            </w:pPr>
            <w:r>
              <w:rPr>
                <w:rFonts w:ascii="仿宋_GB2312" w:hAnsi="仿宋_GB2312" w:cs="仿宋_GB2312" w:eastAsia="仿宋_GB2312"/>
                <w:sz w:val="24"/>
              </w:rPr>
              <w:t>4、按照要求布置标准、合理、突出主题的活动和比赛场地，满足现场各种相关人员及观众的预判容积要求，设置合理的功能区域，预留合理的安全及消防通道，设置引导人员、车辆分流通道。</w:t>
            </w:r>
          </w:p>
          <w:p>
            <w:pPr>
              <w:pStyle w:val="null3"/>
              <w:ind w:firstLine="420"/>
            </w:pPr>
            <w:r>
              <w:rPr>
                <w:rFonts w:ascii="仿宋_GB2312" w:hAnsi="仿宋_GB2312" w:cs="仿宋_GB2312" w:eastAsia="仿宋_GB2312"/>
                <w:sz w:val="24"/>
              </w:rPr>
              <w:t>5、提供专业的摄影摄像及媒体服务，记录体育比赛、体育活动精彩瞬间，并通过多渠道方式进行宣传报道，制定丰富的媒体矩阵报道，以文字、图片、视频等形式进行前期预热，活动和比赛过程邀请各大主流媒体现场报道。</w:t>
            </w:r>
          </w:p>
          <w:p>
            <w:pPr>
              <w:pStyle w:val="null3"/>
              <w:ind w:firstLine="420"/>
            </w:pPr>
            <w:r>
              <w:rPr>
                <w:rFonts w:ascii="仿宋_GB2312" w:hAnsi="仿宋_GB2312" w:cs="仿宋_GB2312" w:eastAsia="仿宋_GB2312"/>
                <w:sz w:val="24"/>
              </w:rPr>
              <w:t>6、赛事需要提供优质的裁判、工作人员，确保比赛的规范进行，禁止任何形式的舞弊行为。</w:t>
            </w:r>
          </w:p>
          <w:p>
            <w:pPr>
              <w:pStyle w:val="null3"/>
              <w:ind w:firstLine="420"/>
            </w:pPr>
            <w:r>
              <w:rPr>
                <w:rFonts w:ascii="仿宋_GB2312" w:hAnsi="仿宋_GB2312" w:cs="仿宋_GB2312" w:eastAsia="仿宋_GB2312"/>
                <w:sz w:val="24"/>
              </w:rPr>
              <w:t>7、费用合理，符合政府、行业协会等规定的标准。如有食宿、集体交通需要，也须符合相关规定。</w:t>
            </w:r>
          </w:p>
          <w:p>
            <w:pPr>
              <w:pStyle w:val="null3"/>
              <w:ind w:firstLine="420"/>
            </w:pPr>
            <w:r>
              <w:rPr>
                <w:rFonts w:ascii="仿宋_GB2312" w:hAnsi="仿宋_GB2312" w:cs="仿宋_GB2312" w:eastAsia="仿宋_GB2312"/>
                <w:sz w:val="24"/>
              </w:rPr>
              <w:t>8、根据政府及相关需求，设计、制作符合主题的服装。</w:t>
            </w:r>
          </w:p>
          <w:p>
            <w:pPr>
              <w:pStyle w:val="null3"/>
              <w:ind w:firstLine="420"/>
            </w:pPr>
            <w:r>
              <w:rPr>
                <w:rFonts w:ascii="仿宋_GB2312" w:hAnsi="仿宋_GB2312" w:cs="仿宋_GB2312" w:eastAsia="仿宋_GB2312"/>
                <w:sz w:val="24"/>
              </w:rPr>
              <w:t>9、根据相关规则，结合活动、赛事实际情况，提供符合标准和要求的物资。</w:t>
            </w:r>
          </w:p>
          <w:p>
            <w:pPr>
              <w:pStyle w:val="null3"/>
              <w:ind w:firstLine="420"/>
            </w:pPr>
            <w:r>
              <w:rPr>
                <w:rFonts w:ascii="仿宋_GB2312" w:hAnsi="仿宋_GB2312" w:cs="仿宋_GB2312" w:eastAsia="仿宋_GB2312"/>
                <w:sz w:val="24"/>
              </w:rPr>
              <w:t>10、根据赛事特点及举办要求，设定合理的奖励办法及奖项设置。</w:t>
            </w:r>
          </w:p>
          <w:p>
            <w:pPr>
              <w:pStyle w:val="null3"/>
              <w:ind w:firstLine="420"/>
            </w:pPr>
            <w:r>
              <w:rPr>
                <w:rFonts w:ascii="仿宋_GB2312" w:hAnsi="仿宋_GB2312" w:cs="仿宋_GB2312" w:eastAsia="仿宋_GB2312"/>
                <w:sz w:val="24"/>
              </w:rPr>
              <w:t>11、必须为所有活动及比赛参加人员、裁判、工作人员统一购买专业的商业保险。</w:t>
            </w:r>
          </w:p>
          <w:p>
            <w:pPr>
              <w:pStyle w:val="null3"/>
              <w:ind w:firstLine="420"/>
            </w:pPr>
            <w:r>
              <w:rPr>
                <w:rFonts w:ascii="仿宋_GB2312" w:hAnsi="仿宋_GB2312" w:cs="仿宋_GB2312" w:eastAsia="仿宋_GB2312"/>
                <w:sz w:val="24"/>
              </w:rPr>
              <w:t>12、确保参与者的体能和健康状况能满足所参与活动、比赛的要求。</w:t>
            </w:r>
          </w:p>
          <w:p>
            <w:pPr>
              <w:pStyle w:val="null3"/>
              <w:ind w:firstLine="420"/>
            </w:pPr>
            <w:r>
              <w:rPr>
                <w:rFonts w:ascii="仿宋_GB2312" w:hAnsi="仿宋_GB2312" w:cs="仿宋_GB2312" w:eastAsia="仿宋_GB2312"/>
                <w:sz w:val="24"/>
              </w:rPr>
              <w:t>13、提供医疗团队和急救服务，配备救护车，确保参与者在活动、比赛中的安全。</w:t>
            </w:r>
          </w:p>
          <w:p>
            <w:pPr>
              <w:pStyle w:val="null3"/>
              <w:ind w:firstLine="420"/>
            </w:pPr>
            <w:r>
              <w:rPr>
                <w:rFonts w:ascii="仿宋_GB2312" w:hAnsi="仿宋_GB2312" w:cs="仿宋_GB2312" w:eastAsia="仿宋_GB2312"/>
                <w:sz w:val="24"/>
              </w:rPr>
              <w:t>14、根据活动、赛事特点及政策要求，严格贯彻落实安全保障制度，办理相关赛事审批手续，制定安保保障方案和应急预案，活动、赛事必须安全、有序、顺利的进行。</w:t>
            </w:r>
          </w:p>
          <w:p>
            <w:pPr>
              <w:pStyle w:val="null3"/>
              <w:ind w:firstLine="400"/>
              <w:jc w:val="both"/>
            </w:pPr>
            <w:r>
              <w:rPr>
                <w:rFonts w:ascii="仿宋_GB2312" w:hAnsi="仿宋_GB2312" w:cs="仿宋_GB2312" w:eastAsia="仿宋_GB2312"/>
                <w:sz w:val="24"/>
              </w:rPr>
              <w:t>15、提供全程活动、赛事执行。具备完善的赛事服务组织构架，确保赛事组织承办人员专业性。</w:t>
            </w:r>
          </w:p>
          <w:p>
            <w:pPr>
              <w:pStyle w:val="null3"/>
              <w:ind w:left="195"/>
              <w:jc w:val="both"/>
            </w:pPr>
            <w:r>
              <w:rPr>
                <w:rFonts w:ascii="仿宋_GB2312" w:hAnsi="仿宋_GB2312" w:cs="仿宋_GB2312" w:eastAsia="仿宋_GB2312"/>
                <w:sz w:val="24"/>
              </w:rPr>
              <w:t>四、需要由供应商提供的设计方案、解决方案或者组织方案</w:t>
            </w:r>
            <w:r>
              <w:br/>
            </w:r>
            <w:r>
              <w:rPr>
                <w:rFonts w:ascii="仿宋_GB2312" w:hAnsi="仿宋_GB2312" w:cs="仿宋_GB2312" w:eastAsia="仿宋_GB2312"/>
                <w:sz w:val="24"/>
              </w:rPr>
              <w:t xml:space="preserve"> （一）重点难点分析及解决方案</w:t>
            </w:r>
          </w:p>
          <w:p>
            <w:pPr>
              <w:pStyle w:val="null3"/>
              <w:ind w:firstLine="400"/>
              <w:jc w:val="both"/>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200"/>
              <w:jc w:val="both"/>
            </w:pPr>
            <w:r>
              <w:rPr>
                <w:rFonts w:ascii="仿宋_GB2312" w:hAnsi="仿宋_GB2312" w:cs="仿宋_GB2312" w:eastAsia="仿宋_GB2312"/>
                <w:sz w:val="24"/>
              </w:rPr>
              <w:t>（二）应急保障组织方案</w:t>
            </w:r>
          </w:p>
          <w:p>
            <w:pPr>
              <w:pStyle w:val="null3"/>
              <w:ind w:firstLine="400"/>
              <w:jc w:val="both"/>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200"/>
              <w:jc w:val="both"/>
            </w:pPr>
            <w:r>
              <w:rPr>
                <w:rFonts w:ascii="仿宋_GB2312" w:hAnsi="仿宋_GB2312" w:cs="仿宋_GB2312" w:eastAsia="仿宋_GB2312"/>
                <w:sz w:val="24"/>
              </w:rPr>
              <w:t>（三）增值服务组织方案及合理化建议</w:t>
            </w:r>
          </w:p>
          <w:p>
            <w:pPr>
              <w:pStyle w:val="null3"/>
              <w:ind w:firstLine="400"/>
              <w:jc w:val="both"/>
            </w:pPr>
            <w:r>
              <w:rPr>
                <w:rFonts w:ascii="仿宋_GB2312" w:hAnsi="仿宋_GB2312" w:cs="仿宋_GB2312" w:eastAsia="仿宋_GB2312"/>
                <w:sz w:val="24"/>
              </w:rPr>
              <w:t>供应商根据自身情况提供组织方案及合理化建议。</w:t>
            </w:r>
          </w:p>
          <w:p>
            <w:pPr>
              <w:pStyle w:val="null3"/>
              <w:ind w:firstLine="200"/>
              <w:jc w:val="both"/>
            </w:pPr>
            <w:r>
              <w:rPr>
                <w:rFonts w:ascii="仿宋_GB2312" w:hAnsi="仿宋_GB2312" w:cs="仿宋_GB2312" w:eastAsia="仿宋_GB2312"/>
                <w:sz w:val="24"/>
              </w:rPr>
              <w:t>（四）服务支持和保障方案</w:t>
            </w:r>
          </w:p>
          <w:p>
            <w:pPr>
              <w:pStyle w:val="null3"/>
              <w:ind w:firstLine="400"/>
              <w:jc w:val="both"/>
            </w:pPr>
            <w:r>
              <w:rPr>
                <w:rFonts w:ascii="仿宋_GB2312" w:hAnsi="仿宋_GB2312" w:cs="仿宋_GB2312" w:eastAsia="仿宋_GB2312"/>
                <w:sz w:val="24"/>
              </w:rPr>
              <w:t>供应商应制定完善的本项目服务支持与保障方案，涵盖服务响应、技术支持、运营保障、问题解决以及持续优化等措施，以确保项目顺利推进。</w:t>
            </w:r>
          </w:p>
          <w:p>
            <w:pPr>
              <w:pStyle w:val="null3"/>
              <w:ind w:firstLine="200"/>
              <w:jc w:val="both"/>
            </w:pPr>
            <w:r>
              <w:rPr>
                <w:rFonts w:ascii="仿宋_GB2312" w:hAnsi="仿宋_GB2312" w:cs="仿宋_GB2312" w:eastAsia="仿宋_GB2312"/>
                <w:sz w:val="24"/>
              </w:rPr>
              <w:t>（五）服务承诺</w:t>
            </w:r>
          </w:p>
          <w:p>
            <w:pPr>
              <w:pStyle w:val="null3"/>
            </w:pPr>
            <w:r>
              <w:rPr>
                <w:rFonts w:ascii="仿宋_GB2312" w:hAnsi="仿宋_GB2312" w:cs="仿宋_GB2312" w:eastAsia="仿宋_GB2312"/>
                <w:sz w:val="24"/>
              </w:rPr>
              <w:t xml:space="preserve">  供应商应根据本项目服务要求，针对本项目服务工作中的常见质量和服务问题进行梳理，供应商可根据自身情况对服务标准、过程管理、质量保证、人员培训、后续服务等方面作出有利于本项目开展的承诺。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标的名称：科学健身指导“五进”服务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一、服务内容</w:t>
            </w:r>
          </w:p>
          <w:p>
            <w:pPr>
              <w:pStyle w:val="null3"/>
              <w:ind w:firstLine="400"/>
            </w:pPr>
            <w:r>
              <w:rPr>
                <w:rFonts w:ascii="仿宋_GB2312" w:hAnsi="仿宋_GB2312" w:cs="仿宋_GB2312" w:eastAsia="仿宋_GB2312"/>
                <w:sz w:val="24"/>
              </w:rPr>
              <w:t>开展2026年碑林区各类相关全民健身活动及群众性赛事，带动基层全民健身活动的开展，采取线上、线下相结合的形式，开展全区联动的系列活动。包括全民健身月系列活动、拳击、射击、乒乓球、西安市青少年“三跳比赛”（碑林赛区）等群众及青少年赛事体育活动。营造全民参与、全民健康的良好氛围。包括但不限于：</w:t>
            </w:r>
          </w:p>
          <w:p>
            <w:pPr>
              <w:pStyle w:val="null3"/>
              <w:ind w:firstLine="400"/>
            </w:pPr>
            <w:r>
              <w:rPr>
                <w:rFonts w:ascii="仿宋_GB2312" w:hAnsi="仿宋_GB2312" w:cs="仿宋_GB2312" w:eastAsia="仿宋_GB2312"/>
                <w:sz w:val="24"/>
              </w:rPr>
              <w:t>1、活动方案制定；</w:t>
            </w:r>
          </w:p>
          <w:p>
            <w:pPr>
              <w:pStyle w:val="null3"/>
              <w:ind w:firstLine="400"/>
            </w:pPr>
            <w:r>
              <w:rPr>
                <w:rFonts w:ascii="仿宋_GB2312" w:hAnsi="仿宋_GB2312" w:cs="仿宋_GB2312" w:eastAsia="仿宋_GB2312"/>
                <w:sz w:val="24"/>
              </w:rPr>
              <w:t>2、媒体宣传；</w:t>
            </w:r>
          </w:p>
          <w:p>
            <w:pPr>
              <w:pStyle w:val="null3"/>
              <w:ind w:firstLine="400"/>
            </w:pPr>
            <w:r>
              <w:rPr>
                <w:rFonts w:ascii="仿宋_GB2312" w:hAnsi="仿宋_GB2312" w:cs="仿宋_GB2312" w:eastAsia="仿宋_GB2312"/>
                <w:sz w:val="24"/>
              </w:rPr>
              <w:t>3、会场布置；</w:t>
            </w:r>
          </w:p>
          <w:p>
            <w:pPr>
              <w:pStyle w:val="null3"/>
              <w:ind w:firstLine="400"/>
            </w:pPr>
            <w:r>
              <w:rPr>
                <w:rFonts w:ascii="仿宋_GB2312" w:hAnsi="仿宋_GB2312" w:cs="仿宋_GB2312" w:eastAsia="仿宋_GB2312"/>
                <w:sz w:val="24"/>
              </w:rPr>
              <w:t>4、赛场布置：</w:t>
            </w:r>
          </w:p>
          <w:p>
            <w:pPr>
              <w:pStyle w:val="null3"/>
              <w:ind w:firstLine="400"/>
            </w:pPr>
            <w:r>
              <w:rPr>
                <w:rFonts w:ascii="仿宋_GB2312" w:hAnsi="仿宋_GB2312" w:cs="仿宋_GB2312" w:eastAsia="仿宋_GB2312"/>
                <w:sz w:val="24"/>
              </w:rPr>
              <w:t>5、赛事组织；</w:t>
            </w:r>
          </w:p>
          <w:p>
            <w:pPr>
              <w:pStyle w:val="null3"/>
              <w:ind w:firstLine="400"/>
            </w:pPr>
            <w:r>
              <w:rPr>
                <w:rFonts w:ascii="仿宋_GB2312" w:hAnsi="仿宋_GB2312" w:cs="仿宋_GB2312" w:eastAsia="仿宋_GB2312"/>
                <w:sz w:val="24"/>
              </w:rPr>
              <w:t>6、开幕式、颁奖仪式会场安排；</w:t>
            </w:r>
          </w:p>
          <w:p>
            <w:pPr>
              <w:pStyle w:val="null3"/>
              <w:ind w:firstLine="400"/>
            </w:pPr>
            <w:r>
              <w:rPr>
                <w:rFonts w:ascii="仿宋_GB2312" w:hAnsi="仿宋_GB2312" w:cs="仿宋_GB2312" w:eastAsia="仿宋_GB2312"/>
                <w:sz w:val="24"/>
              </w:rPr>
              <w:t>7、整个比赛物资准备；</w:t>
            </w:r>
          </w:p>
          <w:p>
            <w:pPr>
              <w:pStyle w:val="null3"/>
              <w:ind w:firstLine="400"/>
            </w:pPr>
            <w:r>
              <w:rPr>
                <w:rFonts w:ascii="仿宋_GB2312" w:hAnsi="仿宋_GB2312" w:cs="仿宋_GB2312" w:eastAsia="仿宋_GB2312"/>
                <w:sz w:val="24"/>
              </w:rPr>
              <w:t>8、赛事保险。</w:t>
            </w:r>
          </w:p>
          <w:p>
            <w:pPr>
              <w:pStyle w:val="null3"/>
            </w:pPr>
            <w:r>
              <w:rPr>
                <w:rFonts w:ascii="仿宋_GB2312" w:hAnsi="仿宋_GB2312" w:cs="仿宋_GB2312" w:eastAsia="仿宋_GB2312"/>
                <w:sz w:val="24"/>
              </w:rPr>
              <w:t>二、服务要求</w:t>
            </w:r>
          </w:p>
          <w:p>
            <w:pPr>
              <w:pStyle w:val="null3"/>
              <w:ind w:firstLine="200"/>
              <w:jc w:val="both"/>
            </w:pPr>
            <w:r>
              <w:rPr>
                <w:rFonts w:ascii="仿宋_GB2312" w:hAnsi="仿宋_GB2312" w:cs="仿宋_GB2312" w:eastAsia="仿宋_GB2312"/>
                <w:sz w:val="24"/>
              </w:rPr>
              <w:t>（一）质量保障</w:t>
            </w:r>
          </w:p>
          <w:p>
            <w:pPr>
              <w:pStyle w:val="null3"/>
              <w:ind w:firstLine="400"/>
              <w:jc w:val="both"/>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ind w:firstLine="200"/>
              <w:jc w:val="both"/>
            </w:pPr>
            <w:r>
              <w:rPr>
                <w:rFonts w:ascii="仿宋_GB2312" w:hAnsi="仿宋_GB2312" w:cs="仿宋_GB2312" w:eastAsia="仿宋_GB2312"/>
                <w:sz w:val="24"/>
              </w:rPr>
              <w:t>（二）保密要求</w:t>
            </w:r>
          </w:p>
          <w:p>
            <w:pPr>
              <w:pStyle w:val="null3"/>
              <w:ind w:firstLine="400"/>
              <w:jc w:val="both"/>
            </w:pPr>
            <w:r>
              <w:rPr>
                <w:rFonts w:ascii="仿宋_GB2312" w:hAnsi="仿宋_GB2312" w:cs="仿宋_GB2312" w:eastAsia="仿宋_GB2312"/>
                <w:sz w:val="24"/>
              </w:rPr>
              <w:t>供应商需严格遵守国家保密法律法规及省市相关保密规定，对服务过程中接触的敏感信息和数据履行保密义务，不得泄露或用于其他用途。</w:t>
            </w:r>
          </w:p>
          <w:p>
            <w:pPr>
              <w:pStyle w:val="null3"/>
              <w:ind w:firstLine="200"/>
              <w:jc w:val="both"/>
            </w:pPr>
            <w:r>
              <w:rPr>
                <w:rFonts w:ascii="仿宋_GB2312" w:hAnsi="仿宋_GB2312" w:cs="仿宋_GB2312" w:eastAsia="仿宋_GB2312"/>
                <w:sz w:val="24"/>
              </w:rPr>
              <w:t>（三）服务要求</w:t>
            </w:r>
          </w:p>
          <w:p>
            <w:pPr>
              <w:pStyle w:val="null3"/>
              <w:ind w:firstLine="420"/>
            </w:pPr>
            <w:r>
              <w:rPr>
                <w:rFonts w:ascii="仿宋_GB2312" w:hAnsi="仿宋_GB2312" w:cs="仿宋_GB2312" w:eastAsia="仿宋_GB2312"/>
                <w:sz w:val="24"/>
              </w:rPr>
              <w:t>1、对接全区相关街道、社区以及市级相关单位并组织运动员参与活动和比赛，为参与者及观众提供优质的服务。</w:t>
            </w:r>
          </w:p>
          <w:p>
            <w:pPr>
              <w:pStyle w:val="null3"/>
              <w:ind w:firstLine="420"/>
            </w:pPr>
            <w:r>
              <w:rPr>
                <w:rFonts w:ascii="仿宋_GB2312" w:hAnsi="仿宋_GB2312" w:cs="仿宋_GB2312" w:eastAsia="仿宋_GB2312"/>
                <w:sz w:val="24"/>
              </w:rPr>
              <w:t>2、提供清晰的体育活动方案及群众性体育赛事规程，活动、赛事要有新意、能充分调动全民健身的积极性并体现碑林特色。</w:t>
            </w:r>
          </w:p>
          <w:p>
            <w:pPr>
              <w:pStyle w:val="null3"/>
              <w:ind w:firstLine="420"/>
            </w:pPr>
            <w:r>
              <w:rPr>
                <w:rFonts w:ascii="仿宋_GB2312" w:hAnsi="仿宋_GB2312" w:cs="仿宋_GB2312" w:eastAsia="仿宋_GB2312"/>
                <w:sz w:val="24"/>
              </w:rPr>
              <w:t>3、确保各类活动、赛事场地和设施的安全，并保持卫生和整洁。</w:t>
            </w:r>
          </w:p>
          <w:p>
            <w:pPr>
              <w:pStyle w:val="null3"/>
              <w:ind w:firstLine="420"/>
            </w:pPr>
            <w:r>
              <w:rPr>
                <w:rFonts w:ascii="仿宋_GB2312" w:hAnsi="仿宋_GB2312" w:cs="仿宋_GB2312" w:eastAsia="仿宋_GB2312"/>
                <w:sz w:val="24"/>
              </w:rPr>
              <w:t>4、按照要求布置标准、合理、突出主题的活动和比赛场地，满足现场各种相关人员及观众的预判容积要求，设置合理的功能区域，预留合理的安全及消防通道，设置引导人员、车辆分流通道。</w:t>
            </w:r>
          </w:p>
          <w:p>
            <w:pPr>
              <w:pStyle w:val="null3"/>
              <w:ind w:firstLine="420"/>
            </w:pPr>
            <w:r>
              <w:rPr>
                <w:rFonts w:ascii="仿宋_GB2312" w:hAnsi="仿宋_GB2312" w:cs="仿宋_GB2312" w:eastAsia="仿宋_GB2312"/>
                <w:sz w:val="24"/>
              </w:rPr>
              <w:t>5、提供专业的摄影摄像及媒体服务，记录体育比赛、体育活动精彩瞬间，并通过多渠道方式进行宣传报道，制定丰富的媒体矩阵报道，以文字、图片、视频等形式进行前期预热，活动和比赛过程邀请各大主流媒体现场报道。</w:t>
            </w:r>
          </w:p>
          <w:p>
            <w:pPr>
              <w:pStyle w:val="null3"/>
              <w:ind w:firstLine="420"/>
            </w:pPr>
            <w:r>
              <w:rPr>
                <w:rFonts w:ascii="仿宋_GB2312" w:hAnsi="仿宋_GB2312" w:cs="仿宋_GB2312" w:eastAsia="仿宋_GB2312"/>
                <w:sz w:val="24"/>
              </w:rPr>
              <w:t>6、赛事需要提供优质的裁判、工作人员，确保比赛的规范进行，禁止任何形式的舞弊行为。</w:t>
            </w:r>
          </w:p>
          <w:p>
            <w:pPr>
              <w:pStyle w:val="null3"/>
              <w:ind w:firstLine="420"/>
            </w:pPr>
            <w:r>
              <w:rPr>
                <w:rFonts w:ascii="仿宋_GB2312" w:hAnsi="仿宋_GB2312" w:cs="仿宋_GB2312" w:eastAsia="仿宋_GB2312"/>
                <w:sz w:val="24"/>
              </w:rPr>
              <w:t>7、费用合理，符合政府、行业协会等规定的标准。如有食宿、集体交通需要，也须符合相关规定。</w:t>
            </w:r>
          </w:p>
          <w:p>
            <w:pPr>
              <w:pStyle w:val="null3"/>
              <w:ind w:firstLine="420"/>
            </w:pPr>
            <w:r>
              <w:rPr>
                <w:rFonts w:ascii="仿宋_GB2312" w:hAnsi="仿宋_GB2312" w:cs="仿宋_GB2312" w:eastAsia="仿宋_GB2312"/>
                <w:sz w:val="24"/>
              </w:rPr>
              <w:t>8、根据政府及相关需求，设计、制作符合主题的服装。</w:t>
            </w:r>
          </w:p>
          <w:p>
            <w:pPr>
              <w:pStyle w:val="null3"/>
              <w:ind w:firstLine="420"/>
            </w:pPr>
            <w:r>
              <w:rPr>
                <w:rFonts w:ascii="仿宋_GB2312" w:hAnsi="仿宋_GB2312" w:cs="仿宋_GB2312" w:eastAsia="仿宋_GB2312"/>
                <w:sz w:val="24"/>
              </w:rPr>
              <w:t>9、根据相关规则，结合活动、赛事实际情况，提供符合标准和要求的物资。</w:t>
            </w:r>
          </w:p>
          <w:p>
            <w:pPr>
              <w:pStyle w:val="null3"/>
              <w:ind w:firstLine="420"/>
            </w:pPr>
            <w:r>
              <w:rPr>
                <w:rFonts w:ascii="仿宋_GB2312" w:hAnsi="仿宋_GB2312" w:cs="仿宋_GB2312" w:eastAsia="仿宋_GB2312"/>
                <w:sz w:val="24"/>
              </w:rPr>
              <w:t>10、根据赛事特点及举办要求，设定合理的奖励办法及奖项设置。</w:t>
            </w:r>
          </w:p>
          <w:p>
            <w:pPr>
              <w:pStyle w:val="null3"/>
              <w:ind w:firstLine="420"/>
            </w:pPr>
            <w:r>
              <w:rPr>
                <w:rFonts w:ascii="仿宋_GB2312" w:hAnsi="仿宋_GB2312" w:cs="仿宋_GB2312" w:eastAsia="仿宋_GB2312"/>
                <w:sz w:val="24"/>
              </w:rPr>
              <w:t>11、必须为所有活动及比赛参加人员、裁判、工作人员统一购买专业的商业保险。</w:t>
            </w:r>
          </w:p>
          <w:p>
            <w:pPr>
              <w:pStyle w:val="null3"/>
              <w:ind w:firstLine="420"/>
            </w:pPr>
            <w:r>
              <w:rPr>
                <w:rFonts w:ascii="仿宋_GB2312" w:hAnsi="仿宋_GB2312" w:cs="仿宋_GB2312" w:eastAsia="仿宋_GB2312"/>
                <w:sz w:val="24"/>
              </w:rPr>
              <w:t>12、确保参与者的体能和健康状况能满足所参与活动、比赛的要求。</w:t>
            </w:r>
          </w:p>
          <w:p>
            <w:pPr>
              <w:pStyle w:val="null3"/>
              <w:ind w:firstLine="420"/>
            </w:pPr>
            <w:r>
              <w:rPr>
                <w:rFonts w:ascii="仿宋_GB2312" w:hAnsi="仿宋_GB2312" w:cs="仿宋_GB2312" w:eastAsia="仿宋_GB2312"/>
                <w:sz w:val="24"/>
              </w:rPr>
              <w:t>13、提供医疗团队和急救服务，配备救护车，确保参与者在活动、比赛中的安全。</w:t>
            </w:r>
          </w:p>
          <w:p>
            <w:pPr>
              <w:pStyle w:val="null3"/>
              <w:ind w:firstLine="420"/>
            </w:pPr>
            <w:r>
              <w:rPr>
                <w:rFonts w:ascii="仿宋_GB2312" w:hAnsi="仿宋_GB2312" w:cs="仿宋_GB2312" w:eastAsia="仿宋_GB2312"/>
                <w:sz w:val="24"/>
              </w:rPr>
              <w:t>14、根据活动、赛事特点及政策要求，严格贯彻落实安全保障制度，办理相关赛事审批手续，制定安保保障方案和应急预案，活动、赛事必须安全、有序、顺利的进行。</w:t>
            </w:r>
          </w:p>
          <w:p>
            <w:pPr>
              <w:pStyle w:val="null3"/>
              <w:ind w:firstLine="400"/>
            </w:pPr>
            <w:r>
              <w:rPr>
                <w:rFonts w:ascii="仿宋_GB2312" w:hAnsi="仿宋_GB2312" w:cs="仿宋_GB2312" w:eastAsia="仿宋_GB2312"/>
                <w:sz w:val="24"/>
              </w:rPr>
              <w:t>15、提供全程活动、赛事执行。具备完善的赛事服务组织构架，确保赛事组织承办人员专业性。</w:t>
            </w:r>
          </w:p>
          <w:p>
            <w:pPr>
              <w:pStyle w:val="null3"/>
              <w:ind w:left="195"/>
              <w:jc w:val="both"/>
            </w:pPr>
            <w:r>
              <w:rPr>
                <w:rFonts w:ascii="仿宋_GB2312" w:hAnsi="仿宋_GB2312" w:cs="仿宋_GB2312" w:eastAsia="仿宋_GB2312"/>
                <w:sz w:val="24"/>
              </w:rPr>
              <w:t>三、需要由供应商提供的设计方案、解决方案或者组织方案</w:t>
            </w:r>
            <w:r>
              <w:br/>
            </w:r>
            <w:r>
              <w:rPr>
                <w:rFonts w:ascii="仿宋_GB2312" w:hAnsi="仿宋_GB2312" w:cs="仿宋_GB2312" w:eastAsia="仿宋_GB2312"/>
                <w:sz w:val="24"/>
              </w:rPr>
              <w:t xml:space="preserve"> （一）重点难点分析及解决方案</w:t>
            </w:r>
          </w:p>
          <w:p>
            <w:pPr>
              <w:pStyle w:val="null3"/>
              <w:ind w:firstLine="400"/>
              <w:jc w:val="both"/>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200"/>
              <w:jc w:val="both"/>
            </w:pPr>
            <w:r>
              <w:rPr>
                <w:rFonts w:ascii="仿宋_GB2312" w:hAnsi="仿宋_GB2312" w:cs="仿宋_GB2312" w:eastAsia="仿宋_GB2312"/>
                <w:sz w:val="24"/>
              </w:rPr>
              <w:t>（二）应急保障组织方案</w:t>
            </w:r>
          </w:p>
          <w:p>
            <w:pPr>
              <w:pStyle w:val="null3"/>
              <w:ind w:firstLine="400"/>
              <w:jc w:val="both"/>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200"/>
              <w:jc w:val="both"/>
            </w:pPr>
            <w:r>
              <w:rPr>
                <w:rFonts w:ascii="仿宋_GB2312" w:hAnsi="仿宋_GB2312" w:cs="仿宋_GB2312" w:eastAsia="仿宋_GB2312"/>
                <w:sz w:val="24"/>
              </w:rPr>
              <w:t>（三）增值服务组织方案及合理化建议</w:t>
            </w:r>
          </w:p>
          <w:p>
            <w:pPr>
              <w:pStyle w:val="null3"/>
              <w:ind w:firstLine="400"/>
              <w:jc w:val="both"/>
            </w:pPr>
            <w:r>
              <w:rPr>
                <w:rFonts w:ascii="仿宋_GB2312" w:hAnsi="仿宋_GB2312" w:cs="仿宋_GB2312" w:eastAsia="仿宋_GB2312"/>
                <w:sz w:val="24"/>
              </w:rPr>
              <w:t>供应商根据自身情况提供组织方案及合理化建议。</w:t>
            </w:r>
          </w:p>
          <w:p>
            <w:pPr>
              <w:pStyle w:val="null3"/>
              <w:ind w:firstLine="200"/>
              <w:jc w:val="both"/>
            </w:pPr>
            <w:r>
              <w:rPr>
                <w:rFonts w:ascii="仿宋_GB2312" w:hAnsi="仿宋_GB2312" w:cs="仿宋_GB2312" w:eastAsia="仿宋_GB2312"/>
                <w:sz w:val="24"/>
              </w:rPr>
              <w:t>（四）服务支持和保障方案</w:t>
            </w:r>
          </w:p>
          <w:p>
            <w:pPr>
              <w:pStyle w:val="null3"/>
              <w:ind w:firstLine="400"/>
              <w:jc w:val="both"/>
            </w:pPr>
            <w:r>
              <w:rPr>
                <w:rFonts w:ascii="仿宋_GB2312" w:hAnsi="仿宋_GB2312" w:cs="仿宋_GB2312" w:eastAsia="仿宋_GB2312"/>
                <w:sz w:val="24"/>
              </w:rPr>
              <w:t>供应商应制定完善的本项目服务支持与保障方案，涵盖服务响应、技术支持、运营保障、问题解决以及持续优化等措施，以确保项目顺利推进。</w:t>
            </w:r>
          </w:p>
          <w:p>
            <w:pPr>
              <w:pStyle w:val="null3"/>
              <w:ind w:firstLine="200"/>
              <w:jc w:val="both"/>
            </w:pPr>
            <w:r>
              <w:rPr>
                <w:rFonts w:ascii="仿宋_GB2312" w:hAnsi="仿宋_GB2312" w:cs="仿宋_GB2312" w:eastAsia="仿宋_GB2312"/>
                <w:sz w:val="24"/>
              </w:rPr>
              <w:t>（五）服务承诺</w:t>
            </w:r>
          </w:p>
          <w:p>
            <w:pPr>
              <w:pStyle w:val="null3"/>
            </w:pPr>
            <w:r>
              <w:rPr>
                <w:rFonts w:ascii="仿宋_GB2312" w:hAnsi="仿宋_GB2312" w:cs="仿宋_GB2312" w:eastAsia="仿宋_GB2312"/>
                <w:sz w:val="24"/>
              </w:rPr>
              <w:t xml:space="preserve">  供应商应根据本项目服务要求，针对本项目服务工作中的常见质量和服务问题进行梳理，供应商可根据自身情况对服务标准、过程管理、质量保证、人员培训、后续服务等方面作出有利于本项目开展的承诺。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1.成交供应商需提供满足本项目服务需求的人员配置，投标时应提供人员配置清单或人员配置承诺函。 2.服务人员在工作期间发生任何经济赔偿、劳动纠纷、法律纠纷、安全事故、疾病等等有关问题均由成交人负责处理并承担相应责任，采购人不承担连带责任。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1.成交供应商需提供满足本项目服务需求的人员配置，投标时应提供人员配置清单或人员配置承诺函。 2.服务人员在工作期间发生任何经济赔偿、劳动纠纷、法律纠纷、安全事故、疾病等等有关问题均由成交人负责处理并承担相应责任，采购人不承担连带责任。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1.成交供应商需提供满足本项目服务需求的人员配置，投标时应提供人员配置清单或人员配置承诺函。 2.服务人员在工作期间发生任何经济赔偿、劳动纠纷、法律纠纷、安全事故、疾病等等有关问题均由成交人负责处理并承担相应责任，采购人不承担连带责任。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自双方合同签订之日起至2026年12月31日内完成全部工作。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自双方合同签订之日起至2026年12月31日内完成全部工作。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自双方合同签订之日起至2026年12月31日内完成全部工作。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符合国家相关标准、行业验收标准及磋商文件要求。根据成交人提供的成果资料，由采购人自行组织验收。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符合国家相关标准、行业验收标准及磋商文件要求。根据成交人提供的成果资料，由采购人自行组织验收。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符合国家相关标准、行业验收标准及磋商文件要求。根据成交人提供的成果资料，由采购人自行组织验收。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预付款，合同签订后，中标人向采购人开具相应额度增值税发票，达到付款条件起10个工作日内，支付合同总金额的60.0%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进度款，中标人完成服务内容，并通过甲方验收合格后，提出付款申请，并开具剩余相应额度的增值税发票，达到付款条件起10个工作日内，支付合同总金额的40.0%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预付款，合同签订后，中标人向采购人开具相应额度增值税发票，达到付款条件起10个工作日内，支付合同总金额的60.0%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进度款，中标人完成服务内容，并通过甲方验收合格后，提出付款申请，并开具剩余相应额度的增值税发票，达到付款条件起10个工作日内，支付合同总金额的40.0%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预付款，合同签订后，中标人向采购人开具相应额度增值税发票，达到付款条件起10个工作日内，支付合同总金额的60.0%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进度款，中标人完成服务内容，并通过甲方验收合格后，提出付款申请，并开具剩余相应额度的增值税发票，达到付款条件起10个工作日内，支付合同总金额的40.0%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3.4.1本采购项目需落实的政府采购政策： 1、《关于在政府采购活动中查询及使用信用记录有关问题的通知》（财库〔2016〕125号）； 2、《政府采购促进中小企业发展管理办法》（财库〔2020〕46号）、《关于进一步加大政府采购支持中小企业力度的通知》（财库〔2022〕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 《陕西省财政厅关于加快推进我省中小企业政府采购信用融资工作的通知》（陕财办采〔2020〕15 号）、陕西省财政厅关于印发《陕西省中小企业政府采购信用融资办法》（陕财办采〔2018〕23 号）； 5、《关于推动解决政府采购异常低价问题的通知》（财库〔2026〕2号）； 6、如有颁布最新的政策，以最新已生效的政策为准。 3.4.2评分标准释义： 1、内容不足或存在缺陷是指：方案内容不完整或缺少关键要素；对同一问题的阐述前后矛盾；存在逻辑漏洞、科学原理错误或违背常识；不利于实现本项目采购目标等任意一种情形，包括但不限于：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 3.4.3 其他要求 采购包1： 根据西安市财政局《关于促进政府采购公平竞争优化营商环境的通知》（市财函〔2021〕431号）要求。供应商若不参与项目投标，应在递交响应文件截止前一日以书面形式告知采购代理机构（告知函应签字盖章后发送至代理机构邮箱xa@zbyan.cn）。否则，采购代理机构可以向财政部门反映情况并提供相应的佐证。供应商一年内累计出现三次该情形，将被监管部门记录为失信行为。 采购包2： 根据西安市财政局《关于促进政府采购公平竞争优化营商环境的通知》（市财函〔2021〕431号）要求。供应商若不参与项目投标，应在递交响应文件截止前一日以书面形式告知采购代理机构（告知函应签字盖章后发送至代理机构邮箱xa@zbyan.cn）。否则，采购代理机构可以向财政部门反映情况并提供相应的佐证。供应商一年内累计出现三次该情形，将被监管部门记录为失信行为。 采购包3： 根据西安市财政局《关于促进政府采购公平竞争优化营商环境的通知》（市财函〔2021〕431号）要求。供应商若不参与项目投标，应在递交响应文件截止前一日以书面形式告知采购代理机构（告知函应签字盖章后发送至代理机构邮箱xa@zbyan.cn）。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采购包专门面向中小企业采购。服务全部由符合政策要求的中小企业承接。中小企业参加政府采购活动，应当出具政策规定的《中小企业声明函》。（2）《关于在政府采购活动中查询及使用信用记录有关问题的通知》（财库〔2016〕125号）； （3）《政府采购促进中小企业发展管理办法》（财库〔2020〕46号）、《关于进一步加大政府采购支持中小企业力度的通知》（财库〔2022〕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4）国务院办公厅《关于建立政府强制采购节能产品制度的通知》（国办发〔2007〕51号）、财政部、国家发改委、生态环境部、市场监督管理总局联合印发《关于调整优化节能产品、环境标志产品政府采购执行机制的通知》（财库〔2019〕9号） （5）《陕西省财政厅关于加快推进我省中小企业政府采购信用融资工作的通知》（陕财办采〔2020〕15 号）、陕西省财政厅关于印发《陕西省中小企业政府采购信用融资办法》（陕财办采〔2018〕23 号）；（6）《关于推动解决政府采购异常低价问题的通知》（财库〔2026〕2号）； （7）如有颁布最新的政策，以最新已生效的政策为准。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采购包专门面向中小企业采购。服务全部由符合政策要求的中小企业承接。中小企业参加政府采购活动，应当出具政策规定的《中小企业声明函》。（2）《关于在政府采购活动中查询及使用信用记录有关问题的通知》（财库〔2016〕125号）； （3）《政府采购促进中小企业发展管理办法》（财库〔2020〕46号）、《关于进一步加大政府采购支持中小企业力度的通知》（财库〔2022〕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4）国务院办公厅《关于建立政府强制采购节能产品制度的通知》（国办发〔2007〕51号）、财政部、国家发改委、生态环境部、市场监督管理总局联合印发《关于调整优化节能产品、环境标志产品政府采购执行机制的通知》（财库〔2019〕9号） （5）《陕西省财政厅关于加快推进我省中小企业政府采购信用融资工作的通知》（陕财办采〔2020〕15 号）、陕西省财政厅关于印发《陕西省中小企业政府采购信用融资办法》（陕财办采〔2018〕23 号）；（6）《关于推动解决政府采购异常低价问题的通知》（财库〔2026〕2号）； （7）如有颁布最新的政策，以最新已生效的政策为准。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采购包专门面向中小企业采购。服务全部由符合政策要求的中小企业承接。中小企业参加政府采购活动，应当出具政策规定的《中小企业声明函》。（2）《关于在政府采购活动中查询及使用信用记录有关问题的通知》（财库〔2016〕125号）； （3）《政府采购促进中小企业发展管理办法》（财库〔2020〕46号）、《关于进一步加大政府采购支持中小企业力度的通知》（财库〔2022〕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4）国务院办公厅《关于建立政府强制采购节能产品制度的通知》（国办发〔2007〕51号）、财政部、国家发改委、生态环境部、市场监督管理总局联合印发《关于调整优化节能产品、环境标志产品政府采购执行机制的通知》（财库〔2019〕9号） （5）《陕西省财政厅关于加快推进我省中小企业政府采购信用融资工作的通知》（陕财办采〔2020〕15 号）、陕西省财政厅关于印发《陕西省中小企业政府采购信用融资办法》（陕财办采〔2018〕23 号）；（6）《关于推动解决政府采购异常低价问题的通知》（财库〔2026〕2号）； （7）如有颁布最新的政策，以最新已生效的政策为准。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响应报价未超过磋商文件中规定的预算金额或者最高限价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响应报价未超过磋商文件中规定的预算金额或者最高限价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响应报价未超过磋商文件中规定的预算金额或者最高限价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赛事服务方案</w:t>
            </w:r>
          </w:p>
        </w:tc>
        <w:tc>
          <w:tcPr>
            <w:tcW w:type="dxa" w:w="2492"/>
          </w:tcPr>
          <w:p>
            <w:pPr>
              <w:pStyle w:val="null3"/>
            </w:pPr>
            <w:r>
              <w:rPr>
                <w:rFonts w:ascii="仿宋_GB2312" w:hAnsi="仿宋_GB2312" w:cs="仿宋_GB2312" w:eastAsia="仿宋_GB2312"/>
              </w:rPr>
              <w:t>供应商应提供针对本项目详细的赛事服务方案，至少应包括：①赛事策划思路；②参赛邀请方案；③赛事执行方案；④场地搭建布置方案；⑤志愿者招募及培训方案。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赛事保障方案</w:t>
            </w:r>
          </w:p>
        </w:tc>
        <w:tc>
          <w:tcPr>
            <w:tcW w:type="dxa" w:w="2492"/>
          </w:tcPr>
          <w:p>
            <w:pPr>
              <w:pStyle w:val="null3"/>
            </w:pPr>
            <w:r>
              <w:rPr>
                <w:rFonts w:ascii="仿宋_GB2312" w:hAnsi="仿宋_GB2312" w:cs="仿宋_GB2312" w:eastAsia="仿宋_GB2312"/>
              </w:rPr>
              <w:t>供应商应提供针对本项目详细的赛事保障方案，至少应包括：①现场秩序与安全保障方案；②突发事件应急处理方案；③医疗急救保障方案。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赛事服务人员配置</w:t>
            </w:r>
          </w:p>
        </w:tc>
        <w:tc>
          <w:tcPr>
            <w:tcW w:type="dxa" w:w="2492"/>
          </w:tcPr>
          <w:p>
            <w:pPr>
              <w:pStyle w:val="null3"/>
            </w:pPr>
            <w:r>
              <w:rPr>
                <w:rFonts w:ascii="仿宋_GB2312" w:hAnsi="仿宋_GB2312" w:cs="仿宋_GB2312" w:eastAsia="仿宋_GB2312"/>
              </w:rPr>
              <w:t>供应商须提供完整的赛事服务人员配置清单或人员配置承诺函，具体评审规则如下： 1.项目负责人具备相关赛事活动服务经验的，每提供1份有效经验证明文件得2分，累计最高得10分。未提供证明文件或提供材料不符合要求的，本细则不得分。 有效证明文件范围（满足任意一项即为有效）： ①赛事合同关键页，合同中需明确体现项目负责人姓名； ②赛事主办单位或承办单位出具的专项工作证明，证明中需明确该人员参与赛事工作情况，且加盖主办方/承办单位有效公章。 2.供应商具备充足赛事执裁裁判合作资源的，每提供1名执裁人员的有效裁判证书及对应裁判劳务费用支付记录凭据的，得1分，累计最高得10分。单名人员仅同时提供两项材料方可计分，缺任一材料不计分。 3.赛事自有服务人员配置 供应商自有赛事服务人员数量≥10人的，基础得10分；在10人基础上，每增加1名自有服务人员额外加1分，累计加分最高至本项总分20分。须提供开标前六个月内，本单位任意一个月的任意类别社保缴纳证明文件。 备注：本项总分封顶20分，各项得分累计超出20分的，按20分计取。只提供人员配置承诺函未附佐证材料的，最高得2分。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1.承诺接受采购人对服务的考核、监督及管理，定期调研采购人对服务质量的满意度并加以改进，确保服务工作的优质高效，提供承诺书得2分。 2.针对本项目服务工作中的常见质量和服务问题进行梳理，供应商可根据自身情况对服务标准、过程管理、质量保证、后续服务等方面作出有利于本项目开展的承诺，每提供1条承诺，得2分，本小项最高得8分。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供应商提供2023年1月1日至响应截止日期承接的类似体育赛事项目业绩，每份合格业绩计5分，满分15分。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10。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赛事服务方案</w:t>
            </w:r>
          </w:p>
        </w:tc>
        <w:tc>
          <w:tcPr>
            <w:tcW w:type="dxa" w:w="2492"/>
          </w:tcPr>
          <w:p>
            <w:pPr>
              <w:pStyle w:val="null3"/>
            </w:pPr>
            <w:r>
              <w:rPr>
                <w:rFonts w:ascii="仿宋_GB2312" w:hAnsi="仿宋_GB2312" w:cs="仿宋_GB2312" w:eastAsia="仿宋_GB2312"/>
              </w:rPr>
              <w:t>供应商应提供针对本项目详细的赛事服务方案，至少应包括：①赛事策划思路；②参赛邀请方案；③赛事执行方案；④场地搭建布置方案；⑤志愿者招募及培训方案。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赛事保障方案</w:t>
            </w:r>
          </w:p>
        </w:tc>
        <w:tc>
          <w:tcPr>
            <w:tcW w:type="dxa" w:w="2492"/>
          </w:tcPr>
          <w:p>
            <w:pPr>
              <w:pStyle w:val="null3"/>
            </w:pPr>
            <w:r>
              <w:rPr>
                <w:rFonts w:ascii="仿宋_GB2312" w:hAnsi="仿宋_GB2312" w:cs="仿宋_GB2312" w:eastAsia="仿宋_GB2312"/>
              </w:rPr>
              <w:t>供应商应提供针对本项目详细的赛事保障方案，至少应包括：①现场秩序与安全保障方案；②突发事件应急处理方案；③医疗急救保障方案。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赛事服务人员配置</w:t>
            </w:r>
          </w:p>
        </w:tc>
        <w:tc>
          <w:tcPr>
            <w:tcW w:type="dxa" w:w="2492"/>
          </w:tcPr>
          <w:p>
            <w:pPr>
              <w:pStyle w:val="null3"/>
            </w:pPr>
            <w:r>
              <w:rPr>
                <w:rFonts w:ascii="仿宋_GB2312" w:hAnsi="仿宋_GB2312" w:cs="仿宋_GB2312" w:eastAsia="仿宋_GB2312"/>
              </w:rPr>
              <w:t>供应商须提供完整的赛事服务人员配置清单或人员配置承诺函，具体评审规则如下： 1.项目负责人具备相关赛事活动服务经验的，每提供1份有效经验证明文件得2分，累计最高得10分。未提供证明文件或提供材料不符合要求的，本细则不得分。 有效证明文件范围（满足任意一项即为有效）： ①赛事合同关键页，合同中需明确体现项目负责人姓名； ②赛事主办单位或承办单位出具的专项工作证明，证明中需明确该人员参与赛事工作情况，且加盖主办方/承办单位有效公章。 2.供应商具备充足赛事执裁裁判合作资源的，每提供1名执裁人员的有效裁判证书及对应裁判劳务费用支付记录凭据的，得1分，累计最高得10分。单名人员仅同时提供两项材料方可计分，缺任一材料不计分。 3.赛事自有服务人员配置 供应商自有赛事服务人员数量≥10人的，基础得10分；在10人基础上，每增加1名自有服务人员额外加1分，累计加分最高至本项总分20分。须提供开标前六个月内，本单位任意一个月的任意类别社保缴纳证明文件。 备注：本项总分封顶20分，各项得分累计超出20分的，按20分计取。只提供人员配置承诺函未附佐证材料的，最高得2分。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1.承诺接受采购人对服务的考核、监督及管理，定期调研采购人对服务质量的满意度并加以改进，确保服务工作的优质高效，提供承诺书得2分。 2.针对本项目服务工作中的常见质量和服务问题进行梳理，供应商可根据自身情况对服务标准、过程管理、质量保证、后续服务等方面作出有利于本项目开展的承诺，每提供1条承诺，得2分，本小项最高得8分。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供应商提供2023年1月1日至响应截止日期承接的类似体育赛事项目业绩，每份合格业绩计5分，满分15分。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10。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赛事服务方案</w:t>
            </w:r>
          </w:p>
        </w:tc>
        <w:tc>
          <w:tcPr>
            <w:tcW w:type="dxa" w:w="2492"/>
          </w:tcPr>
          <w:p>
            <w:pPr>
              <w:pStyle w:val="null3"/>
            </w:pPr>
            <w:r>
              <w:rPr>
                <w:rFonts w:ascii="仿宋_GB2312" w:hAnsi="仿宋_GB2312" w:cs="仿宋_GB2312" w:eastAsia="仿宋_GB2312"/>
              </w:rPr>
              <w:t>供应商应提供针对本项目详细的赛事服务方案，至少应包括：①赛事策划思路；②参赛邀请方案；③赛事执行方案；④场地搭建布置方案；⑤志愿者招募及培训方案。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赛事保障方案</w:t>
            </w:r>
          </w:p>
        </w:tc>
        <w:tc>
          <w:tcPr>
            <w:tcW w:type="dxa" w:w="2492"/>
          </w:tcPr>
          <w:p>
            <w:pPr>
              <w:pStyle w:val="null3"/>
            </w:pPr>
            <w:r>
              <w:rPr>
                <w:rFonts w:ascii="仿宋_GB2312" w:hAnsi="仿宋_GB2312" w:cs="仿宋_GB2312" w:eastAsia="仿宋_GB2312"/>
              </w:rPr>
              <w:t>供应商应提供针对本项目详细的赛事保障方案，至少应包括：①现场秩序与安全保障方案；②突发事件应急处理方案；③医疗急救保障方案。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赛事服务人员配置</w:t>
            </w:r>
          </w:p>
        </w:tc>
        <w:tc>
          <w:tcPr>
            <w:tcW w:type="dxa" w:w="2492"/>
          </w:tcPr>
          <w:p>
            <w:pPr>
              <w:pStyle w:val="null3"/>
            </w:pPr>
            <w:r>
              <w:rPr>
                <w:rFonts w:ascii="仿宋_GB2312" w:hAnsi="仿宋_GB2312" w:cs="仿宋_GB2312" w:eastAsia="仿宋_GB2312"/>
              </w:rPr>
              <w:t>供应商须提供完整的赛事服务人员配置清单或人员配置承诺函，具体评审规则如下： 1.项目负责人具备相关赛事活动服务经验的，每提供1份有效经验证明文件得2分，累计最高得10分。未提供证明文件或提供材料不符合要求的，本细则不得分。 有效证明文件范围（满足任意一项即为有效）： ①赛事合同关键页，合同中需明确体现项目负责人姓名； ②赛事主办单位或承办单位出具的专项工作证明，证明中需明确该人员参与赛事工作情况，且加盖主办方/承办单位有效公章。 2.供应商具备充足赛事执裁裁判合作资源的，每提供1名执裁人员的有效裁判证书及对应裁判劳务费用支付记录凭据的，得1分，累计最高得10分。单名人员仅同时提供两项材料方可计分，缺任一材料不计分。 3.赛事自有服务人员配置 供应商自有赛事服务人员数量≥10人的，基础得10分；在10人基础上，每增加1名自有服务人员额外加1分，累计加分最高至本项总分20分。须提供开标前六个月内，本单位任意一个月的任意类别社保缴纳证明文件。 备注：本项总分封顶20分，各项得分累计超出20分的，按20分计取。只提供人员配置承诺函未附佐证材料的，最高得2分。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1.承诺接受采购人对服务的考核、监督及管理，定期调研采购人对服务质量的满意度并加以改进，确保服务工作的优质高效，提供承诺书得2分。 2.针对本项目服务工作中的常见质量和服务问题进行梳理，供应商可根据自身情况对服务标准、过程管理、质量保证、后续服务等方面作出有利于本项目开展的承诺，每提供1条承诺，得2分，本小项最高得8分。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供应商提供2023年1月1日至响应截止日期承接的类似体育赛事项目业绩，每份合格业绩计5分，满分15分。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10。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