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版本号：MZ2026-CS104420260816002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小学部运动操场维修改造项目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MZ2026-CS1044</w:t>
      </w:r>
      <w:r>
        <w:br/>
      </w:r>
      <w:r>
        <w:br/>
      </w:r>
      <w:r>
        <w:br/>
      </w:r>
    </w:p>
    <w:p>
      <w:pPr>
        <w:pStyle w:val="null3"/>
        <w:jc w:val="center"/>
        <w:outlineLvl w:val="2"/>
      </w:pPr>
      <w:r>
        <w:rPr>
          <w:rFonts w:ascii="仿宋_GB2312" w:hAnsi="仿宋_GB2312" w:cs="仿宋_GB2312" w:eastAsia="仿宋_GB2312"/>
          <w:sz w:val="28"/>
          <w:b/>
        </w:rPr>
        <w:t>西安高新区第五学校</w:t>
      </w:r>
    </w:p>
    <w:p>
      <w:pPr>
        <w:pStyle w:val="null3"/>
        <w:jc w:val="center"/>
        <w:outlineLvl w:val="2"/>
      </w:pPr>
      <w:r>
        <w:rPr>
          <w:rFonts w:ascii="仿宋_GB2312" w:hAnsi="仿宋_GB2312" w:cs="仿宋_GB2312" w:eastAsia="仿宋_GB2312"/>
          <w:sz w:val="28"/>
          <w:b/>
        </w:rPr>
        <w:t>陕西明正招标有限公司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陕西明正招标有限公司</w:t>
      </w:r>
      <w:r>
        <w:rPr>
          <w:rFonts w:ascii="仿宋_GB2312" w:hAnsi="仿宋_GB2312" w:cs="仿宋_GB2312" w:eastAsia="仿宋_GB2312"/>
        </w:rPr>
        <w:t>（以下简称“代理机构”）受</w:t>
      </w:r>
      <w:r>
        <w:rPr>
          <w:rFonts w:ascii="仿宋_GB2312" w:hAnsi="仿宋_GB2312" w:cs="仿宋_GB2312" w:eastAsia="仿宋_GB2312"/>
        </w:rPr>
        <w:t>西安高新区第五学校</w:t>
      </w:r>
      <w:r>
        <w:rPr>
          <w:rFonts w:ascii="仿宋_GB2312" w:hAnsi="仿宋_GB2312" w:cs="仿宋_GB2312" w:eastAsia="仿宋_GB2312"/>
        </w:rPr>
        <w:t>委托，拟对</w:t>
      </w:r>
      <w:r>
        <w:rPr>
          <w:rFonts w:ascii="仿宋_GB2312" w:hAnsi="仿宋_GB2312" w:cs="仿宋_GB2312" w:eastAsia="仿宋_GB2312"/>
        </w:rPr>
        <w:t>小学部运动操场维修改造项目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MZ2026-CS1044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小学部运动操场维修改造项目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西安高新区第五学校小学部运动操场维修改造项目，详见采购文件及工程量清单。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采购包1（小学部运动操场维修改造项目）：属于专门面向中小企业采购。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1、基本资格条件承诺函：供应商提供《基本资格条件承诺函》</w:t>
      </w:r>
    </w:p>
    <w:p>
      <w:pPr>
        <w:pStyle w:val="null3"/>
      </w:pPr>
      <w:r>
        <w:rPr>
          <w:rFonts w:ascii="仿宋_GB2312" w:hAnsi="仿宋_GB2312" w:cs="仿宋_GB2312" w:eastAsia="仿宋_GB2312"/>
        </w:rPr>
        <w:t>2、身份证明：法定代表人直接参加磋商的，须出具法定代表人身份证明及身份证；法定代表人授权代表参加商的，须出具法定代表人授权书及授权代表身份证；注：被授权人参与磋商时，须提供响应文件截止时间前六个月内任意一个月在本单位缴纳的社保证明，依法不需要缴纳社会保障资金的供应商提供相关证明材料；</w:t>
      </w:r>
    </w:p>
    <w:p>
      <w:pPr>
        <w:pStyle w:val="null3"/>
      </w:pPr>
      <w:r>
        <w:rPr>
          <w:rFonts w:ascii="仿宋_GB2312" w:hAnsi="仿宋_GB2312" w:cs="仿宋_GB2312" w:eastAsia="仿宋_GB2312"/>
        </w:rPr>
        <w:t>3、企业资质：供应商具备建设行政主管部门颁发的建筑工程施工总承包三级及以上资质证书，同时具备合格有效的安全生产许可证。</w:t>
      </w:r>
    </w:p>
    <w:p>
      <w:pPr>
        <w:pStyle w:val="null3"/>
      </w:pPr>
      <w:r>
        <w:rPr>
          <w:rFonts w:ascii="仿宋_GB2312" w:hAnsi="仿宋_GB2312" w:cs="仿宋_GB2312" w:eastAsia="仿宋_GB2312"/>
        </w:rPr>
        <w:t>4、拟派项目负责人资质 ：拟派项目经理须具备建筑工程专业二级（含二级）及以上建造师资格，同时具备有效的安全生产考核合格证（建安B证），且无在建项目（提供无在建工程承诺书）。</w:t>
      </w:r>
    </w:p>
    <w:p>
      <w:pPr>
        <w:pStyle w:val="null3"/>
      </w:pPr>
      <w:r>
        <w:rPr>
          <w:rFonts w:ascii="仿宋_GB2312" w:hAnsi="仿宋_GB2312" w:cs="仿宋_GB2312" w:eastAsia="仿宋_GB2312"/>
        </w:rPr>
        <w:t>5、供应商基本信息及项目经理基本信息：供应商基本信息及项目经理基本信息应在“陕西建设网（http://js.shaanxi.gov.cn/ ）或全国建筑市场监管公共服务平台”可查询。</w:t>
      </w:r>
    </w:p>
    <w:p>
      <w:pPr>
        <w:pStyle w:val="null3"/>
      </w:pPr>
      <w:r>
        <w:rPr>
          <w:rFonts w:ascii="仿宋_GB2312" w:hAnsi="仿宋_GB2312" w:cs="仿宋_GB2312" w:eastAsia="仿宋_GB2312"/>
        </w:rPr>
        <w:t>6、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7、非联合体声明：本项目不接受联合体磋商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西安高新区第五学校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西安高新技术产业开发区秦岭六路与草堂九路东南角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710311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029-84996006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陕西明正招标有限公司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陕西省西安市雁塔区陕西省西安市雁塔区二环南路西段88号老三届世纪星大厦30层AB座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代洋洋 韩微 王雪娟 韩乐乐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029-87551610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采购包1：744,040.40元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费管理暂行办法〉的通知》（计价格【2002】1980号）、《国家发展和改革委员会办公厅关于招标代理服务收费有关问题的通知》（发改办价格〔2003〕857号）规定收取，具体金额将在结果公告中公布。 银行户名：陕西明正招标有限公司 开户银行：招商银行股份有限公司西安白沙路支行账 号：129907967910101 联系人：韩乐乐 联系电话：029-87551611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西安高新区第五学校</w:t>
      </w:r>
      <w:r>
        <w:rPr>
          <w:rFonts w:ascii="仿宋_GB2312" w:hAnsi="仿宋_GB2312" w:cs="仿宋_GB2312" w:eastAsia="仿宋_GB2312"/>
        </w:rPr>
        <w:t>和</w:t>
      </w:r>
      <w:r>
        <w:rPr>
          <w:rFonts w:ascii="仿宋_GB2312" w:hAnsi="仿宋_GB2312" w:cs="仿宋_GB2312" w:eastAsia="仿宋_GB2312"/>
        </w:rPr>
        <w:t>陕西明正招标有限公司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西安高新区第五学校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陕西明正招标有限公司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西安高新区第五学校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陕西明正招标有限公司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依据国家及行业相关标准及竞争性磋商文件、竞争性磋商响应文件和合同内容作为履约验收标准。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联系人：代洋洋</w:t>
      </w:r>
    </w:p>
    <w:p>
      <w:pPr>
        <w:pStyle w:val="null3"/>
      </w:pPr>
      <w:r>
        <w:rPr>
          <w:rFonts w:ascii="仿宋_GB2312" w:hAnsi="仿宋_GB2312" w:cs="仿宋_GB2312" w:eastAsia="仿宋_GB2312"/>
        </w:rPr>
        <w:t>联系电话：02987551610</w:t>
      </w:r>
    </w:p>
    <w:p>
      <w:pPr>
        <w:pStyle w:val="null3"/>
      </w:pPr>
      <w:r>
        <w:rPr>
          <w:rFonts w:ascii="仿宋_GB2312" w:hAnsi="仿宋_GB2312" w:cs="仿宋_GB2312" w:eastAsia="仿宋_GB2312"/>
        </w:rPr>
        <w:t>地址：西安市雁塔区二环南路西段88号老三届世纪星大厦AB座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744,040.40</w:t>
      </w:r>
    </w:p>
    <w:p>
      <w:pPr>
        <w:pStyle w:val="null3"/>
      </w:pPr>
      <w:r>
        <w:rPr>
          <w:rFonts w:ascii="仿宋_GB2312" w:hAnsi="仿宋_GB2312" w:cs="仿宋_GB2312" w:eastAsia="仿宋_GB2312"/>
        </w:rPr>
        <w:t>采购包最高限价（元）: 744,040.40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操场维修改造项</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744,040.40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标的名称：操场维修改造项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sz w:val="21"/>
                <w:b/>
              </w:rPr>
              <w:t>、</w:t>
            </w:r>
            <w:r>
              <w:rPr>
                <w:rFonts w:ascii="仿宋_GB2312" w:hAnsi="仿宋_GB2312" w:cs="仿宋_GB2312" w:eastAsia="仿宋_GB2312"/>
                <w:b/>
              </w:rPr>
              <w:t>商务要求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、工期：</w:t>
            </w:r>
            <w:r>
              <w:rPr>
                <w:rFonts w:ascii="仿宋_GB2312" w:hAnsi="仿宋_GB2312" w:cs="仿宋_GB2312" w:eastAsia="仿宋_GB2312"/>
                <w:sz w:val="21"/>
              </w:rPr>
              <w:t>自合同签订生效之日起</w:t>
            </w:r>
            <w:r>
              <w:rPr>
                <w:rFonts w:ascii="仿宋_GB2312" w:hAnsi="仿宋_GB2312" w:cs="仿宋_GB2312" w:eastAsia="仿宋_GB2312"/>
                <w:sz w:val="21"/>
              </w:rPr>
              <w:t>35个日历日完成施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、质保期：质保期为</w:t>
            </w:r>
            <w:r>
              <w:rPr>
                <w:rFonts w:ascii="仿宋_GB2312" w:hAnsi="仿宋_GB2312" w:cs="仿宋_GB2312" w:eastAsia="仿宋_GB2312"/>
                <w:sz w:val="21"/>
              </w:rPr>
              <w:t>三</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、质量标准：必须达到国家及行业现行技术规范标准，符合国家及行业合格标准。</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乙方须向甲方出具合法有效的完税发票，甲方进行支付结算。</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、施工地点：</w:t>
            </w:r>
            <w:r>
              <w:rPr>
                <w:rFonts w:ascii="仿宋_GB2312" w:hAnsi="仿宋_GB2312" w:cs="仿宋_GB2312" w:eastAsia="仿宋_GB2312"/>
                <w:sz w:val="21"/>
              </w:rPr>
              <w:t>西安高新区第五学校</w:t>
            </w:r>
            <w:r>
              <w:br/>
            </w:r>
            <w:r>
              <w:rPr>
                <w:rFonts w:ascii="仿宋_GB2312" w:hAnsi="仿宋_GB2312" w:cs="仿宋_GB2312" w:eastAsia="仿宋_GB2312"/>
                <w:sz w:val="21"/>
                <w:b/>
              </w:rPr>
              <w:t>二、项目概况：</w:t>
            </w:r>
            <w:r>
              <w:rPr>
                <w:rFonts w:ascii="仿宋_GB2312" w:hAnsi="仿宋_GB2312" w:cs="仿宋_GB2312" w:eastAsia="仿宋_GB2312"/>
                <w:sz w:val="21"/>
              </w:rPr>
              <w:t>本项目为</w:t>
            </w:r>
            <w:r>
              <w:rPr>
                <w:rFonts w:ascii="仿宋_GB2312" w:hAnsi="仿宋_GB2312" w:cs="仿宋_GB2312" w:eastAsia="仿宋_GB2312"/>
                <w:sz w:val="21"/>
              </w:rPr>
              <w:t>西安高新区第五学校</w:t>
            </w:r>
            <w:r>
              <w:rPr>
                <w:rFonts w:ascii="仿宋_GB2312" w:hAnsi="仿宋_GB2312" w:cs="仿宋_GB2312" w:eastAsia="仿宋_GB2312"/>
                <w:sz w:val="21"/>
              </w:rPr>
              <w:t>小学</w:t>
            </w:r>
            <w:r>
              <w:rPr>
                <w:rFonts w:ascii="仿宋_GB2312" w:hAnsi="仿宋_GB2312" w:cs="仿宋_GB2312" w:eastAsia="仿宋_GB2312"/>
                <w:sz w:val="21"/>
              </w:rPr>
              <w:t>部</w:t>
            </w:r>
            <w:r>
              <w:rPr>
                <w:rFonts w:ascii="仿宋_GB2312" w:hAnsi="仿宋_GB2312" w:cs="仿宋_GB2312" w:eastAsia="仿宋_GB2312"/>
                <w:sz w:val="21"/>
              </w:rPr>
              <w:t>原有操场整体翻新改造，施工内容涵盖原有场地拆除清运、基层病害处理、全新运动面层铺设、配套设施更换及场地标线施工等，并配套完成建筑垃圾外运。</w:t>
            </w:r>
          </w:p>
          <w:p>
            <w:pPr>
              <w:pStyle w:val="null3"/>
              <w:jc w:val="left"/>
            </w:pPr>
            <w:r>
              <w:rPr>
                <w:rFonts w:ascii="仿宋_GB2312" w:hAnsi="仿宋_GB2312" w:cs="仿宋_GB2312" w:eastAsia="仿宋_GB2312"/>
                <w:sz w:val="21"/>
                <w:b/>
              </w:rPr>
              <w:t>三、工程量清单</w:t>
            </w:r>
            <w:r>
              <w:rPr>
                <w:rFonts w:ascii="仿宋_GB2312" w:hAnsi="仿宋_GB2312" w:cs="仿宋_GB2312" w:eastAsia="仿宋_GB2312"/>
                <w:sz w:val="21"/>
              </w:rPr>
              <w:t>（详见附件）</w:t>
            </w:r>
          </w:p>
          <w:p>
            <w:pPr>
              <w:pStyle w:val="null3"/>
              <w:jc w:val="left"/>
            </w:pPr>
            <w:r>
              <w:rPr>
                <w:rFonts w:ascii="仿宋_GB2312" w:hAnsi="仿宋_GB2312" w:cs="仿宋_GB2312" w:eastAsia="仿宋_GB2312"/>
                <w:sz w:val="21"/>
                <w:b/>
              </w:rPr>
              <w:t>四、施工要求</w:t>
            </w:r>
          </w:p>
          <w:p>
            <w:pPr>
              <w:pStyle w:val="null3"/>
              <w:jc w:val="left"/>
            </w:pPr>
            <w:r>
              <w:rPr>
                <w:rFonts w:ascii="仿宋_GB2312" w:hAnsi="仿宋_GB2312" w:cs="仿宋_GB2312" w:eastAsia="仿宋_GB2312"/>
                <w:sz w:val="21"/>
              </w:rPr>
              <w:t>1、在施工期间应严格遵守国家、省、市有关防火、爆破和施工安全以及文明施工、深夜施工、环卫和城管等规定，建立规章制度和防护措施,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w:t>
            </w:r>
          </w:p>
          <w:p>
            <w:pPr>
              <w:pStyle w:val="null3"/>
              <w:jc w:val="left"/>
            </w:pPr>
            <w:r>
              <w:rPr>
                <w:rFonts w:ascii="仿宋_GB2312" w:hAnsi="仿宋_GB2312" w:cs="仿宋_GB2312" w:eastAsia="仿宋_GB2312"/>
                <w:sz w:val="21"/>
              </w:rPr>
              <w:t>2、供应商应配合项目建设进度,向采购人提供施工组织计划、进度计划和施工作业计划，并签订施工安全责任书。</w:t>
            </w:r>
          </w:p>
          <w:p>
            <w:pPr>
              <w:pStyle w:val="null3"/>
              <w:jc w:val="left"/>
            </w:pPr>
            <w:r>
              <w:rPr>
                <w:rFonts w:ascii="仿宋_GB2312" w:hAnsi="仿宋_GB2312" w:cs="仿宋_GB2312" w:eastAsia="仿宋_GB2312"/>
                <w:sz w:val="21"/>
              </w:rPr>
              <w:t>3、在施工期间，供应商必须注意施工现场人员安全，加强安全措施，并对施工人员进行安全教育，施工人员必须持证上岗。</w:t>
            </w:r>
          </w:p>
          <w:p>
            <w:pPr>
              <w:pStyle w:val="null3"/>
              <w:jc w:val="left"/>
            </w:pPr>
            <w:r>
              <w:rPr>
                <w:rFonts w:ascii="仿宋_GB2312" w:hAnsi="仿宋_GB2312" w:cs="仿宋_GB2312" w:eastAsia="仿宋_GB2312"/>
                <w:sz w:val="21"/>
              </w:rPr>
              <w:t>4、供应商根据工程实际情况编制施工方案，制定工期进度安排表。</w:t>
            </w:r>
          </w:p>
          <w:p>
            <w:pPr>
              <w:pStyle w:val="null3"/>
              <w:jc w:val="left"/>
            </w:pPr>
            <w:r>
              <w:rPr>
                <w:rFonts w:ascii="仿宋_GB2312" w:hAnsi="仿宋_GB2312" w:cs="仿宋_GB2312" w:eastAsia="仿宋_GB2312"/>
                <w:sz w:val="21"/>
              </w:rPr>
              <w:t>5、供应商在本工程中的项目负责人(项目经理)，要求技术水平高、组织能力强、有丰富的工程业绩和实践经验，懂管理、善于协调。施工人员中特殊工程人员要求有上岗证。施工队伍稳定，保证整个工程顺利完工。</w:t>
            </w:r>
          </w:p>
          <w:p>
            <w:pPr>
              <w:pStyle w:val="null3"/>
              <w:jc w:val="left"/>
            </w:pPr>
            <w:r>
              <w:rPr>
                <w:rFonts w:ascii="仿宋_GB2312" w:hAnsi="仿宋_GB2312" w:cs="仿宋_GB2312" w:eastAsia="仿宋_GB2312"/>
                <w:sz w:val="21"/>
              </w:rPr>
              <w:t>6、施工过程中，严格遵守建设单位的各种管理规定及规章制度，做到文明施工。发生工伤及意外事故由施工单位负责。</w:t>
            </w:r>
          </w:p>
          <w:p>
            <w:pPr>
              <w:pStyle w:val="null3"/>
              <w:jc w:val="left"/>
            </w:pPr>
            <w:r>
              <w:rPr>
                <w:rFonts w:ascii="仿宋_GB2312" w:hAnsi="仿宋_GB2312" w:cs="仿宋_GB2312" w:eastAsia="仿宋_GB2312"/>
                <w:sz w:val="21"/>
              </w:rPr>
              <w:t>7、选用的主材、设备、辅材必须使用国家名优产品，并明确其品牌、规格、型号、产地，并附鉴定证书，对主要设备材料必须先提交样品，经认质后，方可订货，不得使用未经检验或不合格的设备、材料，若发生此种情况，将追究相关人员责任，并赔偿由此造成的一切经济损失。</w:t>
            </w:r>
          </w:p>
          <w:p>
            <w:pPr>
              <w:pStyle w:val="null3"/>
              <w:jc w:val="left"/>
            </w:pPr>
            <w:r>
              <w:rPr>
                <w:rFonts w:ascii="仿宋_GB2312" w:hAnsi="仿宋_GB2312" w:cs="仿宋_GB2312" w:eastAsia="仿宋_GB2312"/>
                <w:sz w:val="21"/>
              </w:rPr>
              <w:t>8、供应商必须向采购人及时提供合格证及材料检验单。在征得有关方面认可后，方可进行施工，并做好相应的检验环节。</w:t>
            </w:r>
          </w:p>
          <w:p>
            <w:pPr>
              <w:pStyle w:val="null3"/>
            </w:pPr>
            <w:r>
              <w:rPr>
                <w:rFonts w:ascii="仿宋_GB2312" w:hAnsi="仿宋_GB2312" w:cs="仿宋_GB2312" w:eastAsia="仿宋_GB2312"/>
                <w:sz w:val="21"/>
              </w:rPr>
              <w:t>9、供应商未经采购人同意，不得擅自更换本工程在磋商响应文件中指定的项目施工负责人(项目经理)及施工队伍，不得分包、转包，否则将终止合同并按政府采购有关规定进行处理。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符合国家、省、市等相关标准及采购人和设计要求。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竞争性磋商文件第六章6.3.4：“（五）若采用项目包干价的，供应商直接给出其完成本项目全部工作内容所需的总价，不再提供已标价工程量清单（报价格式要求见第六章）。”为系统自动生成内容，无法更改，本项目需要提供已标价工程量清单。 （3）“若供应商的最后报价只有一个总价，则供应商应当提交相应调整部分的报价构成及明细，并结合首次报价提供的已标价工程量清单，重新计算总报价。”为系统自动生成，无法更改，本项目二次报价只需填报项目总报价。 2、成交供应商须在结果公告发布之日起5个工作日内，提交响应文件一正一副至西安市雁塔区二环南路西段88号老三届世纪星大厦30层AB座（陕西明正招标有限公司）。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供应商需在项目电子化交易系统中按要求填写《响应函》完成承诺并进行电子签章。供应商提供《基本资格条件承诺函》</w:t>
            </w:r>
          </w:p>
        </w:tc>
        <w:tc>
          <w:tcPr>
            <w:tcW w:type="dxa" w:w="1661"/>
          </w:tcPr>
          <w:p>
            <w:pPr>
              <w:pStyle w:val="null3"/>
            </w:pPr>
            <w:r>
              <w:rPr>
                <w:rFonts w:ascii="仿宋_GB2312" w:hAnsi="仿宋_GB2312" w:cs="仿宋_GB2312" w:eastAsia="仿宋_GB2312"/>
              </w:rPr>
              <w:t>投标方案.docx 已标价工程量清单 中小企业声明函 一般资格要求.docx 技术服务合同条款及其他商务要求应答表 强制优先采购产品承诺函 响应文件封面 特殊资格要求.docx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供应商提供《基本资格条件承诺函》</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特殊资格要求.docx 一般资格要求.docx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供应商提供《基本资格条件承诺函》</w:t>
            </w:r>
          </w:p>
        </w:tc>
        <w:tc>
          <w:tcPr>
            <w:tcW w:type="dxa" w:w="1661"/>
          </w:tcPr>
          <w:p>
            <w:pPr>
              <w:pStyle w:val="null3"/>
            </w:pPr>
            <w:r>
              <w:rPr>
                <w:rFonts w:ascii="仿宋_GB2312" w:hAnsi="仿宋_GB2312" w:cs="仿宋_GB2312" w:eastAsia="仿宋_GB2312"/>
              </w:rPr>
              <w:t>特殊资格要求.docx 一般资格要求.docx 全部资格要求.docx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磋商的，须出具法定代表人身份证明及身份证；法定代表人授权代表参加商的，须出具法定代表人授权书及授权代表身份证；注：被授权人参与磋商时，须提供响应文件截止时间前六个月内任意一个月在本单位缴纳的社保证明，依法不需要缴纳社会保障资金的供应商提供相关证明材料；</w:t>
            </w:r>
          </w:p>
        </w:tc>
        <w:tc>
          <w:tcPr>
            <w:tcW w:type="dxa" w:w="1661"/>
          </w:tcPr>
          <w:p>
            <w:pPr>
              <w:pStyle w:val="null3"/>
            </w:pPr>
            <w:r>
              <w:rPr>
                <w:rFonts w:ascii="仿宋_GB2312" w:hAnsi="仿宋_GB2312" w:cs="仿宋_GB2312" w:eastAsia="仿宋_GB2312"/>
              </w:rPr>
              <w:t>特殊资格要求.docx 一般资格要求.docx 全部资格要求.docx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供应商具备建设行政主管部门颁发的建筑工程施工总承包三级及以上资质证书，同时具备合格有效的安全生产许可证。</w:t>
            </w:r>
          </w:p>
        </w:tc>
        <w:tc>
          <w:tcPr>
            <w:tcW w:type="dxa" w:w="1661"/>
          </w:tcPr>
          <w:p>
            <w:pPr>
              <w:pStyle w:val="null3"/>
            </w:pPr>
            <w:r>
              <w:rPr>
                <w:rFonts w:ascii="仿宋_GB2312" w:hAnsi="仿宋_GB2312" w:cs="仿宋_GB2312" w:eastAsia="仿宋_GB2312"/>
              </w:rPr>
              <w:t>特殊资格要求.docx 一般资格要求.docx 全部资格要求.docx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拟派项目经理须具备建筑工程专业二级（含二级）及以上建造师资格，同时具备有效的安全生产考核合格证（建安B证），且无在建项目（提供无在建工程承诺书）。</w:t>
            </w:r>
          </w:p>
        </w:tc>
        <w:tc>
          <w:tcPr>
            <w:tcW w:type="dxa" w:w="1661"/>
          </w:tcPr>
          <w:p>
            <w:pPr>
              <w:pStyle w:val="null3"/>
            </w:pPr>
            <w:r>
              <w:rPr>
                <w:rFonts w:ascii="仿宋_GB2312" w:hAnsi="仿宋_GB2312" w:cs="仿宋_GB2312" w:eastAsia="仿宋_GB2312"/>
              </w:rPr>
              <w:t>特殊资格要求.docx 项目管理机构组成表 一般资格要求.docx 全部资格要求.docx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供应商基本信息及项目经理基本信息</w:t>
            </w:r>
          </w:p>
        </w:tc>
        <w:tc>
          <w:tcPr>
            <w:tcW w:type="dxa" w:w="3322"/>
          </w:tcPr>
          <w:p>
            <w:pPr>
              <w:pStyle w:val="null3"/>
            </w:pPr>
            <w:r>
              <w:rPr>
                <w:rFonts w:ascii="仿宋_GB2312" w:hAnsi="仿宋_GB2312" w:cs="仿宋_GB2312" w:eastAsia="仿宋_GB2312"/>
              </w:rPr>
              <w:t>供应商基本信息及项目经理基本信息应在“陕西建设网（http://js.shaanxi.gov.cn/ ）或全国建筑市场监管公共服务平台”可查询。</w:t>
            </w:r>
          </w:p>
        </w:tc>
        <w:tc>
          <w:tcPr>
            <w:tcW w:type="dxa" w:w="1661"/>
          </w:tcPr>
          <w:p>
            <w:pPr>
              <w:pStyle w:val="null3"/>
            </w:pPr>
            <w:r>
              <w:rPr>
                <w:rFonts w:ascii="仿宋_GB2312" w:hAnsi="仿宋_GB2312" w:cs="仿宋_GB2312" w:eastAsia="仿宋_GB2312"/>
              </w:rPr>
              <w:t>特殊资格要求.docx 项目管理机构组成表 一般资格要求.docx 全部资格要求.docx 主要人员简历表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特殊资格要求.docx 一般资格要求.docx 全部资格要求.docx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特殊资格要求.docx 一般资格要求.docx 全部资格要求.docx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投标方案.docx 已标价工程量清单 中小企业声明函 一般资格要求.docx 技术服务合同条款及其他商务要求应答表 强制优先采购产品承诺函 响应文件封面 特殊资格要求.docx 项目管理机构组成表 残疾人福利性单位声明函 报价函 全部资格要求.docx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磋商报价符合唯一性要求； 未超出最高限价</w:t>
            </w:r>
          </w:p>
        </w:tc>
        <w:tc>
          <w:tcPr>
            <w:tcW w:type="dxa" w:w="1661"/>
          </w:tcPr>
          <w:p>
            <w:pPr>
              <w:pStyle w:val="null3"/>
            </w:pPr>
            <w:r>
              <w:rPr>
                <w:rFonts w:ascii="仿宋_GB2312" w:hAnsi="仿宋_GB2312" w:cs="仿宋_GB2312" w:eastAsia="仿宋_GB2312"/>
              </w:rPr>
              <w:t>响应文件封面 已标价工程量清单 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满足商务条款要求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磋商响应文件的签署、盖章合法、有效</w:t>
            </w:r>
          </w:p>
        </w:tc>
        <w:tc>
          <w:tcPr>
            <w:tcW w:type="dxa" w:w="1661"/>
          </w:tcPr>
          <w:p>
            <w:pPr>
              <w:pStyle w:val="null3"/>
            </w:pPr>
            <w:r>
              <w:rPr>
                <w:rFonts w:ascii="仿宋_GB2312" w:hAnsi="仿宋_GB2312" w:cs="仿宋_GB2312" w:eastAsia="仿宋_GB2312"/>
              </w:rPr>
              <w:t>投标方案.docx 已标价工程量清单 中小企业声明函 一般资格要求.docx 技术服务合同条款及其他商务要求应答表 强制优先采购产品承诺函 响应文件封面 特殊资格要求.docx 项目管理机构组成表 残疾人福利性单位声明函 报价函 全部资格要求.docx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应符合磋商文件给出的工程量清单范围和数量</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其他未达到磋商文件要求的情况</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一、评审内容：包括但不限于 ①质量目标管理体系②确保质量的技术组织措施③施工质量控制措施： 二、评审标准： 1、完善性：方案必须全面，对评审内容中的各项要求有详细阐述； 2、可实施性：切合本项目实际情况，提出步骤清晰、合理的方案； 3、针对性：方案能够紧扣项目实际情况，内容科学合理。 三、赋分标准 ①质量目标管理体系：每完全满足一个评审标准得1分，满分3分； ②确保质量的技术组织措施：每完全满足一个评审标准得1分，满分3分； ③施工质量控制措施：每完全满足一个评审标准得1分，满分3分；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确保文明施工的技术组织措施及保护措施</w:t>
            </w:r>
          </w:p>
        </w:tc>
        <w:tc>
          <w:tcPr>
            <w:tcW w:type="dxa" w:w="2492"/>
          </w:tcPr>
          <w:p>
            <w:pPr>
              <w:pStyle w:val="null3"/>
            </w:pPr>
            <w:r>
              <w:rPr>
                <w:rFonts w:ascii="仿宋_GB2312" w:hAnsi="仿宋_GB2312" w:cs="仿宋_GB2312" w:eastAsia="仿宋_GB2312"/>
              </w:rPr>
              <w:t>一、评审标准：包括但不限于 ①建筑工程安全防护②夜间施工噪音管理措施、废弃物处理措施等 二、评审标准： 1、完善性：方案必须全面，对评审内容中的各项要求有详细阐述； 2、可实施性：切合本项目实际情况，提出步骤清晰、合理的方案； 3、针对性：方案能够紧扣项目实际情况，内容科学合理。 二、赋分标准 ①建筑工程安全防护：每完全满足一个评审标准得1分，满分3分； ②夜间施工噪音管理措施、废弃物处理措施等：每完全满足一个评审标准得1分，满分3分；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 包括但不限于 ①施工劳动力投入的原则及管理要求、组织要求②施工劳动力投入数量及培训等。 二、评审标准： 1、完善性：方案必须全面，对评审内容中的各项要求有详细阐述； 2、可实施性：切合本项目实际情况，提出步骤清晰、合理的方案； 3、针对性：方案能够紧扣项目实际情况，内容科学合理。 三、赋分标准： ①施工劳动力投入的原则及管理要求、组织要求：每完全满足一个评审标准得1分，满分3分； ②施工劳动力投入数量及培训：每完全满足一个评审标准得1分，满分3分；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提供施工单位的工程保修承诺书，包括工程保修期内的定期回访方案及维修方案，方案合理、详尽、得5分；方案较为一般响应及维保不及时得3分；方案不详细，有缺陷得1分；未提供不得分。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施工方案和项目经理部组成人员</w:t>
            </w:r>
          </w:p>
        </w:tc>
        <w:tc>
          <w:tcPr>
            <w:tcW w:type="dxa" w:w="2492"/>
          </w:tcPr>
          <w:p>
            <w:pPr>
              <w:pStyle w:val="null3"/>
            </w:pPr>
            <w:r>
              <w:rPr>
                <w:rFonts w:ascii="仿宋_GB2312" w:hAnsi="仿宋_GB2312" w:cs="仿宋_GB2312" w:eastAsia="仿宋_GB2312"/>
              </w:rPr>
              <w:t>一、评审内容 ①施工准备;②施工方法及相关技术措施;③重点难点工程分析及解决措施。 二、评审标准： 1、完善性：方案必须全面，对评审内容中的各项要求有详细阐述； 2、可实施性：切合本项目实际情况，提出步骤清晰、合理的方案； 3、针对性：方案能够紧扣项目实际情况，内容科学合理。 三、赋分标准 ①施工准备：每完全满足一个评审标准得1分，满分3分； ②施工方法及相关技术措施;：每完全满足一个评审标准得1分，满分3分； ③重点难点工程分析及解决措施：每完全满足一个评审标准得1分，满分3分；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一、评审内容：包括但不限于 ①安全生产目标②安全施工管理机构设置③安全管理及防护办法④安全检查办法等。 二、评审标准： 1、完善性：方案必须全面，对评审内容中的各项要求有详细阐述； 2、可实施性：切合本项目实际情况，提出步骤清晰、合理的方案； 3、针对性：方案能够紧扣项目实际情况，内容科学合理。 二、赋分标准 ①安全生产目标：每完全满足一个评审标准得0.5分，满分1.5分； ②安全施工管理机构设置：每完全满足一个评审标准得0.5分，满分1.5分； ③安全管理及防护办法：每完全满足一个评审标准得0.5分，满分1.5分； ④安全检查办法：每完全满足一个评审标准得0.5分，满分1.5分；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确保工期的技术组织措施（含施工进度表及网络图）及冬雨季施工方案</w:t>
            </w:r>
          </w:p>
        </w:tc>
        <w:tc>
          <w:tcPr>
            <w:tcW w:type="dxa" w:w="2492"/>
          </w:tcPr>
          <w:p>
            <w:pPr>
              <w:pStyle w:val="null3"/>
            </w:pPr>
            <w:r>
              <w:rPr>
                <w:rFonts w:ascii="仿宋_GB2312" w:hAnsi="仿宋_GB2312" w:cs="仿宋_GB2312" w:eastAsia="仿宋_GB2312"/>
              </w:rPr>
              <w:t>一、评审内容：包括但不限于 ①难点工程及关键工程的关键路径）、②确保工期的技术组织、③冬雨季施工难点分析及应对措施等； 二、评审标准： 1、完善性：方案必须全面，对评审内容中的各项要求有详细阐述； 2、可实施性：切合本项目实际情况，提出步骤清晰、合理的方案； 3、针对性：方案能够紧扣项目实际情况，内容科学合理。 二、赋分标准 ①难点工程及关键工程的关键路径）：每完全满足一个评审标准得1分，满分3分； ②确保工期的技术组织：每完全满足一个评审标准得1分，满分3分； ③冬雨季施工难点分析及应对措施等：每完全满足一个评审标准得1分，满分3分；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一、评审内容：包括但不限于 ①施工机械配备投入计划、②材料投入计划、③新材料、新工艺投入及使用等： 二、评审标准： 1、完善性：方案必须全面，对评审内容中的各项要求有详细阐述； 2、可实施性：切合本项目实际情况，提出步骤清晰、合理的方案； 3、针对性：方案能够紧扣项目实际情况，内容科学合理。 二、赋分标准 ①施工机械配备投入计划：每完全满足一个评审标准得1分，满分3分； ②材料投入计划：每完全满足一个评审标准得1分，满分3分； ③新材料、新工艺投入及使用：每完全满足一个评审标准得1分，满分3分；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施工环保、“治污减霾”措施计划</w:t>
            </w:r>
          </w:p>
        </w:tc>
        <w:tc>
          <w:tcPr>
            <w:tcW w:type="dxa" w:w="2492"/>
          </w:tcPr>
          <w:p>
            <w:pPr>
              <w:pStyle w:val="null3"/>
            </w:pPr>
            <w:r>
              <w:rPr>
                <w:rFonts w:ascii="仿宋_GB2312" w:hAnsi="仿宋_GB2312" w:cs="仿宋_GB2312" w:eastAsia="仿宋_GB2312"/>
              </w:rPr>
              <w:t>一、评审内容： 包括但不限于 ①环境保护管理体系与措施②现场扬尘预防措施等； 二、评审标准： 1、完善性：方案必须全面，对评审内容中的各项要求有详细阐述； 2、可实施性：切合本项目实际情况，提出步骤清晰、合理的方案； 3、针对性：方案能够紧扣项目实际情况，内容科学合理。 三、赋分标准： ①环境保护管理体系与措施：每完全满足一个评审标准得1分，满分3分； ②现场扬尘预防措施等：每完全满足一个评审标准得1分，满分3分；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提供2023年1月1日至今（以合同签订日期为准）类似项目业绩（以合同复印件或扫描件加盖公章为准）每个有效业绩得1分，满分共计5分。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最后磋商报价为有效磋商报价，满足磋商文件要求且磋商价格最低的最后磋商报价为评标基准价,其价格分为满分。价格分按照下列公式计算。磋商报价得分=（评标基准价/最后磋商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详见附件：全部资格要求.docx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