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版本号：HXGJXM2026-ZC-CS105020260728001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“何以中国·诗词里的千年文脉”网络主题宣传活动线上推广项目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HXGJXM2026-ZC-CS1050</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“何以中国·诗词里的千年文脉”网络主题宣传活动线上推广项目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“何以中国·诗词里的千年文脉”网络主题宣传活动线上推广项目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何以中国・诗词里的千年文脉”网络主题宣传活动线上推广项目，本次活动的主题为“何以中国・诗词里的千年文脉”，主要分为启动仪式、主题探访活动、线上推广等板块组成。具体详见磋商文件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采购包1（“何以中国・诗词里的千年文脉”网络主题宣传活动线上推广项目）：属于专门面向中小企业采购。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3、供应商企业关联关系承诺函：单位负责人为同一人或者存在控股、管理关系的不同单位，不得同时参加本磋商项目响应的承诺函；</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王攀宏､康敏茹､王强、张艳萍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计划委员会计价格【2002】1980号文件及国家发展和改革委员会办公厅颁发的《关于招标代理服务收费有关问题的通知》发改办价格(2003)857号的规定标准收取，不足陆仟元按陆仟元收取。以上费用由中标人支付，并提供等额合格的增值税专用发票(含税)给中标单位。 2.招标代理服务费由中标供应商支付,在领取《中标通知书》前,由中标供应商一次性支付给华夏国际项目管理（西安）有限公司｡ 3.招标代理服务费账户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验收条件：完成合同约定的启动仪式重点宣传片策划制作和多机位视频录制，完成系列短视频和海报，融媒直播、融媒聚合专栏和融媒体专题报道。</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“何以中国・诗词里的千年文脉”网络主题宣传活动线上推广项目，本次活动的主题为“何以中国・诗词里的千年文脉”，主要分为启动仪式、主题探访活动、线上推广等板块组成。 本次采购线上推广部分包括启动仪式相关产品制作、央媒线上直播推广、融媒体专题专栏搭建等。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“何以中国・诗词里的千年文脉” 网络主题宣传活动线上推广项目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标的名称：“何以中国・诗词里的千年文脉” 网络主题宣传活动线上推广项目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一、项目目的</w:t>
            </w:r>
          </w:p>
          <w:p>
            <w:pPr>
              <w:pStyle w:val="null3"/>
              <w:ind w:firstLine="400"/>
            </w:pPr>
            <w:r>
              <w:rPr>
                <w:rFonts w:ascii="仿宋_GB2312" w:hAnsi="仿宋_GB2312" w:cs="仿宋_GB2312" w:eastAsia="仿宋_GB2312"/>
              </w:rPr>
              <w:t>唐诗作为盛唐文明的璀璨结晶，承载着中华优秀传统文化的精神内核，而西安作为盛唐都城、唐诗创作核心舞台，城市肌理与唐诗文脉深度交融，已形成唐诗文旅地标打造、非遗活化传承、数字技术赋能、文商旅融合发展的多元建设成果。</w:t>
            </w:r>
          </w:p>
          <w:p>
            <w:pPr>
              <w:pStyle w:val="null3"/>
              <w:ind w:firstLine="400"/>
            </w:pPr>
            <w:r>
              <w:rPr>
                <w:rFonts w:ascii="仿宋_GB2312" w:hAnsi="仿宋_GB2312" w:cs="仿宋_GB2312" w:eastAsia="仿宋_GB2312"/>
              </w:rPr>
              <w:t>为深入贯彻文化思想、总书记历次来陕考察重要讲话重要指示精神，全面践行“在创造性转化和创新性发展中赓续中华文脉”的重要论述，紧扣《西安市打造唐诗文化品牌实施方案》，依托中央网信办“何以中国”品牌传播优势，全力打造具有国际影响力、充分彰显中华文明的“唐诗之都”，拟举办“何以中国・诗词里的千年文脉”网络主题宣传活动。</w:t>
            </w:r>
          </w:p>
          <w:p>
            <w:pPr>
              <w:pStyle w:val="null3"/>
            </w:pPr>
            <w:r>
              <w:rPr>
                <w:rFonts w:ascii="仿宋_GB2312" w:hAnsi="仿宋_GB2312" w:cs="仿宋_GB2312" w:eastAsia="仿宋_GB2312"/>
              </w:rPr>
              <w:t>二、项目内容</w:t>
            </w:r>
          </w:p>
          <w:p>
            <w:pPr>
              <w:pStyle w:val="null3"/>
              <w:ind w:firstLine="400"/>
            </w:pPr>
            <w:r>
              <w:rPr>
                <w:rFonts w:ascii="仿宋_GB2312" w:hAnsi="仿宋_GB2312" w:cs="仿宋_GB2312" w:eastAsia="仿宋_GB2312"/>
              </w:rPr>
              <w:t>（1）本次活动的主题为“何以中国・诗词里的千年文脉”，主要分为启动仪式、主题探访活动、线上推广等板块组成。</w:t>
            </w:r>
          </w:p>
          <w:p>
            <w:pPr>
              <w:pStyle w:val="null3"/>
              <w:ind w:firstLine="400"/>
            </w:pPr>
            <w:r>
              <w:rPr>
                <w:rFonts w:ascii="仿宋_GB2312" w:hAnsi="仿宋_GB2312" w:cs="仿宋_GB2312" w:eastAsia="仿宋_GB2312"/>
              </w:rPr>
              <w:t>（2）本次采购线上推广部分包括启动仪式相关产品制作、央媒线上直播推广、融媒体专题专栏搭建等。</w:t>
            </w:r>
          </w:p>
          <w:p>
            <w:pPr>
              <w:pStyle w:val="null3"/>
              <w:ind w:firstLine="400"/>
            </w:pPr>
            <w:r>
              <w:rPr>
                <w:rFonts w:ascii="仿宋_GB2312" w:hAnsi="仿宋_GB2312" w:cs="仿宋_GB2312" w:eastAsia="仿宋_GB2312"/>
              </w:rPr>
              <w:t>具体包括：</w:t>
            </w:r>
          </w:p>
          <w:p>
            <w:pPr>
              <w:pStyle w:val="null3"/>
              <w:ind w:firstLine="400"/>
            </w:pPr>
            <w:r>
              <w:rPr>
                <w:rFonts w:ascii="仿宋_GB2312" w:hAnsi="仿宋_GB2312" w:cs="仿宋_GB2312" w:eastAsia="仿宋_GB2312"/>
              </w:rPr>
              <w:t>一是策划制作启动仪式活动的主题片1条、系列短视频10条，中央级网络媒体策划制作主视觉海报1张、系列活动海报10张，多机位和转播车录制现场视频5条；</w:t>
            </w:r>
          </w:p>
          <w:p>
            <w:pPr>
              <w:pStyle w:val="null3"/>
              <w:ind w:firstLine="400"/>
            </w:pPr>
            <w:r>
              <w:rPr>
                <w:rFonts w:ascii="仿宋_GB2312" w:hAnsi="仿宋_GB2312" w:cs="仿宋_GB2312" w:eastAsia="仿宋_GB2312"/>
              </w:rPr>
              <w:t>二是中央级网络媒体线上推广网络直播技术服务3场；</w:t>
            </w:r>
          </w:p>
          <w:p>
            <w:pPr>
              <w:pStyle w:val="null3"/>
              <w:ind w:firstLine="400"/>
            </w:pPr>
            <w:r>
              <w:rPr>
                <w:rFonts w:ascii="仿宋_GB2312" w:hAnsi="仿宋_GB2312" w:cs="仿宋_GB2312" w:eastAsia="仿宋_GB2312"/>
              </w:rPr>
              <w:t>三是中央级网络媒体聚合活动成果融媒体专题专栏1个、制作融媒体图文视频专题报道1次。</w:t>
            </w:r>
          </w:p>
          <w:tbl>
            <w:tblPr>
              <w:tblInd w:type="dxa" w:w="120"/>
              <w:tblBorders>
                <w:top w:val="none" w:color="000000" w:sz="4"/>
                <w:left w:val="none" w:color="000000" w:sz="4"/>
                <w:bottom w:val="none" w:color="000000" w:sz="4"/>
                <w:right w:val="none" w:color="000000" w:sz="4"/>
                <w:insideH w:val="none"/>
                <w:insideV w:val="none"/>
              </w:tblBorders>
            </w:tblPr>
            <w:tblGrid>
              <w:gridCol w:w="265"/>
              <w:gridCol w:w="448"/>
              <w:gridCol w:w="849"/>
              <w:gridCol w:w="583"/>
              <w:gridCol w:w="395"/>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项目分类</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w:t>
                  </w:r>
                </w:p>
                <w:p>
                  <w:pPr>
                    <w:pStyle w:val="null3"/>
                    <w:jc w:val="center"/>
                  </w:pPr>
                  <w:r>
                    <w:rPr>
                      <w:rFonts w:ascii="仿宋_GB2312" w:hAnsi="仿宋_GB2312" w:cs="仿宋_GB2312" w:eastAsia="仿宋_GB2312"/>
                      <w:sz w:val="19"/>
                    </w:rPr>
                    <w:t>内容</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内容描述</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启动仪式活动的主题片制作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拟梳理总书记在陕西考察调研的足迹，制作主题片1条</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宣传片制作</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3分钟</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启动仪式活动的系列短视频制作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拍摄短视频约10条，每条1分钟</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宣传片制作</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10分钟</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启动仪式活动的主视觉海报设计</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制作“何以中国・诗词里的千年文脉”活动主视觉海报</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线上网络媒体宣传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1张</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启动仪式活动的系列海报设计制作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制作“何以中国・诗词里的千年文脉”活动系列海报</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线上网络媒体宣传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10张</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启动仪式现场录制视频</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多机位和转播车录制嘉宾的现场视频</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线上网络媒体宣传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5条</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线上推广</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直播技术服务</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提供“何以中国·诗韵长安”融媒直播、“何以中国·科创诗境”融媒直播、“何以中国·文脉新生”融媒直播的直播技术服务</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线上网络媒体宣传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3场</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成果总结</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融媒体专栏推广</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“何以中国・诗词里的千年文脉”专栏在中央级网络媒体推广</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线上网络媒体宣传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1个</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成果总结</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制作系列融媒体图文视频报道</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制作重点融媒体图文视频产品</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线上网络媒体宣传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1次</w:t>
                  </w:r>
                </w:p>
              </w:tc>
            </w:tr>
          </w:tbl>
          <w:p>
            <w:pPr>
              <w:pStyle w:val="null3"/>
            </w:pPr>
            <w:r>
              <w:rPr>
                <w:rFonts w:ascii="仿宋_GB2312" w:hAnsi="仿宋_GB2312" w:cs="仿宋_GB2312" w:eastAsia="仿宋_GB2312"/>
              </w:rPr>
              <w:t>三、项目计划：</w:t>
            </w:r>
          </w:p>
          <w:p>
            <w:pPr>
              <w:pStyle w:val="null3"/>
            </w:pPr>
            <w:r>
              <w:rPr>
                <w:rFonts w:ascii="仿宋_GB2312" w:hAnsi="仿宋_GB2312" w:cs="仿宋_GB2312" w:eastAsia="仿宋_GB2312"/>
              </w:rPr>
              <w:t>1.采购时间安排：2026年8月</w:t>
            </w:r>
          </w:p>
          <w:p>
            <w:pPr>
              <w:pStyle w:val="null3"/>
            </w:pPr>
            <w:r>
              <w:rPr>
                <w:rFonts w:ascii="仿宋_GB2312" w:hAnsi="仿宋_GB2312" w:cs="仿宋_GB2312" w:eastAsia="仿宋_GB2312"/>
              </w:rPr>
              <w:t>2.实施进度安排：合同签订之日起至2026年11月</w:t>
            </w:r>
          </w:p>
          <w:p>
            <w:pPr>
              <w:pStyle w:val="null3"/>
            </w:pPr>
            <w:r>
              <w:rPr>
                <w:rFonts w:ascii="仿宋_GB2312" w:hAnsi="仿宋_GB2312" w:cs="仿宋_GB2312" w:eastAsia="仿宋_GB2312"/>
              </w:rPr>
              <w:t>3.付款计划：服务费用分二次支付，合同签订且供应商开具增值税正式发票后的10个工作日内，以银行转账形式向其支付本合同总费用的50%；2026年11月供应商提供结案报告，经市委网信办验收合格出具验收报告和绩效目标后10个工作日内，向供应商支付剩余50%</w:t>
            </w:r>
            <w:r>
              <w:rPr>
                <w:rFonts w:ascii="仿宋_GB2312" w:hAnsi="仿宋_GB2312" w:cs="仿宋_GB2312" w:eastAsia="仿宋_GB2312"/>
              </w:rPr>
              <w:t>尾款。</w:t>
            </w:r>
          </w:p>
          <w:p>
            <w:pPr>
              <w:pStyle w:val="null3"/>
            </w:pPr>
            <w:r>
              <w:rPr>
                <w:rFonts w:ascii="仿宋_GB2312" w:hAnsi="仿宋_GB2312" w:cs="仿宋_GB2312" w:eastAsia="仿宋_GB2312"/>
              </w:rPr>
              <w:t>4.验收条件：完成合同约定的启动仪式重点宣传片策划制作和多机位视频录制，完成系列短视频和海报，融媒直播、融媒聚合专栏和融媒体专题报道。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验收条件：完成合同约定的启动仪式重点宣传片策划制作和多机位视频录制，完成系列短视频和海报，融媒直播、融媒聚合专栏和融媒体专题报道。</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预付款，合同签订且供应商开具增值税正式发票后的，达到付款条件起10个工作日内，支付合同总金额的50.0%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进度款，2026年11月供应商提供结案报告，经市委网信办验收合格出具验收报告和绩效目标后，达到付款条件起10个工作日内，支付合同总金额的50.0%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具有独立承担民事责任能力的法人、其他组织或自然人：法人参与的提供合法有效的营业执照；其他组织参与的提供合法证明文件；自然人参与的提供其身份证明；2.财务状况证明: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4.税收缴纳证明:提供投标截止日前一年内已缴纳的至少一个月的纳税证明或完税证明,依法免税的单位应提供相关证明材料;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供应商企业关联关系承诺函</w:t>
            </w:r>
          </w:p>
        </w:tc>
        <w:tc>
          <w:tcPr>
            <w:tcW w:type="dxa" w:w="3322"/>
          </w:tcPr>
          <w:p>
            <w:pPr>
              <w:pStyle w:val="null3"/>
            </w:pPr>
            <w:r>
              <w:rPr>
                <w:rFonts w:ascii="仿宋_GB2312" w:hAnsi="仿宋_GB2312" w:cs="仿宋_GB2312" w:eastAsia="仿宋_GB2312"/>
              </w:rPr>
              <w:t>单位负责人为同一人或者存在控股、管理关系的不同单位，不得同时参加本磋商项目响应的承诺函；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1.在磋商过程中,磋商小组认为供应商报价明显低于其他有效供应商的报价,有可能影响服务质量或者不能诚信履约的,磋商小组应当要求 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 系统进行提交,否则提交的相关证明材料无效 ｡供应商不能证明其报价合理性的,磋商小组应当将其响应文件作为无效处理｡ 3.强化政府采购异常低价审查 （1）采购人应当在采购文件中明确，政府采购评审中出现下列情形之一的，评审委员会应当启动异常低价投标（响应）审查程序：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3）各级财政部门应当加强对评审专家的指导和监管，进一步压实评审专家的责任。财政部门在投诉处理、监督检查中发现评审委员会未按规定对异常低价开展审查的，依法予以纠正并追究评审专家的法律责任。</w:t>
            </w:r>
          </w:p>
        </w:tc>
        <w:tc>
          <w:tcPr>
            <w:tcW w:type="dxa" w:w="1661"/>
          </w:tcPr>
          <w:p>
            <w:pPr>
              <w:pStyle w:val="null3"/>
            </w:pPr>
            <w:r>
              <w:rPr>
                <w:rFonts w:ascii="仿宋_GB2312" w:hAnsi="仿宋_GB2312" w:cs="仿宋_GB2312" w:eastAsia="仿宋_GB2312"/>
              </w:rPr>
              <w:t>标的清单 报价表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中小企业声明函 报价表 磋商方案说明书.docx 资格证明文件.docx 供应商承诺书.docx 响应文件封面 残疾人福利性单位声明函 标的清单 其他资料.docx 响应函 报价表.docx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中小企业声明函 报价表 磋商方案说明书.docx 供应商承诺书.docx 资格证明文件.docx 响应文件封面 残疾人福利性单位声明函 标的清单 其他资料.docx 响应函 报价表.docx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报价表 磋商方案说明书.docx 供应商承诺书.docx 资格证明文件.docx 响应文件封面 残疾人福利性单位声明函 标的清单 其他资料.docx 响应函 报价表.docx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报价表 磋商方案说明书.docx 供应商承诺书.docx 资格证明文件.docx 响应文件封面 残疾人福利性单位声明函 标的清单 其他资料.docx 响应函 报价表.docx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1、对项目内容、采购需求、目标要求认识全面、理解深刻到位，完全符合项目需求，得3分； 2、对项目内容、采购需求、目标要求有一定认识和理解，基本符合项目需求，得2分； 3、对本项目相关要求的认识、理解不深入，有偏差，得1分； 4、其他或未提供不得分。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服务指标</w:t>
            </w:r>
          </w:p>
        </w:tc>
        <w:tc>
          <w:tcPr>
            <w:tcW w:type="dxa" w:w="2492"/>
          </w:tcPr>
          <w:p>
            <w:pPr>
              <w:pStyle w:val="null3"/>
            </w:pPr>
            <w:r>
              <w:rPr>
                <w:rFonts w:ascii="仿宋_GB2312" w:hAnsi="仿宋_GB2312" w:cs="仿宋_GB2312" w:eastAsia="仿宋_GB2312"/>
              </w:rPr>
              <w:t>服务指标满足及优于磋商文件服务指标得满分，一般服务要求（共13项）每负偏离1项扣1分，扣完为止。以“服务应答表”响应情况为准。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特点制定整体服务方案，包括但不限于：①启动仪式活动的主题片制作、②启动仪式活动的系列短视频制作、③启动仪式活动的主视觉海报设计、④启动仪式活动的系列海报设计制作、⑤启动仪式现场录制视频、⑥直播技术服务、⑦融媒体专栏推广、⑧制作系列融媒体图文视频报道方案等。 以上8项全部满足要求得24分，每有一项缺项扣3分,每一项有缺陷扣0-3分｡缺陷指项目需求不匹配或不能满足项目实施要求及其他不利于项目实施的，未提供不得分。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有满足线上活动开展的设施设备，灯光音响舞美、现场设备、背景板、视频拍摄等设施设备。提供设备清单及图片。设备配置完善，资料齐全，完全满足项目需求得3分；设备配置能够满足项目整体维度需求，清单、图片资料有缺项，得2分；设备配置有严重缺项，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供应商结合本项目实际情况制定合理、可行、完整的总体进度计划及保障措施。 1、进度计划及保障措施内容完整且时效性强，能够切合本项目实际情况对进度关键节点的控制和保障措施详细描述，完全满足采购要求，得5分； 2、进度计划及保障措施内容单一，基本可行，得3分； 3、进度计划及保障措施有偏差，不利于项目实施，得1分；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项目保障团队1</w:t>
            </w:r>
          </w:p>
        </w:tc>
        <w:tc>
          <w:tcPr>
            <w:tcW w:type="dxa" w:w="2492"/>
          </w:tcPr>
          <w:p>
            <w:pPr>
              <w:pStyle w:val="null3"/>
            </w:pPr>
            <w:r>
              <w:rPr>
                <w:rFonts w:ascii="仿宋_GB2312" w:hAnsi="仿宋_GB2312" w:cs="仿宋_GB2312" w:eastAsia="仿宋_GB2312"/>
              </w:rPr>
              <w:t>供应商针对本项目服务内容设置专一对接工作小组，明确对接人员及人员工作安排，工作安排不限于文案策划、交通、食宿等协调保障、摄影摄像、编辑校对等人员。 1、项目团队成员配备齐全，组织架构完整，职责划分明确，拟派人数为20人（含）以上的，得10分；2、项目团队成员配备较合理，组织架构较完整，职责划分较为明确，拟派人数为10-19人的，得6分； 3、项目团队成员配备单一，组织架构不够完整，责任分工不明确，拟派人数为9人以下的得2分。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项目保障团队2</w:t>
            </w:r>
          </w:p>
        </w:tc>
        <w:tc>
          <w:tcPr>
            <w:tcW w:type="dxa" w:w="2492"/>
          </w:tcPr>
          <w:p>
            <w:pPr>
              <w:pStyle w:val="null3"/>
            </w:pPr>
            <w:r>
              <w:rPr>
                <w:rFonts w:ascii="仿宋_GB2312" w:hAnsi="仿宋_GB2312" w:cs="仿宋_GB2312" w:eastAsia="仿宋_GB2312"/>
              </w:rPr>
              <w:t>项目负责人要求： 1、具有类似项目工作经验，熟悉相关政策、具有专业技术高级职称，得5分。 2、具有类似项目工作经验或熟悉相关政策、具有专业技术中级职称得2分。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服务质量保障方案：1、满足用户的服务要求；2、对完成项目所涉及的货物服务的安全、质量等方面具有详细的服务承诺。满足要求得2分，每有一项缺项扣1分,每一项有缺陷扣0-1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制定合理、可行的各种突发及安全保障情况的应急及安全保障预案。 1、应急及安全保障预案内容完善，应对措施全面、可行性强、考虑充分，能够确保项目顺利开展，得3分；2、应急及安全保障预案内容基本完善，应对措施的可行性较强，考虑得当，基本能够确保项目顺利开展，得2分； 3、应急及安全保障预案内容基本完善，应对措施有一定可行性，考虑不足，得1分； 4、其他或未提供不得分。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1.建议合理可以贴合项目实际情况，有针对性，实操性强得2分； 2.建议符合项目方向，对项目的改善作用有限得1分； 3.虽有建议，缺乏可行性与实操性得0.5分； 4.未提供建议得0分。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1.承诺：为确保项目能按时按质完成，达到服务要求且能保证项目质量，并接受采购人对服务的监督及管理，提供完善的服务承诺，得3分，未提供不得分。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2.承诺：若人员因事、病不能及时上岗时，请调其他服务人员补充，确保各项服务工作正常进行，得2分。无承诺不得分。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供应商提供自2023年07月01日至今举办类似活动业绩的证明材料（合同复印件加盖公章，以合同签订时间为准）每提供一项得2分，最高得10分，未提供不得分。注:须提供项目完整合同扫描件件,加盖公章｡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