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版本号：SZB-2026-014-0320260909002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陕西省生态环境四大主题系列宣传活动（生物多样性、全国低碳日、无废城市）</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SZB-2026-014-03</w:t>
      </w:r>
      <w:r>
        <w:br/>
      </w:r>
      <w:r>
        <w:br/>
      </w:r>
      <w:r>
        <w:br/>
      </w:r>
    </w:p>
    <w:p>
      <w:pPr>
        <w:pStyle w:val="null3"/>
        <w:jc w:val="center"/>
        <w:outlineLvl w:val="2"/>
      </w:pPr>
      <w:r>
        <w:rPr>
          <w:rFonts w:ascii="仿宋_GB2312" w:hAnsi="仿宋_GB2312" w:cs="仿宋_GB2312" w:eastAsia="仿宋_GB2312"/>
          <w:sz w:val="28"/>
          <w:b/>
        </w:rPr>
        <w:t>陕西省环境保护宣传教育中心</w:t>
      </w:r>
    </w:p>
    <w:p>
      <w:pPr>
        <w:pStyle w:val="null3"/>
        <w:jc w:val="center"/>
        <w:outlineLvl w:val="2"/>
      </w:pPr>
      <w:r>
        <w:rPr>
          <w:rFonts w:ascii="仿宋_GB2312" w:hAnsi="仿宋_GB2312" w:cs="仿宋_GB2312" w:eastAsia="仿宋_GB2312"/>
          <w:sz w:val="28"/>
          <w:b/>
        </w:rPr>
        <w:t>陕西众恒项目管理有限公司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陕西众恒项目管理有限公司</w:t>
      </w:r>
      <w:r>
        <w:rPr>
          <w:rFonts w:ascii="仿宋_GB2312" w:hAnsi="仿宋_GB2312" w:cs="仿宋_GB2312" w:eastAsia="仿宋_GB2312"/>
        </w:rPr>
        <w:t>（以下简称“代理机构”）受</w:t>
      </w:r>
      <w:r>
        <w:rPr>
          <w:rFonts w:ascii="仿宋_GB2312" w:hAnsi="仿宋_GB2312" w:cs="仿宋_GB2312" w:eastAsia="仿宋_GB2312"/>
        </w:rPr>
        <w:t>陕西省环境保护宣传教育中心</w:t>
      </w:r>
      <w:r>
        <w:rPr>
          <w:rFonts w:ascii="仿宋_GB2312" w:hAnsi="仿宋_GB2312" w:cs="仿宋_GB2312" w:eastAsia="仿宋_GB2312"/>
        </w:rPr>
        <w:t>委托，拟对</w:t>
      </w:r>
      <w:r>
        <w:rPr>
          <w:rFonts w:ascii="仿宋_GB2312" w:hAnsi="仿宋_GB2312" w:cs="仿宋_GB2312" w:eastAsia="仿宋_GB2312"/>
        </w:rPr>
        <w:t>陕西省生态环境四大主题系列宣传活动（生物多样性、全国低碳日、无废城市）</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SZB-2026-014-03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陕西省生态环境四大主题系列宣传活动（生物多样性、全国低碳日、无废城市）</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深入贯彻落实生态文明建设相关部署，扎实推进陕西省生物多样性保护、绿色低碳发展、无废城市建设工作、辐射科普宣传，常态化开展生态环境科普与公益宣传，提升全社会生态环保、低碳节能、固体废物资源化利用意识，现对陕西生物多样性宣传、全国低碳日宣传、无废城市宣传系列主题活动开展采购。本项目包含三大专项主题宣传活动，线上线下一体化宣传活动，实现全民科普、氛围营造、成果展示、理念普及的宣传目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采购包1（陕西省生态环境四大主题系列宣传活动（生物多样性、全国低碳日、无废城市））：属于专门面向中小企业采购。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1、营业执照：具有独立承担民事责任能力的法人、其他组织或自然人，提供合法有效的统一社会信用代码营业执照（其他组织提供相关证明资料，自然人应提供身份证）</w:t>
      </w:r>
    </w:p>
    <w:p>
      <w:pPr>
        <w:pStyle w:val="null3"/>
      </w:pPr>
      <w:r>
        <w:rPr>
          <w:rFonts w:ascii="仿宋_GB2312" w:hAnsi="仿宋_GB2312" w:cs="仿宋_GB2312" w:eastAsia="仿宋_GB2312"/>
        </w:rPr>
        <w:t>2、财务状况报告：提供经审计的2024年度或2025年度的财务报告或提供开标日期前六个月内其基本账户开户银行出具的资信证明；其他组织和自然人提供银行出具的资信证明或财务报表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3、税收缴纳证明：提供已缴纳的本年度或上年度任一月份的缴税凭证。依法免税的供应商应提供相关文件证明</w:t>
      </w:r>
    </w:p>
    <w:p>
      <w:pPr>
        <w:pStyle w:val="null3"/>
      </w:pPr>
      <w:r>
        <w:rPr>
          <w:rFonts w:ascii="仿宋_GB2312" w:hAnsi="仿宋_GB2312" w:cs="仿宋_GB2312" w:eastAsia="仿宋_GB2312"/>
        </w:rPr>
        <w:t>4、社会保障资金缴纳证明：提供已缴存的本年度或上年度任一月份的社会保障资金缴存单据或社保机构开具的社会保险参保缴费情况证明或提供其它相关证明资料，单据或证明上应有社保机构或代收机构的公章。依法不需要缴纳社会保障资金的服务商应提供相关文件证明</w:t>
      </w:r>
    </w:p>
    <w:p>
      <w:pPr>
        <w:pStyle w:val="null3"/>
      </w:pPr>
      <w:r>
        <w:rPr>
          <w:rFonts w:ascii="仿宋_GB2312" w:hAnsi="仿宋_GB2312" w:cs="仿宋_GB2312" w:eastAsia="仿宋_GB2312"/>
        </w:rPr>
        <w:t>5、信用记录：参加本次政府采购活动前3年内在经营活动中没有重大违纪，以及未被列入失信被执行人、重大税收违法案件当事人名单、政府采购严重违法失信行为记录名单</w:t>
      </w:r>
    </w:p>
    <w:p>
      <w:pPr>
        <w:pStyle w:val="null3"/>
      </w:pPr>
      <w:r>
        <w:rPr>
          <w:rFonts w:ascii="仿宋_GB2312" w:hAnsi="仿宋_GB2312" w:cs="仿宋_GB2312" w:eastAsia="仿宋_GB2312"/>
        </w:rPr>
        <w:t>6、信用主体查询：供应商通过“信用中国”网站(www.creditchina.gov.cn)查询相关主体信用记录，查询时间须在采购文件发售期至开标截止时间之间，并将网页截图附在响应文件中</w:t>
      </w:r>
    </w:p>
    <w:p>
      <w:pPr>
        <w:pStyle w:val="null3"/>
      </w:pPr>
      <w:r>
        <w:rPr>
          <w:rFonts w:ascii="仿宋_GB2312" w:hAnsi="仿宋_GB2312" w:cs="仿宋_GB2312" w:eastAsia="仿宋_GB2312"/>
        </w:rPr>
        <w:t>7、书面声明：具有履行合同所必需的专业技术和行业组织协调能力的承诺函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陕西省环境保护宣传教育中心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西安市西影路环保大厦1312室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岳靓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13772049730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陕西省西安市雁塔区丈八东路18号英发科启中心21层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18821775788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代理服务费收费标准：代理服务费由成交供应商在领取成交通知书前向代理机构支付 ，支付金额参照国家计委计价格【2002】 1980号文，下浮10%收取。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陕西省环境保护宣传教育中心</w:t>
      </w:r>
      <w:r>
        <w:rPr>
          <w:rFonts w:ascii="仿宋_GB2312" w:hAnsi="仿宋_GB2312" w:cs="仿宋_GB2312" w:eastAsia="仿宋_GB2312"/>
        </w:rPr>
        <w:t>和</w:t>
      </w:r>
      <w:r>
        <w:rPr>
          <w:rFonts w:ascii="仿宋_GB2312" w:hAnsi="仿宋_GB2312" w:cs="仿宋_GB2312" w:eastAsia="仿宋_GB2312"/>
        </w:rPr>
        <w:t>陕西众恒项目管理有限公司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陕西省环境保护宣传教育中心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陕西省环境保护宣传教育中心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供应商应保证所使用自有或第三方知识成果权属清晰、无侵权纠纷。本项目交付全部成果知识产权归采购人所有，如发生知识产权侵权，由供应商承担全部责任。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联系人：李楠</w:t>
      </w:r>
    </w:p>
    <w:p>
      <w:pPr>
        <w:pStyle w:val="null3"/>
      </w:pPr>
      <w:r>
        <w:rPr>
          <w:rFonts w:ascii="仿宋_GB2312" w:hAnsi="仿宋_GB2312" w:cs="仿宋_GB2312" w:eastAsia="仿宋_GB2312"/>
        </w:rPr>
        <w:t>联系电话：18821775788</w:t>
      </w:r>
    </w:p>
    <w:p>
      <w:pPr>
        <w:pStyle w:val="null3"/>
      </w:pPr>
      <w:r>
        <w:rPr>
          <w:rFonts w:ascii="仿宋_GB2312" w:hAnsi="仿宋_GB2312" w:cs="仿宋_GB2312" w:eastAsia="仿宋_GB2312"/>
        </w:rPr>
        <w:t>地址：陕西省西安市雁塔区丈八东路18号英发科启中心21层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深入贯彻落实生态文明建设相关部署，扎实推进陕西省生物多样性保护、绿色低碳发展、无废城市建设工作宣传，常态化开展生态环境科普与公益宣传，提升全社会生态环保、低碳节能、固体废物资源化利用意识，现对陕西生物多样性宣传、全国低碳日宣传、无废城市宣传系列主题活动开展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820,000.00</w:t>
      </w:r>
    </w:p>
    <w:p>
      <w:pPr>
        <w:pStyle w:val="null3"/>
      </w:pPr>
      <w:r>
        <w:rPr>
          <w:rFonts w:ascii="仿宋_GB2312" w:hAnsi="仿宋_GB2312" w:cs="仿宋_GB2312" w:eastAsia="仿宋_GB2312"/>
        </w:rPr>
        <w:t>采购包最高限价（元）: 820,000.00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陕西省生态环境四大主题系列宣传活动（生物多样性、全国低碳日、无废城市）</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标的名称：陕西省生态环境四大主题系列宣传活动（生物多样性、全国低碳日、无废城市）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为深入贯彻落实生态文明建设相关部署，扎实推进陕西省生物多样性保护、绿色低碳发展、无废城市建设工作、辐射科普宣传，常态化开展生态环境科普与公益宣传，提升全社会生态环保、低碳节能、固体废物资源化利用意识，现对陕西生物多样性宣传、全国低碳日宣传、无废城市宣传系列主题活动开展采购。</w:t>
            </w:r>
            <w:r>
              <w:rPr>
                <w:rFonts w:ascii="仿宋_GB2312" w:hAnsi="仿宋_GB2312" w:cs="仿宋_GB2312" w:eastAsia="仿宋_GB2312"/>
                <w:sz w:val="18"/>
                <w:shd w:fill="FFFFFF" w:val="clear"/>
              </w:rPr>
              <w:t>本项目包含</w:t>
            </w:r>
            <w:r>
              <w:rPr>
                <w:rFonts w:ascii="仿宋_GB2312" w:hAnsi="仿宋_GB2312" w:cs="仿宋_GB2312" w:eastAsia="仿宋_GB2312"/>
                <w:sz w:val="18"/>
                <w:shd w:fill="FFFFFF" w:val="clear"/>
              </w:rPr>
              <w:t>三</w:t>
            </w:r>
            <w:r>
              <w:rPr>
                <w:rFonts w:ascii="仿宋_GB2312" w:hAnsi="仿宋_GB2312" w:cs="仿宋_GB2312" w:eastAsia="仿宋_GB2312"/>
                <w:sz w:val="18"/>
                <w:shd w:fill="FFFFFF" w:val="clear"/>
              </w:rPr>
              <w:t>大专项主题宣传活动，线上线下一体化宣传活动</w:t>
            </w:r>
            <w:r>
              <w:rPr>
                <w:rFonts w:ascii="仿宋_GB2312" w:hAnsi="仿宋_GB2312" w:cs="仿宋_GB2312" w:eastAsia="仿宋_GB2312"/>
                <w:sz w:val="18"/>
                <w:shd w:fill="FFFFFF" w:val="clear"/>
              </w:rPr>
              <w:t>，实现全民科普、氛围营造、成果展示、理念普及的宣传目标。</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按照采购文件及合同要求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按照采购文件及合同要求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按照采购文件及合同要求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按照合同约定期限完成所有内容。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按照采购文件及合同要求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进度款，项目完成后，达到付款条件起7个工作日内，支付合同总金额的30.0%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按照采购文件及合同要求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具有独立承担民事责任能力的法人、其他组织或自然人，提供合法有效的统一社会信用代码营业执照（其他组织提供相关证明资料，自然人应提供身份证）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提供经审计的2024年度或2025年度的财务报告或提供开标日期前六个月内其基本账户开户银行出具的资信证明；其他组织和自然人提供银行出具的资信证明或财务报表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提供已缴纳的本年度或上年度任一月份的缴税凭证。依法免税的供应商应提供相关文件证明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存的本年度或上年度任一月份的社会保障资金缴存单据或社保机构开具的社会保险参保缴费情况证明或提供其它相关证明资料，单据或证明上应有社保机构或代收机构的公章。依法不需要缴纳社会保障资金的服务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供应商通过“信用中国”网站(www.creditchina.gov.cn)查询相关主体信用记录，查询时间须在采购文件发售期至开标截止时间之间，并将网页截图附在响应文件中</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具有履行合同所必需的专业技术和行业组织协调能力的承诺函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整体实施策划方案</w:t>
            </w:r>
          </w:p>
        </w:tc>
        <w:tc>
          <w:tcPr>
            <w:tcW w:type="dxa" w:w="2492"/>
          </w:tcPr>
          <w:p>
            <w:pPr>
              <w:pStyle w:val="null3"/>
            </w:pPr>
            <w:r>
              <w:rPr>
                <w:rFonts w:ascii="仿宋_GB2312" w:hAnsi="仿宋_GB2312" w:cs="仿宋_GB2312" w:eastAsia="仿宋_GB2312"/>
              </w:rPr>
              <w:t>针对生物多样性、全国低碳日、无废城市三大主题，编制线上线下一体化宣传活动整体策划，内容贴合陕西本地实际，目标清晰、可落地，方案完整针对性强13‑20分；方案内容完整、基本满足需求7‑13分；方案简略、关键内容缺项0‑7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项目管控、应急及风险处置方案</w:t>
            </w:r>
          </w:p>
        </w:tc>
        <w:tc>
          <w:tcPr>
            <w:tcW w:type="dxa" w:w="2492"/>
          </w:tcPr>
          <w:p>
            <w:pPr>
              <w:pStyle w:val="null3"/>
            </w:pPr>
            <w:r>
              <w:rPr>
                <w:rFonts w:ascii="仿宋_GB2312" w:hAnsi="仿宋_GB2312" w:cs="仿宋_GB2312" w:eastAsia="仿宋_GB2312"/>
              </w:rPr>
              <w:t>包含活动统筹调度、进度节点管控、质量管控、风险防控、现场活动应急处置、成果交付管控。方案完备可行13‑20分；措施基本可行7‑13分；方案笼统简单0‑7分。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同类项目业绩</w:t>
            </w:r>
          </w:p>
        </w:tc>
        <w:tc>
          <w:tcPr>
            <w:tcW w:type="dxa" w:w="2492"/>
          </w:tcPr>
          <w:p>
            <w:pPr>
              <w:pStyle w:val="null3"/>
            </w:pPr>
            <w:r>
              <w:rPr>
                <w:rFonts w:ascii="仿宋_GB2312" w:hAnsi="仿宋_GB2312" w:cs="仿宋_GB2312" w:eastAsia="仿宋_GB2312"/>
              </w:rPr>
              <w:t>供应商2023年1月1日至今，承担过类似宣传活动项目，每提供1份有效合同（合同关键页扫描件加盖公章，以签订时间为准）得3分，最高15分，无不得分。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团队配置</w:t>
            </w:r>
          </w:p>
        </w:tc>
        <w:tc>
          <w:tcPr>
            <w:tcW w:type="dxa" w:w="2492"/>
          </w:tcPr>
          <w:p>
            <w:pPr>
              <w:pStyle w:val="null3"/>
            </w:pPr>
            <w:r>
              <w:rPr>
                <w:rFonts w:ascii="仿宋_GB2312" w:hAnsi="仿宋_GB2312" w:cs="仿宋_GB2312" w:eastAsia="仿宋_GB2312"/>
              </w:rPr>
              <w:t>需配置项目负责人、宣讲策划人员、新媒体运营人员、现场活动执行人员，分别提供岗位说明并加盖公章。 项目负责人（4分）、宣讲策划人员（4分）、新媒体运营人员（4分）、现场活动执行人员（4分）。 岗位人员缺失、无岗位说明或未加盖公章，该岗位不得分。仅核查材料完整性及公章，不评审社保、职称。</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针对生物多样性、全国低碳日、无废城市三大主题宣传活动提交书面合理化建议材料，提供书面材料得9分，不评判建议内容优劣；未提供不得分。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价格分采用低价优先法计算，满足磋商文件要求且磋商价格最低的磋商报价为磋商基准价，价格得满分；报价得分=(磋商基准价÷响应报价)×20，计算结果四舍五入保留两位小数。</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