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81C0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rPr>
          <w:rFonts w:hint="eastAsia" w:ascii="楷体" w:hAnsi="楷体" w:eastAsia="楷体" w:cs="楷体"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  <w:lang w:eastAsia="zh-CN"/>
        </w:rPr>
        <w:t>房塔服务区项目重新设计费用采购</w:t>
      </w:r>
      <w:r>
        <w:rPr>
          <w:rFonts w:hint="eastAsia" w:ascii="楷体" w:hAnsi="楷体" w:eastAsia="楷体" w:cs="楷体"/>
          <w:b/>
          <w:bCs/>
          <w:sz w:val="44"/>
          <w:szCs w:val="44"/>
        </w:rPr>
        <w:t>需求书</w:t>
      </w:r>
    </w:p>
    <w:p w14:paraId="3C96369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楷体" w:hAnsi="楷体" w:eastAsia="楷体" w:cs="楷体"/>
          <w:b/>
          <w:bCs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一、采购项目名称：</w:t>
      </w:r>
      <w:r>
        <w:rPr>
          <w:rFonts w:hint="eastAsia" w:ascii="楷体" w:hAnsi="楷体" w:eastAsia="楷体" w:cs="楷体"/>
          <w:sz w:val="24"/>
          <w:szCs w:val="24"/>
          <w:lang w:eastAsia="zh-CN"/>
        </w:rPr>
        <w:t>房塔服务区项目重新设计费用</w:t>
      </w:r>
    </w:p>
    <w:p w14:paraId="2B6A5E4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二、采购项目预算、资金构成和采购方式：</w:t>
      </w:r>
    </w:p>
    <w:p w14:paraId="18FEAF96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楷体" w:hAnsi="楷体" w:eastAsia="楷体" w:cs="楷体"/>
          <w:color w:val="333333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1、采购项目预算：</w:t>
      </w:r>
      <w:r>
        <w:rPr>
          <w:rFonts w:hint="eastAsia" w:ascii="楷体" w:hAnsi="楷体" w:eastAsia="楷体" w:cs="楷体"/>
          <w:color w:val="333333"/>
          <w:sz w:val="24"/>
          <w:szCs w:val="24"/>
          <w:lang w:eastAsia="zh-CN"/>
        </w:rPr>
        <w:t>546900.00</w:t>
      </w:r>
      <w:r>
        <w:rPr>
          <w:rFonts w:hint="eastAsia" w:ascii="楷体" w:hAnsi="楷体" w:eastAsia="楷体" w:cs="楷体"/>
          <w:color w:val="333333"/>
          <w:sz w:val="24"/>
          <w:szCs w:val="24"/>
        </w:rPr>
        <w:t>元</w:t>
      </w:r>
    </w:p>
    <w:p w14:paraId="1C421A4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2、最高限价：</w:t>
      </w:r>
      <w:r>
        <w:rPr>
          <w:rFonts w:hint="eastAsia" w:ascii="楷体" w:hAnsi="楷体" w:eastAsia="楷体" w:cs="楷体"/>
          <w:color w:val="333333"/>
          <w:sz w:val="24"/>
          <w:szCs w:val="24"/>
          <w:lang w:eastAsia="zh-CN"/>
        </w:rPr>
        <w:t>546900.00</w:t>
      </w:r>
      <w:r>
        <w:rPr>
          <w:rFonts w:hint="eastAsia" w:ascii="楷体" w:hAnsi="楷体" w:eastAsia="楷体" w:cs="楷体"/>
          <w:sz w:val="24"/>
          <w:szCs w:val="24"/>
        </w:rPr>
        <w:t>元</w:t>
      </w:r>
    </w:p>
    <w:p w14:paraId="5F84CB31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3、资金来源：</w:t>
      </w:r>
      <w:r>
        <w:rPr>
          <w:rFonts w:hint="eastAsia" w:ascii="楷体" w:hAnsi="楷体" w:eastAsia="楷体" w:cs="楷体"/>
          <w:sz w:val="24"/>
          <w:szCs w:val="24"/>
          <w:highlight w:val="none"/>
          <w:lang w:eastAsia="zh-CN"/>
        </w:rPr>
        <w:t>自筹</w:t>
      </w:r>
    </w:p>
    <w:p w14:paraId="70AB2054">
      <w:pPr>
        <w:pStyle w:val="28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三、项目实施时间、地点、工程概况、履行期限及方式</w:t>
      </w:r>
    </w:p>
    <w:p w14:paraId="4B4C1DE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rPr>
          <w:rFonts w:hint="eastAsia" w:ascii="楷体" w:hAnsi="楷体" w:eastAsia="楷体" w:cs="楷体"/>
          <w:b w:val="0"/>
          <w:bCs w:val="0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1、项目</w:t>
      </w:r>
      <w:r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  <w:t>服务期</w:t>
      </w:r>
      <w:r>
        <w:rPr>
          <w:rFonts w:hint="eastAsia" w:ascii="楷体" w:hAnsi="楷体" w:eastAsia="楷体" w:cs="楷体"/>
          <w:b/>
          <w:bCs/>
          <w:sz w:val="24"/>
          <w:szCs w:val="24"/>
        </w:rPr>
        <w:t>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合同签订后 1 个月内完成全部设计工作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成果交付</w:t>
      </w:r>
    </w:p>
    <w:p w14:paraId="7A80693F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2、项目实施地点：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府谷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县</w:t>
      </w:r>
    </w:p>
    <w:p w14:paraId="25D45E14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楷体" w:hAnsi="楷体" w:eastAsia="楷体" w:cs="楷体"/>
          <w:b/>
          <w:bCs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3、项目概况：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对大石一级公路房塔服务区原2010年设计方案进行重新设计，以满足现行新型服务区功能要求，具体设计范围包括建筑方案调整、功能布局优化及相关配套设施设计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等。</w:t>
      </w:r>
    </w:p>
    <w:p w14:paraId="529BB79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rPr>
          <w:rFonts w:hint="eastAsia" w:ascii="楷体" w:hAnsi="楷体" w:eastAsia="楷体" w:cs="楷体"/>
          <w:b w:val="0"/>
          <w:bCs w:val="0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4、履行期限及方式：</w:t>
      </w:r>
      <w:r>
        <w:rPr>
          <w:rFonts w:hint="eastAsia" w:ascii="楷体" w:hAnsi="楷体" w:eastAsia="楷体" w:cs="楷体"/>
          <w:b w:val="0"/>
          <w:bCs w:val="0"/>
          <w:color w:val="auto"/>
          <w:sz w:val="24"/>
          <w:szCs w:val="24"/>
        </w:rPr>
        <w:t>严格执行政府采购程序，审批结束后启动项目实施，本项目须于签订合同后一个月内完成全部设计成果交付。</w:t>
      </w:r>
    </w:p>
    <w:p w14:paraId="7CB7D23D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四、服务要求</w:t>
      </w:r>
    </w:p>
    <w:p w14:paraId="44E9AF27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乙方须按照国家现行相关规范、标准完成本项目重新设计工作，设计成果应当符合现行新型服务区建设功能要求，满足后续工程施工使用条件。</w:t>
      </w:r>
    </w:p>
    <w:p w14:paraId="5875B453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提交成果包含建筑调整方案、总平面功能布局、配套设施相关图纸及设计说明等全套设计资料，纸质版、电子版按甲方要求份数提交。</w:t>
      </w:r>
    </w:p>
    <w:p w14:paraId="75A1BF3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楷体" w:hAnsi="楷体" w:eastAsia="楷体" w:cs="楷体"/>
          <w:b w:val="0"/>
          <w:bCs w:val="0"/>
          <w:sz w:val="24"/>
          <w:szCs w:val="24"/>
        </w:rPr>
      </w:pP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乙方需配合甲方完成设计成果答疑、修改调整工作，做好后续施工阶段设计技术配合服务。</w:t>
      </w:r>
    </w:p>
    <w:p w14:paraId="287BEBB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楷体" w:hAnsi="楷体" w:eastAsia="楷体" w:cs="楷体"/>
          <w:color w:val="auto"/>
          <w:sz w:val="24"/>
          <w:szCs w:val="24"/>
        </w:rPr>
      </w:pPr>
    </w:p>
    <w:p w14:paraId="0490A33E">
      <w:pP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  <w:br w:type="page"/>
      </w:r>
    </w:p>
    <w:p w14:paraId="7FBAB482">
      <w:pPr>
        <w:pStyle w:val="5"/>
        <w:keepNext w:val="0"/>
        <w:keepLines w:val="0"/>
        <w:pageBreakBefore w:val="0"/>
        <w:widowControl/>
        <w:numPr>
          <w:ilvl w:val="3"/>
          <w:numId w:val="0"/>
        </w:numPr>
        <w:kinsoku/>
        <w:wordWrap w:val="0"/>
        <w:overflowPunct/>
        <w:autoSpaceDE/>
        <w:autoSpaceDN/>
        <w:bidi w:val="0"/>
        <w:spacing w:line="360" w:lineRule="auto"/>
        <w:jc w:val="left"/>
        <w:textAlignment w:val="baseline"/>
        <w:rPr>
          <w:rStyle w:val="18"/>
          <w:rFonts w:hint="eastAsia" w:ascii="楷体" w:hAnsi="楷体" w:eastAsia="楷体" w:cs="楷体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sz w:val="28"/>
          <w:szCs w:val="28"/>
          <w:lang w:eastAsia="zh-CN"/>
        </w:rPr>
        <w:t>五</w:t>
      </w:r>
      <w:r>
        <w:rPr>
          <w:rFonts w:hint="eastAsia" w:ascii="楷体" w:hAnsi="楷体" w:eastAsia="楷体" w:cs="楷体"/>
          <w:b/>
          <w:bCs/>
          <w:sz w:val="28"/>
          <w:szCs w:val="28"/>
        </w:rPr>
        <w:t>、合同模板：</w:t>
      </w:r>
    </w:p>
    <w:p w14:paraId="4DB5CEDF">
      <w:pPr>
        <w:pStyle w:val="6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sz w:val="24"/>
          <w:szCs w:val="24"/>
          <w:lang w:val="zh-CN"/>
        </w:rPr>
      </w:pPr>
    </w:p>
    <w:p w14:paraId="4C0FB200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sz w:val="28"/>
          <w:szCs w:val="28"/>
          <w:lang w:eastAsia="zh-CN"/>
        </w:rPr>
      </w:pPr>
    </w:p>
    <w:p w14:paraId="7096AE53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8"/>
          <w:szCs w:val="48"/>
          <w:lang w:eastAsia="zh-CN"/>
        </w:rPr>
      </w:pPr>
      <w:r>
        <w:rPr>
          <w:rFonts w:hint="eastAsia" w:ascii="楷体" w:hAnsi="楷体" w:eastAsia="楷体" w:cs="楷体"/>
          <w:b/>
          <w:bCs/>
          <w:sz w:val="48"/>
          <w:szCs w:val="48"/>
          <w:lang w:eastAsia="zh-CN"/>
        </w:rPr>
        <w:t>房塔服务区项目重新设计费用</w:t>
      </w:r>
    </w:p>
    <w:p w14:paraId="5C4E5AA9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6A15991D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6757EE5B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4AAE1B43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52B89390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服</w:t>
      </w:r>
    </w:p>
    <w:p w14:paraId="74BF720B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务</w:t>
      </w:r>
    </w:p>
    <w:p w14:paraId="7E3559AB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合</w:t>
      </w:r>
    </w:p>
    <w:p w14:paraId="6691FC1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center"/>
        <w:rPr>
          <w:rFonts w:hint="eastAsia" w:ascii="楷体" w:hAnsi="楷体" w:eastAsia="楷体" w:cs="楷体"/>
          <w:b/>
          <w:bCs/>
          <w:sz w:val="44"/>
          <w:szCs w:val="44"/>
        </w:rPr>
      </w:pPr>
      <w:r>
        <w:rPr>
          <w:rFonts w:hint="eastAsia" w:ascii="楷体" w:hAnsi="楷体" w:eastAsia="楷体" w:cs="楷体"/>
          <w:b/>
          <w:bCs/>
          <w:sz w:val="44"/>
          <w:szCs w:val="44"/>
        </w:rPr>
        <w:t>同</w:t>
      </w:r>
    </w:p>
    <w:p w14:paraId="3A256EA3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44"/>
          <w:szCs w:val="44"/>
        </w:rPr>
      </w:pPr>
    </w:p>
    <w:p w14:paraId="7061DD33">
      <w:pPr>
        <w:pStyle w:val="6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24B873E6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53F97020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74ED0624">
      <w:pPr>
        <w:pStyle w:val="10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411D8292">
      <w:pPr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7597DA4C">
      <w:pPr>
        <w:pStyle w:val="10"/>
        <w:rPr>
          <w:rFonts w:hint="eastAsia" w:ascii="楷体" w:hAnsi="楷体" w:eastAsia="楷体" w:cs="楷体"/>
          <w:b/>
          <w:bCs/>
          <w:sz w:val="28"/>
          <w:szCs w:val="28"/>
        </w:rPr>
      </w:pPr>
    </w:p>
    <w:p w14:paraId="0D4A5739">
      <w:pPr>
        <w:rPr>
          <w:rFonts w:hint="eastAsia"/>
        </w:rPr>
      </w:pPr>
    </w:p>
    <w:p w14:paraId="77738E0C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rPr>
          <w:rFonts w:hint="eastAsia" w:ascii="楷体" w:hAnsi="楷体" w:eastAsia="楷体" w:cs="楷体"/>
          <w:b/>
          <w:bCs/>
          <w:sz w:val="28"/>
          <w:szCs w:val="28"/>
          <w:u w:val="single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甲方（委托方）：</w:t>
      </w:r>
    </w:p>
    <w:p w14:paraId="6A7476E7">
      <w:pPr>
        <w:keepNext w:val="0"/>
        <w:keepLines w:val="0"/>
        <w:pageBreakBefore w:val="0"/>
        <w:widowControl/>
        <w:kinsoku/>
        <w:overflowPunct/>
        <w:autoSpaceDE/>
        <w:autoSpaceDN/>
        <w:bidi w:val="0"/>
        <w:snapToGrid w:val="0"/>
        <w:spacing w:line="360" w:lineRule="auto"/>
        <w:jc w:val="left"/>
        <w:rPr>
          <w:rFonts w:hint="eastAsia" w:ascii="楷体" w:hAnsi="楷体" w:eastAsia="楷体" w:cs="楷体"/>
          <w:b/>
          <w:bCs/>
          <w:sz w:val="28"/>
          <w:szCs w:val="28"/>
          <w:u w:val="none"/>
        </w:rPr>
      </w:pPr>
      <w:r>
        <w:rPr>
          <w:rFonts w:hint="eastAsia" w:ascii="楷体" w:hAnsi="楷体" w:eastAsia="楷体" w:cs="楷体"/>
          <w:b/>
          <w:bCs/>
          <w:sz w:val="28"/>
          <w:szCs w:val="28"/>
        </w:rPr>
        <w:t>乙方（受托方）：</w:t>
      </w:r>
    </w:p>
    <w:p w14:paraId="5052A3C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562" w:firstLineChars="200"/>
        <w:jc w:val="center"/>
        <w:rPr>
          <w:rFonts w:hint="eastAsia" w:ascii="楷体" w:hAnsi="楷体" w:eastAsia="楷体" w:cs="楷体"/>
          <w:b/>
          <w:bCs/>
          <w:kern w:val="30"/>
          <w:sz w:val="28"/>
          <w:szCs w:val="28"/>
        </w:rPr>
      </w:pPr>
    </w:p>
    <w:p w14:paraId="72E0DDA4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jc w:val="both"/>
        <w:rPr>
          <w:rFonts w:hint="eastAsia" w:ascii="楷体" w:hAnsi="楷体" w:eastAsia="楷体" w:cs="楷体"/>
          <w:b/>
          <w:bCs/>
          <w:sz w:val="28"/>
          <w:szCs w:val="28"/>
        </w:rPr>
      </w:pPr>
      <w:r>
        <w:rPr>
          <w:rFonts w:hint="eastAsia" w:ascii="楷体" w:hAnsi="楷体" w:eastAsia="楷体" w:cs="楷体"/>
          <w:b/>
          <w:bCs/>
          <w:kern w:val="30"/>
          <w:sz w:val="28"/>
          <w:szCs w:val="28"/>
        </w:rPr>
        <w:t xml:space="preserve">合同签订日期：  </w:t>
      </w:r>
      <w:r>
        <w:rPr>
          <w:rFonts w:hint="eastAsia" w:ascii="楷体" w:hAnsi="楷体" w:eastAsia="楷体" w:cs="楷体"/>
          <w:b/>
          <w:bCs/>
          <w:sz w:val="28"/>
          <w:szCs w:val="28"/>
        </w:rPr>
        <w:t>年  月  日</w:t>
      </w:r>
    </w:p>
    <w:p w14:paraId="7774691C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562" w:firstLineChars="200"/>
        <w:textAlignment w:val="auto"/>
        <w:outlineLvl w:val="9"/>
        <w:rPr>
          <w:rFonts w:hint="eastAsia" w:ascii="楷体" w:hAnsi="楷体" w:eastAsia="楷体" w:cs="楷体"/>
          <w:color w:val="auto"/>
          <w:kern w:val="3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kern w:val="30"/>
          <w:sz w:val="28"/>
          <w:szCs w:val="28"/>
        </w:rPr>
        <w:br w:type="page"/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</w:rPr>
        <w:t>甲乙双方根据《中华人民共和国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  <w:lang w:val="en-US" w:eastAsia="zh-CN"/>
        </w:rPr>
        <w:t>招投标</w:t>
      </w:r>
      <w:r>
        <w:rPr>
          <w:rFonts w:hint="eastAsia" w:ascii="楷体" w:hAnsi="楷体" w:eastAsia="楷体" w:cs="楷体"/>
          <w:color w:val="auto"/>
          <w:kern w:val="30"/>
          <w:sz w:val="24"/>
          <w:szCs w:val="24"/>
        </w:rPr>
        <w:t>法》、《中华人民共和国民法典》等法律法规，遵循平等、自愿、公平和诚实信用原则，订立本合同，双方共同遵照执行。</w:t>
      </w:r>
    </w:p>
    <w:p w14:paraId="508E4210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一、合同文件</w:t>
      </w:r>
    </w:p>
    <w:p w14:paraId="542920C7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下列文件是构成本合同不可分割的部分，与合同具有同等法律效力：</w:t>
      </w:r>
    </w:p>
    <w:p w14:paraId="1F7230E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（1）本项目</w:t>
      </w: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招标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文件及相应澄清和修改； </w:t>
      </w:r>
    </w:p>
    <w:p w14:paraId="226C0EA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（2）乙方</w:t>
      </w:r>
      <w:r>
        <w:rPr>
          <w:rFonts w:hint="eastAsia" w:ascii="楷体" w:hAnsi="楷体" w:eastAsia="楷体" w:cs="楷体"/>
          <w:color w:val="auto"/>
          <w:sz w:val="24"/>
          <w:szCs w:val="24"/>
          <w:lang w:val="en-US" w:eastAsia="zh-CN"/>
        </w:rPr>
        <w:t>投标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文件；</w:t>
      </w:r>
    </w:p>
    <w:p w14:paraId="11A11029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（3）乙方在</w:t>
      </w:r>
      <w:r>
        <w:rPr>
          <w:rFonts w:hint="eastAsia" w:ascii="楷体" w:hAnsi="楷体" w:eastAsia="楷体" w:cs="楷体"/>
          <w:color w:val="auto"/>
          <w:sz w:val="24"/>
          <w:szCs w:val="24"/>
          <w:lang w:eastAsia="zh-CN"/>
        </w:rPr>
        <w:t>评标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过程中所作的其它承诺、声明、书面澄清等；</w:t>
      </w:r>
    </w:p>
    <w:p w14:paraId="4F574AF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（4）成交通知书； </w:t>
      </w:r>
    </w:p>
    <w:p w14:paraId="46E55FF7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（5）甲方、乙方商定的其他必要文件、补充合同或协议。</w:t>
      </w:r>
    </w:p>
    <w:p w14:paraId="06B538E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合同文件是一个整体，其内容互为补充。</w:t>
      </w:r>
    </w:p>
    <w:p w14:paraId="65F9F3DB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spacing w:after="0" w:afterLines="0" w:line="360" w:lineRule="auto"/>
        <w:ind w:left="0" w:leftChars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二、服务期限：</w:t>
      </w:r>
    </w:p>
    <w:p w14:paraId="2A6FAE73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24"/>
          <w:szCs w:val="24"/>
        </w:rPr>
        <w:t>本项目设计服务期限：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合同签订后 1 个月内完成全部设计工作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成果交付</w:t>
      </w:r>
      <w:r>
        <w:rPr>
          <w:rFonts w:hint="eastAsia" w:ascii="楷体" w:hAnsi="楷体" w:eastAsia="楷体" w:cs="楷体"/>
          <w:b w:val="0"/>
          <w:bCs w:val="0"/>
          <w:color w:val="auto"/>
          <w:sz w:val="24"/>
          <w:szCs w:val="24"/>
        </w:rPr>
        <w:t>；后续施工配合服务至本项目工程施工完工为止。</w:t>
      </w:r>
    </w:p>
    <w:p w14:paraId="026D2A6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三、</w:t>
      </w:r>
      <w:r>
        <w:rPr>
          <w:rFonts w:hint="eastAsia" w:ascii="楷体" w:hAnsi="楷体" w:eastAsia="楷体" w:cs="楷体"/>
          <w:bCs/>
          <w:color w:val="auto"/>
          <w:sz w:val="24"/>
          <w:szCs w:val="24"/>
        </w:rPr>
        <w:t xml:space="preserve"> 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服务内容</w:t>
      </w:r>
    </w:p>
    <w:p w14:paraId="1B15323C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>对大石一级公路房塔服务区原 2010 版服务区方案开展重新设计，完成建筑方案调整、功能布局优化、配套设施专项设计，输出全套完整设计文件；负责设计成果修改、答疑，并提供项目施工期间相关设计技术配合服务。</w:t>
      </w:r>
    </w:p>
    <w:p w14:paraId="1831E995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</w:rPr>
        <w:t>四、合同价款</w:t>
      </w:r>
    </w:p>
    <w:p w14:paraId="4A4A2F1B">
      <w:pPr>
        <w:pStyle w:val="7"/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leftChars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本合同总价款为人民币（大写）：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元整（小写：¥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元）。 </w:t>
      </w:r>
    </w:p>
    <w:p w14:paraId="2922C1C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</w:pPr>
      <w:r>
        <w:rPr>
          <w:rFonts w:hint="eastAsia" w:ascii="楷体" w:hAnsi="楷体" w:eastAsia="楷体" w:cs="楷体"/>
          <w:bCs/>
          <w:color w:val="auto"/>
          <w:sz w:val="24"/>
          <w:szCs w:val="24"/>
          <w:u w:val="single"/>
        </w:rPr>
        <w:t>上述价款为甲方支付乙方完成本项目全部设计服务的包干总价，包含人工、资料编制、图纸出图、修改调整、技术配合、税金等完成本项目全部工作的所有费用。</w:t>
      </w:r>
    </w:p>
    <w:p w14:paraId="76109B70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bCs w:val="0"/>
          <w:color w:val="auto"/>
          <w:sz w:val="24"/>
          <w:szCs w:val="24"/>
          <w:u w:val="none"/>
        </w:rPr>
      </w:pPr>
      <w:r>
        <w:rPr>
          <w:rFonts w:hint="eastAsia" w:ascii="楷体" w:hAnsi="楷体" w:eastAsia="楷体" w:cs="楷体"/>
          <w:b/>
          <w:bCs w:val="0"/>
          <w:color w:val="auto"/>
          <w:sz w:val="24"/>
          <w:szCs w:val="24"/>
          <w:u w:val="none"/>
          <w:lang w:val="en-US" w:eastAsia="zh-CN"/>
        </w:rPr>
        <w:t>五</w:t>
      </w:r>
      <w:r>
        <w:rPr>
          <w:rFonts w:hint="eastAsia" w:ascii="楷体" w:hAnsi="楷体" w:eastAsia="楷体" w:cs="楷体"/>
          <w:b/>
          <w:bCs w:val="0"/>
          <w:color w:val="auto"/>
          <w:sz w:val="24"/>
          <w:szCs w:val="24"/>
          <w:u w:val="none"/>
        </w:rPr>
        <w:t>、付款方式</w:t>
      </w:r>
    </w:p>
    <w:p w14:paraId="58DA8B11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楷体" w:hAnsi="楷体" w:eastAsia="楷体" w:cs="楷体"/>
          <w:color w:val="auto"/>
          <w:sz w:val="24"/>
          <w:szCs w:val="24"/>
          <w:highlight w:val="none"/>
          <w:lang w:val="en-US" w:eastAsia="zh-CN"/>
        </w:rPr>
        <w:t>由采购人负责结算。付款方式:乙方提交完整设计成果，经甲方确认后，甲方向乙方支付合同总金额 60%；工程全部施工完工且通过甲方验收合格后，甲方将剩余全部合同款项一次性支付完毕。</w:t>
      </w:r>
    </w:p>
    <w:p w14:paraId="018040E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楷体" w:hAnsi="楷体" w:eastAsia="楷体" w:cs="楷体"/>
          <w:b/>
          <w:bCs/>
          <w:color w:val="auto"/>
          <w:sz w:val="24"/>
          <w:szCs w:val="24"/>
          <w:highlight w:val="none"/>
        </w:rPr>
        <w:t>、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违约责任</w:t>
      </w:r>
    </w:p>
    <w:p w14:paraId="35864C15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1、甲乙任意一方发生违约行为，造成对方实际经济损失的，违约方应当承担相应赔偿责任。</w:t>
      </w:r>
    </w:p>
    <w:p w14:paraId="6CFEEAAB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2、乙方无正当理由逾期交付设计成果的，每逾期一日，按合同总价款的千分之一向甲方支付违约金；逾期超过 15 日，甲方有权单方解除本合同，乙方应当赔偿甲方全部损失。</w:t>
      </w:r>
    </w:p>
    <w:p w14:paraId="52EF671D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3、乙方提交设计成果不符合国家规范及甲方项目需求，乙方应当在甲方指定期限内无偿完成修改；经两次修改仍不能达到要求，甲方有权解除合同，乙方退还甲方已支付全部款项，并承担由此带来的全部损失。</w:t>
      </w:r>
    </w:p>
    <w:p w14:paraId="41A34394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4、乙方迟延履行、不完全履行合同义务，除承担违约金外，仍应当继续履行合同；拒不履行或者服务成果达不到约定标准，甲方有权解除合同，并向乙方追偿全部实际损失。</w:t>
      </w:r>
    </w:p>
    <w:p w14:paraId="12612F90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七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、争议的解决</w:t>
      </w:r>
    </w:p>
    <w:p w14:paraId="04EA5C8E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1、在执行合同中发生的或与本合同有关的争端，双方应通过友好协商解决，经协商在30天内不能达成一致意见时，可向仲裁委员会申请调解或仲裁。</w:t>
      </w:r>
    </w:p>
    <w:p w14:paraId="18035EF6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2、仲裁裁决为最终裁决，对甲乙双方均具有约束力。</w:t>
      </w:r>
    </w:p>
    <w:p w14:paraId="1E2A9DA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3、仲裁费用除仲裁机构另有裁决外，由败诉方承担。</w:t>
      </w:r>
    </w:p>
    <w:p w14:paraId="37B47ADD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4、在仲裁期间，除正在进行仲裁的部分外，本合同其他部分应继续执行。</w:t>
      </w:r>
    </w:p>
    <w:p w14:paraId="58A44C66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八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、合同终止与修改</w:t>
      </w: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 </w:t>
      </w:r>
    </w:p>
    <w:p w14:paraId="3BF718AD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1、合同履行期间，任何一方不得单方面擅自终止合同，否则承担由此造成全部经济损失。</w:t>
      </w:r>
    </w:p>
    <w:p w14:paraId="17BDBED2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2、发生以下情形，甲方有权单方终止合同：</w:t>
      </w:r>
    </w:p>
    <w:p w14:paraId="1CC4A19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（1）乙方不能履行合同约定设计服务义务，交付成果达不到甲方及规范标准要求；</w:t>
      </w:r>
    </w:p>
    <w:p w14:paraId="69DBD8C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（2）乙方严重逾期，经催告后仍无法完成设计交付。</w:t>
      </w:r>
    </w:p>
    <w:p w14:paraId="039CA378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3、对本合同任何条款修改、变更，必须由甲乙双方签署书面合同修改书或者补充协议，补充协议作为本合同组成部分，与本合同效力等同。</w:t>
      </w:r>
    </w:p>
    <w:p w14:paraId="0EC32D5F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color w:val="auto"/>
          <w:sz w:val="24"/>
          <w:szCs w:val="24"/>
          <w:lang w:val="en-US" w:eastAsia="zh-CN"/>
        </w:rPr>
        <w:t>4、本合同未尽事宜，双方可另行签订补充协议，补充协议与本合同具有同等法律效力。</w:t>
      </w:r>
    </w:p>
    <w:p w14:paraId="77567EB6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2" w:firstLineChars="200"/>
        <w:textAlignment w:val="auto"/>
        <w:outlineLvl w:val="9"/>
        <w:rPr>
          <w:rFonts w:hint="eastAsia" w:ascii="楷体" w:hAnsi="楷体" w:eastAsia="楷体" w:cs="楷体"/>
          <w:b/>
          <w:color w:val="auto"/>
          <w:sz w:val="24"/>
          <w:szCs w:val="24"/>
        </w:rPr>
      </w:pPr>
      <w:r>
        <w:rPr>
          <w:rFonts w:hint="eastAsia" w:ascii="楷体" w:hAnsi="楷体" w:eastAsia="楷体" w:cs="楷体"/>
          <w:b/>
          <w:color w:val="auto"/>
          <w:sz w:val="24"/>
          <w:szCs w:val="24"/>
          <w:lang w:val="en-US" w:eastAsia="zh-CN"/>
        </w:rPr>
        <w:t>九</w:t>
      </w:r>
      <w:r>
        <w:rPr>
          <w:rFonts w:hint="eastAsia" w:ascii="楷体" w:hAnsi="楷体" w:eastAsia="楷体" w:cs="楷体"/>
          <w:b/>
          <w:color w:val="auto"/>
          <w:sz w:val="24"/>
          <w:szCs w:val="24"/>
        </w:rPr>
        <w:t>、合同生效</w:t>
      </w:r>
    </w:p>
    <w:p w14:paraId="3D5F0049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1、本合同经双方法人代表或授权代表签字并加盖公章（或合同专用章）后，即开始生效。</w:t>
      </w:r>
    </w:p>
    <w:p w14:paraId="0017E47C">
      <w:pPr>
        <w:keepNext w:val="0"/>
        <w:keepLines w:val="0"/>
        <w:pageBreakBefore w:val="0"/>
        <w:widowControl w:val="0"/>
        <w:kinsoku/>
        <w:wordWrap/>
        <w:overflowPunct/>
        <w:autoSpaceDE/>
        <w:autoSpaceDN/>
        <w:bidi w:val="0"/>
        <w:adjustRightInd w:val="0"/>
        <w:snapToGrid w:val="0"/>
        <w:spacing w:line="360" w:lineRule="auto"/>
        <w:ind w:left="0" w:firstLine="480" w:firstLineChars="200"/>
        <w:textAlignment w:val="auto"/>
        <w:outlineLvl w:val="9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>2、本合同一式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份，甲方执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份，乙方执</w:t>
      </w:r>
      <w:r>
        <w:rPr>
          <w:rFonts w:hint="eastAsia" w:ascii="楷体" w:hAnsi="楷体" w:eastAsia="楷体" w:cs="楷体"/>
          <w:color w:val="auto"/>
          <w:sz w:val="24"/>
          <w:szCs w:val="24"/>
          <w:u w:val="single"/>
        </w:rPr>
        <w:t xml:space="preserve">        </w:t>
      </w:r>
      <w:r>
        <w:rPr>
          <w:rFonts w:hint="eastAsia" w:ascii="楷体" w:hAnsi="楷体" w:eastAsia="楷体" w:cs="楷体"/>
          <w:color w:val="auto"/>
          <w:sz w:val="24"/>
          <w:szCs w:val="24"/>
        </w:rPr>
        <w:t>份。</w:t>
      </w:r>
    </w:p>
    <w:p w14:paraId="78F5B114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</w:p>
    <w:p w14:paraId="33C2AC88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甲方：___________（盖章）           乙方：___________（盖章） </w:t>
      </w:r>
      <w:r>
        <w:rPr>
          <w:rFonts w:hint="eastAsia" w:ascii="楷体" w:hAnsi="楷体" w:eastAsia="楷体" w:cs="楷体"/>
          <w:color w:val="auto"/>
          <w:sz w:val="24"/>
          <w:szCs w:val="24"/>
        </w:rPr>
        <w:br w:type="textWrapping"/>
      </w:r>
      <w:r>
        <w:rPr>
          <w:rFonts w:hint="eastAsia" w:ascii="楷体" w:hAnsi="楷体" w:eastAsia="楷体" w:cs="楷体"/>
          <w:color w:val="auto"/>
          <w:sz w:val="24"/>
          <w:szCs w:val="24"/>
        </w:rPr>
        <w:t>法定代表人或其授权的                法定代表人或其授权的</w:t>
      </w:r>
    </w:p>
    <w:p w14:paraId="6DC971E8">
      <w:pPr>
        <w:pStyle w:val="3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0" w:firstLineChars="0"/>
        <w:jc w:val="left"/>
        <w:textAlignment w:val="auto"/>
        <w:outlineLvl w:val="9"/>
        <w:rPr>
          <w:rFonts w:hint="eastAsia" w:ascii="楷体" w:hAnsi="楷体" w:eastAsia="楷体" w:cs="楷体"/>
          <w:color w:val="auto"/>
          <w:sz w:val="24"/>
          <w:szCs w:val="24"/>
        </w:rPr>
      </w:pPr>
      <w:r>
        <w:rPr>
          <w:rFonts w:hint="eastAsia" w:ascii="楷体" w:hAnsi="楷体" w:eastAsia="楷体" w:cs="楷体"/>
          <w:color w:val="auto"/>
          <w:sz w:val="24"/>
          <w:szCs w:val="24"/>
        </w:rPr>
        <w:t xml:space="preserve">代理人：_________（签字）           代理人：_________（签字）         </w:t>
      </w:r>
    </w:p>
    <w:p w14:paraId="0F91619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4"/>
          <w:szCs w:val="24"/>
          <w:lang w:eastAsia="zh-CN"/>
        </w:rPr>
      </w:pPr>
    </w:p>
    <w:p w14:paraId="640E8838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b/>
          <w:bCs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  <w:lang w:eastAsia="zh-CN"/>
        </w:rPr>
        <w:t>六</w:t>
      </w:r>
      <w:r>
        <w:rPr>
          <w:rFonts w:hint="eastAsia" w:ascii="楷体" w:hAnsi="楷体" w:eastAsia="楷体" w:cs="楷体"/>
          <w:b/>
          <w:bCs/>
          <w:sz w:val="24"/>
          <w:szCs w:val="24"/>
        </w:rPr>
        <w:t>、履约验收标准和方法</w:t>
      </w:r>
    </w:p>
    <w:p w14:paraId="02000A7E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Chars="0" w:right="0" w:right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一、项目概括</w:t>
      </w:r>
    </w:p>
    <w:p w14:paraId="31EE6C8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1、项目名称：</w:t>
      </w:r>
      <w:r>
        <w:rPr>
          <w:rFonts w:hint="eastAsia" w:ascii="楷体" w:hAnsi="楷体" w:eastAsia="楷体" w:cs="楷体"/>
          <w:color w:val="333333"/>
          <w:sz w:val="24"/>
          <w:szCs w:val="24"/>
          <w:lang w:val="en-US" w:eastAsia="zh-CN"/>
        </w:rPr>
        <w:t>房塔服务区项目重新设计费用</w:t>
      </w:r>
    </w:p>
    <w:p w14:paraId="24B8223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highlight w:val="none"/>
          <w:lang w:val="en-US" w:eastAsia="zh-CN" w:bidi="ar-SA"/>
        </w:rPr>
        <w:t>2、该项目计划：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</w:rPr>
        <w:t>合同签订后 1 个月内完成全部设计工作</w:t>
      </w:r>
      <w:r>
        <w:rPr>
          <w:rFonts w:hint="eastAsia" w:ascii="楷体" w:hAnsi="楷体" w:eastAsia="楷体" w:cs="楷体"/>
          <w:b w:val="0"/>
          <w:bCs w:val="0"/>
          <w:sz w:val="24"/>
          <w:szCs w:val="24"/>
          <w:lang w:val="en-US" w:eastAsia="zh-CN"/>
        </w:rPr>
        <w:t>成果交付</w:t>
      </w:r>
      <w:r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0B91737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二、验收小组及成员：由采购单位公司领导牵头，项目部组建专项验收小组，负责本项目设计成果履约验收。</w:t>
      </w:r>
    </w:p>
    <w:p w14:paraId="4AC3D79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三、计划验收时间：</w:t>
      </w:r>
    </w:p>
    <w:p w14:paraId="6F80DA2E">
      <w:pP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第一阶段验收：乙方提交全套设计成果后开展设计成果履约验收；</w:t>
      </w:r>
    </w:p>
    <w:p w14:paraId="1BA9F7E4">
      <w:pPr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第二阶段验收：待房塔服务区工程施工全部完工后开展整体履约复核。</w:t>
      </w:r>
    </w:p>
    <w:p w14:paraId="1B6B1E0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四、验收程序：</w:t>
      </w:r>
    </w:p>
    <w:p w14:paraId="6FEDEA5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乙方完成全部设计工作后，向验收小组提交完整设计资料，申请设计成果阶段验收；</w:t>
      </w:r>
    </w:p>
    <w:p w14:paraId="68E78A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验收小组依据国家现行规范、采购需求开展审核验收，出具验收意见；不合格的，乙方限期整改后重新申请验收；待对应工程施工全部完工后，完成项目整体履约复核。</w:t>
      </w:r>
    </w:p>
    <w:p w14:paraId="0749803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五、验收内容及标准：</w:t>
      </w:r>
    </w:p>
    <w:p w14:paraId="32E6B9E1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（一）设计成果阶段验收内容</w:t>
      </w:r>
    </w:p>
    <w:p w14:paraId="16BCD66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是否完整提供建筑方案调整、功能布局优化、配套设施设计全套图纸及相关设计文件（纸质版、电子版）；</w:t>
      </w:r>
    </w:p>
    <w:p w14:paraId="4424288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设计方案是否满足现行服务区功能建设要求，是否符合国家现行相关设计规范标准；是否按照甲方意见完成必要修改调整。</w:t>
      </w:r>
    </w:p>
    <w:p w14:paraId="46DE10A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（二）验收标准</w:t>
      </w:r>
    </w:p>
    <w:p w14:paraId="2C8AD4F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全套设计文件完整齐全；</w:t>
      </w:r>
    </w:p>
    <w:p w14:paraId="2212D0E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0" w:firstLine="0" w:firstLineChars="0"/>
        <w:textAlignment w:val="auto"/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24"/>
          <w:szCs w:val="24"/>
          <w:lang w:val="en-US" w:eastAsia="zh-CN" w:bidi="ar-SA"/>
        </w:rPr>
        <w:t>设计方案符合现行规范标准，满足房塔服务区实际建设使用需求，能够用于后续工程实施；响应甲方合理修改意见，完成设计优化。</w:t>
      </w:r>
    </w:p>
    <w:p w14:paraId="448F4641">
      <w:pPr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sz w:val="24"/>
          <w:szCs w:val="24"/>
        </w:rPr>
        <w:t>七、采购单位、采购单位地址、项目联系人及联系电话</w:t>
      </w:r>
    </w:p>
    <w:p w14:paraId="3EADF25C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楷体" w:hAnsi="楷体" w:eastAsia="楷体" w:cs="楷体"/>
          <w:sz w:val="24"/>
          <w:szCs w:val="24"/>
        </w:rPr>
        <w:t>1.采购单位：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府谷交通建设集团有限责任公司</w:t>
      </w:r>
    </w:p>
    <w:p w14:paraId="3B7FCD6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rPr>
          <w:rFonts w:hint="eastAsia"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2.采购单位地址：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陕西省榆林市府谷县新区孤山路29号</w:t>
      </w:r>
    </w:p>
    <w:p w14:paraId="0704A26F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0"/>
        <w:jc w:val="both"/>
        <w:textAlignment w:val="baseline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sz w:val="24"/>
          <w:szCs w:val="24"/>
        </w:rPr>
        <w:t>3.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项目联系人：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陈浩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联系电话：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15319599961</w:t>
      </w:r>
    </w:p>
    <w:p w14:paraId="713CAB9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楷体" w:hAnsi="楷体" w:eastAsia="楷体" w:cs="楷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府谷交通建设集团有限责任公司</w:t>
      </w:r>
    </w:p>
    <w:p w14:paraId="3329D4D1">
      <w:pPr>
        <w:pStyle w:val="4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0"/>
        <w:jc w:val="center"/>
        <w:rPr>
          <w:rFonts w:hint="eastAsia" w:ascii="楷体" w:hAnsi="楷体" w:eastAsia="楷体" w:cs="楷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455486D4">
      <w:pPr>
        <w:pStyle w:val="4"/>
        <w:keepNext w:val="0"/>
        <w:keepLines w:val="0"/>
        <w:pageBreakBefore w:val="0"/>
        <w:kinsoku/>
        <w:overflowPunct/>
        <w:autoSpaceDE/>
        <w:autoSpaceDN/>
        <w:bidi w:val="0"/>
        <w:spacing w:line="360" w:lineRule="auto"/>
        <w:ind w:firstLine="6240" w:firstLineChars="2600"/>
        <w:jc w:val="both"/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202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27</w:t>
      </w:r>
      <w:r>
        <w:rPr>
          <w:rFonts w:hint="eastAsia" w:ascii="楷体" w:hAnsi="楷体" w:eastAsia="楷体" w:cs="楷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chineseCountingThousand"/>
      <w:suff w:val="nothing"/>
      <w:lvlText w:val="第%1部分"/>
      <w:lvlJc w:val="center"/>
      <w:pPr>
        <w:ind w:left="0" w:firstLine="288"/>
      </w:pPr>
      <w:rPr>
        <w:rFonts w:hint="eastAsia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0" w:firstLine="0"/>
      </w:pPr>
      <w:rPr>
        <w:rFonts w:hint="eastAsia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4、"/>
      <w:lvlJc w:val="left"/>
      <w:pPr>
        <w:ind w:left="-60" w:firstLine="0"/>
      </w:pPr>
      <w:rPr>
        <w:rFonts w:hint="eastAsia"/>
      </w:rPr>
    </w:lvl>
    <w:lvl w:ilvl="4" w:tentative="0">
      <w:start w:val="1"/>
      <w:numFmt w:val="decimal"/>
      <w:lvlText w:val="（%5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4Y2NkYmJlZjIyNjMyZTJjY2Q5OTczMWI1OGI0MTcifQ=="/>
  </w:docVars>
  <w:rsids>
    <w:rsidRoot w:val="00155C40"/>
    <w:rsid w:val="000077AE"/>
    <w:rsid w:val="000C2082"/>
    <w:rsid w:val="00155C40"/>
    <w:rsid w:val="00164D51"/>
    <w:rsid w:val="00193BF4"/>
    <w:rsid w:val="001B0554"/>
    <w:rsid w:val="001D4444"/>
    <w:rsid w:val="001E749F"/>
    <w:rsid w:val="00235F18"/>
    <w:rsid w:val="002F27CB"/>
    <w:rsid w:val="002F2D51"/>
    <w:rsid w:val="002F6264"/>
    <w:rsid w:val="003B1865"/>
    <w:rsid w:val="003E7CC4"/>
    <w:rsid w:val="003F3BFE"/>
    <w:rsid w:val="004572FD"/>
    <w:rsid w:val="00463B25"/>
    <w:rsid w:val="0052414D"/>
    <w:rsid w:val="005F0321"/>
    <w:rsid w:val="006904E0"/>
    <w:rsid w:val="00724961"/>
    <w:rsid w:val="007D5324"/>
    <w:rsid w:val="007D64E1"/>
    <w:rsid w:val="00847292"/>
    <w:rsid w:val="008532CC"/>
    <w:rsid w:val="008673C4"/>
    <w:rsid w:val="00884966"/>
    <w:rsid w:val="00920EFE"/>
    <w:rsid w:val="009C4412"/>
    <w:rsid w:val="009D7151"/>
    <w:rsid w:val="00A23F58"/>
    <w:rsid w:val="00DC3CF5"/>
    <w:rsid w:val="00DD586F"/>
    <w:rsid w:val="00E05753"/>
    <w:rsid w:val="00E06C89"/>
    <w:rsid w:val="00EF74DC"/>
    <w:rsid w:val="00FF62E0"/>
    <w:rsid w:val="01B75244"/>
    <w:rsid w:val="045C354F"/>
    <w:rsid w:val="04B0004D"/>
    <w:rsid w:val="0563090D"/>
    <w:rsid w:val="058D0CEF"/>
    <w:rsid w:val="05FC1323"/>
    <w:rsid w:val="071443CF"/>
    <w:rsid w:val="07235BE6"/>
    <w:rsid w:val="08412295"/>
    <w:rsid w:val="08573510"/>
    <w:rsid w:val="0859659D"/>
    <w:rsid w:val="086C601B"/>
    <w:rsid w:val="08A2766C"/>
    <w:rsid w:val="08C9007D"/>
    <w:rsid w:val="09774987"/>
    <w:rsid w:val="0BA43520"/>
    <w:rsid w:val="0CAA0BCF"/>
    <w:rsid w:val="0EE54141"/>
    <w:rsid w:val="0F264E85"/>
    <w:rsid w:val="0F541472"/>
    <w:rsid w:val="0F664350"/>
    <w:rsid w:val="0F8E1FC1"/>
    <w:rsid w:val="0FDF0942"/>
    <w:rsid w:val="122B27B2"/>
    <w:rsid w:val="125F0C63"/>
    <w:rsid w:val="12AD7780"/>
    <w:rsid w:val="12EA2943"/>
    <w:rsid w:val="15E27D4D"/>
    <w:rsid w:val="1621787A"/>
    <w:rsid w:val="194D289B"/>
    <w:rsid w:val="19522FC4"/>
    <w:rsid w:val="1A7D3DC7"/>
    <w:rsid w:val="1A9C249F"/>
    <w:rsid w:val="1B0F42C0"/>
    <w:rsid w:val="1D007944"/>
    <w:rsid w:val="1E7F3F16"/>
    <w:rsid w:val="1F4F741F"/>
    <w:rsid w:val="20915CCB"/>
    <w:rsid w:val="20CF69FF"/>
    <w:rsid w:val="2288155B"/>
    <w:rsid w:val="22FD5A66"/>
    <w:rsid w:val="234B4A63"/>
    <w:rsid w:val="265C281B"/>
    <w:rsid w:val="278247CB"/>
    <w:rsid w:val="27A62B73"/>
    <w:rsid w:val="284479BB"/>
    <w:rsid w:val="28D23530"/>
    <w:rsid w:val="28ED1853"/>
    <w:rsid w:val="28F354AF"/>
    <w:rsid w:val="2952753C"/>
    <w:rsid w:val="29E4351B"/>
    <w:rsid w:val="29E7300B"/>
    <w:rsid w:val="2A4A780B"/>
    <w:rsid w:val="2A4C4C29"/>
    <w:rsid w:val="2BD95108"/>
    <w:rsid w:val="2C662B0F"/>
    <w:rsid w:val="2C9607BB"/>
    <w:rsid w:val="2D0A12D1"/>
    <w:rsid w:val="2D617B5C"/>
    <w:rsid w:val="2E456021"/>
    <w:rsid w:val="2E64666B"/>
    <w:rsid w:val="2E9978BC"/>
    <w:rsid w:val="2EAF50E9"/>
    <w:rsid w:val="300E30A0"/>
    <w:rsid w:val="324E629E"/>
    <w:rsid w:val="332D08BA"/>
    <w:rsid w:val="33890C8F"/>
    <w:rsid w:val="34314CB4"/>
    <w:rsid w:val="34B87A7E"/>
    <w:rsid w:val="35B27E84"/>
    <w:rsid w:val="364517E5"/>
    <w:rsid w:val="376A088A"/>
    <w:rsid w:val="37D42E21"/>
    <w:rsid w:val="3841447F"/>
    <w:rsid w:val="38A1767E"/>
    <w:rsid w:val="39BF568A"/>
    <w:rsid w:val="3A6B594B"/>
    <w:rsid w:val="3BA10C7F"/>
    <w:rsid w:val="3CD72A6B"/>
    <w:rsid w:val="3D033860"/>
    <w:rsid w:val="3D536688"/>
    <w:rsid w:val="3EDC1306"/>
    <w:rsid w:val="3F890995"/>
    <w:rsid w:val="3FDA42A1"/>
    <w:rsid w:val="40974BC2"/>
    <w:rsid w:val="409D7C86"/>
    <w:rsid w:val="414E1397"/>
    <w:rsid w:val="43E50B88"/>
    <w:rsid w:val="441650ED"/>
    <w:rsid w:val="446769EA"/>
    <w:rsid w:val="45CD0CC4"/>
    <w:rsid w:val="45F34E86"/>
    <w:rsid w:val="47FE3E14"/>
    <w:rsid w:val="49845D29"/>
    <w:rsid w:val="4A963F66"/>
    <w:rsid w:val="4CBB796A"/>
    <w:rsid w:val="4D93056E"/>
    <w:rsid w:val="4E354B5B"/>
    <w:rsid w:val="4E8C5DAC"/>
    <w:rsid w:val="4F3A75B6"/>
    <w:rsid w:val="50175B49"/>
    <w:rsid w:val="504D21F2"/>
    <w:rsid w:val="50EA34BB"/>
    <w:rsid w:val="52A075CE"/>
    <w:rsid w:val="52AC20B8"/>
    <w:rsid w:val="543D67D3"/>
    <w:rsid w:val="54456E04"/>
    <w:rsid w:val="54D9743E"/>
    <w:rsid w:val="553D7A11"/>
    <w:rsid w:val="56CC095F"/>
    <w:rsid w:val="5A53777D"/>
    <w:rsid w:val="5B782231"/>
    <w:rsid w:val="5BB701E0"/>
    <w:rsid w:val="5C157600"/>
    <w:rsid w:val="5C2209C9"/>
    <w:rsid w:val="5C5E240A"/>
    <w:rsid w:val="5C6751EC"/>
    <w:rsid w:val="5D423996"/>
    <w:rsid w:val="5DF07AA4"/>
    <w:rsid w:val="5E3262C5"/>
    <w:rsid w:val="5E657A12"/>
    <w:rsid w:val="5EB4375F"/>
    <w:rsid w:val="5EE20FB2"/>
    <w:rsid w:val="5F57072B"/>
    <w:rsid w:val="5F5A7800"/>
    <w:rsid w:val="5FED41D0"/>
    <w:rsid w:val="616109D2"/>
    <w:rsid w:val="62BB05B6"/>
    <w:rsid w:val="62DF24F6"/>
    <w:rsid w:val="639A18B7"/>
    <w:rsid w:val="64740A1C"/>
    <w:rsid w:val="65E030FE"/>
    <w:rsid w:val="66703D54"/>
    <w:rsid w:val="6761207B"/>
    <w:rsid w:val="693B597B"/>
    <w:rsid w:val="699102C2"/>
    <w:rsid w:val="6ACF45EC"/>
    <w:rsid w:val="6B20452D"/>
    <w:rsid w:val="6C57189D"/>
    <w:rsid w:val="6C615D2A"/>
    <w:rsid w:val="6C6B0957"/>
    <w:rsid w:val="6D667C85"/>
    <w:rsid w:val="6EA15DD0"/>
    <w:rsid w:val="6ECC3352"/>
    <w:rsid w:val="6ED64F47"/>
    <w:rsid w:val="6FB33636"/>
    <w:rsid w:val="70EE7DA8"/>
    <w:rsid w:val="71533342"/>
    <w:rsid w:val="71D65E33"/>
    <w:rsid w:val="72B056A0"/>
    <w:rsid w:val="74800602"/>
    <w:rsid w:val="749C18DF"/>
    <w:rsid w:val="756B19C7"/>
    <w:rsid w:val="759770A4"/>
    <w:rsid w:val="75BC3557"/>
    <w:rsid w:val="764869A5"/>
    <w:rsid w:val="768D0680"/>
    <w:rsid w:val="77C5560F"/>
    <w:rsid w:val="78F26685"/>
    <w:rsid w:val="79176AAE"/>
    <w:rsid w:val="7A445254"/>
    <w:rsid w:val="7AEB240D"/>
    <w:rsid w:val="7B3F192C"/>
    <w:rsid w:val="7DD81BC4"/>
    <w:rsid w:val="7E01784A"/>
    <w:rsid w:val="7E0E59BD"/>
    <w:rsid w:val="7FD665D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iPriority="99" w:semiHidden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qFormat="1" w:unhideWhenUsed="0" w:uiPriority="0" w:semiHidden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qFormat="1" w:uiPriority="99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0"/>
    <w:pPr>
      <w:keepNext/>
      <w:keepLines/>
      <w:spacing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qFormat/>
    <w:uiPriority w:val="0"/>
    <w:pPr>
      <w:keepNext/>
      <w:keepLines/>
      <w:spacing w:line="413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line="376" w:lineRule="atLeast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nhideWhenUsed/>
    <w:qFormat/>
    <w:uiPriority w:val="99"/>
    <w:pPr>
      <w:ind w:firstLine="420"/>
    </w:pPr>
  </w:style>
  <w:style w:type="paragraph" w:styleId="6">
    <w:name w:val="Body Text"/>
    <w:basedOn w:val="1"/>
    <w:next w:val="1"/>
    <w:unhideWhenUsed/>
    <w:qFormat/>
    <w:uiPriority w:val="99"/>
    <w:pPr>
      <w:spacing w:after="120"/>
    </w:pPr>
    <w:rPr>
      <w:rFonts w:eastAsia="Times New Roman"/>
    </w:rPr>
  </w:style>
  <w:style w:type="paragraph" w:styleId="7">
    <w:name w:val="Body Text Indent"/>
    <w:basedOn w:val="1"/>
    <w:qFormat/>
    <w:uiPriority w:val="0"/>
    <w:pPr>
      <w:ind w:firstLine="480"/>
    </w:pPr>
    <w:rPr>
      <w:rFonts w:ascii="宋体" w:hAnsi="宋体"/>
    </w:rPr>
  </w:style>
  <w:style w:type="paragraph" w:styleId="8">
    <w:name w:val="Plain Text"/>
    <w:basedOn w:val="1"/>
    <w:qFormat/>
    <w:uiPriority w:val="0"/>
    <w:rPr>
      <w:rFonts w:ascii="宋体" w:hAnsi="Courier New" w:cs="Times New Roman"/>
    </w:rPr>
  </w:style>
  <w:style w:type="paragraph" w:styleId="9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10">
    <w:name w:val="footer"/>
    <w:basedOn w:val="1"/>
    <w:next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next w:val="10"/>
    <w:qFormat/>
    <w:uiPriority w:val="0"/>
    <w:pPr>
      <w:widowControl/>
      <w:spacing w:beforeAutospacing="1" w:afterAutospacing="1"/>
      <w:jc w:val="left"/>
    </w:pPr>
    <w:rPr>
      <w:rFonts w:ascii="宋体" w:hAnsi="宋体"/>
      <w:sz w:val="24"/>
    </w:rPr>
  </w:style>
  <w:style w:type="paragraph" w:styleId="14">
    <w:name w:val="Body Text First Indent"/>
    <w:basedOn w:val="6"/>
    <w:unhideWhenUsed/>
    <w:qFormat/>
    <w:uiPriority w:val="99"/>
    <w:pPr>
      <w:spacing w:line="360" w:lineRule="auto"/>
      <w:ind w:firstLine="309" w:firstLineChars="100"/>
      <w:outlineLvl w:val="0"/>
    </w:pPr>
    <w:rPr>
      <w:bCs/>
      <w:color w:val="000000"/>
      <w:kern w:val="28"/>
      <w:szCs w:val="21"/>
    </w:rPr>
  </w:style>
  <w:style w:type="table" w:styleId="16">
    <w:name w:val="Table Grid"/>
    <w:basedOn w:val="1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  <w:rPr>
      <w:b/>
      <w:bCs/>
    </w:rPr>
  </w:style>
  <w:style w:type="character" w:styleId="19">
    <w:name w:val="FollowedHyperlink"/>
    <w:basedOn w:val="17"/>
    <w:qFormat/>
    <w:uiPriority w:val="0"/>
    <w:rPr>
      <w:color w:val="333333"/>
      <w:u w:val="non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qFormat/>
    <w:uiPriority w:val="0"/>
    <w:rPr>
      <w:i/>
      <w:iCs/>
    </w:rPr>
  </w:style>
  <w:style w:type="character" w:styleId="22">
    <w:name w:val="Hyperlink"/>
    <w:basedOn w:val="17"/>
    <w:qFormat/>
    <w:uiPriority w:val="0"/>
    <w:rPr>
      <w:color w:val="333333"/>
      <w:u w:val="none"/>
    </w:rPr>
  </w:style>
  <w:style w:type="character" w:styleId="23">
    <w:name w:val="HTML Code"/>
    <w:basedOn w:val="17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4">
    <w:name w:val="HTML Keyboard"/>
    <w:basedOn w:val="17"/>
    <w:qFormat/>
    <w:uiPriority w:val="0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5">
    <w:name w:val="HTML Sample"/>
    <w:basedOn w:val="17"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26">
    <w:name w:val="style4"/>
    <w:basedOn w:val="1"/>
    <w:next w:val="27"/>
    <w:qFormat/>
    <w:uiPriority w:val="0"/>
    <w:pPr>
      <w:widowControl/>
      <w:spacing w:before="280" w:after="280"/>
    </w:pPr>
    <w:rPr>
      <w:rFonts w:ascii="宋体" w:eastAsia="宋体"/>
      <w:sz w:val="18"/>
    </w:rPr>
  </w:style>
  <w:style w:type="paragraph" w:customStyle="1" w:styleId="27">
    <w:name w:val="2"/>
    <w:next w:val="1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customStyle="1" w:styleId="28">
    <w:name w:val="正文缩进1"/>
    <w:basedOn w:val="1"/>
    <w:qFormat/>
    <w:uiPriority w:val="0"/>
    <w:pPr>
      <w:ind w:firstLine="420" w:firstLineChars="200"/>
    </w:pPr>
  </w:style>
  <w:style w:type="character" w:customStyle="1" w:styleId="29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30">
    <w:name w:val="hover3"/>
    <w:basedOn w:val="17"/>
    <w:qFormat/>
    <w:uiPriority w:val="0"/>
    <w:rPr>
      <w:shd w:val="clear" w:color="auto" w:fill="EEEEEE"/>
    </w:rPr>
  </w:style>
  <w:style w:type="character" w:customStyle="1" w:styleId="31">
    <w:name w:val="button"/>
    <w:basedOn w:val="17"/>
    <w:qFormat/>
    <w:uiPriority w:val="0"/>
  </w:style>
  <w:style w:type="character" w:customStyle="1" w:styleId="32">
    <w:name w:val="hour_pm"/>
    <w:basedOn w:val="17"/>
    <w:qFormat/>
    <w:uiPriority w:val="0"/>
  </w:style>
  <w:style w:type="character" w:customStyle="1" w:styleId="33">
    <w:name w:val="old"/>
    <w:basedOn w:val="17"/>
    <w:qFormat/>
    <w:uiPriority w:val="0"/>
    <w:rPr>
      <w:color w:val="999999"/>
    </w:rPr>
  </w:style>
  <w:style w:type="character" w:customStyle="1" w:styleId="34">
    <w:name w:val="glyphicon4"/>
    <w:basedOn w:val="17"/>
    <w:qFormat/>
    <w:uiPriority w:val="0"/>
  </w:style>
  <w:style w:type="character" w:customStyle="1" w:styleId="35">
    <w:name w:val="hour_am"/>
    <w:basedOn w:val="17"/>
    <w:qFormat/>
    <w:uiPriority w:val="0"/>
  </w:style>
  <w:style w:type="character" w:customStyle="1" w:styleId="36">
    <w:name w:val="tmpztreemove_arrow"/>
    <w:basedOn w:val="17"/>
    <w:qFormat/>
    <w:uiPriority w:val="0"/>
    <w:rPr>
      <w:shd w:val="clear" w:color="auto" w:fill="FFFFFF"/>
    </w:rPr>
  </w:style>
  <w:style w:type="character" w:customStyle="1" w:styleId="37">
    <w:name w:val="indent"/>
    <w:basedOn w:val="17"/>
    <w:qFormat/>
    <w:uiPriority w:val="0"/>
  </w:style>
  <w:style w:type="paragraph" w:customStyle="1" w:styleId="38">
    <w:name w:val="p0"/>
    <w:basedOn w:val="1"/>
    <w:qFormat/>
    <w:uiPriority w:val="0"/>
    <w:pPr>
      <w:widowControl/>
    </w:pPr>
    <w:rPr>
      <w:kern w:val="0"/>
      <w:szCs w:val="21"/>
    </w:rPr>
  </w:style>
  <w:style w:type="paragraph" w:styleId="39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WRGHO.COM</Company>
  <Pages>6</Pages>
  <Words>2482</Words>
  <Characters>2562</Characters>
  <Lines>28</Lines>
  <Paragraphs>8</Paragraphs>
  <TotalTime>1</TotalTime>
  <ScaleCrop>false</ScaleCrop>
  <LinksUpToDate>false</LinksUpToDate>
  <CharactersWithSpaces>2719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那条逆流而上的鱼</cp:lastModifiedBy>
  <cp:lastPrinted>2023-05-11T03:13:00Z</cp:lastPrinted>
  <dcterms:modified xsi:type="dcterms:W3CDTF">2026-08-27T08:12:29Z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5FC1B67A729443188EAFCDD35F915302_13</vt:lpwstr>
  </property>
  <property fmtid="{D5CDD505-2E9C-101B-9397-08002B2CF9AE}" pid="4" name="KSOTemplateDocerSaveRecord">
    <vt:lpwstr>eyJoZGlkIjoiNjRlNmFlM2YzOTgxZjNhMDIyNTc3YTY3NGI5N2JiNTkiLCJ1c2VySWQiOiI2NDUxNjkyOTIifQ==</vt:lpwstr>
  </property>
</Properties>
</file>