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12B2D4">
      <w:pPr>
        <w:pStyle w:val="3"/>
        <w:numPr>
          <w:ilvl w:val="0"/>
          <w:numId w:val="0"/>
        </w:numPr>
        <w:bidi w:val="0"/>
        <w:jc w:val="center"/>
        <w:rPr>
          <w:rFonts w:hint="eastAsia" w:ascii="仿宋" w:hAnsi="仿宋" w:eastAsia="仿宋" w:cs="仿宋"/>
          <w:color w:val="auto"/>
          <w:sz w:val="24"/>
          <w:szCs w:val="24"/>
          <w:highlight w:val="none"/>
        </w:rPr>
      </w:pPr>
      <w:bookmarkStart w:id="1" w:name="_GoBack"/>
      <w:bookmarkStart w:id="0" w:name="_Toc3726"/>
      <w:r>
        <w:rPr>
          <w:rFonts w:hint="eastAsia" w:cs="Times New Roman"/>
          <w:b/>
          <w:highlight w:val="none"/>
          <w:lang w:eastAsia="zh-CN"/>
        </w:rPr>
        <w:t>采购</w:t>
      </w:r>
      <w:r>
        <w:rPr>
          <w:rFonts w:hint="eastAsia" w:cs="Times New Roman"/>
          <w:b/>
          <w:highlight w:val="none"/>
        </w:rPr>
        <w:t>内容及技术要求</w:t>
      </w:r>
      <w:bookmarkEnd w:id="0"/>
    </w:p>
    <w:p w14:paraId="0C08B13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bCs w:val="0"/>
          <w:highlight w:val="none"/>
          <w:lang w:val="en-US" w:eastAsia="zh-CN"/>
        </w:rPr>
      </w:pPr>
      <w:r>
        <w:rPr>
          <w:rFonts w:hint="eastAsia" w:ascii="仿宋" w:hAnsi="仿宋" w:eastAsia="仿宋" w:cs="仿宋"/>
          <w:b/>
          <w:bCs w:val="0"/>
          <w:highlight w:val="none"/>
          <w:lang w:val="en-US" w:eastAsia="zh-CN"/>
        </w:rPr>
        <w:t>一、项目概况</w:t>
      </w:r>
    </w:p>
    <w:p w14:paraId="16A5C9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highlight w:val="none"/>
          <w:lang w:eastAsia="zh-CN"/>
        </w:rPr>
      </w:pPr>
      <w:r>
        <w:rPr>
          <w:rFonts w:hint="eastAsia" w:ascii="仿宋" w:hAnsi="仿宋" w:eastAsia="仿宋" w:cs="仿宋"/>
          <w:b w:val="0"/>
          <w:bCs/>
          <w:highlight w:val="none"/>
          <w:lang w:val="en-US" w:eastAsia="zh-CN"/>
        </w:rPr>
        <w:t>为继续加强西安高新技术产业开发区应急管理局对工贸企业安全生产监督管理工作的专业性、科学性，拟为西安高新技术产业开发区应急管理局配备安全生产技术服务机构。</w:t>
      </w:r>
    </w:p>
    <w:p w14:paraId="3BAD10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val="0"/>
          <w:highlight w:val="none"/>
          <w:lang w:eastAsia="zh-CN"/>
        </w:rPr>
      </w:pPr>
      <w:r>
        <w:rPr>
          <w:rFonts w:hint="eastAsia" w:ascii="仿宋" w:hAnsi="仿宋" w:eastAsia="仿宋" w:cs="仿宋"/>
          <w:b/>
          <w:bCs w:val="0"/>
          <w:highlight w:val="none"/>
          <w:lang w:val="en-US" w:eastAsia="zh-CN"/>
        </w:rPr>
        <w:t>二</w:t>
      </w:r>
      <w:r>
        <w:rPr>
          <w:rFonts w:hint="eastAsia" w:ascii="仿宋" w:hAnsi="仿宋" w:eastAsia="仿宋" w:cs="仿宋"/>
          <w:b/>
          <w:bCs w:val="0"/>
          <w:highlight w:val="none"/>
          <w:lang w:eastAsia="zh-CN"/>
        </w:rPr>
        <w:t>、</w:t>
      </w:r>
      <w:r>
        <w:rPr>
          <w:rFonts w:hint="eastAsia" w:ascii="仿宋" w:hAnsi="仿宋" w:eastAsia="仿宋" w:cs="仿宋"/>
          <w:b/>
          <w:bCs w:val="0"/>
          <w:highlight w:val="none"/>
          <w:lang w:val="en-US" w:eastAsia="zh-CN"/>
        </w:rPr>
        <w:t>采购</w:t>
      </w:r>
      <w:r>
        <w:rPr>
          <w:rFonts w:hint="eastAsia" w:ascii="仿宋" w:hAnsi="仿宋" w:eastAsia="仿宋" w:cs="仿宋"/>
          <w:b/>
          <w:bCs w:val="0"/>
          <w:highlight w:val="none"/>
          <w:lang w:eastAsia="zh-CN"/>
        </w:rPr>
        <w:t>需求</w:t>
      </w:r>
    </w:p>
    <w:p w14:paraId="796255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组织工贸相关专业领域专家组成专家组，依据有关法律法规、标准规范，协助开展工贸行业日常执法检查，粉尘涉爆、液氨制冷、有限空间、外包作业等专项检查。为工贸领域事故调查、投诉举报等的现场安全情况提供相应的技术支持。</w:t>
      </w:r>
    </w:p>
    <w:p w14:paraId="2B9785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val="0"/>
          <w:highlight w:val="none"/>
          <w:lang w:val="en-US" w:eastAsia="zh-CN"/>
        </w:rPr>
      </w:pPr>
      <w:r>
        <w:rPr>
          <w:rFonts w:hint="eastAsia" w:ascii="仿宋" w:hAnsi="仿宋" w:eastAsia="仿宋" w:cs="仿宋"/>
          <w:b/>
          <w:bCs w:val="0"/>
          <w:highlight w:val="none"/>
          <w:lang w:val="en-US" w:eastAsia="zh-CN"/>
        </w:rPr>
        <w:t>三、资料整理与成果输出</w:t>
      </w:r>
    </w:p>
    <w:p w14:paraId="6A38C2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每次检查 / 核查后，按要求提交《现场检查记录表》《隐患问题清单》《技术核查意见》等资料。</w:t>
      </w:r>
    </w:p>
    <w:p w14:paraId="4F5979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按季度 / 年度提交工作总结、数据分析、风险研判报告。</w:t>
      </w:r>
    </w:p>
    <w:p w14:paraId="2BAAC8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t>所有技术成果须符合政府监管工作使用要求，内容真实、格式规范、责任可追溯。</w:t>
      </w:r>
    </w:p>
    <w:p w14:paraId="7C4C46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val="0"/>
          <w:highlight w:val="none"/>
          <w:lang w:val="en-US" w:eastAsia="zh-CN"/>
        </w:rPr>
      </w:pPr>
      <w:r>
        <w:rPr>
          <w:rFonts w:hint="eastAsia" w:ascii="仿宋" w:hAnsi="仿宋" w:eastAsia="仿宋" w:cs="仿宋"/>
          <w:b/>
          <w:bCs w:val="0"/>
          <w:highlight w:val="none"/>
          <w:lang w:val="en-US" w:eastAsia="zh-CN"/>
        </w:rPr>
        <w:t>四、其它要求</w:t>
      </w:r>
    </w:p>
    <w:p w14:paraId="27AAE2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rFonts w:hint="eastAsia" w:ascii="仿宋" w:hAnsi="仿宋" w:eastAsia="仿宋" w:cs="仿宋"/>
          <w:b w:val="0"/>
          <w:bCs/>
          <w:highlight w:val="none"/>
          <w:lang w:val="en-US" w:eastAsia="zh-CN"/>
        </w:rPr>
        <w:t>服务机构要具备相应领域的安全生产服务能力，技术实力雄厚，专家队伍充实，具有开展相关业务的工作业绩</w:t>
      </w:r>
    </w:p>
    <w:bookmarkEnd w:id="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9461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24"/>
      <w:lang w:val="en-US" w:eastAsia="zh-CN" w:bidi="ar-SA"/>
    </w:rPr>
  </w:style>
  <w:style w:type="paragraph" w:styleId="3">
    <w:name w:val="heading 1"/>
    <w:basedOn w:val="1"/>
    <w:next w:val="1"/>
    <w:qFormat/>
    <w:uiPriority w:val="0"/>
    <w:pPr>
      <w:keepNext/>
      <w:outlineLvl w:val="0"/>
    </w:pPr>
    <w:rPr>
      <w:rFonts w:ascii="仿宋_GB2312" w:hAnsi="仿宋_GB2312" w:eastAsia="仿宋_GB2312"/>
      <w:b/>
      <w:kern w:val="2"/>
      <w:sz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ascii="Cambria" w:hAnsi="Cambria" w:eastAsia="仿宋" w:cs="Times New Roman"/>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2026-06-02T08:08:45Z</dcterms:created>
  <dc:creator>pc</dc:creator>
  <cp:lastModifiedBy>QQQQ</cp:lastModifiedBy>
  <dcterms:modified xsi:type="dcterms:W3CDTF">2026-06-02T08:08:57Z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eyJoZGlkIjoiZDJhNTYxMTllYzUwOTU1MjM0YzExYjc3OTk0ZTNlODgiLCJ1c2VySWQiOiIzODkzMjE1NzcifQ==</vt:lpwstr>
  </property>
  <property fmtid="{D5CDD505-2E9C-101B-9397-08002B2CF9AE}" pid="4" name="ICV">
    <vt:lpwstr>648502618E6B4DA8B286DD4D9C5E3A18_12</vt:lpwstr>
  </property>
</Properties>
</file>