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E74173">
      <w:pPr>
        <w:rPr>
          <w:rFonts w:hint="eastAsia" w:ascii="宋体" w:hAnsi="宋体" w:eastAsia="宋体" w:cs="宋体"/>
          <w:b/>
          <w:color w:val="auto"/>
          <w:sz w:val="36"/>
          <w:highlight w:val="none"/>
        </w:rPr>
      </w:pPr>
      <w:r>
        <w:rPr>
          <w:rFonts w:hint="eastAsia" w:ascii="宋体" w:hAnsi="宋体" w:eastAsia="宋体" w:cs="宋体"/>
          <w:b/>
          <w:color w:val="auto"/>
          <w:sz w:val="32"/>
          <w:highlight w:val="none"/>
        </w:rPr>
        <w:t>项目编号：</w:t>
      </w:r>
      <w:r>
        <w:rPr>
          <w:rFonts w:hint="eastAsia" w:ascii="宋体" w:hAnsi="宋体" w:eastAsia="宋体" w:cs="宋体"/>
          <w:b/>
          <w:color w:val="auto"/>
          <w:sz w:val="32"/>
          <w:highlight w:val="none"/>
          <w:lang w:eastAsia="zh-CN"/>
        </w:rPr>
        <w:t>TWZB2026-074</w:t>
      </w:r>
      <w:r>
        <w:rPr>
          <w:rFonts w:hint="eastAsia" w:ascii="宋体" w:hAnsi="宋体" w:eastAsia="宋体" w:cs="宋体"/>
          <w:b/>
          <w:color w:val="auto"/>
          <w:sz w:val="36"/>
          <w:highlight w:val="none"/>
        </w:rPr>
        <w:t xml:space="preserve"> </w:t>
      </w:r>
    </w:p>
    <w:p w14:paraId="445DDB4E">
      <w:pPr>
        <w:rPr>
          <w:rFonts w:hint="eastAsia" w:ascii="宋体" w:hAnsi="宋体" w:eastAsia="宋体" w:cs="宋体"/>
          <w:b/>
          <w:color w:val="auto"/>
          <w:sz w:val="36"/>
          <w:highlight w:val="none"/>
        </w:rPr>
      </w:pPr>
    </w:p>
    <w:p w14:paraId="0BBC2328">
      <w:pPr>
        <w:rPr>
          <w:rFonts w:hint="eastAsia" w:ascii="宋体" w:hAnsi="宋体" w:eastAsia="宋体" w:cs="宋体"/>
          <w:b/>
          <w:color w:val="auto"/>
          <w:sz w:val="36"/>
          <w:highlight w:val="none"/>
        </w:rPr>
      </w:pPr>
    </w:p>
    <w:p w14:paraId="16AA00AA">
      <w:pPr>
        <w:rPr>
          <w:rFonts w:hint="eastAsia" w:ascii="宋体" w:hAnsi="宋体" w:eastAsia="宋体" w:cs="宋体"/>
          <w:b/>
          <w:color w:val="auto"/>
          <w:sz w:val="36"/>
          <w:highlight w:val="none"/>
        </w:rPr>
      </w:pPr>
    </w:p>
    <w:p w14:paraId="3956EA7D">
      <w:pPr>
        <w:jc w:val="center"/>
        <w:rPr>
          <w:rFonts w:hint="eastAsia" w:ascii="宋体" w:hAnsi="宋体" w:eastAsia="宋体" w:cs="宋体"/>
          <w:b/>
          <w:color w:val="auto"/>
          <w:sz w:val="52"/>
          <w:szCs w:val="52"/>
          <w:highlight w:val="none"/>
        </w:rPr>
      </w:pPr>
    </w:p>
    <w:p w14:paraId="764D6206">
      <w:pPr>
        <w:spacing w:line="360" w:lineRule="auto"/>
        <w:jc w:val="center"/>
        <w:rPr>
          <w:rFonts w:hint="eastAsia" w:ascii="宋体" w:hAnsi="宋体" w:eastAsia="宋体" w:cs="宋体"/>
          <w:b/>
          <w:color w:val="auto"/>
          <w:sz w:val="72"/>
          <w:szCs w:val="72"/>
          <w:highlight w:val="none"/>
        </w:rPr>
      </w:pPr>
      <w:r>
        <w:rPr>
          <w:rFonts w:hint="eastAsia" w:ascii="宋体" w:hAnsi="宋体" w:eastAsia="宋体" w:cs="宋体"/>
          <w:b/>
          <w:color w:val="auto"/>
          <w:sz w:val="44"/>
          <w:szCs w:val="44"/>
          <w:highlight w:val="none"/>
          <w:lang w:eastAsia="zh-CN"/>
        </w:rPr>
        <w:t>泾河新城党校文化氛围营造及硬件设施采购</w:t>
      </w:r>
    </w:p>
    <w:p w14:paraId="5D3ABE2C">
      <w:pPr>
        <w:spacing w:line="360" w:lineRule="auto"/>
        <w:jc w:val="center"/>
        <w:rPr>
          <w:rFonts w:hint="eastAsia" w:ascii="宋体" w:hAnsi="宋体" w:eastAsia="宋体" w:cs="宋体"/>
          <w:b/>
          <w:color w:val="auto"/>
          <w:sz w:val="72"/>
          <w:szCs w:val="72"/>
          <w:highlight w:val="none"/>
        </w:rPr>
      </w:pPr>
    </w:p>
    <w:p w14:paraId="6FABEC27">
      <w:pPr>
        <w:pStyle w:val="16"/>
        <w:rPr>
          <w:rFonts w:hint="eastAsia" w:ascii="宋体" w:hAnsi="宋体" w:eastAsia="宋体" w:cs="宋体"/>
          <w:b/>
          <w:color w:val="auto"/>
          <w:sz w:val="72"/>
          <w:szCs w:val="72"/>
          <w:highlight w:val="none"/>
          <w:lang w:val="en-US" w:eastAsia="zh-CN"/>
        </w:rPr>
      </w:pPr>
    </w:p>
    <w:p w14:paraId="5825149E">
      <w:pPr>
        <w:spacing w:line="360" w:lineRule="auto"/>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招 标 文 件</w:t>
      </w:r>
    </w:p>
    <w:p w14:paraId="75BBAB55">
      <w:pPr>
        <w:rPr>
          <w:rFonts w:hint="eastAsia" w:ascii="宋体" w:hAnsi="宋体" w:eastAsia="宋体" w:cs="宋体"/>
          <w:color w:val="auto"/>
          <w:highlight w:val="none"/>
        </w:rPr>
      </w:pPr>
      <w:bookmarkStart w:id="0" w:name="_Toc363463325"/>
    </w:p>
    <w:p w14:paraId="7D14AF48">
      <w:pPr>
        <w:pStyle w:val="10"/>
        <w:rPr>
          <w:rFonts w:hint="eastAsia" w:ascii="宋体" w:hAnsi="宋体" w:eastAsia="宋体" w:cs="宋体"/>
          <w:color w:val="auto"/>
          <w:highlight w:val="none"/>
        </w:rPr>
      </w:pPr>
    </w:p>
    <w:p w14:paraId="58AA07CA">
      <w:pPr>
        <w:rPr>
          <w:rFonts w:hint="eastAsia" w:ascii="宋体" w:hAnsi="宋体" w:eastAsia="宋体" w:cs="宋体"/>
          <w:color w:val="auto"/>
          <w:highlight w:val="none"/>
        </w:rPr>
      </w:pPr>
    </w:p>
    <w:p w14:paraId="03906B3B">
      <w:pPr>
        <w:pStyle w:val="10"/>
        <w:rPr>
          <w:rFonts w:hint="eastAsia" w:ascii="宋体" w:hAnsi="宋体" w:eastAsia="宋体" w:cs="宋体"/>
          <w:color w:val="auto"/>
          <w:highlight w:val="none"/>
        </w:rPr>
      </w:pPr>
    </w:p>
    <w:p w14:paraId="0F2A4FF2">
      <w:pPr>
        <w:rPr>
          <w:rFonts w:hint="eastAsia" w:ascii="宋体" w:hAnsi="宋体" w:eastAsia="宋体" w:cs="宋体"/>
          <w:color w:val="auto"/>
          <w:highlight w:val="none"/>
        </w:rPr>
      </w:pPr>
    </w:p>
    <w:p w14:paraId="577C6B98">
      <w:pPr>
        <w:rPr>
          <w:rFonts w:hint="eastAsia" w:ascii="宋体" w:hAnsi="宋体" w:eastAsia="宋体" w:cs="宋体"/>
          <w:color w:val="auto"/>
          <w:highlight w:val="none"/>
        </w:rPr>
      </w:pPr>
    </w:p>
    <w:p w14:paraId="48046897">
      <w:pPr>
        <w:pStyle w:val="10"/>
        <w:rPr>
          <w:rFonts w:hint="eastAsia" w:ascii="宋体" w:hAnsi="宋体" w:eastAsia="宋体" w:cs="宋体"/>
          <w:color w:val="auto"/>
          <w:highlight w:val="none"/>
        </w:rPr>
      </w:pPr>
    </w:p>
    <w:bookmarkEnd w:id="0"/>
    <w:p w14:paraId="774C17D1">
      <w:pPr>
        <w:keepNext w:val="0"/>
        <w:keepLines w:val="0"/>
        <w:pageBreakBefore w:val="0"/>
        <w:widowControl w:val="0"/>
        <w:tabs>
          <w:tab w:val="left" w:pos="10080"/>
        </w:tabs>
        <w:kinsoku/>
        <w:wordWrap/>
        <w:overflowPunct/>
        <w:topLinePunct w:val="0"/>
        <w:autoSpaceDE/>
        <w:autoSpaceDN/>
        <w:bidi w:val="0"/>
        <w:adjustRightInd/>
        <w:snapToGrid/>
        <w:spacing w:line="720" w:lineRule="auto"/>
        <w:ind w:right="0" w:rightChars="0" w:firstLine="0" w:firstLineChars="0"/>
        <w:jc w:val="center"/>
        <w:textAlignment w:val="auto"/>
        <w:rPr>
          <w:rFonts w:hint="eastAsia" w:ascii="宋体" w:hAnsi="宋体" w:eastAsia="宋体" w:cs="宋体"/>
          <w:b/>
          <w:bCs/>
          <w:color w:val="auto"/>
          <w:kern w:val="2"/>
          <w:sz w:val="30"/>
          <w:szCs w:val="30"/>
          <w:highlight w:val="none"/>
          <w:lang w:val="en-US" w:eastAsia="zh-CN"/>
        </w:rPr>
      </w:pPr>
      <w:r>
        <w:rPr>
          <w:rFonts w:hint="eastAsia" w:ascii="宋体" w:hAnsi="宋体" w:eastAsia="宋体" w:cs="宋体"/>
          <w:b/>
          <w:bCs/>
          <w:color w:val="auto"/>
          <w:kern w:val="2"/>
          <w:sz w:val="30"/>
          <w:szCs w:val="30"/>
          <w:highlight w:val="none"/>
          <w:lang w:val="en-US" w:eastAsia="zh-CN"/>
        </w:rPr>
        <w:t xml:space="preserve">    采   购   人：陕西省西咸新区泾河新城管理委员会</w:t>
      </w:r>
    </w:p>
    <w:p w14:paraId="1EE6DADD">
      <w:pPr>
        <w:keepNext w:val="0"/>
        <w:keepLines w:val="0"/>
        <w:pageBreakBefore w:val="0"/>
        <w:widowControl w:val="0"/>
        <w:tabs>
          <w:tab w:val="left" w:pos="10080"/>
        </w:tabs>
        <w:kinsoku/>
        <w:wordWrap/>
        <w:overflowPunct/>
        <w:topLinePunct w:val="0"/>
        <w:autoSpaceDE/>
        <w:autoSpaceDN/>
        <w:bidi w:val="0"/>
        <w:adjustRightInd/>
        <w:snapToGrid/>
        <w:spacing w:line="720" w:lineRule="auto"/>
        <w:ind w:right="0" w:rightChars="0" w:firstLine="0" w:firstLineChars="0"/>
        <w:jc w:val="center"/>
        <w:textAlignment w:val="auto"/>
        <w:rPr>
          <w:rFonts w:hint="eastAsia" w:ascii="宋体" w:hAnsi="宋体" w:eastAsia="宋体" w:cs="宋体"/>
          <w:b/>
          <w:bCs/>
          <w:color w:val="auto"/>
          <w:kern w:val="2"/>
          <w:sz w:val="30"/>
          <w:szCs w:val="30"/>
          <w:highlight w:val="none"/>
          <w:lang w:val="en-US" w:eastAsia="zh-CN"/>
        </w:rPr>
      </w:pPr>
      <w:r>
        <w:rPr>
          <w:rFonts w:hint="eastAsia" w:ascii="宋体" w:hAnsi="宋体" w:eastAsia="宋体" w:cs="宋体"/>
          <w:b/>
          <w:bCs/>
          <w:color w:val="auto"/>
          <w:kern w:val="2"/>
          <w:sz w:val="30"/>
          <w:szCs w:val="30"/>
          <w:highlight w:val="none"/>
          <w:lang w:val="en-US" w:eastAsia="zh-CN"/>
        </w:rPr>
        <w:t>采购代理机构：陕西天沃工程项目管理有限公司</w:t>
      </w:r>
    </w:p>
    <w:p w14:paraId="4AA6B932">
      <w:pPr>
        <w:keepNext w:val="0"/>
        <w:keepLines w:val="0"/>
        <w:pageBreakBefore w:val="0"/>
        <w:widowControl w:val="0"/>
        <w:tabs>
          <w:tab w:val="left" w:pos="10080"/>
        </w:tabs>
        <w:kinsoku/>
        <w:wordWrap/>
        <w:overflowPunct/>
        <w:topLinePunct w:val="0"/>
        <w:autoSpaceDE/>
        <w:autoSpaceDN/>
        <w:bidi w:val="0"/>
        <w:adjustRightInd/>
        <w:snapToGrid/>
        <w:spacing w:line="720" w:lineRule="auto"/>
        <w:ind w:right="0" w:rightChars="0" w:firstLine="0" w:firstLineChars="0"/>
        <w:jc w:val="center"/>
        <w:textAlignment w:val="auto"/>
        <w:rPr>
          <w:rFonts w:hint="eastAsia" w:ascii="宋体" w:hAnsi="宋体" w:eastAsia="宋体" w:cs="宋体"/>
          <w:b/>
          <w:bCs/>
          <w:color w:val="auto"/>
          <w:sz w:val="30"/>
          <w:szCs w:val="30"/>
          <w:highlight w:val="none"/>
          <w:lang w:val="en-US" w:eastAsia="zh-CN"/>
        </w:rPr>
        <w:sectPr>
          <w:headerReference r:id="rId5" w:type="first"/>
          <w:footerReference r:id="rId8" w:type="first"/>
          <w:headerReference r:id="rId3" w:type="default"/>
          <w:footerReference r:id="rId6" w:type="default"/>
          <w:headerReference r:id="rId4" w:type="even"/>
          <w:footerReference r:id="rId7" w:type="even"/>
          <w:pgSz w:w="11906" w:h="16838"/>
          <w:pgMar w:top="1440" w:right="1440" w:bottom="1440" w:left="1440" w:header="851" w:footer="992" w:gutter="0"/>
          <w:pgNumType w:fmt="decimal"/>
          <w:cols w:space="720" w:num="1"/>
          <w:titlePg/>
          <w:docGrid w:type="linesAndChars" w:linePitch="312" w:charSpace="0"/>
        </w:sectPr>
      </w:pPr>
      <w:r>
        <w:rPr>
          <w:rFonts w:hint="eastAsia" w:ascii="宋体" w:hAnsi="宋体" w:eastAsia="宋体" w:cs="宋体"/>
          <w:b/>
          <w:bCs/>
          <w:color w:val="auto"/>
          <w:sz w:val="30"/>
          <w:szCs w:val="30"/>
          <w:highlight w:val="none"/>
          <w:lang w:val="en-US" w:eastAsia="zh-CN"/>
        </w:rPr>
        <w:t>二零二六年</w:t>
      </w:r>
      <w:r>
        <w:rPr>
          <w:rFonts w:hint="eastAsia" w:hAnsi="宋体" w:cs="宋体"/>
          <w:b/>
          <w:bCs/>
          <w:color w:val="auto"/>
          <w:sz w:val="30"/>
          <w:szCs w:val="30"/>
          <w:highlight w:val="none"/>
          <w:lang w:val="en-US" w:eastAsia="zh-CN"/>
        </w:rPr>
        <w:t>六</w:t>
      </w:r>
      <w:r>
        <w:rPr>
          <w:rFonts w:hint="eastAsia" w:ascii="宋体" w:hAnsi="宋体" w:eastAsia="宋体" w:cs="宋体"/>
          <w:b/>
          <w:bCs/>
          <w:color w:val="auto"/>
          <w:sz w:val="30"/>
          <w:szCs w:val="30"/>
          <w:highlight w:val="none"/>
          <w:lang w:val="en-US" w:eastAsia="zh-CN"/>
        </w:rPr>
        <w:t>月</w:t>
      </w:r>
    </w:p>
    <w:p w14:paraId="407F1F2A">
      <w:pPr>
        <w:spacing w:after="156" w:afterLines="5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特别提示</w:t>
      </w:r>
    </w:p>
    <w:p w14:paraId="710419EF">
      <w:pPr>
        <w:keepNext w:val="0"/>
        <w:keepLines w:val="0"/>
        <w:pageBreakBefore w:val="0"/>
        <w:widowControl w:val="0"/>
        <w:kinsoku/>
        <w:wordWrap w:val="0"/>
        <w:overflowPunct/>
        <w:topLinePunct w:val="0"/>
        <w:autoSpaceDE/>
        <w:autoSpaceDN/>
        <w:bidi w:val="0"/>
        <w:snapToGrid/>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各</w:t>
      </w:r>
      <w:r>
        <w:rPr>
          <w:rFonts w:hint="eastAsia" w:ascii="宋体" w:hAnsi="宋体" w:eastAsia="宋体" w:cs="宋体"/>
          <w:color w:val="auto"/>
          <w:szCs w:val="24"/>
          <w:highlight w:val="none"/>
          <w:lang w:eastAsia="zh-CN"/>
        </w:rPr>
        <w:t>投标人</w:t>
      </w:r>
      <w:r>
        <w:rPr>
          <w:rFonts w:hint="eastAsia" w:ascii="宋体" w:hAnsi="宋体" w:eastAsia="宋体" w:cs="宋体"/>
          <w:color w:val="auto"/>
          <w:szCs w:val="24"/>
          <w:highlight w:val="none"/>
        </w:rPr>
        <w:t>，在此我们特别提醒您注意以下事项：</w:t>
      </w:r>
    </w:p>
    <w:p w14:paraId="3A7D5231">
      <w:pPr>
        <w:keepNext w:val="0"/>
        <w:keepLines w:val="0"/>
        <w:pageBreakBefore w:val="0"/>
        <w:widowControl w:val="0"/>
        <w:kinsoku/>
        <w:wordWrap w:val="0"/>
        <w:overflowPunct/>
        <w:topLinePunct w:val="0"/>
        <w:autoSpaceDE/>
        <w:autoSpaceDN/>
        <w:bidi w:val="0"/>
        <w:snapToGrid/>
        <w:spacing w:line="500" w:lineRule="exact"/>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一、有关投标文件</w:t>
      </w:r>
    </w:p>
    <w:p w14:paraId="69161494">
      <w:pPr>
        <w:keepNext w:val="0"/>
        <w:keepLines w:val="0"/>
        <w:pageBreakBefore w:val="0"/>
        <w:widowControl w:val="0"/>
        <w:kinsoku/>
        <w:wordWrap w:val="0"/>
        <w:overflowPunct/>
        <w:topLinePunct w:val="0"/>
        <w:autoSpaceDE/>
        <w:autoSpaceDN/>
        <w:bidi w:val="0"/>
        <w:snapToGrid/>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1.请您仔细阅读招标文件并正确理解招标文件中各项具体要求。如您对招标文件有疑问，请在招标文件规定的时间内以书面形式提出，逾期将被拒绝受理。</w:t>
      </w:r>
    </w:p>
    <w:p w14:paraId="394C98C8">
      <w:pPr>
        <w:keepNext w:val="0"/>
        <w:keepLines w:val="0"/>
        <w:pageBreakBefore w:val="0"/>
        <w:widowControl w:val="0"/>
        <w:kinsoku/>
        <w:wordWrap w:val="0"/>
        <w:overflowPunct/>
        <w:topLinePunct w:val="0"/>
        <w:autoSpaceDE/>
        <w:autoSpaceDN/>
        <w:bidi w:val="0"/>
        <w:snapToGrid/>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2.请您严格按照招标文件载明的投标文件的格式要求编制投标文件，投标文件须胶装成册。</w:t>
      </w:r>
    </w:p>
    <w:p w14:paraId="52A4E5FC">
      <w:pPr>
        <w:keepNext w:val="0"/>
        <w:keepLines w:val="0"/>
        <w:pageBreakBefore w:val="0"/>
        <w:widowControl w:val="0"/>
        <w:kinsoku/>
        <w:wordWrap w:val="0"/>
        <w:overflowPunct/>
        <w:topLinePunct w:val="0"/>
        <w:autoSpaceDE/>
        <w:autoSpaceDN/>
        <w:bidi w:val="0"/>
        <w:snapToGrid/>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3.请您仔细核对您的投标文件是否已按照招标文件的要求签字、签章和加盖单位公章，您的实质性条款是否满足招标文件要求，您的投标文件中所附资格证明等资料是否齐全、有效且是否满足招标文件要求。</w:t>
      </w:r>
    </w:p>
    <w:p w14:paraId="314D0FCC">
      <w:pPr>
        <w:keepNext w:val="0"/>
        <w:keepLines w:val="0"/>
        <w:pageBreakBefore w:val="0"/>
        <w:widowControl w:val="0"/>
        <w:kinsoku/>
        <w:wordWrap w:val="0"/>
        <w:overflowPunct/>
        <w:topLinePunct w:val="0"/>
        <w:autoSpaceDE/>
        <w:autoSpaceDN/>
        <w:bidi w:val="0"/>
        <w:snapToGrid/>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4.请您按照招标文件要求密封投标文件，并正确标记。</w:t>
      </w:r>
    </w:p>
    <w:p w14:paraId="5AADA393">
      <w:pPr>
        <w:keepNext w:val="0"/>
        <w:keepLines w:val="0"/>
        <w:pageBreakBefore w:val="0"/>
        <w:widowControl w:val="0"/>
        <w:kinsoku/>
        <w:wordWrap w:val="0"/>
        <w:overflowPunct/>
        <w:topLinePunct w:val="0"/>
        <w:autoSpaceDE/>
        <w:autoSpaceDN/>
        <w:bidi w:val="0"/>
        <w:snapToGrid/>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提示：您的投标文件若不满足以上条件将有被否决的风险。</w:t>
      </w:r>
    </w:p>
    <w:p w14:paraId="79D65ED8">
      <w:pPr>
        <w:keepNext w:val="0"/>
        <w:keepLines w:val="0"/>
        <w:pageBreakBefore w:val="0"/>
        <w:widowControl w:val="0"/>
        <w:kinsoku/>
        <w:wordWrap w:val="0"/>
        <w:overflowPunct/>
        <w:topLinePunct w:val="0"/>
        <w:autoSpaceDE/>
        <w:autoSpaceDN/>
        <w:bidi w:val="0"/>
        <w:snapToGrid/>
        <w:spacing w:line="500" w:lineRule="exact"/>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二、关于弃标的说明</w:t>
      </w:r>
    </w:p>
    <w:p w14:paraId="74F5DE97">
      <w:pPr>
        <w:keepNext w:val="0"/>
        <w:keepLines w:val="0"/>
        <w:pageBreakBefore w:val="0"/>
        <w:widowControl w:val="0"/>
        <w:kinsoku/>
        <w:wordWrap w:val="0"/>
        <w:overflowPunct/>
        <w:topLinePunct w:val="0"/>
        <w:autoSpaceDE/>
        <w:autoSpaceDN/>
        <w:bidi w:val="0"/>
        <w:snapToGrid/>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供应商登记免费领取采购文件的，如不参与本项目投标，应在递交投标（或响应）文件截止时间前一日以书面形式告知采购代理机构。否则，采购代理机构可以向财政部门反映情况并提供相应的佐证。供应商一年内累计出现三次该情形，将被监管部门记录为失信行为。</w:t>
      </w:r>
    </w:p>
    <w:p w14:paraId="085A0FAD">
      <w:pPr>
        <w:keepNext w:val="0"/>
        <w:keepLines w:val="0"/>
        <w:pageBreakBefore w:val="0"/>
        <w:widowControl w:val="0"/>
        <w:kinsoku/>
        <w:wordWrap w:val="0"/>
        <w:overflowPunct/>
        <w:topLinePunct w:val="0"/>
        <w:autoSpaceDE/>
        <w:autoSpaceDN/>
        <w:bidi w:val="0"/>
        <w:snapToGrid/>
        <w:spacing w:line="500" w:lineRule="exact"/>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三、关于供应商注册登记提醒</w:t>
      </w:r>
    </w:p>
    <w:p w14:paraId="446A6203">
      <w:pPr>
        <w:keepNext w:val="0"/>
        <w:keepLines w:val="0"/>
        <w:pageBreakBefore w:val="0"/>
        <w:widowControl w:val="0"/>
        <w:kinsoku/>
        <w:wordWrap w:val="0"/>
        <w:overflowPunct/>
        <w:topLinePunct w:val="0"/>
        <w:autoSpaceDE/>
        <w:autoSpaceDN/>
        <w:bidi w:val="0"/>
        <w:snapToGrid/>
        <w:spacing w:line="500" w:lineRule="exact"/>
        <w:ind w:firstLine="480"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根据陕西省财政厅关于政府采购供应商注册登记有关事项的通知，如所投本项目的供应商未在陕西省政府采购网（http://www.ccgp-shaanxi.gov.cn/）注册登记加入陕西省政府采购供应商库的，应按要求及时办理注册登记，并接受财政部门监督管理。</w:t>
      </w:r>
    </w:p>
    <w:p w14:paraId="2173C9EB">
      <w:pPr>
        <w:keepNext w:val="0"/>
        <w:keepLines w:val="0"/>
        <w:pageBreakBefore w:val="0"/>
        <w:widowControl w:val="0"/>
        <w:kinsoku/>
        <w:wordWrap w:val="0"/>
        <w:overflowPunct/>
        <w:topLinePunct w:val="0"/>
        <w:autoSpaceDE/>
        <w:autoSpaceDN/>
        <w:bidi w:val="0"/>
        <w:snapToGrid/>
        <w:spacing w:line="500" w:lineRule="exact"/>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四、关于线上操作流程：</w:t>
      </w:r>
    </w:p>
    <w:p w14:paraId="2C5D3F0E">
      <w:pPr>
        <w:pStyle w:val="45"/>
        <w:keepNext w:val="0"/>
        <w:keepLines w:val="0"/>
        <w:pageBreakBefore w:val="0"/>
        <w:widowControl w:val="0"/>
        <w:kinsoku/>
        <w:wordWrap w:val="0"/>
        <w:overflowPunct/>
        <w:topLinePunct w:val="0"/>
        <w:autoSpaceDE/>
        <w:autoSpaceDN/>
        <w:bidi w:val="0"/>
        <w:snapToGrid/>
        <w:spacing w:line="500" w:lineRule="atLeast"/>
        <w:ind w:firstLine="480" w:firstLineChars="200"/>
        <w:jc w:val="both"/>
        <w:rPr>
          <w:rFonts w:hint="eastAsia" w:ascii="宋体" w:hAnsi="宋体" w:eastAsia="宋体" w:cs="宋体"/>
          <w:color w:val="auto"/>
          <w:szCs w:val="24"/>
          <w:highlight w:val="none"/>
        </w:rPr>
      </w:pPr>
      <w:r>
        <w:rPr>
          <w:rFonts w:hint="eastAsia" w:ascii="宋体" w:hAnsi="宋体" w:eastAsia="宋体" w:cs="宋体"/>
          <w:bCs/>
          <w:color w:val="auto"/>
          <w:szCs w:val="24"/>
          <w:highlight w:val="none"/>
        </w:rPr>
        <w:t>1.</w:t>
      </w:r>
      <w:r>
        <w:rPr>
          <w:rFonts w:hint="eastAsia" w:ascii="宋体" w:hAnsi="宋体" w:eastAsia="宋体" w:cs="宋体"/>
          <w:color w:val="auto"/>
          <w:szCs w:val="24"/>
          <w:highlight w:val="none"/>
        </w:rPr>
        <w:t>办理CA锁。(类别：政府采购项目，</w:t>
      </w:r>
      <w:r>
        <w:rPr>
          <w:rFonts w:hint="eastAsia" w:ascii="宋体" w:hAnsi="宋体" w:eastAsia="宋体" w:cs="宋体"/>
          <w:b/>
          <w:bCs/>
          <w:color w:val="auto"/>
          <w:szCs w:val="24"/>
          <w:highlight w:val="none"/>
        </w:rPr>
        <w:t>咨询电话：400-636-9888  029-88661267 88661266</w:t>
      </w:r>
      <w:r>
        <w:rPr>
          <w:rFonts w:hint="eastAsia" w:ascii="宋体" w:hAnsi="宋体" w:eastAsia="宋体" w:cs="宋体"/>
          <w:color w:val="auto"/>
          <w:szCs w:val="24"/>
          <w:highlight w:val="none"/>
        </w:rPr>
        <w:t>）；</w:t>
      </w:r>
    </w:p>
    <w:p w14:paraId="50F5D47E">
      <w:pPr>
        <w:keepNext w:val="0"/>
        <w:keepLines w:val="0"/>
        <w:pageBreakBefore w:val="0"/>
        <w:widowControl w:val="0"/>
        <w:kinsoku/>
        <w:wordWrap w:val="0"/>
        <w:overflowPunct/>
        <w:topLinePunct w:val="0"/>
        <w:autoSpaceDE/>
        <w:autoSpaceDN/>
        <w:bidi w:val="0"/>
        <w:snapToGrid/>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2.网上报名：在陕西省西咸新区公共资源交易中心平台（</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"http://xxxq.sxggzyjy.cn/"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4"/>
          <w:highlight w:val="none"/>
        </w:rPr>
        <w:t>http://xxxq.sxggzyjy.cn/</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t>）进行报名；</w:t>
      </w:r>
    </w:p>
    <w:p w14:paraId="4A4958A0">
      <w:pPr>
        <w:keepNext w:val="0"/>
        <w:keepLines w:val="0"/>
        <w:pageBreakBefore w:val="0"/>
        <w:widowControl w:val="0"/>
        <w:kinsoku/>
        <w:wordWrap w:val="0"/>
        <w:overflowPunct/>
        <w:topLinePunct w:val="0"/>
        <w:autoSpaceDE/>
        <w:autoSpaceDN/>
        <w:bidi w:val="0"/>
        <w:snapToGrid/>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3.下载招标文件：供应商在报名确认后登陆陕西省西咸新区公共资源交易中心平台（</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"http://xxxq.sxggzyjy.cn/"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4"/>
          <w:highlight w:val="none"/>
        </w:rPr>
        <w:t>http://xxxq.sxggzyjy.cn/</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t xml:space="preserve">）下载招标文件； </w:t>
      </w:r>
    </w:p>
    <w:p w14:paraId="31E38190">
      <w:pPr>
        <w:keepNext w:val="0"/>
        <w:keepLines w:val="0"/>
        <w:pageBreakBefore w:val="0"/>
        <w:widowControl w:val="0"/>
        <w:kinsoku/>
        <w:wordWrap w:val="0"/>
        <w:overflowPunct/>
        <w:topLinePunct w:val="0"/>
        <w:autoSpaceDE/>
        <w:autoSpaceDN/>
        <w:bidi w:val="0"/>
        <w:snapToGrid/>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4.供应商应于提交投标文件截止时间前任意时段登录交易平台〖首页〉电子交易平台〉企业端〗在线提交电子投标文件，逾期提交系统将拒绝接收。</w:t>
      </w:r>
    </w:p>
    <w:p w14:paraId="6C8CFD18">
      <w:pPr>
        <w:keepNext w:val="0"/>
        <w:keepLines w:val="0"/>
        <w:pageBreakBefore w:val="0"/>
        <w:widowControl w:val="0"/>
        <w:kinsoku/>
        <w:wordWrap w:val="0"/>
        <w:overflowPunct/>
        <w:topLinePunct w:val="0"/>
        <w:autoSpaceDE/>
        <w:autoSpaceDN/>
        <w:bidi w:val="0"/>
        <w:snapToGrid/>
        <w:spacing w:line="500" w:lineRule="exact"/>
        <w:ind w:firstLine="480"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5.本项目采用“不见面”开标形式，供应商可登录交易平台〖首页〉不见面开标〗在线完成开评标过程，详见交易平台〖首页〉服务指南〉下载专区〗中的《西咸新区公共资源交易不见面开标大厅政府采购供应商操作手册》；</w:t>
      </w:r>
    </w:p>
    <w:p w14:paraId="0F60CFB7">
      <w:pPr>
        <w:keepNext w:val="0"/>
        <w:keepLines w:val="0"/>
        <w:pageBreakBefore w:val="0"/>
        <w:widowControl w:val="0"/>
        <w:kinsoku/>
        <w:wordWrap w:val="0"/>
        <w:overflowPunct/>
        <w:topLinePunct w:val="0"/>
        <w:autoSpaceDE/>
        <w:autoSpaceDN/>
        <w:bidi w:val="0"/>
        <w:snapToGrid/>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6.供应商如需申请电子保函、投标贷、中标贷业务，可通过CA锁登录西咸新区公共资源交易系统或直接通过西咸新区公共资源交易中心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"http://xxxq.sxggzyjy.cn/wblj/009001/jyxtlogin.html登录金融服务平台进行，具体操作详见相关操作规程。"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4"/>
          <w:highlight w:val="none"/>
        </w:rPr>
        <w:t>http://xxxq.sxggzyjy.cn/wblj/009001/jyxtlogin.html登录金融服务平台进行，具体操作详见相关操作规程。</w:t>
      </w:r>
      <w:r>
        <w:rPr>
          <w:rFonts w:hint="eastAsia" w:ascii="宋体" w:hAnsi="宋体" w:eastAsia="宋体" w:cs="宋体"/>
          <w:color w:val="auto"/>
          <w:szCs w:val="24"/>
          <w:highlight w:val="none"/>
        </w:rPr>
        <w:fldChar w:fldCharType="end"/>
      </w:r>
    </w:p>
    <w:p w14:paraId="520C830B">
      <w:pPr>
        <w:keepNext w:val="0"/>
        <w:keepLines w:val="0"/>
        <w:pageBreakBefore w:val="0"/>
        <w:widowControl w:val="0"/>
        <w:kinsoku/>
        <w:wordWrap w:val="0"/>
        <w:overflowPunct/>
        <w:topLinePunct w:val="0"/>
        <w:autoSpaceDE/>
        <w:autoSpaceDN/>
        <w:bidi w:val="0"/>
        <w:snapToGrid/>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7.如需申请保险类电子保函业务，可通过CA锁登录西咸新区公共资源交易系统（http://xxxq.sxggzyjy.cn/wblj/009001/jyxtlogin.html）或直接通过西咸新区公共资源交易金融服务平台</w:t>
      </w:r>
    </w:p>
    <w:p w14:paraId="4BBDDF77">
      <w:pPr>
        <w:keepNext w:val="0"/>
        <w:keepLines w:val="0"/>
        <w:pageBreakBefore w:val="0"/>
        <w:widowControl w:val="0"/>
        <w:kinsoku/>
        <w:wordWrap w:val="0"/>
        <w:overflowPunct/>
        <w:topLinePunct w:val="0"/>
        <w:autoSpaceDE/>
        <w:autoSpaceDN/>
        <w:bidi w:val="0"/>
        <w:snapToGrid/>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（http://www.xqggzyjy.cn：8081/financeplatform-html/index.html?type=3）登录进行保险类电子保函申请业务，具体操作详见相关操作规程。</w:t>
      </w:r>
    </w:p>
    <w:p w14:paraId="23BE6A17">
      <w:pPr>
        <w:keepNext w:val="0"/>
        <w:keepLines w:val="0"/>
        <w:pageBreakBefore w:val="0"/>
        <w:widowControl w:val="0"/>
        <w:kinsoku/>
        <w:wordWrap w:val="0"/>
        <w:overflowPunct/>
        <w:topLinePunct w:val="0"/>
        <w:autoSpaceDE/>
        <w:autoSpaceDN/>
        <w:bidi w:val="0"/>
        <w:snapToGrid/>
        <w:spacing w:line="500" w:lineRule="exact"/>
        <w:ind w:firstLine="480" w:firstLineChars="200"/>
        <w:rPr>
          <w:rFonts w:hint="eastAsia" w:ascii="宋体" w:hAnsi="宋体" w:eastAsia="宋体" w:cs="宋体"/>
          <w:b/>
          <w:color w:val="auto"/>
          <w:szCs w:val="24"/>
          <w:highlight w:val="none"/>
        </w:rPr>
      </w:pPr>
      <w:r>
        <w:rPr>
          <w:rFonts w:hint="eastAsia" w:ascii="宋体" w:hAnsi="宋体" w:eastAsia="宋体" w:cs="宋体"/>
          <w:color w:val="auto"/>
          <w:szCs w:val="24"/>
          <w:highlight w:val="none"/>
        </w:rPr>
        <w:t>备注：系统咨询电话</w:t>
      </w:r>
      <w:r>
        <w:rPr>
          <w:rFonts w:hint="eastAsia" w:ascii="宋体" w:hAnsi="宋体" w:eastAsia="宋体" w:cs="宋体"/>
          <w:b/>
          <w:color w:val="auto"/>
          <w:szCs w:val="24"/>
          <w:highlight w:val="none"/>
        </w:rPr>
        <w:t>400-928-0095。</w:t>
      </w:r>
    </w:p>
    <w:p w14:paraId="69A92F5C">
      <w:pPr>
        <w:keepNext w:val="0"/>
        <w:keepLines w:val="0"/>
        <w:pageBreakBefore w:val="0"/>
        <w:widowControl w:val="0"/>
        <w:kinsoku/>
        <w:wordWrap w:val="0"/>
        <w:overflowPunct/>
        <w:topLinePunct w:val="0"/>
        <w:autoSpaceDE/>
        <w:autoSpaceDN/>
        <w:bidi w:val="0"/>
        <w:snapToGrid/>
        <w:spacing w:before="156" w:beforeLines="50" w:line="360" w:lineRule="auto"/>
        <w:ind w:firstLine="480" w:firstLineChars="200"/>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rPr>
        <w:t>请各投标单位仔细阅读上述提示。如需帮助，请您与我们的工作人员联系，我们将非常高兴为您服务。</w:t>
      </w:r>
      <w:r>
        <w:rPr>
          <w:rFonts w:hint="eastAsia" w:hAnsi="宋体" w:cs="宋体"/>
          <w:b/>
          <w:color w:val="auto"/>
          <w:szCs w:val="24"/>
          <w:highlight w:val="none"/>
          <w:lang w:val="en-US" w:eastAsia="zh-CN"/>
        </w:rPr>
        <w:t xml:space="preserve"> </w:t>
      </w:r>
    </w:p>
    <w:p w14:paraId="549269C7">
      <w:pPr>
        <w:pStyle w:val="10"/>
        <w:rPr>
          <w:rFonts w:hint="eastAsia" w:ascii="宋体" w:hAnsi="宋体" w:eastAsia="宋体" w:cs="宋体"/>
          <w:color w:val="auto"/>
          <w:highlight w:val="none"/>
        </w:rPr>
      </w:pPr>
    </w:p>
    <w:p w14:paraId="5EF09C89">
      <w:pPr>
        <w:spacing w:before="156" w:beforeLines="50" w:line="360" w:lineRule="auto"/>
        <w:jc w:val="center"/>
        <w:rPr>
          <w:rFonts w:hint="eastAsia" w:ascii="宋体" w:hAnsi="宋体" w:eastAsia="宋体" w:cs="宋体"/>
          <w:b/>
          <w:color w:val="auto"/>
          <w:sz w:val="48"/>
          <w:szCs w:val="48"/>
          <w:highlight w:val="none"/>
        </w:rPr>
        <w:sectPr>
          <w:footerReference r:id="rId9" w:type="default"/>
          <w:pgSz w:w="11906" w:h="16838"/>
          <w:pgMar w:top="1440" w:right="1440" w:bottom="1440" w:left="1440" w:header="851" w:footer="992" w:gutter="0"/>
          <w:pgNumType w:fmt="decimal" w:start="1"/>
          <w:cols w:space="720" w:num="1"/>
          <w:docGrid w:type="linesAndChars" w:linePitch="312" w:charSpace="0"/>
        </w:sectPr>
      </w:pPr>
    </w:p>
    <w:p w14:paraId="11A8A180">
      <w:pPr>
        <w:spacing w:before="156" w:beforeLines="50" w:line="360" w:lineRule="auto"/>
        <w:jc w:val="center"/>
        <w:rPr>
          <w:rFonts w:hint="eastAsia" w:ascii="宋体" w:hAnsi="宋体" w:eastAsia="宋体" w:cs="宋体"/>
          <w:b/>
          <w:color w:val="auto"/>
          <w:sz w:val="48"/>
          <w:szCs w:val="48"/>
          <w:highlight w:val="none"/>
        </w:rPr>
      </w:pPr>
    </w:p>
    <w:p w14:paraId="1B6F9481">
      <w:pPr>
        <w:spacing w:before="156" w:beforeLines="50" w:line="360" w:lineRule="auto"/>
        <w:jc w:val="cente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目   录</w:t>
      </w:r>
      <w:bookmarkStart w:id="1" w:name="_Toc21518"/>
      <w:bookmarkStart w:id="2" w:name="_Toc5293"/>
      <w:bookmarkStart w:id="3" w:name="_Toc20652"/>
      <w:bookmarkStart w:id="4" w:name="_Toc389582033"/>
      <w:bookmarkStart w:id="5" w:name="_Toc16218"/>
      <w:bookmarkStart w:id="6" w:name="_Toc19886"/>
      <w:bookmarkStart w:id="7" w:name="_Toc20858"/>
      <w:bookmarkStart w:id="8" w:name="_Toc426457691"/>
      <w:bookmarkStart w:id="9" w:name="_Toc403077638"/>
      <w:bookmarkStart w:id="10" w:name="_Toc363473971"/>
      <w:bookmarkStart w:id="11" w:name="_Toc363474016"/>
    </w:p>
    <w:p w14:paraId="5585B07B">
      <w:pPr>
        <w:pStyle w:val="10"/>
        <w:rPr>
          <w:rFonts w:hint="eastAsia" w:ascii="宋体" w:hAnsi="宋体" w:eastAsia="宋体" w:cs="宋体"/>
          <w:color w:val="auto"/>
          <w:highlight w:val="none"/>
        </w:rPr>
      </w:pPr>
    </w:p>
    <w:p w14:paraId="68D495EF">
      <w:pPr>
        <w:pStyle w:val="19"/>
        <w:tabs>
          <w:tab w:val="right" w:leader="dot" w:pos="9072"/>
          <w:tab w:val="clear" w:pos="1418"/>
          <w:tab w:val="clear" w:pos="8302"/>
        </w:tabs>
        <w:rPr>
          <w:rFonts w:hint="eastAsia" w:ascii="宋体" w:hAnsi="宋体" w:eastAsia="宋体" w:cs="宋体"/>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_Toc11798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6"/>
          <w:highlight w:val="none"/>
        </w:rPr>
        <w:t>第一章  招标公告</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_Toc11798 \h </w:instrText>
      </w:r>
      <w:r>
        <w:rPr>
          <w:rFonts w:hint="eastAsia" w:ascii="宋体" w:hAnsi="宋体" w:eastAsia="宋体" w:cs="宋体"/>
          <w:color w:val="auto"/>
        </w:rPr>
        <w:fldChar w:fldCharType="separate"/>
      </w:r>
      <w:r>
        <w:rPr>
          <w:rFonts w:hint="eastAsia" w:ascii="宋体" w:hAnsi="宋体" w:eastAsia="宋体" w:cs="宋体"/>
          <w:color w:val="auto"/>
        </w:rPr>
        <w:t>2</w:t>
      </w:r>
      <w:r>
        <w:rPr>
          <w:rFonts w:hint="eastAsia" w:ascii="宋体" w:hAnsi="宋体" w:eastAsia="宋体" w:cs="宋体"/>
          <w:color w:val="auto"/>
        </w:rPr>
        <w:fldChar w:fldCharType="end"/>
      </w:r>
      <w:r>
        <w:rPr>
          <w:rFonts w:hint="eastAsia" w:ascii="宋体" w:hAnsi="宋体" w:eastAsia="宋体" w:cs="宋体"/>
          <w:color w:val="auto"/>
          <w:highlight w:val="none"/>
        </w:rPr>
        <w:fldChar w:fldCharType="end"/>
      </w:r>
    </w:p>
    <w:p w14:paraId="40CB58DE">
      <w:pPr>
        <w:pStyle w:val="19"/>
        <w:tabs>
          <w:tab w:val="right" w:leader="dot" w:pos="9072"/>
          <w:tab w:val="clear" w:pos="1418"/>
          <w:tab w:val="clear" w:pos="8302"/>
        </w:tabs>
        <w:rPr>
          <w:rFonts w:hint="eastAsia" w:ascii="宋体" w:hAnsi="宋体" w:eastAsia="宋体" w:cs="宋体"/>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_Toc3346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6"/>
          <w:highlight w:val="none"/>
        </w:rPr>
        <w:t>第二章  供应商须知</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_Toc3346 \h </w:instrText>
      </w:r>
      <w:r>
        <w:rPr>
          <w:rFonts w:hint="eastAsia" w:ascii="宋体" w:hAnsi="宋体" w:eastAsia="宋体" w:cs="宋体"/>
          <w:color w:val="auto"/>
        </w:rPr>
        <w:fldChar w:fldCharType="separate"/>
      </w:r>
      <w:r>
        <w:rPr>
          <w:rFonts w:hint="eastAsia" w:ascii="宋体" w:hAnsi="宋体" w:eastAsia="宋体" w:cs="宋体"/>
          <w:color w:val="auto"/>
        </w:rPr>
        <w:t>7</w:t>
      </w:r>
      <w:r>
        <w:rPr>
          <w:rFonts w:hint="eastAsia" w:ascii="宋体" w:hAnsi="宋体" w:eastAsia="宋体" w:cs="宋体"/>
          <w:color w:val="auto"/>
        </w:rPr>
        <w:fldChar w:fldCharType="end"/>
      </w:r>
      <w:r>
        <w:rPr>
          <w:rFonts w:hint="eastAsia" w:ascii="宋体" w:hAnsi="宋体" w:eastAsia="宋体" w:cs="宋体"/>
          <w:color w:val="auto"/>
          <w:highlight w:val="none"/>
        </w:rPr>
        <w:fldChar w:fldCharType="end"/>
      </w:r>
    </w:p>
    <w:p w14:paraId="72DDF0E4">
      <w:pPr>
        <w:pStyle w:val="19"/>
        <w:tabs>
          <w:tab w:val="right" w:leader="dot" w:pos="9072"/>
          <w:tab w:val="clear" w:pos="1418"/>
          <w:tab w:val="clear" w:pos="8302"/>
        </w:tabs>
        <w:rPr>
          <w:rFonts w:hint="eastAsia" w:ascii="宋体" w:hAnsi="宋体" w:eastAsia="宋体" w:cs="宋体"/>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_Toc8403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6"/>
          <w:highlight w:val="none"/>
        </w:rPr>
        <w:t>第三章  合同条款及格式</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_Toc8403 \h </w:instrText>
      </w:r>
      <w:r>
        <w:rPr>
          <w:rFonts w:hint="eastAsia" w:ascii="宋体" w:hAnsi="宋体" w:eastAsia="宋体" w:cs="宋体"/>
          <w:color w:val="auto"/>
        </w:rPr>
        <w:fldChar w:fldCharType="separate"/>
      </w:r>
      <w:r>
        <w:rPr>
          <w:rFonts w:hint="eastAsia" w:ascii="宋体" w:hAnsi="宋体" w:eastAsia="宋体" w:cs="宋体"/>
          <w:color w:val="auto"/>
        </w:rPr>
        <w:t>28</w:t>
      </w:r>
      <w:r>
        <w:rPr>
          <w:rFonts w:hint="eastAsia" w:ascii="宋体" w:hAnsi="宋体" w:eastAsia="宋体" w:cs="宋体"/>
          <w:color w:val="auto"/>
        </w:rPr>
        <w:fldChar w:fldCharType="end"/>
      </w:r>
      <w:r>
        <w:rPr>
          <w:rFonts w:hint="eastAsia" w:ascii="宋体" w:hAnsi="宋体" w:eastAsia="宋体" w:cs="宋体"/>
          <w:color w:val="auto"/>
          <w:highlight w:val="none"/>
        </w:rPr>
        <w:fldChar w:fldCharType="end"/>
      </w:r>
    </w:p>
    <w:p w14:paraId="2197572C">
      <w:pPr>
        <w:pStyle w:val="19"/>
        <w:tabs>
          <w:tab w:val="right" w:leader="dot" w:pos="9072"/>
          <w:tab w:val="clear" w:pos="1418"/>
          <w:tab w:val="clear" w:pos="8302"/>
        </w:tabs>
        <w:rPr>
          <w:rFonts w:hint="eastAsia" w:ascii="宋体" w:hAnsi="宋体" w:eastAsia="宋体" w:cs="宋体"/>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_Toc415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6"/>
          <w:highlight w:val="none"/>
          <w:lang w:val="en-US" w:eastAsia="zh-CN"/>
        </w:rPr>
        <w:t xml:space="preserve">第四章 </w:t>
      </w:r>
      <w:r>
        <w:rPr>
          <w:rFonts w:hint="eastAsia" w:ascii="宋体" w:hAnsi="宋体" w:eastAsia="宋体" w:cs="宋体"/>
          <w:bCs/>
          <w:color w:val="auto"/>
          <w:szCs w:val="36"/>
          <w:highlight w:val="none"/>
        </w:rPr>
        <w:t>采购内容及技术要求</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_Toc415 \h </w:instrText>
      </w:r>
      <w:r>
        <w:rPr>
          <w:rFonts w:hint="eastAsia" w:ascii="宋体" w:hAnsi="宋体" w:eastAsia="宋体" w:cs="宋体"/>
          <w:color w:val="auto"/>
        </w:rPr>
        <w:fldChar w:fldCharType="separate"/>
      </w:r>
      <w:r>
        <w:rPr>
          <w:rFonts w:hint="eastAsia" w:ascii="宋体" w:hAnsi="宋体" w:eastAsia="宋体" w:cs="宋体"/>
          <w:color w:val="auto"/>
        </w:rPr>
        <w:t>36</w:t>
      </w:r>
      <w:r>
        <w:rPr>
          <w:rFonts w:hint="eastAsia" w:ascii="宋体" w:hAnsi="宋体" w:eastAsia="宋体" w:cs="宋体"/>
          <w:color w:val="auto"/>
        </w:rPr>
        <w:fldChar w:fldCharType="end"/>
      </w:r>
      <w:r>
        <w:rPr>
          <w:rFonts w:hint="eastAsia" w:ascii="宋体" w:hAnsi="宋体" w:eastAsia="宋体" w:cs="宋体"/>
          <w:color w:val="auto"/>
          <w:highlight w:val="none"/>
        </w:rPr>
        <w:fldChar w:fldCharType="end"/>
      </w:r>
    </w:p>
    <w:p w14:paraId="41BD00C1">
      <w:pPr>
        <w:pStyle w:val="19"/>
        <w:tabs>
          <w:tab w:val="right" w:leader="dot" w:pos="9072"/>
          <w:tab w:val="clear" w:pos="1418"/>
          <w:tab w:val="clear" w:pos="8302"/>
        </w:tabs>
        <w:rPr>
          <w:rFonts w:hint="eastAsia" w:ascii="宋体" w:hAnsi="宋体" w:eastAsia="宋体" w:cs="宋体"/>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_Toc16513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6"/>
          <w:highlight w:val="none"/>
          <w:lang w:val="en-US" w:eastAsia="zh-CN"/>
        </w:rPr>
        <w:t>第五章 评标方法</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_Toc16513 \h </w:instrText>
      </w:r>
      <w:r>
        <w:rPr>
          <w:rFonts w:hint="eastAsia" w:ascii="宋体" w:hAnsi="宋体" w:eastAsia="宋体" w:cs="宋体"/>
          <w:color w:val="auto"/>
        </w:rPr>
        <w:fldChar w:fldCharType="separate"/>
      </w:r>
      <w:r>
        <w:rPr>
          <w:rFonts w:hint="eastAsia" w:ascii="宋体" w:hAnsi="宋体" w:eastAsia="宋体" w:cs="宋体"/>
          <w:color w:val="auto"/>
        </w:rPr>
        <w:t>45</w:t>
      </w:r>
      <w:r>
        <w:rPr>
          <w:rFonts w:hint="eastAsia" w:ascii="宋体" w:hAnsi="宋体" w:eastAsia="宋体" w:cs="宋体"/>
          <w:color w:val="auto"/>
        </w:rPr>
        <w:fldChar w:fldCharType="end"/>
      </w:r>
      <w:r>
        <w:rPr>
          <w:rFonts w:hint="eastAsia" w:ascii="宋体" w:hAnsi="宋体" w:eastAsia="宋体" w:cs="宋体"/>
          <w:color w:val="auto"/>
          <w:highlight w:val="none"/>
        </w:rPr>
        <w:fldChar w:fldCharType="end"/>
      </w:r>
    </w:p>
    <w:p w14:paraId="64FC6BF0">
      <w:pPr>
        <w:pStyle w:val="19"/>
        <w:tabs>
          <w:tab w:val="right" w:leader="dot" w:pos="9072"/>
          <w:tab w:val="clear" w:pos="1418"/>
          <w:tab w:val="clear" w:pos="8302"/>
        </w:tabs>
        <w:rPr>
          <w:rFonts w:hint="eastAsia" w:ascii="宋体" w:hAnsi="宋体" w:eastAsia="宋体" w:cs="宋体"/>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_Toc32702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6"/>
          <w:highlight w:val="none"/>
          <w:lang w:val="en-US" w:eastAsia="zh-CN"/>
        </w:rPr>
        <w:t>第六章 投标文件构成及格式</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_Toc32702 \h </w:instrText>
      </w:r>
      <w:r>
        <w:rPr>
          <w:rFonts w:hint="eastAsia" w:ascii="宋体" w:hAnsi="宋体" w:eastAsia="宋体" w:cs="宋体"/>
          <w:color w:val="auto"/>
        </w:rPr>
        <w:fldChar w:fldCharType="separate"/>
      </w:r>
      <w:r>
        <w:rPr>
          <w:rFonts w:hint="eastAsia" w:ascii="宋体" w:hAnsi="宋体" w:eastAsia="宋体" w:cs="宋体"/>
          <w:color w:val="auto"/>
        </w:rPr>
        <w:t>59</w:t>
      </w:r>
      <w:r>
        <w:rPr>
          <w:rFonts w:hint="eastAsia" w:ascii="宋体" w:hAnsi="宋体" w:eastAsia="宋体" w:cs="宋体"/>
          <w:color w:val="auto"/>
        </w:rPr>
        <w:fldChar w:fldCharType="end"/>
      </w:r>
      <w:r>
        <w:rPr>
          <w:rFonts w:hint="eastAsia" w:ascii="宋体" w:hAnsi="宋体" w:eastAsia="宋体" w:cs="宋体"/>
          <w:color w:val="auto"/>
          <w:highlight w:val="none"/>
        </w:rPr>
        <w:fldChar w:fldCharType="end"/>
      </w:r>
    </w:p>
    <w:p w14:paraId="75DB8EB9">
      <w:pPr>
        <w:pStyle w:val="10"/>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p w14:paraId="5C948048">
      <w:pPr>
        <w:rPr>
          <w:rFonts w:hint="eastAsia" w:ascii="宋体" w:hAnsi="宋体" w:eastAsia="宋体" w:cs="宋体"/>
          <w:color w:val="auto"/>
          <w:highlight w:val="none"/>
        </w:rPr>
      </w:pPr>
    </w:p>
    <w:p w14:paraId="78249050">
      <w:pPr>
        <w:rPr>
          <w:rFonts w:hint="eastAsia" w:ascii="宋体" w:hAnsi="宋体" w:eastAsia="宋体" w:cs="宋体"/>
          <w:color w:val="auto"/>
          <w:highlight w:val="none"/>
        </w:rPr>
      </w:pPr>
    </w:p>
    <w:p w14:paraId="44215C99">
      <w:pPr>
        <w:rPr>
          <w:rFonts w:hint="eastAsia" w:ascii="宋体" w:hAnsi="宋体" w:eastAsia="宋体" w:cs="宋体"/>
          <w:color w:val="auto"/>
          <w:highlight w:val="none"/>
        </w:rPr>
      </w:pPr>
    </w:p>
    <w:p w14:paraId="13248795">
      <w:pPr>
        <w:rPr>
          <w:rFonts w:hint="eastAsia" w:ascii="宋体" w:hAnsi="宋体" w:eastAsia="宋体" w:cs="宋体"/>
          <w:color w:val="auto"/>
          <w:highlight w:val="none"/>
        </w:rPr>
      </w:pPr>
    </w:p>
    <w:p w14:paraId="7E858FBF">
      <w:pPr>
        <w:rPr>
          <w:rFonts w:hint="eastAsia" w:ascii="宋体" w:hAnsi="宋体" w:eastAsia="宋体" w:cs="宋体"/>
          <w:color w:val="auto"/>
          <w:highlight w:val="none"/>
        </w:rPr>
      </w:pPr>
    </w:p>
    <w:p w14:paraId="14910149">
      <w:pPr>
        <w:rPr>
          <w:rFonts w:hint="eastAsia" w:ascii="宋体" w:hAnsi="宋体" w:eastAsia="宋体" w:cs="宋体"/>
          <w:color w:val="auto"/>
          <w:highlight w:val="none"/>
        </w:rPr>
      </w:pPr>
    </w:p>
    <w:p w14:paraId="1D21CBC6">
      <w:pPr>
        <w:rPr>
          <w:rFonts w:hint="eastAsia" w:ascii="宋体" w:hAnsi="宋体" w:eastAsia="宋体" w:cs="宋体"/>
          <w:color w:val="auto"/>
          <w:highlight w:val="none"/>
        </w:rPr>
      </w:pPr>
    </w:p>
    <w:p w14:paraId="30897655">
      <w:pPr>
        <w:rPr>
          <w:rFonts w:hint="eastAsia" w:ascii="宋体" w:hAnsi="宋体" w:eastAsia="宋体" w:cs="宋体"/>
          <w:color w:val="auto"/>
          <w:highlight w:val="none"/>
        </w:rPr>
      </w:pPr>
    </w:p>
    <w:p w14:paraId="57C93E4B">
      <w:pPr>
        <w:rPr>
          <w:rFonts w:hint="eastAsia" w:ascii="宋体" w:hAnsi="宋体" w:eastAsia="宋体" w:cs="宋体"/>
          <w:color w:val="auto"/>
          <w:highlight w:val="none"/>
        </w:rPr>
      </w:pPr>
    </w:p>
    <w:bookmarkEnd w:id="1"/>
    <w:bookmarkEnd w:id="2"/>
    <w:bookmarkEnd w:id="3"/>
    <w:bookmarkEnd w:id="4"/>
    <w:bookmarkEnd w:id="5"/>
    <w:bookmarkEnd w:id="6"/>
    <w:bookmarkEnd w:id="7"/>
    <w:bookmarkEnd w:id="8"/>
    <w:p w14:paraId="091A7CD4">
      <w:pPr>
        <w:pStyle w:val="2"/>
        <w:keepNext w:val="0"/>
        <w:keepLines/>
        <w:pageBreakBefore/>
        <w:spacing w:before="156" w:beforeLines="50" w:after="156" w:afterLines="50" w:line="460" w:lineRule="exact"/>
        <w:jc w:val="center"/>
        <w:rPr>
          <w:rFonts w:hint="eastAsia" w:ascii="宋体" w:hAnsi="宋体" w:eastAsia="宋体" w:cs="宋体"/>
          <w:bCs/>
          <w:color w:val="auto"/>
          <w:sz w:val="36"/>
          <w:szCs w:val="36"/>
          <w:highlight w:val="none"/>
        </w:rPr>
      </w:pPr>
      <w:bookmarkStart w:id="12" w:name="_Toc423973071"/>
      <w:bookmarkStart w:id="13" w:name="_Toc27420"/>
      <w:bookmarkStart w:id="14" w:name="_Toc11798"/>
      <w:bookmarkStart w:id="15" w:name="_Toc12169"/>
      <w:bookmarkStart w:id="16" w:name="_Toc18062"/>
      <w:r>
        <w:rPr>
          <w:rFonts w:hint="eastAsia" w:ascii="宋体" w:hAnsi="宋体" w:eastAsia="宋体" w:cs="宋体"/>
          <w:bCs/>
          <w:color w:val="auto"/>
          <w:sz w:val="36"/>
          <w:szCs w:val="36"/>
          <w:highlight w:val="none"/>
        </w:rPr>
        <w:t>第一章  招标公告</w:t>
      </w:r>
      <w:bookmarkEnd w:id="12"/>
      <w:bookmarkEnd w:id="13"/>
      <w:bookmarkEnd w:id="14"/>
      <w:bookmarkEnd w:id="15"/>
      <w:bookmarkEnd w:id="16"/>
    </w:p>
    <w:tbl>
      <w:tblPr>
        <w:tblStyle w:val="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2"/>
      </w:tblGrid>
      <w:tr w14:paraId="60097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682FFD0">
            <w:pPr>
              <w:keepNext w:val="0"/>
              <w:keepLines w:val="0"/>
              <w:pageBreakBefore w:val="0"/>
              <w:widowControl/>
              <w:shd w:val="clear" w:color="auto"/>
              <w:kinsoku/>
              <w:overflowPunct/>
              <w:topLinePunct w:val="0"/>
              <w:autoSpaceDE/>
              <w:autoSpaceDN/>
              <w:bidi w:val="0"/>
              <w:adjustRightInd/>
              <w:snapToGrid/>
              <w:spacing w:line="360" w:lineRule="auto"/>
              <w:ind w:firstLine="482" w:firstLineChars="200"/>
              <w:textAlignment w:val="baseline"/>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项目概况</w:t>
            </w:r>
          </w:p>
          <w:p w14:paraId="65A68699">
            <w:pPr>
              <w:keepNext w:val="0"/>
              <w:keepLines w:val="0"/>
              <w:pageBreakBefore w:val="0"/>
              <w:widowControl/>
              <w:shd w:val="clear"/>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rPr>
            </w:pPr>
            <w:r>
              <w:rPr>
                <w:rFonts w:hint="eastAsia" w:ascii="宋体" w:hAnsi="宋体" w:eastAsia="宋体" w:cs="宋体"/>
                <w:b w:val="0"/>
                <w:bCs w:val="0"/>
                <w:color w:val="auto"/>
                <w:kern w:val="2"/>
                <w:sz w:val="24"/>
                <w:szCs w:val="24"/>
                <w:highlight w:val="none"/>
                <w:lang w:val="en-US" w:eastAsia="zh-CN" w:bidi="ar-SA"/>
              </w:rPr>
              <w:t>泾河新城党校文化氛围营造及硬件设施采购的潜在投标人可在全国公共资源交易平台（陕西省·西咸新区）（http://xxxq.sxggzyjy.cn/）自行下载获取招标文件，并于</w:t>
            </w:r>
            <w:r>
              <w:rPr>
                <w:rFonts w:hint="eastAsia" w:hAnsi="宋体" w:cs="宋体"/>
                <w:b w:val="0"/>
                <w:bCs w:val="0"/>
                <w:color w:val="auto"/>
                <w:kern w:val="2"/>
                <w:sz w:val="24"/>
                <w:szCs w:val="24"/>
                <w:highlight w:val="none"/>
                <w:lang w:val="en-US" w:eastAsia="zh-CN" w:bidi="ar-SA"/>
              </w:rPr>
              <w:t>2026年7月7日09时30分</w:t>
            </w:r>
            <w:r>
              <w:rPr>
                <w:rFonts w:hint="eastAsia" w:ascii="宋体" w:hAnsi="宋体" w:eastAsia="宋体" w:cs="宋体"/>
                <w:b w:val="0"/>
                <w:bCs w:val="0"/>
                <w:color w:val="auto"/>
                <w:kern w:val="2"/>
                <w:sz w:val="24"/>
                <w:szCs w:val="24"/>
                <w:highlight w:val="none"/>
                <w:lang w:val="en-US" w:eastAsia="zh-CN" w:bidi="ar-SA"/>
              </w:rPr>
              <w:t>（北京时间）前递交投标文件。</w:t>
            </w:r>
          </w:p>
        </w:tc>
      </w:tr>
    </w:tbl>
    <w:p w14:paraId="7AE87DDF">
      <w:pPr>
        <w:keepNext w:val="0"/>
        <w:keepLines w:val="0"/>
        <w:pageBreakBefore w:val="0"/>
        <w:widowControl/>
        <w:shd w:val="clear" w:color="auto"/>
        <w:kinsoku/>
        <w:overflowPunct/>
        <w:topLinePunct w:val="0"/>
        <w:autoSpaceDE/>
        <w:autoSpaceDN/>
        <w:bidi w:val="0"/>
        <w:adjustRightInd/>
        <w:snapToGrid/>
        <w:spacing w:line="360" w:lineRule="auto"/>
        <w:ind w:firstLine="482" w:firstLineChars="200"/>
        <w:textAlignment w:val="baseline"/>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一、项目基本情况</w:t>
      </w:r>
    </w:p>
    <w:p w14:paraId="6968CD75">
      <w:pPr>
        <w:keepNext w:val="0"/>
        <w:keepLines w:val="0"/>
        <w:pageBreakBefore w:val="0"/>
        <w:widowControl/>
        <w:shd w:val="clear"/>
        <w:kinsoku/>
        <w:wordWrap w:val="0"/>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1.项目编号：TWZB2026-074</w:t>
      </w:r>
    </w:p>
    <w:p w14:paraId="4F3F67FF">
      <w:pPr>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2.项目名称：泾河新城党校文化氛围营造及硬件设施采购  </w:t>
      </w:r>
    </w:p>
    <w:p w14:paraId="25AFE68A">
      <w:pPr>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3.采购方式：公开招标</w:t>
      </w:r>
    </w:p>
    <w:p w14:paraId="11B4A52A">
      <w:pPr>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lang w:val="en-US" w:eastAsia="zh-CN" w:bidi="ar-SA"/>
        </w:rPr>
        <w:t>4.预算金额</w:t>
      </w:r>
      <w:r>
        <w:rPr>
          <w:rFonts w:hint="eastAsia" w:ascii="宋体" w:hAnsi="宋体" w:eastAsia="宋体" w:cs="宋体"/>
          <w:b w:val="0"/>
          <w:bCs w:val="0"/>
          <w:color w:val="auto"/>
          <w:kern w:val="2"/>
          <w:sz w:val="24"/>
          <w:szCs w:val="24"/>
          <w:highlight w:val="none"/>
          <w:lang w:val="en-US" w:eastAsia="zh-CN" w:bidi="ar-SA"/>
        </w:rPr>
        <w:t>：680000.00元</w:t>
      </w:r>
    </w:p>
    <w:p w14:paraId="0748E323">
      <w:pPr>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5.采购需求：</w:t>
      </w:r>
    </w:p>
    <w:p w14:paraId="5F53BC3F">
      <w:pPr>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（1）合同包1(泾河新城党校文化氛围营造及硬件设施采购)：</w:t>
      </w:r>
    </w:p>
    <w:p w14:paraId="3FF1D6AF">
      <w:pPr>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合同包预算金额：680000.00元</w:t>
      </w:r>
    </w:p>
    <w:p w14:paraId="38571195">
      <w:pPr>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合同包最高限价：680000.00元</w:t>
      </w:r>
    </w:p>
    <w:tbl>
      <w:tblPr>
        <w:tblStyle w:val="27"/>
        <w:tblW w:w="5329" w:type="pct"/>
        <w:tblInd w:w="0" w:type="dxa"/>
        <w:tblLayout w:type="fixed"/>
        <w:tblCellMar>
          <w:top w:w="0" w:type="dxa"/>
          <w:left w:w="0" w:type="dxa"/>
          <w:bottom w:w="0" w:type="dxa"/>
          <w:right w:w="0" w:type="dxa"/>
        </w:tblCellMar>
      </w:tblPr>
      <w:tblGrid>
        <w:gridCol w:w="966"/>
        <w:gridCol w:w="1274"/>
        <w:gridCol w:w="1544"/>
        <w:gridCol w:w="1176"/>
        <w:gridCol w:w="1735"/>
        <w:gridCol w:w="1536"/>
        <w:gridCol w:w="1645"/>
      </w:tblGrid>
      <w:tr w14:paraId="4D2FB2D6">
        <w:tblPrEx>
          <w:tblCellMar>
            <w:top w:w="0" w:type="dxa"/>
            <w:left w:w="0" w:type="dxa"/>
            <w:bottom w:w="0" w:type="dxa"/>
            <w:right w:w="0" w:type="dxa"/>
          </w:tblCellMar>
        </w:tblPrEx>
        <w:trPr>
          <w:trHeight w:val="728" w:hRule="atLeast"/>
          <w:tblHeader/>
        </w:trPr>
        <w:tc>
          <w:tcPr>
            <w:tcW w:w="96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9FA177">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品目号</w:t>
            </w:r>
          </w:p>
        </w:tc>
        <w:tc>
          <w:tcPr>
            <w:tcW w:w="12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202156">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品目名称</w:t>
            </w:r>
          </w:p>
        </w:tc>
        <w:tc>
          <w:tcPr>
            <w:tcW w:w="154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982ACF">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采购标的</w:t>
            </w:r>
          </w:p>
        </w:tc>
        <w:tc>
          <w:tcPr>
            <w:tcW w:w="117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9D33BA">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数量</w:t>
            </w:r>
          </w:p>
          <w:p w14:paraId="54055531">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（单位）</w:t>
            </w:r>
          </w:p>
        </w:tc>
        <w:tc>
          <w:tcPr>
            <w:tcW w:w="17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DF8A9A">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技术规格、参数及要求</w:t>
            </w:r>
          </w:p>
        </w:tc>
        <w:tc>
          <w:tcPr>
            <w:tcW w:w="153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74A48F">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品目预算</w:t>
            </w:r>
          </w:p>
          <w:p w14:paraId="7B1AE979">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(元)</w:t>
            </w:r>
          </w:p>
        </w:tc>
        <w:tc>
          <w:tcPr>
            <w:tcW w:w="164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B9E592">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最高限价(元)</w:t>
            </w:r>
          </w:p>
        </w:tc>
      </w:tr>
      <w:tr w14:paraId="77ADE7BD">
        <w:tblPrEx>
          <w:tblCellMar>
            <w:top w:w="0" w:type="dxa"/>
            <w:left w:w="0" w:type="dxa"/>
            <w:bottom w:w="0" w:type="dxa"/>
            <w:right w:w="0" w:type="dxa"/>
          </w:tblCellMar>
        </w:tblPrEx>
        <w:trPr>
          <w:trHeight w:val="480" w:hRule="atLeast"/>
        </w:trPr>
        <w:tc>
          <w:tcPr>
            <w:tcW w:w="96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F8E387">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1-1</w:t>
            </w:r>
          </w:p>
        </w:tc>
        <w:tc>
          <w:tcPr>
            <w:tcW w:w="12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210A1F">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其他办公设备</w:t>
            </w:r>
          </w:p>
        </w:tc>
        <w:tc>
          <w:tcPr>
            <w:tcW w:w="154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95355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泾河新城党校文化氛围营造及硬件设施采购</w:t>
            </w:r>
          </w:p>
        </w:tc>
        <w:tc>
          <w:tcPr>
            <w:tcW w:w="117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FA731B">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eastAsia="zh-CN"/>
              </w:rPr>
              <w:t>批</w:t>
            </w:r>
            <w:r>
              <w:rPr>
                <w:rFonts w:hint="eastAsia" w:ascii="宋体" w:hAnsi="宋体" w:eastAsia="宋体" w:cs="宋体"/>
                <w:color w:val="auto"/>
                <w:szCs w:val="24"/>
                <w:highlight w:val="none"/>
              </w:rPr>
              <w:t>)</w:t>
            </w:r>
          </w:p>
        </w:tc>
        <w:tc>
          <w:tcPr>
            <w:tcW w:w="17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558699">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详见</w:t>
            </w:r>
            <w:r>
              <w:rPr>
                <w:rFonts w:hint="eastAsia" w:ascii="宋体" w:hAnsi="宋体" w:eastAsia="宋体" w:cs="宋体"/>
                <w:color w:val="auto"/>
                <w:szCs w:val="24"/>
                <w:highlight w:val="none"/>
                <w:lang w:eastAsia="zh-CN"/>
              </w:rPr>
              <w:t>采购</w:t>
            </w:r>
            <w:r>
              <w:rPr>
                <w:rFonts w:hint="eastAsia" w:ascii="宋体" w:hAnsi="宋体" w:eastAsia="宋体" w:cs="宋体"/>
                <w:color w:val="auto"/>
                <w:szCs w:val="24"/>
                <w:highlight w:val="none"/>
              </w:rPr>
              <w:t>文件</w:t>
            </w:r>
          </w:p>
        </w:tc>
        <w:tc>
          <w:tcPr>
            <w:tcW w:w="153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48B14B">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680000.00</w:t>
            </w:r>
          </w:p>
        </w:tc>
        <w:tc>
          <w:tcPr>
            <w:tcW w:w="164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B0767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 680000.00</w:t>
            </w:r>
          </w:p>
        </w:tc>
      </w:tr>
    </w:tbl>
    <w:p w14:paraId="0DCCED37">
      <w:pPr>
        <w:keepNext w:val="0"/>
        <w:keepLines w:val="0"/>
        <w:pageBreakBefore w:val="0"/>
        <w:widowControl/>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本合同包不接受联合体投标</w:t>
      </w:r>
    </w:p>
    <w:p w14:paraId="44B67426">
      <w:pPr>
        <w:keepNext w:val="0"/>
        <w:keepLines w:val="0"/>
        <w:pageBreakBefore w:val="0"/>
        <w:widowControl/>
        <w:shd w:val="clear"/>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lang w:val="en-US" w:eastAsia="zh-CN" w:bidi="ar-SA"/>
        </w:rPr>
        <w:t>合同履行期限</w:t>
      </w:r>
      <w:r>
        <w:rPr>
          <w:rFonts w:hint="eastAsia" w:ascii="宋体" w:hAnsi="宋体" w:eastAsia="宋体" w:cs="宋体"/>
          <w:b w:val="0"/>
          <w:bCs w:val="0"/>
          <w:color w:val="auto"/>
          <w:kern w:val="2"/>
          <w:sz w:val="24"/>
          <w:szCs w:val="24"/>
          <w:highlight w:val="none"/>
          <w:lang w:val="en-US" w:eastAsia="zh-CN" w:bidi="ar-SA"/>
        </w:rPr>
        <w:t>：自合同签订后15日历日（具体起止日期可随合同签订时间相应顺延）</w:t>
      </w:r>
    </w:p>
    <w:p w14:paraId="281E1815">
      <w:pPr>
        <w:keepNext w:val="0"/>
        <w:keepLines w:val="0"/>
        <w:pageBreakBefore w:val="0"/>
        <w:widowControl/>
        <w:shd w:val="clear" w:color="auto"/>
        <w:kinsoku/>
        <w:overflowPunct/>
        <w:topLinePunct w:val="0"/>
        <w:autoSpaceDE/>
        <w:autoSpaceDN/>
        <w:bidi w:val="0"/>
        <w:adjustRightInd/>
        <w:snapToGrid/>
        <w:spacing w:line="360" w:lineRule="auto"/>
        <w:ind w:firstLine="482" w:firstLineChars="200"/>
        <w:textAlignment w:val="baseline"/>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二、申请人的资格要求：</w:t>
      </w:r>
    </w:p>
    <w:p w14:paraId="6A950447">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rPr>
      </w:pPr>
      <w:r>
        <w:rPr>
          <w:rFonts w:hint="eastAsia" w:ascii="宋体" w:hAnsi="宋体" w:eastAsia="宋体" w:cs="宋体"/>
          <w:color w:val="auto"/>
          <w:szCs w:val="24"/>
          <w:highlight w:val="none"/>
        </w:rPr>
        <w:t>1.满足《中华人民共和国政府采购法》第二十二条规定；</w:t>
      </w:r>
    </w:p>
    <w:p w14:paraId="422AF8BA">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rPr>
      </w:pPr>
      <w:r>
        <w:rPr>
          <w:rFonts w:hint="eastAsia" w:ascii="宋体" w:hAnsi="宋体" w:eastAsia="宋体" w:cs="宋体"/>
          <w:color w:val="auto"/>
          <w:szCs w:val="24"/>
          <w:highlight w:val="none"/>
        </w:rPr>
        <w:t>2.落实政府采购政策需满足的资格要求：</w:t>
      </w:r>
    </w:p>
    <w:p w14:paraId="051BC00A">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rPr>
      </w:pPr>
      <w:r>
        <w:rPr>
          <w:rFonts w:hint="eastAsia" w:ascii="宋体" w:hAnsi="宋体" w:eastAsia="宋体" w:cs="宋体"/>
          <w:color w:val="auto"/>
          <w:szCs w:val="24"/>
          <w:highlight w:val="none"/>
        </w:rPr>
        <w:t>合同包1(</w:t>
      </w:r>
      <w:r>
        <w:rPr>
          <w:rFonts w:hint="eastAsia" w:ascii="宋体" w:hAnsi="宋体" w:eastAsia="宋体" w:cs="宋体"/>
          <w:color w:val="auto"/>
          <w:szCs w:val="24"/>
          <w:highlight w:val="none"/>
          <w:lang w:val="en-US" w:eastAsia="zh-CN"/>
        </w:rPr>
        <w:t>泾河新城党校文化氛围营造及硬件设施采购</w:t>
      </w:r>
      <w:r>
        <w:rPr>
          <w:rFonts w:hint="eastAsia" w:ascii="宋体" w:hAnsi="宋体" w:eastAsia="宋体" w:cs="宋体"/>
          <w:color w:val="auto"/>
          <w:szCs w:val="24"/>
          <w:highlight w:val="none"/>
        </w:rPr>
        <w:t>)落实政府采购政策需满足的资格要求如下：</w:t>
      </w:r>
    </w:p>
    <w:p w14:paraId="13FCC2BF">
      <w:pPr>
        <w:keepNext w:val="0"/>
        <w:keepLines w:val="0"/>
        <w:pageBreakBefore w:val="0"/>
        <w:widowControl/>
        <w:shd w:val="clear"/>
        <w:kinsoku/>
        <w:wordWrap w:val="0"/>
        <w:overflowPunct/>
        <w:topLinePunct w:val="0"/>
        <w:autoSpaceDE/>
        <w:autoSpaceDN/>
        <w:bidi w:val="0"/>
        <w:adjustRightInd/>
        <w:snapToGrid/>
        <w:spacing w:beforeAutospacing="0" w:after="0" w:afterAutospacing="0" w:line="360" w:lineRule="auto"/>
        <w:ind w:left="0" w:right="0" w:firstLine="480" w:firstLineChars="200"/>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本项目非专门面向中小企业采购。</w:t>
      </w:r>
    </w:p>
    <w:p w14:paraId="792437FD">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rPr>
      </w:pPr>
      <w:r>
        <w:rPr>
          <w:rFonts w:hint="eastAsia" w:ascii="宋体" w:hAnsi="宋体" w:eastAsia="宋体" w:cs="宋体"/>
          <w:color w:val="auto"/>
          <w:szCs w:val="24"/>
          <w:highlight w:val="none"/>
        </w:rPr>
        <w:t>3.本项目的特定资格要求：</w:t>
      </w:r>
    </w:p>
    <w:p w14:paraId="38F912D6">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rPr>
      </w:pPr>
      <w:r>
        <w:rPr>
          <w:rFonts w:hint="eastAsia" w:ascii="宋体" w:hAnsi="宋体" w:eastAsia="宋体" w:cs="宋体"/>
          <w:color w:val="auto"/>
          <w:szCs w:val="24"/>
          <w:highlight w:val="none"/>
        </w:rPr>
        <w:t>合同包1(</w:t>
      </w:r>
      <w:r>
        <w:rPr>
          <w:rFonts w:hint="eastAsia" w:ascii="宋体" w:hAnsi="宋体" w:eastAsia="宋体" w:cs="宋体"/>
          <w:color w:val="auto"/>
          <w:szCs w:val="24"/>
          <w:highlight w:val="none"/>
          <w:lang w:val="en-US" w:eastAsia="zh-CN"/>
        </w:rPr>
        <w:t>泾河新城党校文化氛围营造及硬件设施采购</w:t>
      </w:r>
      <w:r>
        <w:rPr>
          <w:rFonts w:hint="eastAsia" w:ascii="宋体" w:hAnsi="宋体" w:eastAsia="宋体" w:cs="宋体"/>
          <w:color w:val="auto"/>
          <w:szCs w:val="24"/>
          <w:highlight w:val="none"/>
        </w:rPr>
        <w:t>)特定资格要求如下：</w:t>
      </w:r>
    </w:p>
    <w:p w14:paraId="4EFFB3B1">
      <w:pPr>
        <w:keepNext w:val="0"/>
        <w:keepLines w:val="0"/>
        <w:pageBreakBefore w:val="0"/>
        <w:widowControl/>
        <w:shd w:val="clear"/>
        <w:kinsoku/>
        <w:wordWrap w:val="0"/>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（1）供应商为合法注册的法人或其他组织或自然人，提供营业执照（或事业法人证）；自然人提供身份证明；</w:t>
      </w:r>
    </w:p>
    <w:p w14:paraId="5E14F272">
      <w:pPr>
        <w:keepNext w:val="0"/>
        <w:keepLines w:val="0"/>
        <w:pageBreakBefore w:val="0"/>
        <w:widowControl/>
        <w:shd w:val="clear"/>
        <w:kinsoku/>
        <w:wordWrap w:val="0"/>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（2）法定代表人授权书及被授权人身份证（法定代表人直接参与，须提供法定代表人身份证明）；</w:t>
      </w:r>
    </w:p>
    <w:p w14:paraId="364B3A90">
      <w:pPr>
        <w:keepNext w:val="0"/>
        <w:keepLines w:val="0"/>
        <w:pageBreakBefore w:val="0"/>
        <w:widowControl/>
        <w:shd w:val="clear"/>
        <w:kinsoku/>
        <w:wordWrap w:val="0"/>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zh-CN" w:eastAsia="zh-CN" w:bidi="ar-SA"/>
        </w:rPr>
        <w:t>（</w:t>
      </w:r>
      <w:r>
        <w:rPr>
          <w:rFonts w:hint="eastAsia" w:ascii="宋体" w:hAnsi="宋体" w:eastAsia="宋体" w:cs="宋体"/>
          <w:b w:val="0"/>
          <w:bCs w:val="0"/>
          <w:color w:val="auto"/>
          <w:kern w:val="2"/>
          <w:sz w:val="24"/>
          <w:szCs w:val="24"/>
          <w:lang w:val="en-US" w:eastAsia="zh-CN" w:bidi="ar-SA"/>
        </w:rPr>
        <w:t>3</w:t>
      </w:r>
      <w:r>
        <w:rPr>
          <w:rFonts w:hint="eastAsia" w:ascii="宋体" w:hAnsi="宋体" w:eastAsia="宋体" w:cs="宋体"/>
          <w:b w:val="0"/>
          <w:bCs w:val="0"/>
          <w:color w:val="auto"/>
          <w:kern w:val="2"/>
          <w:sz w:val="24"/>
          <w:szCs w:val="24"/>
          <w:lang w:val="zh-CN" w:eastAsia="zh-CN" w:bidi="ar-SA"/>
        </w:rPr>
        <w:t>）</w:t>
      </w:r>
      <w:r>
        <w:rPr>
          <w:rFonts w:hint="eastAsia" w:ascii="宋体" w:hAnsi="宋体" w:eastAsia="宋体" w:cs="宋体"/>
          <w:b w:val="0"/>
          <w:bCs w:val="0"/>
          <w:color w:val="auto"/>
          <w:kern w:val="2"/>
          <w:sz w:val="24"/>
          <w:szCs w:val="24"/>
          <w:lang w:val="en-US" w:eastAsia="zh-CN" w:bidi="ar-SA"/>
        </w:rPr>
        <w:t>投标供应商不得为“信用中国”网站（www.creditchina.gov.cn）中列入失信被执行人和重大税收违法失信主体的供应商，不得为中国政府采购网（www.ccgp.gov.cn）政府采购严重违法失信行为记录名单中被财政部门禁止参加政府采购活动的供应商（代理机构在投标截止时间后查询）；</w:t>
      </w:r>
    </w:p>
    <w:p w14:paraId="64F482D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（4）单位负责人为同一人或者存在控股、管理关系的不同单位不得同时投标</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Cs w:val="24"/>
          <w:highlight w:val="none"/>
        </w:rPr>
        <w:t>供应商企业关系关联承诺书</w:t>
      </w:r>
      <w:r>
        <w:rPr>
          <w:rFonts w:hint="eastAsia" w:ascii="宋体" w:hAnsi="宋体" w:eastAsia="宋体" w:cs="宋体"/>
          <w:color w:val="auto"/>
          <w:sz w:val="24"/>
          <w:szCs w:val="24"/>
          <w:highlight w:val="none"/>
          <w:lang w:val="en-US" w:eastAsia="zh-CN"/>
        </w:rPr>
        <w:t>）；</w:t>
      </w:r>
    </w:p>
    <w:p w14:paraId="5BD3C15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（5）不接受联合体投标（提供非联合体承诺书）。</w:t>
      </w:r>
    </w:p>
    <w:p w14:paraId="58418D55">
      <w:pPr>
        <w:keepNext w:val="0"/>
        <w:keepLines w:val="0"/>
        <w:pageBreakBefore w:val="0"/>
        <w:widowControl/>
        <w:shd w:val="clear" w:color="auto"/>
        <w:kinsoku/>
        <w:overflowPunct/>
        <w:topLinePunct w:val="0"/>
        <w:autoSpaceDE/>
        <w:autoSpaceDN/>
        <w:bidi w:val="0"/>
        <w:adjustRightInd/>
        <w:snapToGrid/>
        <w:spacing w:line="360" w:lineRule="auto"/>
        <w:ind w:firstLine="482" w:firstLineChars="200"/>
        <w:textAlignment w:val="baseline"/>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三、获取招标文件</w:t>
      </w:r>
    </w:p>
    <w:p w14:paraId="7DDA17B8">
      <w:pPr>
        <w:keepNext w:val="0"/>
        <w:keepLines w:val="0"/>
        <w:pageBreakBefore w:val="0"/>
        <w:widowControl/>
        <w:shd w:val="clear"/>
        <w:kinsoku/>
        <w:wordWrap w:val="0"/>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lang w:val="en-US" w:eastAsia="zh-CN" w:bidi="ar-SA"/>
        </w:rPr>
        <w:t>时间：</w:t>
      </w:r>
      <w:r>
        <w:rPr>
          <w:rFonts w:hint="eastAsia" w:hAnsi="宋体" w:cs="宋体"/>
          <w:b w:val="0"/>
          <w:bCs w:val="0"/>
          <w:color w:val="auto"/>
          <w:kern w:val="2"/>
          <w:sz w:val="24"/>
          <w:szCs w:val="24"/>
          <w:lang w:val="en-US" w:eastAsia="zh-CN" w:bidi="ar-SA"/>
        </w:rPr>
        <w:t>2026年6月15日至2026年6月22日</w:t>
      </w:r>
      <w:r>
        <w:rPr>
          <w:rFonts w:hint="eastAsia" w:ascii="宋体" w:hAnsi="宋体" w:eastAsia="宋体" w:cs="宋体"/>
          <w:b w:val="0"/>
          <w:bCs w:val="0"/>
          <w:color w:val="auto"/>
          <w:kern w:val="2"/>
          <w:sz w:val="24"/>
          <w:szCs w:val="24"/>
          <w:highlight w:val="none"/>
          <w:lang w:val="en-US" w:eastAsia="zh-CN" w:bidi="ar-SA"/>
        </w:rPr>
        <w:t>，每天上午00:00:00至12:00:00，下午12:00:00至23:59:59（北京时间,法定节假日除外）</w:t>
      </w:r>
    </w:p>
    <w:p w14:paraId="0FBD621E">
      <w:pPr>
        <w:keepNext w:val="0"/>
        <w:keepLines w:val="0"/>
        <w:pageBreakBefore w:val="0"/>
        <w:widowControl/>
        <w:shd w:val="clear"/>
        <w:kinsoku/>
        <w:wordWrap w:val="0"/>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途径：全国公共资源交易平台(陕西省·西咸新区) 自行下载</w:t>
      </w:r>
    </w:p>
    <w:p w14:paraId="5263068A">
      <w:pPr>
        <w:keepNext w:val="0"/>
        <w:keepLines w:val="0"/>
        <w:pageBreakBefore w:val="0"/>
        <w:widowControl/>
        <w:shd w:val="clear"/>
        <w:kinsoku/>
        <w:wordWrap w:val="0"/>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方式：在线获取。</w:t>
      </w:r>
    </w:p>
    <w:p w14:paraId="0FC69C76">
      <w:pPr>
        <w:keepNext w:val="0"/>
        <w:keepLines w:val="0"/>
        <w:pageBreakBefore w:val="0"/>
        <w:widowControl/>
        <w:shd w:val="clear"/>
        <w:kinsoku/>
        <w:wordWrap w:val="0"/>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售价：0元。</w:t>
      </w:r>
    </w:p>
    <w:p w14:paraId="344C9AA9">
      <w:pPr>
        <w:keepNext w:val="0"/>
        <w:keepLines w:val="0"/>
        <w:pageBreakBefore w:val="0"/>
        <w:widowControl/>
        <w:shd w:val="clear" w:color="auto"/>
        <w:kinsoku/>
        <w:overflowPunct/>
        <w:topLinePunct w:val="0"/>
        <w:autoSpaceDE/>
        <w:autoSpaceDN/>
        <w:bidi w:val="0"/>
        <w:adjustRightInd/>
        <w:snapToGrid/>
        <w:spacing w:line="360" w:lineRule="auto"/>
        <w:ind w:firstLine="482" w:firstLineChars="200"/>
        <w:textAlignment w:val="baseline"/>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四、提交投标文件截止时间、开标时间和地点</w:t>
      </w:r>
    </w:p>
    <w:p w14:paraId="5704882E">
      <w:pPr>
        <w:keepNext w:val="0"/>
        <w:keepLines w:val="0"/>
        <w:pageBreakBefore w:val="0"/>
        <w:widowControl/>
        <w:shd w:val="clear"/>
        <w:kinsoku/>
        <w:wordWrap w:val="0"/>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时间：</w:t>
      </w:r>
      <w:r>
        <w:rPr>
          <w:rFonts w:hint="eastAsia" w:hAnsi="宋体" w:cs="宋体"/>
          <w:b w:val="0"/>
          <w:bCs w:val="0"/>
          <w:color w:val="auto"/>
          <w:kern w:val="2"/>
          <w:sz w:val="24"/>
          <w:szCs w:val="24"/>
          <w:highlight w:val="none"/>
          <w:lang w:val="en-US" w:eastAsia="zh-CN" w:bidi="ar-SA"/>
        </w:rPr>
        <w:t>2026年7月7日09时30分</w:t>
      </w:r>
      <w:r>
        <w:rPr>
          <w:rFonts w:hint="eastAsia" w:ascii="宋体" w:hAnsi="宋体" w:eastAsia="宋体" w:cs="宋体"/>
          <w:b w:val="0"/>
          <w:bCs w:val="0"/>
          <w:color w:val="auto"/>
          <w:kern w:val="2"/>
          <w:sz w:val="24"/>
          <w:szCs w:val="24"/>
          <w:highlight w:val="none"/>
          <w:lang w:val="en-US" w:eastAsia="zh-CN" w:bidi="ar-SA"/>
        </w:rPr>
        <w:t>00秒（北京时间）</w:t>
      </w:r>
    </w:p>
    <w:p w14:paraId="69690D11">
      <w:pPr>
        <w:keepNext w:val="0"/>
        <w:keepLines w:val="0"/>
        <w:pageBreakBefore w:val="0"/>
        <w:widowControl/>
        <w:shd w:val="clear"/>
        <w:kinsoku/>
        <w:wordWrap w:val="0"/>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highlight w:val="none"/>
          <w:lang w:val="en-US" w:eastAsia="zh-CN" w:bidi="ar-SA"/>
        </w:rPr>
        <w:t>提交投标文件地点：全国公共资源交易平台（陕西</w:t>
      </w:r>
      <w:r>
        <w:rPr>
          <w:rFonts w:hint="eastAsia" w:ascii="宋体" w:hAnsi="宋体" w:eastAsia="宋体" w:cs="宋体"/>
          <w:b w:val="0"/>
          <w:bCs w:val="0"/>
          <w:color w:val="auto"/>
          <w:kern w:val="2"/>
          <w:sz w:val="24"/>
          <w:szCs w:val="24"/>
          <w:lang w:val="en-US" w:eastAsia="zh-CN" w:bidi="ar-SA"/>
        </w:rPr>
        <w:t>省.西咸新区）（http://xxxq.sxggzyjy.cn）网上递交</w:t>
      </w:r>
    </w:p>
    <w:p w14:paraId="46D63340">
      <w:pPr>
        <w:keepNext w:val="0"/>
        <w:keepLines w:val="0"/>
        <w:pageBreakBefore w:val="0"/>
        <w:widowControl/>
        <w:shd w:val="clear"/>
        <w:kinsoku/>
        <w:wordWrap w:val="0"/>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color w:val="auto"/>
          <w:highlight w:val="none"/>
        </w:rPr>
      </w:pPr>
      <w:r>
        <w:rPr>
          <w:rFonts w:hint="eastAsia" w:ascii="宋体" w:hAnsi="宋体" w:eastAsia="宋体" w:cs="宋体"/>
          <w:b w:val="0"/>
          <w:bCs w:val="0"/>
          <w:color w:val="auto"/>
          <w:kern w:val="2"/>
          <w:sz w:val="24"/>
          <w:szCs w:val="24"/>
          <w:lang w:val="en-US" w:eastAsia="zh-CN" w:bidi="ar-SA"/>
        </w:rPr>
        <w:t>开标地点：全国公共资源交易平台（陕西省.西咸新区）平台不见面开标大厅</w:t>
      </w:r>
    </w:p>
    <w:p w14:paraId="54446411">
      <w:pPr>
        <w:keepNext w:val="0"/>
        <w:keepLines w:val="0"/>
        <w:pageBreakBefore w:val="0"/>
        <w:widowControl/>
        <w:shd w:val="clear" w:color="auto"/>
        <w:kinsoku/>
        <w:overflowPunct/>
        <w:topLinePunct w:val="0"/>
        <w:autoSpaceDE/>
        <w:autoSpaceDN/>
        <w:bidi w:val="0"/>
        <w:adjustRightInd/>
        <w:snapToGrid/>
        <w:spacing w:line="360" w:lineRule="auto"/>
        <w:ind w:firstLine="482" w:firstLineChars="200"/>
        <w:textAlignment w:val="baseline"/>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五、公告期限</w:t>
      </w:r>
    </w:p>
    <w:p w14:paraId="6F40446C">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rPr>
      </w:pPr>
      <w:r>
        <w:rPr>
          <w:rFonts w:hint="eastAsia" w:ascii="宋体" w:hAnsi="宋体" w:eastAsia="宋体" w:cs="宋体"/>
          <w:color w:val="auto"/>
          <w:szCs w:val="24"/>
          <w:highlight w:val="none"/>
        </w:rPr>
        <w:t>自本公告发布之日起5个工作日。</w:t>
      </w:r>
    </w:p>
    <w:p w14:paraId="4421B04C">
      <w:pPr>
        <w:keepNext w:val="0"/>
        <w:keepLines w:val="0"/>
        <w:pageBreakBefore w:val="0"/>
        <w:widowControl/>
        <w:shd w:val="clear" w:color="auto"/>
        <w:kinsoku/>
        <w:overflowPunct/>
        <w:topLinePunct w:val="0"/>
        <w:autoSpaceDE/>
        <w:autoSpaceDN/>
        <w:bidi w:val="0"/>
        <w:adjustRightInd/>
        <w:snapToGrid/>
        <w:spacing w:line="360" w:lineRule="auto"/>
        <w:ind w:firstLine="482" w:firstLineChars="200"/>
        <w:textAlignment w:val="baseline"/>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六、其他补充事宜</w:t>
      </w:r>
    </w:p>
    <w:p w14:paraId="3C58AF2C">
      <w:pPr>
        <w:keepNext w:val="0"/>
        <w:keepLines w:val="0"/>
        <w:pageBreakBefore w:val="0"/>
        <w:widowControl/>
        <w:shd w:val="clear" w:color="auto"/>
        <w:kinsoku/>
        <w:overflowPunct/>
        <w:topLinePunct w:val="0"/>
        <w:autoSpaceDE/>
        <w:autoSpaceDN/>
        <w:bidi w:val="0"/>
        <w:adjustRightInd/>
        <w:snapToGrid/>
        <w:spacing w:line="360" w:lineRule="auto"/>
        <w:ind w:firstLine="482" w:firstLineChars="200"/>
        <w:textAlignment w:val="baseline"/>
        <w:rPr>
          <w:rFonts w:hint="eastAsia" w:ascii="宋体" w:hAnsi="宋体" w:eastAsia="宋体" w:cs="宋体"/>
          <w:b/>
          <w:color w:val="auto"/>
          <w:highlight w:val="none"/>
          <w:shd w:val="clear" w:color="auto" w:fill="FFFFFF"/>
          <w:lang w:eastAsia="zh-CN"/>
        </w:rPr>
      </w:pPr>
      <w:r>
        <w:rPr>
          <w:rFonts w:hint="eastAsia" w:ascii="宋体" w:hAnsi="宋体" w:eastAsia="宋体" w:cs="宋体"/>
          <w:b/>
          <w:color w:val="auto"/>
          <w:highlight w:val="none"/>
          <w:shd w:val="clear" w:color="auto" w:fill="FFFFFF"/>
        </w:rPr>
        <w:t>注：本项目</w:t>
      </w:r>
      <w:r>
        <w:rPr>
          <w:rFonts w:hint="eastAsia" w:ascii="宋体" w:hAnsi="宋体" w:eastAsia="宋体" w:cs="宋体"/>
          <w:b/>
          <w:color w:val="auto"/>
          <w:highlight w:val="none"/>
          <w:shd w:val="clear" w:color="auto" w:fill="FFFFFF"/>
          <w:lang w:eastAsia="zh-CN"/>
        </w:rPr>
        <w:t>非</w:t>
      </w:r>
      <w:r>
        <w:rPr>
          <w:rFonts w:hint="eastAsia" w:ascii="宋体" w:hAnsi="宋体" w:eastAsia="宋体" w:cs="宋体"/>
          <w:b/>
          <w:color w:val="auto"/>
          <w:highlight w:val="none"/>
          <w:shd w:val="clear" w:color="auto" w:fill="FFFFFF"/>
        </w:rPr>
        <w:t>专门面向中小企业采购</w:t>
      </w:r>
      <w:r>
        <w:rPr>
          <w:rFonts w:hint="eastAsia" w:ascii="宋体" w:hAnsi="宋体" w:eastAsia="宋体" w:cs="宋体"/>
          <w:b/>
          <w:color w:val="auto"/>
          <w:highlight w:val="none"/>
          <w:shd w:val="clear" w:color="auto" w:fill="FFFFFF"/>
          <w:lang w:eastAsia="zh-CN"/>
        </w:rPr>
        <w:t>。</w:t>
      </w:r>
    </w:p>
    <w:p w14:paraId="15C968D7">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1、本项目为线上不见面开标，请于</w:t>
      </w:r>
      <w:r>
        <w:rPr>
          <w:rFonts w:hint="eastAsia" w:hAnsi="宋体" w:cs="宋体"/>
          <w:color w:val="auto"/>
          <w:szCs w:val="24"/>
          <w:highlight w:val="none"/>
          <w:lang w:val="en-US" w:eastAsia="zh-CN"/>
        </w:rPr>
        <w:t>2026年7月7日09时30分</w:t>
      </w:r>
      <w:r>
        <w:rPr>
          <w:rFonts w:hint="eastAsia" w:ascii="宋体" w:hAnsi="宋体" w:eastAsia="宋体" w:cs="宋体"/>
          <w:color w:val="auto"/>
          <w:szCs w:val="24"/>
          <w:highlight w:val="none"/>
          <w:lang w:val="en-US" w:eastAsia="zh-CN"/>
        </w:rPr>
        <w:t>前进入全国公共资源交易平台（陕西省.西咸新区）不见面开标系统。</w:t>
      </w:r>
    </w:p>
    <w:p w14:paraId="525666A5">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2、网上投标确认流程：登录全国公共资源交易平台（陕西省 西咸新区）（http://xxxq.sxggzyjy.cn/），选择“电子交易平台-陕西政府采购交易系统”进行登录，登录后选择“交易乙方”选择本项目选择“我要投标”填写相关信息后提交确认；</w:t>
      </w:r>
    </w:p>
    <w:p w14:paraId="611F7235">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3、获取招标文件方式：选择本项目点击“项目流程”进入采购文件下载页面，点击“交易文件下载”即可下载该项目发布的电子招标文件。投标供应商须在获取招标文件时限内（即发售时间内）登录陕西省西咸新区公共资源交易中心平台系统，下载招标文件。逾期下载通道将关闭，未及时下载招标文件将会影响后续开评标活动。</w:t>
      </w:r>
    </w:p>
    <w:p w14:paraId="268752D5">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4、投标供应商须按照陕西省财政厅《关于政府采购供应商注册登记有关事项的通知》中的要求，通过陕西省政府采购网（http://www.ccgp-shaanxi.gov.cn/）注册登记加入陕西省政府采购供应商库。</w:t>
      </w:r>
    </w:p>
    <w:p w14:paraId="609E9C9C">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5、办理CA锁方式：供应商初次使用交易平台，需前往陕西省数字证书认证中心股份有限公司办理 CA 锁，办理地址及咨询电话如下：西安市高新三路九号信息港大厦一层 101室，咨询电话:4006369888 ；西安市长安北路14号省体育公寓B 座一楼，咨询电话：029-88661241 ；西安市公共资源交易中心：西安市文景北路16号白桦林国际B座2楼最右12号窗口，电话：029-86510073转80211。</w:t>
      </w:r>
    </w:p>
    <w:p w14:paraId="1F350BE5">
      <w:pPr>
        <w:keepNext w:val="0"/>
        <w:keepLines w:val="0"/>
        <w:pageBreakBefore w:val="0"/>
        <w:widowControl/>
        <w:shd w:val="clear" w:color="auto"/>
        <w:kinsoku/>
        <w:wordWrap w:val="0"/>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6、本次招标采用“不见面开标”方式。“不见面开标大厅”登录方式：全国公共资源交易平台（陕西省西咸新区）-电子交易平台-西咸新区公共资源交易平台不见面开标系统。电子响应文件在截止时间前签章加密上传至全国公共资源交易平台（陕西省西咸新区）。关于使用不见面开标方式的相关事项详见“http://xxxq.sxggzyjy.cn/xwzx/002002/20210721/d7421699-e891-4f40-b441-dccc415e05b3.html”内容。</w:t>
      </w:r>
    </w:p>
    <w:p w14:paraId="64BD42B9">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7、根据《陕西省西咸新区财政金融局关于全面推行政府采购供应商基本资格条件承诺制的通知（陕西咸财金发〔2023〕119号）》，供应商在参与政府采购项目投标时，可对《中华人民共和国政府采购法实施条例》第十七条第一款第（二）项、第（三）项、第（四）项所要求提供的相关材料进行简化。简化后，供应商只需以书面形式提供规定格式的《基本资格条件承诺函》。</w:t>
      </w:r>
    </w:p>
    <w:p w14:paraId="44C72F73">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8、落实政府采购政策如下：</w:t>
      </w:r>
    </w:p>
    <w:p w14:paraId="7114178F">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（1）《政府采购促进中小企业发展管理办法》（财库〔2020〕46号）；</w:t>
      </w:r>
    </w:p>
    <w:p w14:paraId="0E28C041">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（2）《财政部、司法部关于政府采购支持监狱企业发展有关问题的通知》（财库〔2014〕68号）；</w:t>
      </w:r>
    </w:p>
    <w:p w14:paraId="222931A9">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（3）《民政部、财政部、中国残疾人联合会关于促进残疾人就业政府采购政策的通知》（财库〔2017〕141号）；</w:t>
      </w:r>
    </w:p>
    <w:p w14:paraId="1539DDE7">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（4）《财政部办公厅关于政府采购进口产品管理有关问题的通知》（财办库[2008]248号）；</w:t>
      </w:r>
    </w:p>
    <w:p w14:paraId="7E4C3D50">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（5）《关于印发环境标志产品政府采购品目清单的通知》（财库〔2019〕18号）；</w:t>
      </w:r>
    </w:p>
    <w:p w14:paraId="4C2BE165">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（6）《关于印发节能产品政府采购品目清单的通知》（财库〔2019〕19号）；</w:t>
      </w:r>
    </w:p>
    <w:p w14:paraId="4BA6E9B9">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（7）《关于进一步加强政府绿色采购有关问题的通知》（陕财办采〔2021〕29号）</w:t>
      </w:r>
    </w:p>
    <w:p w14:paraId="1317D949">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（8）《财政部发展改革委生态环境部市场监管总局关于调整优化节能产品、环境标志产品 政府采购执行机制的通知》（财库〔2019〕9号）；</w:t>
      </w:r>
    </w:p>
    <w:p w14:paraId="23F741A4">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（9）《陕西省财政厅关于加快推进我省中小企业政府采购信用融资工作的通知》（陕财办采〔2020〕15号）；</w:t>
      </w:r>
    </w:p>
    <w:p w14:paraId="5A8B4149">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（10）《关于运用政府采购政策支持乡村产业振兴的通知》（财库〔2021〕19号）；</w:t>
      </w:r>
    </w:p>
    <w:p w14:paraId="75F0EAC2">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（11）《关于深入开展政府采购脱贫地区农副产品工作推进乡村产业振兴的实施意见》的通知（财库〔2021〕20号）；</w:t>
      </w:r>
    </w:p>
    <w:p w14:paraId="54F95C26">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（12）《财政部关于进一步加大政府采购支持中小企业力度的通知》（财库〔2022〕19号）；</w:t>
      </w:r>
    </w:p>
    <w:p w14:paraId="56F18E09">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（13）《国务院办公厅关于在政府采购中实施本国产品标准及相关政策的通知》 （国办发〔2025〕34号）；</w:t>
      </w:r>
    </w:p>
    <w:p w14:paraId="1869E44B">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（14）《关于推动解决政府采购异常低价问题的通知》（财库〔2026〕2号）；</w:t>
      </w:r>
    </w:p>
    <w:p w14:paraId="582EBC5E">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（15）其他需要落实的政府采购政策，如有最新颁布的政府采购政策，按最新的文件执行；若享受以上政策优惠的企业，需提供相应声明函或品目清单范围内产品的有效认证证书。</w:t>
      </w:r>
    </w:p>
    <w:p w14:paraId="68F5EF63">
      <w:pPr>
        <w:keepNext w:val="0"/>
        <w:keepLines w:val="0"/>
        <w:pageBreakBefore w:val="0"/>
        <w:widowControl/>
        <w:shd w:val="clear" w:color="auto"/>
        <w:kinsoku/>
        <w:overflowPunct/>
        <w:topLinePunct w:val="0"/>
        <w:autoSpaceDE/>
        <w:autoSpaceDN/>
        <w:bidi w:val="0"/>
        <w:adjustRightInd/>
        <w:snapToGrid/>
        <w:spacing w:line="360" w:lineRule="auto"/>
        <w:ind w:firstLine="482" w:firstLineChars="200"/>
        <w:textAlignment w:val="baseline"/>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七、对本次招标提出询问，请按以下方式联系。</w:t>
      </w:r>
    </w:p>
    <w:p w14:paraId="5F0BAF81">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rPr>
      </w:pPr>
      <w:r>
        <w:rPr>
          <w:rFonts w:hint="eastAsia" w:ascii="宋体" w:hAnsi="宋体" w:eastAsia="宋体" w:cs="宋体"/>
          <w:color w:val="auto"/>
          <w:szCs w:val="24"/>
          <w:highlight w:val="none"/>
        </w:rPr>
        <w:t>1.采购人信息：</w:t>
      </w:r>
    </w:p>
    <w:p w14:paraId="33C3161F">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名称：</w:t>
      </w:r>
      <w:r>
        <w:rPr>
          <w:rFonts w:hint="eastAsia" w:ascii="宋体" w:hAnsi="宋体" w:eastAsia="宋体" w:cs="宋体"/>
          <w:color w:val="auto"/>
          <w:szCs w:val="24"/>
          <w:highlight w:val="none"/>
          <w:lang w:eastAsia="zh-CN"/>
        </w:rPr>
        <w:t>陕西省西咸新区泾河新城管理委员会</w:t>
      </w:r>
    </w:p>
    <w:p w14:paraId="403D0718">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地址：陕西省西咸新区泾河新城泾河大道中段产业孵化基地 </w:t>
      </w:r>
    </w:p>
    <w:p w14:paraId="57A6F3F0">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联系方式：029-</w:t>
      </w:r>
      <w:r>
        <w:rPr>
          <w:rFonts w:hint="eastAsia" w:ascii="宋体" w:hAnsi="宋体" w:eastAsia="宋体" w:cs="宋体"/>
          <w:color w:val="auto"/>
          <w:szCs w:val="24"/>
          <w:highlight w:val="none"/>
          <w:lang w:eastAsia="zh-CN"/>
        </w:rPr>
        <w:t>36390433</w:t>
      </w:r>
    </w:p>
    <w:p w14:paraId="584FFA44">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rPr>
      </w:pPr>
      <w:r>
        <w:rPr>
          <w:rFonts w:hint="eastAsia" w:ascii="宋体" w:hAnsi="宋体" w:eastAsia="宋体" w:cs="宋体"/>
          <w:color w:val="auto"/>
          <w:szCs w:val="24"/>
          <w:highlight w:val="none"/>
        </w:rPr>
        <w:t>2.采购代理机构信息</w:t>
      </w:r>
    </w:p>
    <w:p w14:paraId="44CCEA94">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rPr>
      </w:pPr>
      <w:r>
        <w:rPr>
          <w:rFonts w:hint="eastAsia" w:ascii="宋体" w:hAnsi="宋体" w:eastAsia="宋体" w:cs="宋体"/>
          <w:color w:val="auto"/>
          <w:szCs w:val="24"/>
          <w:highlight w:val="none"/>
        </w:rPr>
        <w:t>名  称：陕西天沃工程项目管理有限公司</w:t>
      </w:r>
    </w:p>
    <w:p w14:paraId="671BE33B">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联系人：</w:t>
      </w:r>
      <w:r>
        <w:rPr>
          <w:rFonts w:hint="eastAsia" w:ascii="宋体" w:hAnsi="宋体" w:eastAsia="宋体" w:cs="宋体"/>
          <w:color w:val="auto"/>
          <w:szCs w:val="24"/>
          <w:highlight w:val="none"/>
          <w:lang w:eastAsia="zh-CN"/>
        </w:rPr>
        <w:t>高工</w:t>
      </w:r>
    </w:p>
    <w:p w14:paraId="7DD52037">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rPr>
      </w:pPr>
      <w:r>
        <w:rPr>
          <w:rFonts w:hint="eastAsia" w:ascii="宋体" w:hAnsi="宋体" w:eastAsia="宋体" w:cs="宋体"/>
          <w:color w:val="auto"/>
          <w:szCs w:val="24"/>
          <w:highlight w:val="none"/>
        </w:rPr>
        <w:t>地  址：西安市经济开发区凤城十一路与文景路十字西北角文景广场C座1202室</w:t>
      </w:r>
    </w:p>
    <w:p w14:paraId="26E5804A">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rPr>
      </w:pPr>
      <w:r>
        <w:rPr>
          <w:rFonts w:hint="eastAsia" w:ascii="宋体" w:hAnsi="宋体" w:eastAsia="宋体" w:cs="宋体"/>
          <w:color w:val="auto"/>
          <w:szCs w:val="24"/>
          <w:highlight w:val="none"/>
        </w:rPr>
        <w:t>联系方式：029-68539602</w:t>
      </w:r>
    </w:p>
    <w:p w14:paraId="7C1727FD">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rPr>
      </w:pPr>
      <w:r>
        <w:rPr>
          <w:rFonts w:hint="eastAsia" w:ascii="宋体" w:hAnsi="宋体" w:eastAsia="宋体" w:cs="宋体"/>
          <w:color w:val="auto"/>
          <w:szCs w:val="24"/>
          <w:highlight w:val="none"/>
        </w:rPr>
        <w:t>3.项目联系方式</w:t>
      </w:r>
    </w:p>
    <w:p w14:paraId="58090DB5">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rPr>
      </w:pPr>
      <w:r>
        <w:rPr>
          <w:rFonts w:hint="eastAsia" w:ascii="宋体" w:hAnsi="宋体" w:eastAsia="宋体" w:cs="宋体"/>
          <w:color w:val="auto"/>
          <w:szCs w:val="24"/>
          <w:highlight w:val="none"/>
        </w:rPr>
        <w:t>项目联系人：</w:t>
      </w:r>
      <w:r>
        <w:rPr>
          <w:rFonts w:hint="eastAsia" w:ascii="宋体" w:hAnsi="宋体" w:eastAsia="宋体" w:cs="宋体"/>
          <w:color w:val="auto"/>
          <w:szCs w:val="24"/>
          <w:highlight w:val="none"/>
          <w:lang w:eastAsia="zh-CN"/>
        </w:rPr>
        <w:t>高工</w:t>
      </w:r>
    </w:p>
    <w:p w14:paraId="605A3D18">
      <w:pPr>
        <w:keepNext w:val="0"/>
        <w:keepLines w:val="0"/>
        <w:pageBreakBefore w:val="0"/>
        <w:widowControl/>
        <w:shd w:val="clear" w:color="auto"/>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Cs w:val="24"/>
          <w:highlight w:val="none"/>
        </w:rPr>
      </w:pPr>
      <w:r>
        <w:rPr>
          <w:rFonts w:hint="eastAsia" w:ascii="宋体" w:hAnsi="宋体" w:eastAsia="宋体" w:cs="宋体"/>
          <w:color w:val="auto"/>
          <w:szCs w:val="24"/>
          <w:highlight w:val="none"/>
        </w:rPr>
        <w:t>电话：029-68539602</w:t>
      </w:r>
    </w:p>
    <w:p w14:paraId="53E8BF79">
      <w:pPr>
        <w:widowControl/>
        <w:shd w:val="clear" w:color="auto"/>
        <w:spacing w:line="520" w:lineRule="exact"/>
        <w:ind w:firstLine="480" w:firstLineChars="200"/>
        <w:textAlignment w:val="baseline"/>
        <w:rPr>
          <w:rFonts w:hint="eastAsia" w:ascii="宋体" w:hAnsi="宋体" w:eastAsia="宋体" w:cs="宋体"/>
          <w:color w:val="auto"/>
          <w:szCs w:val="24"/>
          <w:highlight w:val="none"/>
        </w:rPr>
      </w:pPr>
    </w:p>
    <w:p w14:paraId="1AC6A58E">
      <w:pPr>
        <w:shd w:val="clear"/>
        <w:jc w:val="center"/>
        <w:outlineLvl w:val="0"/>
        <w:rPr>
          <w:rFonts w:hint="eastAsia" w:ascii="宋体" w:hAnsi="宋体" w:eastAsia="宋体" w:cs="宋体"/>
          <w:b/>
          <w:color w:val="auto"/>
          <w:kern w:val="2"/>
          <w:sz w:val="36"/>
          <w:szCs w:val="36"/>
          <w:highlight w:val="none"/>
        </w:rPr>
      </w:pPr>
      <w:bookmarkStart w:id="17" w:name="_Toc2929"/>
      <w:bookmarkStart w:id="18" w:name="_Toc389582035"/>
      <w:bookmarkStart w:id="19" w:name="_Toc426457692"/>
      <w:bookmarkStart w:id="20" w:name="_Toc21458"/>
      <w:bookmarkStart w:id="21" w:name="_Toc30304"/>
      <w:bookmarkStart w:id="22" w:name="_Toc1178"/>
    </w:p>
    <w:p w14:paraId="7EB006D5">
      <w:pPr>
        <w:shd w:val="clear"/>
        <w:jc w:val="both"/>
        <w:outlineLvl w:val="0"/>
        <w:rPr>
          <w:rFonts w:hint="eastAsia" w:ascii="宋体" w:hAnsi="宋体" w:eastAsia="宋体" w:cs="宋体"/>
          <w:b/>
          <w:color w:val="auto"/>
          <w:kern w:val="2"/>
          <w:sz w:val="36"/>
          <w:szCs w:val="36"/>
          <w:highlight w:val="none"/>
        </w:rPr>
      </w:pPr>
    </w:p>
    <w:p w14:paraId="58387386">
      <w:pPr>
        <w:shd w:val="clear"/>
        <w:rPr>
          <w:rFonts w:hint="eastAsia" w:ascii="宋体" w:hAnsi="宋体" w:eastAsia="宋体" w:cs="宋体"/>
          <w:b/>
          <w:color w:val="auto"/>
          <w:kern w:val="2"/>
          <w:sz w:val="36"/>
          <w:szCs w:val="36"/>
          <w:highlight w:val="none"/>
        </w:rPr>
      </w:pPr>
      <w:r>
        <w:rPr>
          <w:rFonts w:hint="eastAsia" w:ascii="宋体" w:hAnsi="宋体" w:eastAsia="宋体" w:cs="宋体"/>
          <w:b/>
          <w:color w:val="auto"/>
          <w:kern w:val="2"/>
          <w:sz w:val="36"/>
          <w:szCs w:val="36"/>
          <w:highlight w:val="none"/>
        </w:rPr>
        <w:br w:type="page"/>
      </w:r>
    </w:p>
    <w:p w14:paraId="24593305">
      <w:pPr>
        <w:pStyle w:val="2"/>
        <w:keepNext w:val="0"/>
        <w:keepLines/>
        <w:pageBreakBefore/>
        <w:spacing w:before="156" w:beforeLines="50" w:after="156" w:afterLines="50" w:line="460" w:lineRule="exact"/>
        <w:jc w:val="center"/>
        <w:rPr>
          <w:rFonts w:hint="eastAsia" w:ascii="宋体" w:hAnsi="宋体" w:eastAsia="宋体" w:cs="宋体"/>
          <w:bCs/>
          <w:color w:val="auto"/>
          <w:sz w:val="36"/>
          <w:szCs w:val="36"/>
          <w:highlight w:val="none"/>
        </w:rPr>
      </w:pPr>
      <w:bookmarkStart w:id="23" w:name="_Toc3346"/>
      <w:r>
        <w:rPr>
          <w:rFonts w:hint="eastAsia" w:ascii="宋体" w:hAnsi="宋体" w:eastAsia="宋体" w:cs="宋体"/>
          <w:bCs/>
          <w:color w:val="auto"/>
          <w:sz w:val="36"/>
          <w:szCs w:val="36"/>
          <w:highlight w:val="none"/>
        </w:rPr>
        <w:t xml:space="preserve">第二章  </w:t>
      </w:r>
      <w:bookmarkEnd w:id="17"/>
      <w:bookmarkEnd w:id="18"/>
      <w:r>
        <w:rPr>
          <w:rFonts w:hint="eastAsia" w:ascii="宋体" w:hAnsi="宋体" w:eastAsia="宋体" w:cs="宋体"/>
          <w:bCs/>
          <w:color w:val="auto"/>
          <w:sz w:val="36"/>
          <w:szCs w:val="36"/>
          <w:highlight w:val="none"/>
        </w:rPr>
        <w:t>供应商须知</w:t>
      </w:r>
      <w:bookmarkEnd w:id="19"/>
      <w:bookmarkEnd w:id="20"/>
      <w:bookmarkEnd w:id="23"/>
    </w:p>
    <w:bookmarkEnd w:id="21"/>
    <w:bookmarkEnd w:id="22"/>
    <w:p w14:paraId="5A52F067">
      <w:pPr>
        <w:pStyle w:val="3"/>
        <w:spacing w:before="120" w:after="120"/>
        <w:ind w:left="0"/>
        <w:jc w:val="center"/>
        <w:rPr>
          <w:rFonts w:hint="eastAsia" w:ascii="宋体" w:hAnsi="宋体" w:eastAsia="宋体" w:cs="宋体"/>
          <w:b/>
          <w:bCs w:val="0"/>
          <w:color w:val="auto"/>
          <w:sz w:val="32"/>
          <w:highlight w:val="none"/>
        </w:rPr>
      </w:pPr>
      <w:bookmarkStart w:id="24" w:name="_Toc30222"/>
      <w:bookmarkStart w:id="25" w:name="_Toc426457693"/>
      <w:bookmarkStart w:id="26" w:name="_Toc13232"/>
      <w:bookmarkStart w:id="27" w:name="_Toc11975"/>
      <w:bookmarkStart w:id="28" w:name="_Toc23108"/>
      <w:r>
        <w:rPr>
          <w:rFonts w:hint="eastAsia" w:ascii="宋体" w:hAnsi="宋体" w:eastAsia="宋体" w:cs="宋体"/>
          <w:b/>
          <w:bCs w:val="0"/>
          <w:color w:val="auto"/>
          <w:sz w:val="32"/>
          <w:highlight w:val="none"/>
        </w:rPr>
        <w:t>供应商须知前附表</w:t>
      </w:r>
      <w:bookmarkEnd w:id="24"/>
      <w:bookmarkEnd w:id="25"/>
      <w:bookmarkEnd w:id="26"/>
      <w:bookmarkEnd w:id="27"/>
      <w:bookmarkEnd w:id="28"/>
    </w:p>
    <w:tbl>
      <w:tblPr>
        <w:tblStyle w:val="27"/>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59"/>
        <w:gridCol w:w="1572"/>
        <w:gridCol w:w="6551"/>
      </w:tblGrid>
      <w:tr w14:paraId="216C05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2" w:hRule="atLeast"/>
          <w:tblHeader/>
          <w:jc w:val="center"/>
        </w:trPr>
        <w:tc>
          <w:tcPr>
            <w:tcW w:w="527" w:type="pct"/>
            <w:vAlign w:val="center"/>
          </w:tcPr>
          <w:p w14:paraId="2EB55AF5">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865" w:type="pct"/>
            <w:vAlign w:val="center"/>
          </w:tcPr>
          <w:p w14:paraId="7A8CCEEC">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条款内容提示</w:t>
            </w:r>
          </w:p>
        </w:tc>
        <w:tc>
          <w:tcPr>
            <w:tcW w:w="3606" w:type="pct"/>
            <w:vAlign w:val="center"/>
          </w:tcPr>
          <w:p w14:paraId="6578EB96">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编 列 内 容</w:t>
            </w:r>
          </w:p>
        </w:tc>
      </w:tr>
      <w:tr w14:paraId="3B36D2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0" w:hRule="atLeast"/>
          <w:jc w:val="center"/>
        </w:trPr>
        <w:tc>
          <w:tcPr>
            <w:tcW w:w="527" w:type="pct"/>
            <w:vAlign w:val="center"/>
          </w:tcPr>
          <w:p w14:paraId="1066ED2B">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865" w:type="pct"/>
            <w:vAlign w:val="center"/>
          </w:tcPr>
          <w:p w14:paraId="28E95630">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w:t>
            </w:r>
          </w:p>
        </w:tc>
        <w:tc>
          <w:tcPr>
            <w:tcW w:w="3606" w:type="pct"/>
          </w:tcPr>
          <w:p w14:paraId="54EE77B4">
            <w:pPr>
              <w:keepNext w:val="0"/>
              <w:keepLines w:val="0"/>
              <w:pageBreakBefore w:val="0"/>
              <w:widowControl/>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eastAsia="zh-CN"/>
              </w:rPr>
              <w:t>陕西省西咸新区泾河新城管理委员会</w:t>
            </w:r>
          </w:p>
          <w:p w14:paraId="13E6754B">
            <w:pPr>
              <w:keepNext w:val="0"/>
              <w:keepLines w:val="0"/>
              <w:pageBreakBefore w:val="0"/>
              <w:widowControl/>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地址：陕西省西咸新区泾河新城泾河大道中段产业孵化基地</w:t>
            </w:r>
          </w:p>
          <w:p w14:paraId="102E0B25">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eastAsia="zh-CN"/>
              </w:rPr>
              <w:t>刘</w:t>
            </w:r>
            <w:r>
              <w:rPr>
                <w:rFonts w:hint="eastAsia" w:ascii="宋体" w:hAnsi="宋体" w:eastAsia="宋体" w:cs="宋体"/>
                <w:color w:val="auto"/>
                <w:sz w:val="21"/>
                <w:szCs w:val="21"/>
                <w:highlight w:val="none"/>
                <w:lang w:val="en-US" w:eastAsia="zh-CN"/>
              </w:rPr>
              <w:t>工</w:t>
            </w:r>
          </w:p>
          <w:p w14:paraId="08BA214B">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电  话：029-</w:t>
            </w:r>
            <w:r>
              <w:rPr>
                <w:rFonts w:hint="eastAsia" w:ascii="宋体" w:hAnsi="宋体" w:eastAsia="宋体" w:cs="宋体"/>
                <w:color w:val="auto"/>
                <w:sz w:val="21"/>
                <w:szCs w:val="21"/>
                <w:highlight w:val="none"/>
                <w:lang w:eastAsia="zh-CN"/>
              </w:rPr>
              <w:t>36390433</w:t>
            </w:r>
          </w:p>
        </w:tc>
      </w:tr>
      <w:tr w14:paraId="4C363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205" w:hRule="atLeast"/>
          <w:jc w:val="center"/>
        </w:trPr>
        <w:tc>
          <w:tcPr>
            <w:tcW w:w="527" w:type="pct"/>
            <w:vAlign w:val="center"/>
          </w:tcPr>
          <w:p w14:paraId="3144BA9D">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p>
        </w:tc>
        <w:tc>
          <w:tcPr>
            <w:tcW w:w="865" w:type="pct"/>
            <w:vAlign w:val="center"/>
          </w:tcPr>
          <w:p w14:paraId="039D55E8">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w:t>
            </w:r>
          </w:p>
        </w:tc>
        <w:tc>
          <w:tcPr>
            <w:tcW w:w="3606" w:type="pct"/>
          </w:tcPr>
          <w:p w14:paraId="265E4E78">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eastAsia="zh-CN"/>
              </w:rPr>
              <w:t>陕西天沃工程项目管理有限公司</w:t>
            </w:r>
          </w:p>
          <w:p w14:paraId="70B5005F">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地址：西安市经济开发区凤城十一路与文景路十字西北角文景广场C座1202室</w:t>
            </w:r>
          </w:p>
          <w:p w14:paraId="699CE9F3">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eastAsia="zh-CN"/>
              </w:rPr>
              <w:t>高工</w:t>
            </w:r>
          </w:p>
          <w:p w14:paraId="6F1DEEEB">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联系方式：029-68539602</w:t>
            </w:r>
          </w:p>
        </w:tc>
      </w:tr>
      <w:tr w14:paraId="4BB0A3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96" w:hRule="atLeast"/>
          <w:jc w:val="center"/>
        </w:trPr>
        <w:tc>
          <w:tcPr>
            <w:tcW w:w="527" w:type="pct"/>
            <w:vAlign w:val="center"/>
          </w:tcPr>
          <w:p w14:paraId="1FC82842">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3.5</w:t>
            </w:r>
          </w:p>
        </w:tc>
        <w:tc>
          <w:tcPr>
            <w:tcW w:w="865" w:type="pct"/>
            <w:vAlign w:val="center"/>
          </w:tcPr>
          <w:p w14:paraId="06C4DA6B">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联合体投标</w:t>
            </w:r>
          </w:p>
        </w:tc>
        <w:tc>
          <w:tcPr>
            <w:tcW w:w="3606" w:type="pct"/>
            <w:vAlign w:val="center"/>
          </w:tcPr>
          <w:p w14:paraId="3BAEFF84">
            <w:pPr>
              <w:keepNext w:val="0"/>
              <w:keepLines w:val="0"/>
              <w:pageBreakBefore w:val="0"/>
              <w:kinsoku/>
              <w:overflowPunct/>
              <w:autoSpaceDE/>
              <w:autoSpaceDN/>
              <w:bidi w:val="0"/>
              <w:adjustRightInd/>
              <w:snapToGrid/>
              <w:spacing w:line="360" w:lineRule="auto"/>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本项目不接受联合体投标</w:t>
            </w:r>
          </w:p>
        </w:tc>
      </w:tr>
      <w:tr w14:paraId="057CB1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6" w:hRule="atLeast"/>
          <w:jc w:val="center"/>
        </w:trPr>
        <w:tc>
          <w:tcPr>
            <w:tcW w:w="527" w:type="pct"/>
            <w:vAlign w:val="center"/>
          </w:tcPr>
          <w:p w14:paraId="7BFBC68F">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w:t>
            </w:r>
          </w:p>
        </w:tc>
        <w:tc>
          <w:tcPr>
            <w:tcW w:w="865" w:type="pct"/>
            <w:vAlign w:val="center"/>
          </w:tcPr>
          <w:p w14:paraId="5C38F7B7">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采购代理机构答疑的时间</w:t>
            </w:r>
          </w:p>
        </w:tc>
        <w:tc>
          <w:tcPr>
            <w:tcW w:w="3606" w:type="pct"/>
            <w:vAlign w:val="center"/>
          </w:tcPr>
          <w:p w14:paraId="748C47A3">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对于供应商在规定时间内依法提出的询问和质疑，采购代理机构将在三个工作日内答复询问，七个工作日内答复质疑。</w:t>
            </w:r>
          </w:p>
        </w:tc>
      </w:tr>
      <w:tr w14:paraId="4C0330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527" w:type="pct"/>
            <w:vAlign w:val="center"/>
          </w:tcPr>
          <w:p w14:paraId="0D23AFB9">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865" w:type="pct"/>
            <w:vAlign w:val="center"/>
          </w:tcPr>
          <w:p w14:paraId="15229279">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是否允许备选方案</w:t>
            </w:r>
          </w:p>
        </w:tc>
        <w:tc>
          <w:tcPr>
            <w:tcW w:w="3606" w:type="pct"/>
            <w:vAlign w:val="center"/>
          </w:tcPr>
          <w:p w14:paraId="4717B333">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允许</w:t>
            </w:r>
          </w:p>
          <w:p w14:paraId="296313AE">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rPr>
              <w:t>不允许。</w:t>
            </w:r>
            <w:r>
              <w:rPr>
                <w:rFonts w:hint="eastAsia" w:ascii="宋体" w:hAnsi="宋体" w:eastAsia="宋体" w:cs="宋体"/>
                <w:color w:val="auto"/>
                <w:sz w:val="21"/>
                <w:szCs w:val="21"/>
                <w:highlight w:val="none"/>
                <w:lang w:val="zh-CN"/>
              </w:rPr>
              <w:t>本项目不接受备选投标方案，投标文件的报价只允许有一个报价，不接受有任何选择或具有附加条件的报价，否则，在评标时将其视为无效投标。</w:t>
            </w:r>
          </w:p>
        </w:tc>
      </w:tr>
      <w:tr w14:paraId="1E8473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0" w:hRule="atLeast"/>
          <w:jc w:val="center"/>
        </w:trPr>
        <w:tc>
          <w:tcPr>
            <w:tcW w:w="527" w:type="pct"/>
            <w:vAlign w:val="center"/>
          </w:tcPr>
          <w:p w14:paraId="350A767D">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w:t>
            </w:r>
          </w:p>
        </w:tc>
        <w:tc>
          <w:tcPr>
            <w:tcW w:w="865" w:type="pct"/>
            <w:vAlign w:val="center"/>
          </w:tcPr>
          <w:p w14:paraId="15B2448E">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本次投标的最小单元</w:t>
            </w:r>
          </w:p>
        </w:tc>
        <w:tc>
          <w:tcPr>
            <w:tcW w:w="3606" w:type="pct"/>
          </w:tcPr>
          <w:p w14:paraId="6645C1D7">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rPr>
              <w:t>本次投标的最小单元为“项目全部内容”。任何不完全的投标将按照无效投标处理。</w:t>
            </w:r>
          </w:p>
          <w:p w14:paraId="09AA9A53">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本次投标的最小单元为“标段”，投标人可对任一标段进行投标，但不能对各标段中的内容或者分项内容进行不完全投标。任何不完全的投标将按照无效投标处理。</w:t>
            </w:r>
          </w:p>
        </w:tc>
      </w:tr>
      <w:tr w14:paraId="60BD59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8" w:hRule="atLeast"/>
          <w:jc w:val="center"/>
        </w:trPr>
        <w:tc>
          <w:tcPr>
            <w:tcW w:w="527" w:type="pct"/>
            <w:vAlign w:val="center"/>
          </w:tcPr>
          <w:p w14:paraId="46EE5485">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w:t>
            </w:r>
          </w:p>
        </w:tc>
        <w:tc>
          <w:tcPr>
            <w:tcW w:w="865" w:type="pct"/>
            <w:vAlign w:val="center"/>
          </w:tcPr>
          <w:p w14:paraId="731D54A7">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tc>
        <w:tc>
          <w:tcPr>
            <w:tcW w:w="3606" w:type="pct"/>
          </w:tcPr>
          <w:p w14:paraId="5BD70588">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bookmarkStart w:id="29" w:name="OLE_LINK11"/>
            <w:r>
              <w:rPr>
                <w:rFonts w:hint="eastAsia" w:ascii="宋体" w:hAnsi="宋体" w:eastAsia="宋体" w:cs="宋体"/>
                <w:color w:val="auto"/>
                <w:sz w:val="21"/>
                <w:szCs w:val="21"/>
                <w:highlight w:val="none"/>
              </w:rPr>
              <w:t>供应商应在投标报价表中标明完成本次招标所要求的货物、服务且验收合格的所有费用，包括但不限于运输费用、技术服务、培训、售后服务、采购代理服务费、税金等其他一切相关费用。投标报价表中标明本次服务的所有单项价格和总价，任何有选择的报价将不予接受，否则按无效投标处理。</w:t>
            </w:r>
            <w:bookmarkEnd w:id="29"/>
          </w:p>
          <w:p w14:paraId="774E3381">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投标人所报的价格应考虑到可能发生的所有与完成本项目相关服务及履行合同义务有关的一切费用，任何有选择的报价将不予接受，按无效投标处理。</w:t>
            </w:r>
          </w:p>
        </w:tc>
      </w:tr>
      <w:tr w14:paraId="134220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27" w:type="pct"/>
            <w:vAlign w:val="center"/>
          </w:tcPr>
          <w:p w14:paraId="612FAA73">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w:t>
            </w:r>
          </w:p>
        </w:tc>
        <w:tc>
          <w:tcPr>
            <w:tcW w:w="865" w:type="pct"/>
            <w:vAlign w:val="center"/>
          </w:tcPr>
          <w:p w14:paraId="3B0B64AE">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投标人资格证明文件</w:t>
            </w:r>
          </w:p>
        </w:tc>
        <w:tc>
          <w:tcPr>
            <w:tcW w:w="3606" w:type="pct"/>
          </w:tcPr>
          <w:p w14:paraId="020F5FC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lang w:val="en-US" w:eastAsia="zh-CN" w:bidi="ar-SA"/>
              </w:rPr>
              <w:t>1.</w:t>
            </w:r>
            <w:r>
              <w:rPr>
                <w:rFonts w:hint="eastAsia" w:ascii="宋体" w:hAnsi="宋体" w:eastAsia="宋体" w:cs="宋体"/>
                <w:b w:val="0"/>
                <w:bCs w:val="0"/>
                <w:color w:val="auto"/>
                <w:sz w:val="21"/>
                <w:szCs w:val="21"/>
                <w:highlight w:val="none"/>
                <w:lang w:eastAsia="zh-CN"/>
              </w:rPr>
              <w:t>基本资格要求：</w:t>
            </w:r>
            <w:r>
              <w:rPr>
                <w:rFonts w:hint="eastAsia" w:ascii="宋体" w:hAnsi="宋体" w:eastAsia="宋体" w:cs="宋体"/>
                <w:b w:val="0"/>
                <w:bCs w:val="0"/>
                <w:color w:val="auto"/>
                <w:sz w:val="21"/>
                <w:szCs w:val="21"/>
                <w:highlight w:val="none"/>
              </w:rPr>
              <w:t>满足《中华人民共和国政府釆购法》第二十二条规定</w:t>
            </w:r>
            <w:r>
              <w:rPr>
                <w:rFonts w:hint="eastAsia" w:ascii="宋体" w:hAnsi="宋体" w:eastAsia="宋体" w:cs="宋体"/>
                <w:b w:val="0"/>
                <w:bCs w:val="0"/>
                <w:color w:val="auto"/>
                <w:sz w:val="21"/>
                <w:szCs w:val="21"/>
                <w:highlight w:val="none"/>
                <w:lang w:eastAsia="zh-CN"/>
              </w:rPr>
              <w:t>：</w:t>
            </w:r>
          </w:p>
          <w:p w14:paraId="15E730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10" w:firstLineChars="1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提供《基本资格条件承诺函》；</w:t>
            </w:r>
          </w:p>
          <w:p w14:paraId="596CA2A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lang w:val="en-US" w:eastAsia="zh-CN" w:bidi="ar-SA"/>
              </w:rPr>
              <w:t>2.</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本项目的特定资格要求：</w:t>
            </w:r>
          </w:p>
          <w:p w14:paraId="22A631C1">
            <w:pPr>
              <w:keepNext w:val="0"/>
              <w:keepLines w:val="0"/>
              <w:pageBreakBefore w:val="0"/>
              <w:widowControl/>
              <w:kinsoku/>
              <w:wordWrap w:val="0"/>
              <w:overflowPunct/>
              <w:topLinePunct w:val="0"/>
              <w:autoSpaceDE/>
              <w:autoSpaceDN/>
              <w:bidi w:val="0"/>
              <w:adjustRightInd/>
              <w:snapToGrid/>
              <w:spacing w:beforeAutospacing="0" w:after="0" w:afterAutospacing="0" w:line="360" w:lineRule="auto"/>
              <w:ind w:firstLine="210" w:firstLineChars="1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（1）供应商为合法注册的法人或其他组织或自然人，提供营业执照（或事业法人证）；自然人提供身份证明；</w:t>
            </w:r>
          </w:p>
          <w:p w14:paraId="2716397F">
            <w:pPr>
              <w:keepNext w:val="0"/>
              <w:keepLines w:val="0"/>
              <w:pageBreakBefore w:val="0"/>
              <w:widowControl/>
              <w:kinsoku/>
              <w:wordWrap w:val="0"/>
              <w:overflowPunct/>
              <w:topLinePunct w:val="0"/>
              <w:autoSpaceDE/>
              <w:autoSpaceDN/>
              <w:bidi w:val="0"/>
              <w:adjustRightInd/>
              <w:snapToGrid/>
              <w:spacing w:beforeAutospacing="0" w:after="0" w:afterAutospacing="0" w:line="360" w:lineRule="auto"/>
              <w:ind w:firstLine="210" w:firstLineChars="1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（2）法定代表人授权书及被授权人身份证（法定代表人直接参与，须提供法定代表人身份证明）；</w:t>
            </w:r>
          </w:p>
          <w:p w14:paraId="405F1859">
            <w:pPr>
              <w:keepNext w:val="0"/>
              <w:keepLines w:val="0"/>
              <w:pageBreakBefore w:val="0"/>
              <w:widowControl/>
              <w:kinsoku/>
              <w:wordWrap w:val="0"/>
              <w:overflowPunct/>
              <w:topLinePunct w:val="0"/>
              <w:autoSpaceDE/>
              <w:autoSpaceDN/>
              <w:bidi w:val="0"/>
              <w:adjustRightInd/>
              <w:snapToGrid/>
              <w:spacing w:beforeAutospacing="0" w:after="0" w:afterAutospacing="0" w:line="360" w:lineRule="auto"/>
              <w:ind w:firstLine="210" w:firstLineChars="1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zh-CN" w:eastAsia="zh-CN" w:bidi="ar-SA"/>
              </w:rPr>
              <w:t>（</w:t>
            </w: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zh-CN" w:eastAsia="zh-CN" w:bidi="ar-SA"/>
              </w:rPr>
              <w:t>）</w:t>
            </w:r>
            <w:r>
              <w:rPr>
                <w:rFonts w:hint="eastAsia" w:ascii="宋体" w:hAnsi="宋体" w:eastAsia="宋体" w:cs="宋体"/>
                <w:color w:val="auto"/>
                <w:kern w:val="2"/>
                <w:sz w:val="21"/>
                <w:szCs w:val="21"/>
                <w:highlight w:val="none"/>
                <w:lang w:val="en-US" w:eastAsia="zh-CN" w:bidi="ar-SA"/>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r>
              <w:rPr>
                <w:rFonts w:hint="eastAsia" w:ascii="宋体" w:hAnsi="宋体" w:eastAsia="宋体" w:cs="宋体"/>
                <w:color w:val="auto"/>
                <w:sz w:val="21"/>
                <w:szCs w:val="21"/>
                <w:highlight w:val="none"/>
                <w:lang w:val="en-US" w:eastAsia="zh-CN"/>
              </w:rPr>
              <w:t>（代理机构在投标截止时间后查询）</w:t>
            </w:r>
            <w:r>
              <w:rPr>
                <w:rFonts w:hint="eastAsia" w:ascii="宋体" w:hAnsi="宋体" w:eastAsia="宋体" w:cs="宋体"/>
                <w:color w:val="auto"/>
                <w:kern w:val="2"/>
                <w:sz w:val="21"/>
                <w:szCs w:val="21"/>
                <w:highlight w:val="none"/>
                <w:lang w:val="en-US" w:eastAsia="zh-CN" w:bidi="ar-SA"/>
              </w:rPr>
              <w:t>；</w:t>
            </w:r>
          </w:p>
          <w:p w14:paraId="0415300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10" w:firstLineChars="1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（4）单位负责人为同一人或者存在控股、管理关系的不同单位不得同时投标（</w:t>
            </w:r>
            <w:r>
              <w:rPr>
                <w:rFonts w:hint="eastAsia" w:ascii="宋体" w:hAnsi="宋体" w:eastAsia="宋体" w:cs="宋体"/>
                <w:color w:val="auto"/>
                <w:sz w:val="21"/>
                <w:szCs w:val="21"/>
                <w:highlight w:val="none"/>
                <w:lang w:val="en-US" w:eastAsia="zh-CN"/>
              </w:rPr>
              <w:t>提供</w:t>
            </w:r>
            <w:r>
              <w:rPr>
                <w:rFonts w:hint="eastAsia" w:ascii="宋体" w:hAnsi="宋体" w:eastAsia="宋体" w:cs="宋体"/>
                <w:color w:val="auto"/>
                <w:sz w:val="21"/>
                <w:szCs w:val="21"/>
                <w:highlight w:val="none"/>
              </w:rPr>
              <w:t>供应商企业关系关联承诺书</w:t>
            </w:r>
            <w:r>
              <w:rPr>
                <w:rFonts w:hint="eastAsia" w:ascii="宋体" w:hAnsi="宋体" w:eastAsia="宋体" w:cs="宋体"/>
                <w:color w:val="auto"/>
                <w:kern w:val="2"/>
                <w:sz w:val="21"/>
                <w:szCs w:val="21"/>
                <w:highlight w:val="none"/>
                <w:lang w:val="en-US" w:eastAsia="zh-CN" w:bidi="ar-SA"/>
              </w:rPr>
              <w:t>）；</w:t>
            </w:r>
          </w:p>
          <w:p w14:paraId="6D7BA27A">
            <w:pPr>
              <w:keepNext w:val="0"/>
              <w:keepLines w:val="0"/>
              <w:pageBreakBefore w:val="0"/>
              <w:kinsoku/>
              <w:overflowPunct/>
              <w:autoSpaceDE/>
              <w:autoSpaceDN/>
              <w:bidi w:val="0"/>
              <w:adjustRightInd/>
              <w:snapToGrid/>
              <w:spacing w:line="360" w:lineRule="auto"/>
              <w:ind w:firstLine="210" w:firstLineChars="1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（5）不接受联合体投标（提供非联合体承诺书）。</w:t>
            </w:r>
          </w:p>
        </w:tc>
      </w:tr>
      <w:tr w14:paraId="4902C4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2" w:hRule="atLeast"/>
          <w:jc w:val="center"/>
        </w:trPr>
        <w:tc>
          <w:tcPr>
            <w:tcW w:w="527" w:type="pct"/>
            <w:vAlign w:val="center"/>
          </w:tcPr>
          <w:p w14:paraId="1983FDFE">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w:t>
            </w:r>
          </w:p>
        </w:tc>
        <w:tc>
          <w:tcPr>
            <w:tcW w:w="865" w:type="pct"/>
            <w:vAlign w:val="center"/>
          </w:tcPr>
          <w:p w14:paraId="7A38D9F4">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w:t>
            </w:r>
          </w:p>
        </w:tc>
        <w:tc>
          <w:tcPr>
            <w:tcW w:w="3606" w:type="pct"/>
          </w:tcPr>
          <w:p w14:paraId="455BE191">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不要求提供</w:t>
            </w:r>
          </w:p>
        </w:tc>
      </w:tr>
      <w:tr w14:paraId="7E4E33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2" w:hRule="atLeast"/>
          <w:jc w:val="center"/>
        </w:trPr>
        <w:tc>
          <w:tcPr>
            <w:tcW w:w="527" w:type="pct"/>
            <w:vAlign w:val="center"/>
          </w:tcPr>
          <w:p w14:paraId="4B26892C">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w:t>
            </w:r>
          </w:p>
        </w:tc>
        <w:tc>
          <w:tcPr>
            <w:tcW w:w="865" w:type="pct"/>
            <w:vAlign w:val="center"/>
          </w:tcPr>
          <w:p w14:paraId="1AD16342">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3606" w:type="pct"/>
          </w:tcPr>
          <w:p w14:paraId="7145C548">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自投标文件递交截止之日起90天。</w:t>
            </w:r>
          </w:p>
        </w:tc>
      </w:tr>
      <w:tr w14:paraId="1007C9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2" w:hRule="atLeast"/>
          <w:jc w:val="center"/>
        </w:trPr>
        <w:tc>
          <w:tcPr>
            <w:tcW w:w="527" w:type="pct"/>
            <w:vAlign w:val="center"/>
          </w:tcPr>
          <w:p w14:paraId="6F36E812">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w:t>
            </w:r>
          </w:p>
        </w:tc>
        <w:tc>
          <w:tcPr>
            <w:tcW w:w="865" w:type="pct"/>
            <w:vAlign w:val="center"/>
          </w:tcPr>
          <w:p w14:paraId="5549EE67">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rPr>
              <w:t>电子</w:t>
            </w:r>
            <w:r>
              <w:rPr>
                <w:rFonts w:hint="eastAsia" w:ascii="宋体" w:hAnsi="宋体" w:eastAsia="宋体" w:cs="宋体"/>
                <w:color w:val="auto"/>
                <w:sz w:val="21"/>
                <w:szCs w:val="21"/>
                <w:lang w:val="en-US" w:eastAsia="zh-CN"/>
              </w:rPr>
              <w:t>投标</w:t>
            </w:r>
            <w:r>
              <w:rPr>
                <w:rFonts w:hint="eastAsia" w:ascii="宋体" w:hAnsi="宋体" w:eastAsia="宋体" w:cs="宋体"/>
                <w:color w:val="auto"/>
                <w:sz w:val="21"/>
                <w:szCs w:val="21"/>
              </w:rPr>
              <w:t>文件和证明资料签字盖章和加密要求</w:t>
            </w:r>
          </w:p>
        </w:tc>
        <w:tc>
          <w:tcPr>
            <w:tcW w:w="3606" w:type="pct"/>
          </w:tcPr>
          <w:p w14:paraId="58B29FC3">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签字盖章要求： 电子</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文件应按要求在相应位置加盖电子印章。由</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的法定代表人签字并加盖电子印章的，应附法定代表人身份证明，由代理人签字并加盖电子印章的，应附由法定代表人签署的授权委托书。</w:t>
            </w:r>
          </w:p>
          <w:p w14:paraId="0E5A6FD3">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加密要求：</w:t>
            </w:r>
            <w:r>
              <w:rPr>
                <w:rFonts w:hint="eastAsia" w:ascii="宋体" w:hAnsi="宋体" w:eastAsia="宋体" w:cs="宋体"/>
                <w:color w:val="auto"/>
                <w:sz w:val="21"/>
                <w:szCs w:val="21"/>
                <w:highlight w:val="none"/>
                <w:u w:val="single"/>
              </w:rPr>
              <w:t xml:space="preserve">  电子</w:t>
            </w:r>
            <w:r>
              <w:rPr>
                <w:rFonts w:hint="eastAsia" w:ascii="宋体" w:hAnsi="宋体" w:eastAsia="宋体" w:cs="宋体"/>
                <w:color w:val="auto"/>
                <w:sz w:val="21"/>
                <w:szCs w:val="21"/>
                <w:highlight w:val="none"/>
                <w:u w:val="single"/>
                <w:lang w:val="en-US" w:eastAsia="zh-CN"/>
              </w:rPr>
              <w:t>投标</w:t>
            </w:r>
            <w:r>
              <w:rPr>
                <w:rFonts w:hint="eastAsia" w:ascii="宋体" w:hAnsi="宋体" w:eastAsia="宋体" w:cs="宋体"/>
                <w:color w:val="auto"/>
                <w:sz w:val="21"/>
                <w:szCs w:val="21"/>
                <w:highlight w:val="none"/>
                <w:u w:val="single"/>
              </w:rPr>
              <w:t>文件应使用数字证书认证并加密</w:t>
            </w:r>
            <w:r>
              <w:rPr>
                <w:rFonts w:hint="eastAsia" w:ascii="宋体" w:hAnsi="宋体" w:eastAsia="宋体" w:cs="宋体"/>
                <w:color w:val="auto"/>
                <w:sz w:val="21"/>
                <w:szCs w:val="21"/>
                <w:highlight w:val="none"/>
              </w:rPr>
              <w:t xml:space="preserve">  </w:t>
            </w:r>
          </w:p>
          <w:p w14:paraId="1DD26DF0">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p>
        </w:tc>
      </w:tr>
      <w:tr w14:paraId="7BDA3B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2" w:hRule="atLeast"/>
          <w:jc w:val="center"/>
        </w:trPr>
        <w:tc>
          <w:tcPr>
            <w:tcW w:w="527" w:type="pct"/>
            <w:vAlign w:val="center"/>
          </w:tcPr>
          <w:p w14:paraId="5875A9C4">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18.2</w:t>
            </w:r>
          </w:p>
        </w:tc>
        <w:tc>
          <w:tcPr>
            <w:tcW w:w="865" w:type="pct"/>
            <w:vAlign w:val="center"/>
          </w:tcPr>
          <w:p w14:paraId="6755BBC9">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投标文件</w:t>
            </w:r>
            <w:r>
              <w:rPr>
                <w:rFonts w:hint="eastAsia" w:ascii="宋体" w:hAnsi="宋体" w:eastAsia="宋体" w:cs="宋体"/>
                <w:color w:val="auto"/>
                <w:sz w:val="21"/>
                <w:szCs w:val="21"/>
                <w:highlight w:val="none"/>
              </w:rPr>
              <w:t>份数</w:t>
            </w:r>
            <w:r>
              <w:rPr>
                <w:rFonts w:hint="eastAsia" w:ascii="宋体" w:hAnsi="宋体" w:eastAsia="宋体" w:cs="宋体"/>
                <w:color w:val="auto"/>
                <w:sz w:val="21"/>
                <w:szCs w:val="21"/>
                <w:highlight w:val="none"/>
                <w:lang w:val="en-US" w:eastAsia="zh-CN"/>
              </w:rPr>
              <w:t>及纸质版装订要求</w:t>
            </w:r>
          </w:p>
        </w:tc>
        <w:tc>
          <w:tcPr>
            <w:tcW w:w="3606" w:type="pct"/>
          </w:tcPr>
          <w:p w14:paraId="46D85B4D">
            <w:pPr>
              <w:pStyle w:val="9"/>
              <w:keepNext w:val="0"/>
              <w:keepLines w:val="0"/>
              <w:pageBreakBefore w:val="0"/>
              <w:kinsoku/>
              <w:wordWrap/>
              <w:overflowPunct/>
              <w:topLinePunct/>
              <w:autoSpaceDE/>
              <w:autoSpaceDN/>
              <w:bidi w:val="0"/>
              <w:adjustRightInd/>
              <w:snapToGrid/>
              <w:spacing w:line="360" w:lineRule="auto"/>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1、纸质版</w:t>
            </w:r>
            <w:r>
              <w:rPr>
                <w:rFonts w:hint="eastAsia" w:ascii="宋体" w:hAnsi="宋体" w:eastAsia="宋体" w:cs="宋体"/>
                <w:b w:val="0"/>
                <w:bCs w:val="0"/>
                <w:color w:val="auto"/>
                <w:sz w:val="21"/>
                <w:szCs w:val="21"/>
                <w:highlight w:val="none"/>
                <w:u w:val="single"/>
                <w:lang w:val="en-US" w:eastAsia="zh-CN"/>
              </w:rPr>
              <w:t xml:space="preserve"> 叁 </w:t>
            </w:r>
            <w:r>
              <w:rPr>
                <w:rFonts w:hint="eastAsia" w:ascii="宋体" w:hAnsi="宋体" w:eastAsia="宋体" w:cs="宋体"/>
                <w:b w:val="0"/>
                <w:bCs w:val="0"/>
                <w:color w:val="auto"/>
                <w:sz w:val="21"/>
                <w:szCs w:val="21"/>
                <w:highlight w:val="none"/>
                <w:lang w:val="en-US" w:eastAsia="zh-CN"/>
              </w:rPr>
              <w:t>份（正本一份，副本两份），电子版（U盘）：</w:t>
            </w:r>
            <w:r>
              <w:rPr>
                <w:rFonts w:hint="eastAsia" w:ascii="宋体" w:hAnsi="宋体" w:eastAsia="宋体" w:cs="宋体"/>
                <w:b w:val="0"/>
                <w:bCs w:val="0"/>
                <w:color w:val="auto"/>
                <w:sz w:val="21"/>
                <w:szCs w:val="21"/>
                <w:highlight w:val="none"/>
                <w:u w:val="single"/>
                <w:lang w:val="en-US" w:eastAsia="zh-CN"/>
              </w:rPr>
              <w:t xml:space="preserve"> 壹 </w:t>
            </w:r>
            <w:r>
              <w:rPr>
                <w:rFonts w:hint="eastAsia" w:ascii="宋体" w:hAnsi="宋体" w:eastAsia="宋体" w:cs="宋体"/>
                <w:b w:val="0"/>
                <w:bCs w:val="0"/>
                <w:color w:val="auto"/>
                <w:sz w:val="21"/>
                <w:szCs w:val="21"/>
                <w:highlight w:val="none"/>
                <w:lang w:val="en-US" w:eastAsia="zh-CN"/>
              </w:rPr>
              <w:t>份，电子版文件须为使用编标工具软件编制并导出的签章版PDF，PDF文件中盖章的封面应彩色扫描。</w:t>
            </w:r>
          </w:p>
          <w:p w14:paraId="7FBBC6AA">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每册均应采用A4版面，胶装方式，装订应牢固、不易拆散和换页，不得采用活页装订</w:t>
            </w:r>
            <w:r>
              <w:rPr>
                <w:rFonts w:hint="eastAsia" w:ascii="宋体" w:hAnsi="宋体" w:eastAsia="宋体" w:cs="宋体"/>
                <w:color w:val="auto"/>
                <w:sz w:val="21"/>
                <w:szCs w:val="21"/>
                <w:highlight w:val="none"/>
                <w:lang w:eastAsia="zh-CN"/>
              </w:rPr>
              <w:t>。U盘应粘贴标签标注</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eastAsia="zh-CN"/>
              </w:rPr>
              <w:t>名称和项目名称。</w:t>
            </w:r>
          </w:p>
          <w:p w14:paraId="05EF41EE">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中标结果公示期结束</w:t>
            </w:r>
            <w:r>
              <w:rPr>
                <w:rFonts w:hint="eastAsia" w:ascii="宋体" w:hAnsi="宋体" w:eastAsia="宋体" w:cs="宋体"/>
                <w:b/>
                <w:bCs/>
                <w:color w:val="auto"/>
                <w:sz w:val="21"/>
                <w:szCs w:val="21"/>
                <w:highlight w:val="none"/>
              </w:rPr>
              <w:t>后，所有投标单位无偿向采购人及采购代理机构提供。</w:t>
            </w:r>
          </w:p>
        </w:tc>
      </w:tr>
      <w:tr w14:paraId="219046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5" w:hRule="atLeast"/>
          <w:jc w:val="center"/>
        </w:trPr>
        <w:tc>
          <w:tcPr>
            <w:tcW w:w="527" w:type="pct"/>
            <w:vAlign w:val="center"/>
          </w:tcPr>
          <w:p w14:paraId="673B6B9B">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w:t>
            </w:r>
          </w:p>
        </w:tc>
        <w:tc>
          <w:tcPr>
            <w:tcW w:w="865" w:type="pct"/>
            <w:vAlign w:val="center"/>
          </w:tcPr>
          <w:p w14:paraId="4683B84A">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投标文件的</w:t>
            </w:r>
          </w:p>
          <w:p w14:paraId="4491E949">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递交</w:t>
            </w:r>
          </w:p>
        </w:tc>
        <w:tc>
          <w:tcPr>
            <w:tcW w:w="3606" w:type="pct"/>
          </w:tcPr>
          <w:p w14:paraId="14A8186B">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投标文件递交截止时间</w:t>
            </w:r>
            <w:bookmarkStart w:id="30" w:name="OLE_LINK12"/>
            <w:r>
              <w:rPr>
                <w:rFonts w:hint="eastAsia" w:ascii="宋体" w:hAnsi="宋体" w:eastAsia="宋体" w:cs="宋体"/>
                <w:color w:val="auto"/>
                <w:sz w:val="21"/>
                <w:szCs w:val="21"/>
                <w:highlight w:val="none"/>
              </w:rPr>
              <w:t>：</w:t>
            </w:r>
            <w:bookmarkEnd w:id="30"/>
            <w:r>
              <w:rPr>
                <w:rFonts w:hint="eastAsia" w:ascii="宋体" w:hAnsi="宋体" w:eastAsia="宋体" w:cs="宋体"/>
                <w:color w:val="auto"/>
                <w:sz w:val="21"/>
                <w:szCs w:val="21"/>
                <w:highlight w:val="none"/>
              </w:rPr>
              <w:t>详见招标公告。</w:t>
            </w:r>
          </w:p>
          <w:p w14:paraId="5654EE9A">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投标文件递交地址：详见招标公告。</w:t>
            </w:r>
          </w:p>
          <w:p w14:paraId="28E6942D">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投标文件接收人：</w:t>
            </w:r>
            <w:r>
              <w:rPr>
                <w:rFonts w:hint="eastAsia" w:ascii="宋体" w:hAnsi="宋体" w:eastAsia="宋体" w:cs="宋体"/>
                <w:color w:val="auto"/>
                <w:sz w:val="21"/>
                <w:szCs w:val="21"/>
                <w:highlight w:val="none"/>
                <w:lang w:eastAsia="zh-CN"/>
              </w:rPr>
              <w:t>陕西天沃工程项目管理有限公司</w:t>
            </w:r>
            <w:r>
              <w:rPr>
                <w:rFonts w:hint="eastAsia" w:ascii="宋体" w:hAnsi="宋体" w:eastAsia="宋体" w:cs="宋体"/>
                <w:color w:val="auto"/>
                <w:sz w:val="21"/>
                <w:szCs w:val="21"/>
                <w:highlight w:val="none"/>
              </w:rPr>
              <w:t>。</w:t>
            </w:r>
          </w:p>
        </w:tc>
      </w:tr>
      <w:tr w14:paraId="23F11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35" w:hRule="atLeast"/>
          <w:jc w:val="center"/>
        </w:trPr>
        <w:tc>
          <w:tcPr>
            <w:tcW w:w="527" w:type="pct"/>
            <w:vAlign w:val="center"/>
          </w:tcPr>
          <w:p w14:paraId="317F691A">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w:t>
            </w:r>
          </w:p>
        </w:tc>
        <w:tc>
          <w:tcPr>
            <w:tcW w:w="865" w:type="pct"/>
            <w:vAlign w:val="center"/>
          </w:tcPr>
          <w:p w14:paraId="3F03E340">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开标时间和</w:t>
            </w:r>
          </w:p>
          <w:p w14:paraId="5E8F5F9A">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w:t>
            </w:r>
          </w:p>
        </w:tc>
        <w:tc>
          <w:tcPr>
            <w:tcW w:w="3606" w:type="pct"/>
          </w:tcPr>
          <w:p w14:paraId="2169428C">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开标时间：详见招标公告。</w:t>
            </w:r>
          </w:p>
          <w:p w14:paraId="0147EC6A">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开标地点：详见招标公告。</w:t>
            </w:r>
          </w:p>
        </w:tc>
      </w:tr>
      <w:tr w14:paraId="750938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30" w:hRule="atLeast"/>
          <w:jc w:val="center"/>
        </w:trPr>
        <w:tc>
          <w:tcPr>
            <w:tcW w:w="527" w:type="pct"/>
            <w:vAlign w:val="center"/>
          </w:tcPr>
          <w:p w14:paraId="477A0AB4">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w:t>
            </w:r>
          </w:p>
        </w:tc>
        <w:tc>
          <w:tcPr>
            <w:tcW w:w="865" w:type="pct"/>
            <w:vAlign w:val="center"/>
          </w:tcPr>
          <w:p w14:paraId="33571635">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评标方法</w:t>
            </w:r>
          </w:p>
        </w:tc>
        <w:tc>
          <w:tcPr>
            <w:tcW w:w="3606" w:type="pct"/>
            <w:vAlign w:val="center"/>
          </w:tcPr>
          <w:p w14:paraId="6DF3231D">
            <w:pPr>
              <w:keepNext w:val="0"/>
              <w:keepLines w:val="0"/>
              <w:pageBreakBefore w:val="0"/>
              <w:kinsoku/>
              <w:overflowPunct/>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综合评分法（详见第五章评标方法）。</w:t>
            </w:r>
          </w:p>
        </w:tc>
      </w:tr>
      <w:tr w14:paraId="4FA18E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27" w:type="pct"/>
            <w:vAlign w:val="center"/>
          </w:tcPr>
          <w:p w14:paraId="29BADDA5">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p>
        </w:tc>
        <w:tc>
          <w:tcPr>
            <w:tcW w:w="865" w:type="pct"/>
            <w:vAlign w:val="center"/>
          </w:tcPr>
          <w:p w14:paraId="0E5320BD">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招标代理</w:t>
            </w:r>
          </w:p>
          <w:p w14:paraId="28381EDA">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服务费</w:t>
            </w:r>
          </w:p>
        </w:tc>
        <w:tc>
          <w:tcPr>
            <w:tcW w:w="3606" w:type="pct"/>
            <w:vAlign w:val="center"/>
          </w:tcPr>
          <w:p w14:paraId="222667C9">
            <w:pPr>
              <w:keepNext w:val="0"/>
              <w:keepLines w:val="0"/>
              <w:pageBreakBefore w:val="0"/>
              <w:kinsoku/>
              <w:overflowPunct/>
              <w:autoSpaceDE/>
              <w:autoSpaceDN/>
              <w:bidi w:val="0"/>
              <w:adjustRightInd/>
              <w:snapToGrid/>
              <w:spacing w:line="360" w:lineRule="auto"/>
              <w:ind w:firstLine="210" w:firstLineChars="1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金额为基础，参照国家计委颁发的《招标代理服务收费管理暂行办法》（计价格[2002]1980号）和国家发展改革委员会办公厅颁发的《关于招标代理服务收费有关问题的通知》（发改办价格[2003]857号）的有关规定执行。不足</w:t>
            </w:r>
            <w:r>
              <w:rPr>
                <w:rFonts w:hint="eastAsia" w:ascii="宋体" w:hAnsi="宋体" w:eastAsia="宋体" w:cs="宋体"/>
                <w:color w:val="auto"/>
                <w:sz w:val="21"/>
                <w:szCs w:val="21"/>
                <w:highlight w:val="none"/>
                <w:lang w:val="en-US" w:eastAsia="zh-CN"/>
              </w:rPr>
              <w:t>5000</w:t>
            </w:r>
            <w:r>
              <w:rPr>
                <w:rFonts w:hint="eastAsia" w:ascii="宋体" w:hAnsi="宋体" w:eastAsia="宋体" w:cs="宋体"/>
                <w:color w:val="auto"/>
                <w:sz w:val="21"/>
                <w:szCs w:val="21"/>
                <w:highlight w:val="none"/>
              </w:rPr>
              <w:t>元的，按</w:t>
            </w:r>
            <w:r>
              <w:rPr>
                <w:rFonts w:hint="eastAsia" w:ascii="宋体" w:hAnsi="宋体" w:eastAsia="宋体" w:cs="宋体"/>
                <w:color w:val="auto"/>
                <w:sz w:val="21"/>
                <w:szCs w:val="21"/>
                <w:highlight w:val="none"/>
                <w:lang w:val="en-US" w:eastAsia="zh-CN"/>
              </w:rPr>
              <w:t>5000</w:t>
            </w:r>
            <w:r>
              <w:rPr>
                <w:rFonts w:hint="eastAsia" w:ascii="宋体" w:hAnsi="宋体" w:eastAsia="宋体" w:cs="宋体"/>
                <w:color w:val="auto"/>
                <w:sz w:val="21"/>
                <w:szCs w:val="21"/>
                <w:highlight w:val="none"/>
              </w:rPr>
              <w:t>元收取。</w:t>
            </w:r>
          </w:p>
          <w:p w14:paraId="1802628F">
            <w:pPr>
              <w:keepNext w:val="0"/>
              <w:keepLines w:val="0"/>
              <w:pageBreakBefore w:val="0"/>
              <w:kinsoku/>
              <w:overflowPunct/>
              <w:autoSpaceDE/>
              <w:autoSpaceDN/>
              <w:bidi w:val="0"/>
              <w:adjustRightInd/>
              <w:snapToGrid/>
              <w:spacing w:line="360" w:lineRule="auto"/>
              <w:ind w:firstLine="210" w:firstLineChars="1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中标单位在领取中标通知书前，须向采购代理机构一次性支付招标代理服务费。</w:t>
            </w:r>
          </w:p>
        </w:tc>
      </w:tr>
      <w:tr w14:paraId="1545A8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527" w:type="pct"/>
            <w:vAlign w:val="center"/>
          </w:tcPr>
          <w:p w14:paraId="24983C8B">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w:t>
            </w:r>
          </w:p>
        </w:tc>
        <w:tc>
          <w:tcPr>
            <w:tcW w:w="865" w:type="pct"/>
            <w:vAlign w:val="center"/>
          </w:tcPr>
          <w:p w14:paraId="42BAB091">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履约验收</w:t>
            </w:r>
          </w:p>
        </w:tc>
        <w:tc>
          <w:tcPr>
            <w:tcW w:w="3606" w:type="pct"/>
            <w:vAlign w:val="center"/>
          </w:tcPr>
          <w:p w14:paraId="0C25FD7C">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是否委托采购代理机构组织履约验收：</w:t>
            </w:r>
          </w:p>
          <w:p w14:paraId="611C1DF7">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sym w:font="Wingdings" w:char="00A8"/>
            </w:r>
            <w:r>
              <w:rPr>
                <w:rFonts w:hint="eastAsia" w:ascii="宋体" w:hAnsi="宋体" w:eastAsia="宋体" w:cs="宋体"/>
                <w:color w:val="auto"/>
                <w:sz w:val="21"/>
                <w:szCs w:val="21"/>
                <w:highlight w:val="none"/>
                <w:u w:val="single"/>
              </w:rPr>
              <w:t>是，</w:t>
            </w:r>
            <w:r>
              <w:rPr>
                <w:rFonts w:hint="eastAsia" w:ascii="宋体" w:hAnsi="宋体" w:eastAsia="宋体" w:cs="宋体"/>
                <w:color w:val="auto"/>
                <w:sz w:val="21"/>
                <w:szCs w:val="21"/>
                <w:highlight w:val="none"/>
              </w:rPr>
              <w:t>验收费用由</w:t>
            </w:r>
            <w:r>
              <w:rPr>
                <w:rFonts w:hint="eastAsia" w:ascii="宋体" w:hAnsi="宋体" w:eastAsia="宋体" w:cs="宋体"/>
                <w:color w:val="auto"/>
                <w:sz w:val="21"/>
                <w:szCs w:val="21"/>
                <w:highlight w:val="none"/>
                <w:u w:val="single"/>
              </w:rPr>
              <w:t>采购人/中标人</w:t>
            </w:r>
            <w:r>
              <w:rPr>
                <w:rFonts w:hint="eastAsia" w:ascii="宋体" w:hAnsi="宋体" w:eastAsia="宋体" w:cs="宋体"/>
                <w:color w:val="auto"/>
                <w:sz w:val="21"/>
                <w:szCs w:val="21"/>
                <w:highlight w:val="none"/>
              </w:rPr>
              <w:t>支付，费用标准按中标金额的5‰计算，不足5000元的，按5000元收取。</w:t>
            </w:r>
          </w:p>
          <w:p w14:paraId="373824F1">
            <w:pPr>
              <w:keepNext w:val="0"/>
              <w:keepLines w:val="0"/>
              <w:pageBreakBefore w:val="0"/>
              <w:kinsoku/>
              <w:overflowPunct/>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sym w:font="Wingdings" w:char="00FE"/>
            </w:r>
            <w:r>
              <w:rPr>
                <w:rFonts w:hint="eastAsia" w:ascii="宋体" w:hAnsi="宋体" w:eastAsia="宋体" w:cs="宋体"/>
                <w:color w:val="auto"/>
                <w:sz w:val="21"/>
                <w:szCs w:val="21"/>
                <w:highlight w:val="none"/>
                <w:u w:val="single"/>
              </w:rPr>
              <w:t>否</w:t>
            </w:r>
            <w:r>
              <w:rPr>
                <w:rFonts w:hint="eastAsia" w:ascii="宋体" w:hAnsi="宋体" w:eastAsia="宋体" w:cs="宋体"/>
                <w:color w:val="auto"/>
                <w:sz w:val="21"/>
                <w:szCs w:val="21"/>
                <w:highlight w:val="none"/>
              </w:rPr>
              <w:t>。</w:t>
            </w:r>
          </w:p>
        </w:tc>
      </w:tr>
      <w:tr w14:paraId="1B2CF1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13" w:hRule="atLeast"/>
          <w:jc w:val="center"/>
        </w:trPr>
        <w:tc>
          <w:tcPr>
            <w:tcW w:w="527" w:type="pct"/>
            <w:vAlign w:val="center"/>
          </w:tcPr>
          <w:p w14:paraId="1CC7E917">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865" w:type="pct"/>
            <w:vAlign w:val="center"/>
          </w:tcPr>
          <w:p w14:paraId="009E90D0">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招标代理服务费账户</w:t>
            </w:r>
          </w:p>
        </w:tc>
        <w:tc>
          <w:tcPr>
            <w:tcW w:w="3606" w:type="pct"/>
            <w:vAlign w:val="center"/>
          </w:tcPr>
          <w:p w14:paraId="1F8F0D47">
            <w:pPr>
              <w:keepNext w:val="0"/>
              <w:keepLines w:val="0"/>
              <w:pageBreakBefore w:val="0"/>
              <w:kinsoku/>
              <w:overflowPunct/>
              <w:autoSpaceDE/>
              <w:autoSpaceDN/>
              <w:bidi w:val="0"/>
              <w:adjustRightInd/>
              <w:snapToGrid/>
              <w:spacing w:line="360" w:lineRule="auto"/>
              <w:ind w:firstLine="210" w:firstLineChars="1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户  名：陕西天沃工程项目管理有</w:t>
            </w:r>
            <w:r>
              <w:rPr>
                <w:rFonts w:hint="eastAsia" w:ascii="宋体" w:hAnsi="宋体" w:eastAsia="宋体" w:cs="宋体"/>
                <w:color w:val="auto"/>
                <w:sz w:val="21"/>
                <w:szCs w:val="21"/>
                <w:highlight w:val="none"/>
                <w:lang w:eastAsia="zh-CN"/>
              </w:rPr>
              <w:t>限公司</w:t>
            </w:r>
          </w:p>
          <w:p w14:paraId="063EDB2A">
            <w:pPr>
              <w:keepNext w:val="0"/>
              <w:keepLines w:val="0"/>
              <w:pageBreakBefore w:val="0"/>
              <w:kinsoku/>
              <w:overflowPunct/>
              <w:autoSpaceDE/>
              <w:autoSpaceDN/>
              <w:bidi w:val="0"/>
              <w:adjustRightInd/>
              <w:snapToGrid/>
              <w:spacing w:line="360" w:lineRule="auto"/>
              <w:ind w:firstLine="210" w:firstLineChars="1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开户名称：陕西天沃工程项目管理有限公司</w:t>
            </w:r>
          </w:p>
          <w:p w14:paraId="66BB3B95">
            <w:pPr>
              <w:keepNext w:val="0"/>
              <w:keepLines w:val="0"/>
              <w:pageBreakBefore w:val="0"/>
              <w:kinsoku/>
              <w:overflowPunct/>
              <w:autoSpaceDE/>
              <w:autoSpaceDN/>
              <w:bidi w:val="0"/>
              <w:adjustRightInd/>
              <w:snapToGrid/>
              <w:spacing w:line="360" w:lineRule="auto"/>
              <w:ind w:firstLine="210" w:firstLineChars="1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开户银行：中国建设银行股份有限公司西安凤城十二路支行</w:t>
            </w:r>
          </w:p>
          <w:p w14:paraId="29AC3710">
            <w:pPr>
              <w:keepNext w:val="0"/>
              <w:keepLines w:val="0"/>
              <w:pageBreakBefore w:val="0"/>
              <w:kinsoku/>
              <w:overflowPunct/>
              <w:autoSpaceDE/>
              <w:autoSpaceDN/>
              <w:bidi w:val="0"/>
              <w:adjustRightInd/>
              <w:snapToGrid/>
              <w:spacing w:line="360" w:lineRule="auto"/>
              <w:ind w:firstLine="210" w:firstLineChars="1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账号：6105 0177 0045 0000 0371</w:t>
            </w:r>
          </w:p>
          <w:p w14:paraId="2A1DB221">
            <w:pPr>
              <w:keepNext w:val="0"/>
              <w:keepLines w:val="0"/>
              <w:pageBreakBefore w:val="0"/>
              <w:kinsoku/>
              <w:overflowPunct/>
              <w:autoSpaceDE/>
              <w:autoSpaceDN/>
              <w:bidi w:val="0"/>
              <w:adjustRightInd/>
              <w:snapToGrid/>
              <w:spacing w:line="360" w:lineRule="auto"/>
              <w:ind w:firstLine="210" w:firstLineChars="1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请中标人按照要求将招标代理服务费转入以上指定账户，如因自身原因发生错误，产生的不利后果均由供应商自行承担。</w:t>
            </w:r>
          </w:p>
        </w:tc>
      </w:tr>
      <w:tr w14:paraId="4794B7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527" w:type="pct"/>
            <w:vAlign w:val="center"/>
          </w:tcPr>
          <w:p w14:paraId="3BB7B76C">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865" w:type="pct"/>
            <w:vAlign w:val="center"/>
          </w:tcPr>
          <w:p w14:paraId="55F43DBE">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履约担保</w:t>
            </w:r>
          </w:p>
        </w:tc>
        <w:tc>
          <w:tcPr>
            <w:tcW w:w="3606" w:type="pct"/>
            <w:vAlign w:val="center"/>
          </w:tcPr>
          <w:p w14:paraId="601DDEEF">
            <w:pPr>
              <w:pStyle w:val="14"/>
              <w:keepNext w:val="0"/>
              <w:keepLines w:val="0"/>
              <w:pageBreakBefore w:val="0"/>
              <w:kinsoku/>
              <w:overflowPunct/>
              <w:autoSpaceDE/>
              <w:autoSpaceDN/>
              <w:bidi w:val="0"/>
              <w:adjustRightInd/>
              <w:snapToGrid/>
              <w:spacing w:line="36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不要求提供</w:t>
            </w:r>
          </w:p>
          <w:p w14:paraId="5340835E">
            <w:pPr>
              <w:pStyle w:val="14"/>
              <w:keepNext w:val="0"/>
              <w:keepLines w:val="0"/>
              <w:pageBreakBefore w:val="0"/>
              <w:kinsoku/>
              <w:overflowPunct/>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要求提供，本采购项目履约保证金为合同金额的10%，提交方式为：</w:t>
            </w:r>
            <w:r>
              <w:rPr>
                <w:rFonts w:hint="eastAsia" w:ascii="宋体" w:hAnsi="宋体" w:eastAsia="宋体" w:cs="宋体"/>
                <w:color w:val="auto"/>
                <w:sz w:val="21"/>
                <w:szCs w:val="21"/>
                <w:highlight w:val="none"/>
              </w:rPr>
              <w:t>转账、电汇、担保机构保函。</w:t>
            </w:r>
          </w:p>
        </w:tc>
      </w:tr>
      <w:tr w14:paraId="2A47DA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13" w:hRule="atLeast"/>
          <w:jc w:val="center"/>
        </w:trPr>
        <w:tc>
          <w:tcPr>
            <w:tcW w:w="527" w:type="pct"/>
            <w:vAlign w:val="center"/>
          </w:tcPr>
          <w:p w14:paraId="583046A1">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865" w:type="pct"/>
            <w:vAlign w:val="center"/>
          </w:tcPr>
          <w:p w14:paraId="1EE2C8AE">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现场踏勘</w:t>
            </w:r>
          </w:p>
        </w:tc>
        <w:tc>
          <w:tcPr>
            <w:tcW w:w="3606" w:type="pct"/>
            <w:vAlign w:val="center"/>
          </w:tcPr>
          <w:p w14:paraId="5822B2AE">
            <w:pPr>
              <w:pStyle w:val="10"/>
              <w:keepNext w:val="0"/>
              <w:keepLines w:val="0"/>
              <w:pageBreakBefore w:val="0"/>
              <w:kinsoku/>
              <w:overflowPunct/>
              <w:autoSpaceDE/>
              <w:autoSpaceDN/>
              <w:bidi w:val="0"/>
              <w:adjustRightInd/>
              <w:snapToGrid/>
              <w:spacing w:after="0"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sym w:font="Wingdings" w:char="00FE"/>
            </w:r>
            <w:r>
              <w:rPr>
                <w:rFonts w:hint="eastAsia" w:ascii="宋体" w:hAnsi="宋体" w:eastAsia="宋体" w:cs="宋体"/>
                <w:color w:val="auto"/>
                <w:kern w:val="0"/>
                <w:sz w:val="21"/>
                <w:szCs w:val="21"/>
                <w:highlight w:val="none"/>
              </w:rPr>
              <w:t>不踏勘</w:t>
            </w:r>
          </w:p>
          <w:p w14:paraId="245C1C09">
            <w:pPr>
              <w:pStyle w:val="10"/>
              <w:keepNext w:val="0"/>
              <w:keepLines w:val="0"/>
              <w:pageBreakBefore w:val="0"/>
              <w:kinsoku/>
              <w:overflowPunct/>
              <w:autoSpaceDE/>
              <w:autoSpaceDN/>
              <w:bidi w:val="0"/>
              <w:adjustRightInd/>
              <w:snapToGrid/>
              <w:spacing w:after="0"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sym w:font="Wingdings" w:char="00A8"/>
            </w:r>
            <w:r>
              <w:rPr>
                <w:rFonts w:hint="eastAsia" w:ascii="宋体" w:hAnsi="宋体" w:eastAsia="宋体" w:cs="宋体"/>
                <w:color w:val="auto"/>
                <w:kern w:val="0"/>
                <w:sz w:val="21"/>
                <w:szCs w:val="21"/>
                <w:highlight w:val="none"/>
              </w:rPr>
              <w:t>自行踏勘</w:t>
            </w:r>
          </w:p>
          <w:p w14:paraId="401DF2EB">
            <w:pPr>
              <w:pStyle w:val="10"/>
              <w:keepNext w:val="0"/>
              <w:keepLines w:val="0"/>
              <w:pageBreakBefore w:val="0"/>
              <w:kinsoku/>
              <w:overflowPunct/>
              <w:autoSpaceDE/>
              <w:autoSpaceDN/>
              <w:bidi w:val="0"/>
              <w:adjustRightInd/>
              <w:snapToGrid/>
              <w:spacing w:after="0"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sym w:font="Wingdings" w:char="00A8"/>
            </w:r>
            <w:r>
              <w:rPr>
                <w:rFonts w:hint="eastAsia" w:ascii="宋体" w:hAnsi="宋体" w:eastAsia="宋体" w:cs="宋体"/>
                <w:color w:val="auto"/>
                <w:kern w:val="0"/>
                <w:sz w:val="21"/>
                <w:szCs w:val="21"/>
                <w:highlight w:val="none"/>
              </w:rPr>
              <w:t>组织踏勘</w:t>
            </w:r>
          </w:p>
          <w:p w14:paraId="41D606A3">
            <w:pPr>
              <w:pStyle w:val="10"/>
              <w:keepNext w:val="0"/>
              <w:keepLines w:val="0"/>
              <w:pageBreakBefore w:val="0"/>
              <w:kinsoku/>
              <w:overflowPunct/>
              <w:autoSpaceDE/>
              <w:autoSpaceDN/>
              <w:bidi w:val="0"/>
              <w:adjustRightInd/>
              <w:snapToGrid/>
              <w:spacing w:after="0"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联系人：</w:t>
            </w:r>
          </w:p>
          <w:p w14:paraId="228A32E2">
            <w:pPr>
              <w:pStyle w:val="10"/>
              <w:keepNext w:val="0"/>
              <w:keepLines w:val="0"/>
              <w:pageBreakBefore w:val="0"/>
              <w:kinsoku/>
              <w:overflowPunct/>
              <w:autoSpaceDE/>
              <w:autoSpaceDN/>
              <w:bidi w:val="0"/>
              <w:adjustRightInd/>
              <w:snapToGrid/>
              <w:spacing w:after="0"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联系方式：</w:t>
            </w:r>
          </w:p>
          <w:p w14:paraId="2434DC13">
            <w:pPr>
              <w:pStyle w:val="10"/>
              <w:keepNext w:val="0"/>
              <w:keepLines w:val="0"/>
              <w:pageBreakBefore w:val="0"/>
              <w:kinsoku/>
              <w:overflowPunct/>
              <w:autoSpaceDE/>
              <w:autoSpaceDN/>
              <w:bidi w:val="0"/>
              <w:adjustRightInd/>
              <w:snapToGrid/>
              <w:spacing w:after="0"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踏勘时间：</w:t>
            </w:r>
          </w:p>
          <w:p w14:paraId="65479ED1">
            <w:pPr>
              <w:pStyle w:val="10"/>
              <w:keepNext w:val="0"/>
              <w:keepLines w:val="0"/>
              <w:pageBreakBefore w:val="0"/>
              <w:kinsoku/>
              <w:overflowPunct/>
              <w:autoSpaceDE/>
              <w:autoSpaceDN/>
              <w:bidi w:val="0"/>
              <w:adjustRightInd/>
              <w:snapToGrid/>
              <w:spacing w:after="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踏勘地点：</w:t>
            </w:r>
          </w:p>
        </w:tc>
      </w:tr>
      <w:tr w14:paraId="5FCFF4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33" w:hRule="atLeast"/>
          <w:jc w:val="center"/>
        </w:trPr>
        <w:tc>
          <w:tcPr>
            <w:tcW w:w="527" w:type="pct"/>
            <w:vAlign w:val="center"/>
          </w:tcPr>
          <w:p w14:paraId="0CD3A935">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rPr>
              <w:t>/</w:t>
            </w:r>
          </w:p>
        </w:tc>
        <w:tc>
          <w:tcPr>
            <w:tcW w:w="865" w:type="pct"/>
            <w:vAlign w:val="center"/>
          </w:tcPr>
          <w:p w14:paraId="55D2D22C">
            <w:pPr>
              <w:pStyle w:val="10"/>
              <w:keepNext w:val="0"/>
              <w:keepLines w:val="0"/>
              <w:pageBreakBefore w:val="0"/>
              <w:kinsoku/>
              <w:overflowPunct/>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进口产品</w:t>
            </w:r>
          </w:p>
        </w:tc>
        <w:tc>
          <w:tcPr>
            <w:tcW w:w="3606" w:type="pct"/>
            <w:vAlign w:val="center"/>
          </w:tcPr>
          <w:p w14:paraId="05A84E0E">
            <w:pPr>
              <w:pStyle w:val="10"/>
              <w:keepNext w:val="0"/>
              <w:keepLines w:val="0"/>
              <w:pageBreakBefore w:val="0"/>
              <w:kinsoku/>
              <w:overflowPunct/>
              <w:autoSpaceDE/>
              <w:autoSpaceDN/>
              <w:bidi w:val="0"/>
              <w:adjustRightInd/>
              <w:snapToGrid/>
              <w:spacing w:after="0"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本采购项目拒绝进口产品参加投标</w:t>
            </w:r>
          </w:p>
        </w:tc>
      </w:tr>
      <w:tr w14:paraId="440991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73" w:hRule="atLeast"/>
          <w:jc w:val="center"/>
        </w:trPr>
        <w:tc>
          <w:tcPr>
            <w:tcW w:w="527" w:type="pct"/>
            <w:vAlign w:val="center"/>
          </w:tcPr>
          <w:p w14:paraId="74B80BED">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rPr>
              <w:t>/</w:t>
            </w:r>
          </w:p>
        </w:tc>
        <w:tc>
          <w:tcPr>
            <w:tcW w:w="865" w:type="pct"/>
            <w:vAlign w:val="center"/>
          </w:tcPr>
          <w:p w14:paraId="67E32664">
            <w:pPr>
              <w:pStyle w:val="10"/>
              <w:keepNext w:val="0"/>
              <w:keepLines w:val="0"/>
              <w:pageBreakBefore w:val="0"/>
              <w:kinsoku/>
              <w:overflowPunct/>
              <w:autoSpaceDE/>
              <w:autoSpaceDN/>
              <w:bidi w:val="0"/>
              <w:adjustRightInd/>
              <w:snapToGrid/>
              <w:spacing w:after="0"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核心产品</w:t>
            </w:r>
          </w:p>
        </w:tc>
        <w:tc>
          <w:tcPr>
            <w:tcW w:w="3606" w:type="pct"/>
            <w:vAlign w:val="center"/>
          </w:tcPr>
          <w:p w14:paraId="2417F4FF">
            <w:pPr>
              <w:pStyle w:val="10"/>
              <w:keepNext w:val="0"/>
              <w:keepLines w:val="0"/>
              <w:pageBreakBefore w:val="0"/>
              <w:kinsoku/>
              <w:overflowPunct/>
              <w:autoSpaceDE/>
              <w:autoSpaceDN/>
              <w:bidi w:val="0"/>
              <w:adjustRightInd/>
              <w:snapToGrid/>
              <w:spacing w:after="0" w:line="360" w:lineRule="auto"/>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投影机</w:t>
            </w:r>
          </w:p>
        </w:tc>
      </w:tr>
      <w:tr w14:paraId="1209C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73" w:hRule="atLeast"/>
          <w:jc w:val="center"/>
        </w:trPr>
        <w:tc>
          <w:tcPr>
            <w:tcW w:w="527" w:type="pct"/>
            <w:vAlign w:val="center"/>
          </w:tcPr>
          <w:p w14:paraId="4DAB98A8">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p>
        </w:tc>
        <w:tc>
          <w:tcPr>
            <w:tcW w:w="865" w:type="pct"/>
            <w:vAlign w:val="center"/>
          </w:tcPr>
          <w:p w14:paraId="04D46083">
            <w:pPr>
              <w:pStyle w:val="10"/>
              <w:keepNext w:val="0"/>
              <w:keepLines w:val="0"/>
              <w:pageBreakBefore w:val="0"/>
              <w:kinsoku/>
              <w:overflowPunct/>
              <w:autoSpaceDE/>
              <w:autoSpaceDN/>
              <w:bidi w:val="0"/>
              <w:adjustRightInd/>
              <w:snapToGrid/>
              <w:spacing w:after="0" w:line="360" w:lineRule="auto"/>
              <w:jc w:val="center"/>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节能、环境</w:t>
            </w:r>
          </w:p>
          <w:p w14:paraId="37D7709A">
            <w:pPr>
              <w:pStyle w:val="10"/>
              <w:keepNext w:val="0"/>
              <w:keepLines w:val="0"/>
              <w:pageBreakBefore w:val="0"/>
              <w:kinsoku/>
              <w:overflowPunct/>
              <w:autoSpaceDE/>
              <w:autoSpaceDN/>
              <w:bidi w:val="0"/>
              <w:adjustRightInd/>
              <w:snapToGrid/>
              <w:spacing w:after="0" w:line="360" w:lineRule="auto"/>
              <w:jc w:val="center"/>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标志产品</w:t>
            </w:r>
          </w:p>
        </w:tc>
        <w:tc>
          <w:tcPr>
            <w:tcW w:w="3606" w:type="pct"/>
            <w:vAlign w:val="center"/>
          </w:tcPr>
          <w:p w14:paraId="7AC3BAF6">
            <w:pPr>
              <w:pStyle w:val="10"/>
              <w:keepNext w:val="0"/>
              <w:keepLines w:val="0"/>
              <w:pageBreakBefore w:val="0"/>
              <w:kinsoku/>
              <w:overflowPunct/>
              <w:autoSpaceDE/>
              <w:autoSpaceDN/>
              <w:bidi w:val="0"/>
              <w:adjustRightInd/>
              <w:snapToGrid/>
              <w:spacing w:after="0" w:line="360" w:lineRule="auto"/>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1.根据《财政部 发展改革委 生态环境部 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489D83D5">
            <w:pPr>
              <w:pStyle w:val="10"/>
              <w:keepNext w:val="0"/>
              <w:keepLines w:val="0"/>
              <w:pageBreakBefore w:val="0"/>
              <w:kinsoku/>
              <w:overflowPunct/>
              <w:autoSpaceDE/>
              <w:autoSpaceDN/>
              <w:bidi w:val="0"/>
              <w:adjustRightInd/>
              <w:snapToGrid/>
              <w:spacing w:after="0" w:line="360" w:lineRule="auto"/>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2.本项目采购的监控显示器产品属于节能产品政府采购品目清单中应强制采购的产品范围，供应商应当提供国家确定的认证机构出具的、处于有效期之内的节能产品认证证书，否则作无效响应处理。</w:t>
            </w:r>
          </w:p>
          <w:p w14:paraId="6F6BF1D6">
            <w:pPr>
              <w:pStyle w:val="10"/>
              <w:keepNext w:val="0"/>
              <w:keepLines w:val="0"/>
              <w:pageBreakBefore w:val="0"/>
              <w:kinsoku/>
              <w:overflowPunct/>
              <w:autoSpaceDE/>
              <w:autoSpaceDN/>
              <w:bidi w:val="0"/>
              <w:adjustRightInd/>
              <w:snapToGrid/>
              <w:spacing w:after="0" w:line="360" w:lineRule="auto"/>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3.本项目采购的投影机属于节能产品政府采购品目清单中应优先采购的产品范围。</w:t>
            </w:r>
          </w:p>
          <w:p w14:paraId="06CA9F9A">
            <w:pPr>
              <w:pStyle w:val="10"/>
              <w:keepNext w:val="0"/>
              <w:keepLines w:val="0"/>
              <w:pageBreakBefore w:val="0"/>
              <w:widowControl w:val="0"/>
              <w:numPr>
                <w:ilvl w:val="0"/>
                <w:numId w:val="0"/>
              </w:numPr>
              <w:kinsoku/>
              <w:wordWrap w:val="0"/>
              <w:overflowPunct/>
              <w:topLinePunct w:val="0"/>
              <w:autoSpaceDE/>
              <w:autoSpaceDN/>
              <w:bidi w:val="0"/>
              <w:adjustRightInd/>
              <w:snapToGrid/>
              <w:spacing w:after="0" w:line="360" w:lineRule="auto"/>
              <w:ind w:left="0" w:lef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4.</w:t>
            </w:r>
            <w:r>
              <w:rPr>
                <w:rFonts w:hint="eastAsia" w:ascii="宋体" w:hAnsi="宋体" w:eastAsia="宋体" w:cs="宋体"/>
                <w:color w:val="auto"/>
                <w:kern w:val="0"/>
                <w:sz w:val="21"/>
                <w:szCs w:val="21"/>
                <w:highlight w:val="none"/>
                <w:lang w:val="en-US" w:eastAsia="zh-CN"/>
              </w:rPr>
              <w:t>本项目采购的讨论桌、屏风、教室桌子、教室凳子、翻板桌椅子、教室讲台、一层图书馆休息区圆桌、讨论椅、休息室折叠床、投影机、监控显示器产品属于环境标志产品政府采购品目清单中应优先采购的产品范围</w:t>
            </w:r>
            <w:r>
              <w:rPr>
                <w:rFonts w:hint="eastAsia" w:ascii="宋体" w:hAnsi="宋体" w:eastAsia="宋体" w:cs="宋体"/>
                <w:color w:val="auto"/>
                <w:kern w:val="0"/>
                <w:sz w:val="21"/>
                <w:szCs w:val="21"/>
                <w:highlight w:val="none"/>
                <w:lang w:val="en-US" w:eastAsia="zh-CN" w:bidi="ar-SA"/>
              </w:rPr>
              <w:t>。</w:t>
            </w:r>
          </w:p>
        </w:tc>
      </w:tr>
      <w:tr w14:paraId="6084FB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77" w:hRule="atLeast"/>
          <w:jc w:val="center"/>
        </w:trPr>
        <w:tc>
          <w:tcPr>
            <w:tcW w:w="527" w:type="pct"/>
            <w:vAlign w:val="center"/>
          </w:tcPr>
          <w:p w14:paraId="2A2137EE">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865" w:type="pct"/>
            <w:vAlign w:val="center"/>
          </w:tcPr>
          <w:p w14:paraId="1EC4D24C">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一致性</w:t>
            </w:r>
          </w:p>
        </w:tc>
        <w:tc>
          <w:tcPr>
            <w:tcW w:w="3606" w:type="pct"/>
            <w:vAlign w:val="center"/>
          </w:tcPr>
          <w:p w14:paraId="577379B6">
            <w:pPr>
              <w:keepNext w:val="0"/>
              <w:keepLines w:val="0"/>
              <w:pageBreakBefore w:val="0"/>
              <w:kinsoku/>
              <w:overflowPunct/>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投标人须知前附表和须知不一致的地方，以前附表为准。</w:t>
            </w:r>
          </w:p>
        </w:tc>
      </w:tr>
      <w:bookmarkEnd w:id="9"/>
      <w:bookmarkEnd w:id="10"/>
      <w:bookmarkEnd w:id="11"/>
      <w:tr w14:paraId="64B257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2" w:hRule="atLeast"/>
          <w:jc w:val="center"/>
        </w:trPr>
        <w:tc>
          <w:tcPr>
            <w:tcW w:w="527" w:type="pct"/>
            <w:vAlign w:val="center"/>
          </w:tcPr>
          <w:p w14:paraId="4280028E">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bookmarkStart w:id="31" w:name="_Toc363474017"/>
            <w:bookmarkStart w:id="32" w:name="_Toc363473972"/>
            <w:bookmarkStart w:id="33" w:name="_Toc403077639"/>
            <w:r>
              <w:rPr>
                <w:rFonts w:hint="eastAsia" w:ascii="宋体" w:hAnsi="宋体" w:eastAsia="宋体" w:cs="宋体"/>
                <w:color w:val="auto"/>
                <w:sz w:val="21"/>
                <w:szCs w:val="21"/>
                <w:highlight w:val="none"/>
              </w:rPr>
              <w:t>/</w:t>
            </w:r>
          </w:p>
        </w:tc>
        <w:tc>
          <w:tcPr>
            <w:tcW w:w="865" w:type="pct"/>
            <w:vAlign w:val="center"/>
          </w:tcPr>
          <w:p w14:paraId="147C1203">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w:t>
            </w:r>
          </w:p>
        </w:tc>
        <w:tc>
          <w:tcPr>
            <w:tcW w:w="3606" w:type="pct"/>
            <w:vAlign w:val="center"/>
          </w:tcPr>
          <w:p w14:paraId="21427884">
            <w:pPr>
              <w:keepNext w:val="0"/>
              <w:keepLines w:val="0"/>
              <w:pageBreakBefore w:val="0"/>
              <w:numPr>
                <w:ilvl w:val="0"/>
                <w:numId w:val="2"/>
              </w:numPr>
              <w:kinsoku/>
              <w:overflowPunct/>
              <w:autoSpaceDE/>
              <w:autoSpaceDN/>
              <w:bidi w:val="0"/>
              <w:adjustRightInd/>
              <w:snapToGrid/>
              <w:spacing w:line="360" w:lineRule="auto"/>
              <w:ind w:lef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w:t>
            </w:r>
            <w:r>
              <w:rPr>
                <w:rFonts w:hint="eastAsia" w:ascii="宋体" w:hAnsi="宋体" w:eastAsia="宋体" w:cs="宋体"/>
                <w:color w:val="auto"/>
                <w:sz w:val="21"/>
                <w:szCs w:val="21"/>
                <w:highlight w:val="none"/>
                <w:lang w:eastAsia="zh-CN"/>
              </w:rPr>
              <w:t>非</w:t>
            </w:r>
            <w:r>
              <w:rPr>
                <w:rFonts w:hint="eastAsia" w:ascii="宋体" w:hAnsi="宋体" w:eastAsia="宋体" w:cs="宋体"/>
                <w:color w:val="auto"/>
                <w:sz w:val="21"/>
                <w:szCs w:val="21"/>
                <w:highlight w:val="none"/>
              </w:rPr>
              <w:t>专门面向中小企业采购。</w:t>
            </w:r>
          </w:p>
          <w:p w14:paraId="4E98F5AF">
            <w:pPr>
              <w:keepNext w:val="0"/>
              <w:keepLines w:val="0"/>
              <w:pageBreakBefore w:val="0"/>
              <w:numPr>
                <w:ilvl w:val="0"/>
                <w:numId w:val="2"/>
              </w:numPr>
              <w:kinsoku/>
              <w:overflowPunct/>
              <w:autoSpaceDE/>
              <w:autoSpaceDN/>
              <w:bidi w:val="0"/>
              <w:adjustRightInd/>
              <w:snapToGrid/>
              <w:spacing w:line="360" w:lineRule="auto"/>
              <w:ind w:lef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本项目属性为</w:t>
            </w:r>
            <w:r>
              <w:rPr>
                <w:rFonts w:hint="eastAsia" w:ascii="宋体" w:hAnsi="宋体" w:eastAsia="宋体" w:cs="宋体"/>
                <w:color w:val="auto"/>
                <w:sz w:val="21"/>
                <w:szCs w:val="21"/>
                <w:highlight w:val="none"/>
                <w:lang w:eastAsia="zh-CN"/>
              </w:rPr>
              <w:t>货物</w:t>
            </w:r>
            <w:r>
              <w:rPr>
                <w:rFonts w:hint="eastAsia" w:ascii="宋体" w:hAnsi="宋体" w:eastAsia="宋体" w:cs="宋体"/>
                <w:color w:val="auto"/>
                <w:sz w:val="21"/>
                <w:szCs w:val="21"/>
                <w:highlight w:val="none"/>
              </w:rPr>
              <w:t>。</w:t>
            </w:r>
          </w:p>
          <w:p w14:paraId="3A518FB5">
            <w:pPr>
              <w:keepNext w:val="0"/>
              <w:keepLines w:val="0"/>
              <w:pageBreakBefore w:val="0"/>
              <w:kinsoku/>
              <w:overflowPunct/>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3、本项目采购标的所属行业为：</w:t>
            </w:r>
            <w:r>
              <w:rPr>
                <w:rFonts w:hint="eastAsia" w:ascii="宋体" w:hAnsi="宋体" w:eastAsia="宋体" w:cs="宋体"/>
                <w:color w:val="auto"/>
                <w:sz w:val="21"/>
                <w:szCs w:val="21"/>
                <w:highlight w:val="none"/>
                <w:u w:val="single"/>
                <w:lang w:eastAsia="zh-CN"/>
              </w:rPr>
              <w:t>工业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tc>
      </w:tr>
      <w:tr w14:paraId="5479CD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77" w:hRule="atLeast"/>
          <w:jc w:val="center"/>
        </w:trPr>
        <w:tc>
          <w:tcPr>
            <w:tcW w:w="5000" w:type="pct"/>
            <w:gridSpan w:val="3"/>
            <w:vAlign w:val="center"/>
          </w:tcPr>
          <w:p w14:paraId="0B1B8FF9">
            <w:pPr>
              <w:keepNext w:val="0"/>
              <w:keepLines w:val="0"/>
              <w:pageBreakBefore w:val="0"/>
              <w:kinsoku/>
              <w:overflowPunct/>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rPr>
              <w:t>电子招标投标操作说明</w:t>
            </w:r>
          </w:p>
        </w:tc>
      </w:tr>
      <w:tr w14:paraId="69C736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000" w:type="pct"/>
            <w:gridSpan w:val="3"/>
            <w:vAlign w:val="center"/>
          </w:tcPr>
          <w:p w14:paraId="7479348A">
            <w:pPr>
              <w:keepNext w:val="0"/>
              <w:keepLines w:val="0"/>
              <w:pageBreakBefore w:val="0"/>
              <w:widowControl w:val="0"/>
              <w:kinsoku/>
              <w:wordWrap w:val="0"/>
              <w:overflowPunct/>
              <w:topLinePunct w:val="0"/>
              <w:autoSpaceDE/>
              <w:autoSpaceDN/>
              <w:bidi w:val="0"/>
              <w:adjustRightInd/>
              <w:snapToGrid/>
              <w:spacing w:line="360" w:lineRule="auto"/>
              <w:ind w:firstLine="210" w:firstLineChars="1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注：</w:t>
            </w:r>
            <w:r>
              <w:rPr>
                <w:rFonts w:hint="eastAsia" w:ascii="宋体" w:hAnsi="宋体" w:eastAsia="宋体" w:cs="宋体"/>
                <w:color w:val="auto"/>
                <w:sz w:val="21"/>
                <w:szCs w:val="21"/>
              </w:rPr>
              <w:t>本次开标采用“不见面开标”方式，“不见面开标大厅”登录方式：全国公共资源交易平台（陕西省•西咸新区）-电子交易平台-西咸新区公共资源交易平台不见面开标系统。电子</w:t>
            </w:r>
            <w:r>
              <w:rPr>
                <w:rFonts w:hint="eastAsia" w:ascii="宋体" w:hAnsi="宋体" w:eastAsia="宋体" w:cs="宋体"/>
                <w:color w:val="auto"/>
                <w:sz w:val="21"/>
                <w:szCs w:val="21"/>
                <w:lang w:val="en-US" w:eastAsia="zh-CN"/>
              </w:rPr>
              <w:t>投标</w:t>
            </w:r>
            <w:r>
              <w:rPr>
                <w:rFonts w:hint="eastAsia" w:ascii="宋体" w:hAnsi="宋体" w:eastAsia="宋体" w:cs="宋体"/>
                <w:color w:val="auto"/>
                <w:sz w:val="21"/>
                <w:szCs w:val="21"/>
              </w:rPr>
              <w:t>文件在截止时间前签章加密上传至全国公共资源交易平台（陕西省西咸新区）。关于使用不见面开标方式的相关事项详见“http://xxxq.sxggzyjy.cn/xwzx/002002/20210721/d7421699-e891-4f40-b441-dccc415e05b3.html”内容。</w:t>
            </w:r>
          </w:p>
          <w:p w14:paraId="6B3F3AE4">
            <w:pPr>
              <w:keepNext w:val="0"/>
              <w:keepLines w:val="0"/>
              <w:pageBreakBefore w:val="0"/>
              <w:widowControl w:val="0"/>
              <w:kinsoku/>
              <w:wordWrap w:val="0"/>
              <w:overflowPunct/>
              <w:topLinePunct w:val="0"/>
              <w:autoSpaceDE/>
              <w:autoSpaceDN/>
              <w:bidi w:val="0"/>
              <w:adjustRightInd/>
              <w:snapToGrid/>
              <w:spacing w:line="360" w:lineRule="auto"/>
              <w:ind w:firstLine="210" w:firstLineChars="1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（1）本项目采用电子化投标的方式。</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须使用数字认证证书对电子化</w:t>
            </w:r>
            <w:r>
              <w:rPr>
                <w:rFonts w:hint="eastAsia" w:ascii="宋体" w:hAnsi="宋体" w:eastAsia="宋体" w:cs="宋体"/>
                <w:color w:val="auto"/>
                <w:sz w:val="21"/>
                <w:szCs w:val="21"/>
                <w:lang w:eastAsia="zh-CN"/>
              </w:rPr>
              <w:t>投标文件</w:t>
            </w:r>
            <w:r>
              <w:rPr>
                <w:rFonts w:hint="eastAsia" w:ascii="宋体" w:hAnsi="宋体" w:eastAsia="宋体" w:cs="宋体"/>
                <w:color w:val="auto"/>
                <w:sz w:val="21"/>
                <w:szCs w:val="21"/>
              </w:rPr>
              <w:t>进行签章、加密、递交及开标时解密等相关招投标事宜。如因</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自身原因造成未能解密、解密失败或解密超时，按无效投标对待。（注：</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应在投标截止时间前1个小时内进行电子签到，否则无法参与不见面开标工作。具体操作详见操作手册）</w:t>
            </w:r>
          </w:p>
          <w:p w14:paraId="7A334968">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（2）制作电子</w:t>
            </w:r>
            <w:r>
              <w:rPr>
                <w:rFonts w:hint="eastAsia" w:ascii="宋体" w:hAnsi="宋体" w:eastAsia="宋体" w:cs="宋体"/>
                <w:color w:val="auto"/>
                <w:sz w:val="21"/>
                <w:szCs w:val="21"/>
                <w:lang w:eastAsia="zh-CN"/>
              </w:rPr>
              <w:t>投标文件</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须在“全国公共资源交易中心平台（陕西省）（http://www.sxggzyjy.cn/）”的“服务指南”栏目“下载专区”中，免费下载“陕西省公共资源交易平台政府采购电子标书制作工具”，并使用该客户端制作电子</w:t>
            </w:r>
            <w:r>
              <w:rPr>
                <w:rFonts w:hint="eastAsia" w:ascii="宋体" w:hAnsi="宋体" w:eastAsia="宋体" w:cs="宋体"/>
                <w:color w:val="auto"/>
                <w:sz w:val="21"/>
                <w:szCs w:val="21"/>
                <w:lang w:eastAsia="zh-CN"/>
              </w:rPr>
              <w:t>投标文件</w:t>
            </w:r>
            <w:r>
              <w:rPr>
                <w:rFonts w:hint="eastAsia" w:ascii="宋体" w:hAnsi="宋体" w:eastAsia="宋体" w:cs="宋体"/>
                <w:color w:val="auto"/>
                <w:sz w:val="21"/>
                <w:szCs w:val="21"/>
              </w:rPr>
              <w:t>，制作扩展名为“.SXSTF”的电子</w:t>
            </w:r>
            <w:r>
              <w:rPr>
                <w:rFonts w:hint="eastAsia" w:ascii="宋体" w:hAnsi="宋体" w:eastAsia="宋体" w:cs="宋体"/>
                <w:color w:val="auto"/>
                <w:sz w:val="21"/>
                <w:szCs w:val="21"/>
                <w:lang w:eastAsia="zh-CN"/>
              </w:rPr>
              <w:t>投标</w:t>
            </w:r>
            <w:r>
              <w:rPr>
                <w:rFonts w:hint="eastAsia" w:ascii="宋体" w:hAnsi="宋体" w:eastAsia="宋体" w:cs="宋体"/>
                <w:color w:val="auto"/>
                <w:sz w:val="21"/>
                <w:szCs w:val="21"/>
              </w:rPr>
              <w:t>文件。</w:t>
            </w:r>
          </w:p>
          <w:p w14:paraId="6DF4EE1D">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递交电子</w:t>
            </w:r>
            <w:r>
              <w:rPr>
                <w:rFonts w:hint="eastAsia" w:ascii="宋体" w:hAnsi="宋体" w:eastAsia="宋体" w:cs="宋体"/>
                <w:color w:val="auto"/>
                <w:sz w:val="21"/>
                <w:szCs w:val="21"/>
                <w:lang w:eastAsia="zh-CN"/>
              </w:rPr>
              <w:t>投标文件</w:t>
            </w:r>
            <w:r>
              <w:rPr>
                <w:rFonts w:hint="eastAsia" w:ascii="宋体" w:hAnsi="宋体" w:eastAsia="宋体" w:cs="宋体"/>
                <w:color w:val="auto"/>
                <w:sz w:val="21"/>
                <w:szCs w:val="21"/>
              </w:rPr>
              <w:t>。登录陕西省西咸新区公共资源交易中心平台（http://xxxq.sxggzyjy.cn/），选择“电子交易平台-陕西政府采购交易系统-陕西省西咸新区公共资源交易平台-</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”进行登录，登录后选择“交易乙方”身份进入，选择“上传</w:t>
            </w:r>
            <w:r>
              <w:rPr>
                <w:rFonts w:hint="eastAsia" w:ascii="宋体" w:hAnsi="宋体" w:eastAsia="宋体" w:cs="宋体"/>
                <w:color w:val="auto"/>
                <w:sz w:val="21"/>
                <w:szCs w:val="21"/>
                <w:lang w:eastAsia="zh-CN"/>
              </w:rPr>
              <w:t>投标</w:t>
            </w:r>
            <w:r>
              <w:rPr>
                <w:rFonts w:hint="eastAsia" w:ascii="宋体" w:hAnsi="宋体" w:eastAsia="宋体" w:cs="宋体"/>
                <w:color w:val="auto"/>
                <w:sz w:val="21"/>
                <w:szCs w:val="21"/>
              </w:rPr>
              <w:t>文件”菜单页面，上传加密的电子化</w:t>
            </w:r>
            <w:r>
              <w:rPr>
                <w:rFonts w:hint="eastAsia" w:ascii="宋体" w:hAnsi="宋体" w:eastAsia="宋体" w:cs="宋体"/>
                <w:color w:val="auto"/>
                <w:sz w:val="21"/>
                <w:szCs w:val="21"/>
                <w:lang w:eastAsia="zh-CN"/>
              </w:rPr>
              <w:t>投标文件</w:t>
            </w:r>
            <w:r>
              <w:rPr>
                <w:rFonts w:hint="eastAsia" w:ascii="宋体" w:hAnsi="宋体" w:eastAsia="宋体" w:cs="宋体"/>
                <w:color w:val="auto"/>
                <w:sz w:val="21"/>
                <w:szCs w:val="21"/>
              </w:rPr>
              <w:t>。上传成功后，电子化平台将予以记录。</w:t>
            </w:r>
          </w:p>
        </w:tc>
      </w:tr>
    </w:tbl>
    <w:p w14:paraId="0978DA92">
      <w:pPr>
        <w:spacing w:before="156" w:beforeLines="50" w:line="360" w:lineRule="auto"/>
        <w:jc w:val="center"/>
        <w:outlineLvl w:val="1"/>
        <w:rPr>
          <w:rFonts w:hint="eastAsia" w:ascii="宋体" w:hAnsi="宋体" w:eastAsia="宋体" w:cs="宋体"/>
          <w:b/>
          <w:color w:val="auto"/>
          <w:sz w:val="32"/>
          <w:szCs w:val="32"/>
          <w:highlight w:val="none"/>
        </w:rPr>
      </w:pPr>
    </w:p>
    <w:p w14:paraId="7BDCF233">
      <w:pPr>
        <w:spacing w:before="156" w:beforeLines="50" w:line="360" w:lineRule="auto"/>
        <w:jc w:val="center"/>
        <w:outlineLvl w:val="1"/>
        <w:rPr>
          <w:rFonts w:hint="eastAsia" w:ascii="宋体" w:hAnsi="宋体" w:eastAsia="宋体" w:cs="宋体"/>
          <w:b/>
          <w:color w:val="auto"/>
          <w:sz w:val="32"/>
          <w:szCs w:val="32"/>
          <w:highlight w:val="none"/>
        </w:rPr>
      </w:pPr>
    </w:p>
    <w:p w14:paraId="2905CB21">
      <w:pPr>
        <w:pStyle w:val="14"/>
        <w:rPr>
          <w:rFonts w:hint="eastAsia" w:ascii="宋体" w:hAnsi="宋体" w:eastAsia="宋体" w:cs="宋体"/>
          <w:b/>
          <w:color w:val="auto"/>
          <w:sz w:val="32"/>
          <w:szCs w:val="32"/>
          <w:highlight w:val="none"/>
        </w:rPr>
      </w:pPr>
    </w:p>
    <w:p w14:paraId="7C06A635">
      <w:pPr>
        <w:pStyle w:val="14"/>
        <w:rPr>
          <w:rFonts w:hint="eastAsia" w:ascii="宋体" w:hAnsi="宋体" w:eastAsia="宋体" w:cs="宋体"/>
          <w:b/>
          <w:color w:val="auto"/>
          <w:sz w:val="32"/>
          <w:szCs w:val="32"/>
          <w:highlight w:val="none"/>
        </w:rPr>
      </w:pPr>
    </w:p>
    <w:p w14:paraId="3E9DB673">
      <w:pPr>
        <w:jc w:val="both"/>
        <w:rPr>
          <w:rFonts w:hint="eastAsia" w:ascii="宋体" w:hAnsi="宋体" w:eastAsia="宋体" w:cs="宋体"/>
          <w:b/>
          <w:color w:val="auto"/>
          <w:sz w:val="32"/>
          <w:szCs w:val="32"/>
          <w:highlight w:val="none"/>
        </w:rPr>
      </w:pPr>
    </w:p>
    <w:p w14:paraId="04F951D2">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71719485">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一.总  则</w:t>
      </w:r>
      <w:bookmarkEnd w:id="31"/>
      <w:bookmarkEnd w:id="32"/>
      <w:bookmarkEnd w:id="33"/>
    </w:p>
    <w:p w14:paraId="05A2A34B">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1.资金来源</w:t>
      </w:r>
    </w:p>
    <w:p w14:paraId="00F1D182">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1.1本次招标采购所签合同使用财政资金支付，资金已落实到位。</w:t>
      </w:r>
    </w:p>
    <w:p w14:paraId="1C54B8A3">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2.名词解释</w:t>
      </w:r>
    </w:p>
    <w:p w14:paraId="60FC90DF">
      <w:pPr>
        <w:keepNext w:val="0"/>
        <w:keepLines w:val="0"/>
        <w:pageBreakBefore w:val="0"/>
        <w:tabs>
          <w:tab w:val="left" w:pos="7665"/>
        </w:tabs>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2.1采购人：</w:t>
      </w:r>
      <w:r>
        <w:rPr>
          <w:rFonts w:hint="eastAsia" w:ascii="宋体" w:hAnsi="宋体" w:eastAsia="宋体" w:cs="宋体"/>
          <w:color w:val="auto"/>
          <w:szCs w:val="24"/>
          <w:highlight w:val="none"/>
        </w:rPr>
        <w:t>见投标人须知前附表</w:t>
      </w:r>
    </w:p>
    <w:p w14:paraId="47DAC686">
      <w:pPr>
        <w:keepNext w:val="0"/>
        <w:keepLines w:val="0"/>
        <w:pageBreakBefore w:val="0"/>
        <w:tabs>
          <w:tab w:val="left" w:pos="7665"/>
        </w:tabs>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2.2采购代理机构：</w:t>
      </w:r>
      <w:r>
        <w:rPr>
          <w:rFonts w:hint="eastAsia" w:ascii="宋体" w:hAnsi="宋体" w:eastAsia="宋体" w:cs="宋体"/>
          <w:color w:val="auto"/>
          <w:highlight w:val="none"/>
          <w:lang w:eastAsia="zh-CN"/>
        </w:rPr>
        <w:t>陕西天沃工程项目管理有限公司</w:t>
      </w:r>
    </w:p>
    <w:p w14:paraId="6043D871">
      <w:pPr>
        <w:keepNext w:val="0"/>
        <w:keepLines w:val="0"/>
        <w:pageBreakBefore w:val="0"/>
        <w:tabs>
          <w:tab w:val="left" w:pos="7665"/>
        </w:tabs>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2.3 监督机构：同级人民政府财政部门及有关部门</w:t>
      </w:r>
    </w:p>
    <w:p w14:paraId="60DC647F">
      <w:pPr>
        <w:keepNext w:val="0"/>
        <w:keepLines w:val="0"/>
        <w:pageBreakBefore w:val="0"/>
        <w:tabs>
          <w:tab w:val="left" w:pos="7665"/>
        </w:tabs>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2.4投标人：是指响应和符合招标文件规定资格条件且参与投标竞争的法人、其他组织或者自然人。</w:t>
      </w:r>
    </w:p>
    <w:p w14:paraId="4295D68A">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2.5产品是指本招标文件中第四章所述所有产品。</w:t>
      </w:r>
    </w:p>
    <w:p w14:paraId="52D73FFB">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服务是指供应商为满足招标文件要求而提供的服务。</w:t>
      </w:r>
    </w:p>
    <w:p w14:paraId="3264CDDB">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节能产品或者环保产品是指财政部发布的《节能产品政府采购清单》或《环境标志产品政府采购清单》的产品。</w:t>
      </w:r>
    </w:p>
    <w:p w14:paraId="4C46667E">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进口产品是指通过中国海关报关验放进入中国境内且产自关境外的产品，详见《关于政府采购进口产品管理有关问题的通知》(财库[2007]119号)。</w:t>
      </w:r>
    </w:p>
    <w:p w14:paraId="7B7FB63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中小企业是指符合《工业和信息化部、国家统计局、国家发展和改革委员会、财政部关于印发中小企业划型标准规定的通知》（工信部联企业[2011]300号）规定的对中小企业的划分标准的企业。</w:t>
      </w:r>
    </w:p>
    <w:p w14:paraId="3FA76E7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2.1</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3EE04BD">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残疾人福利性单位是指符合《三部门联合发布关于促进残疾人就业政府采购政策的通知》财库〔2017〕141号规定的对残疾人福利性单位划分标准的单位。</w:t>
      </w:r>
    </w:p>
    <w:p w14:paraId="451A1EFA">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3.合格的投标人</w:t>
      </w:r>
    </w:p>
    <w:p w14:paraId="62FF55B1">
      <w:pPr>
        <w:keepNext w:val="0"/>
        <w:keepLines w:val="0"/>
        <w:pageBreakBefore w:val="0"/>
        <w:tabs>
          <w:tab w:val="left" w:pos="851"/>
        </w:tabs>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3.1《中华人民共和国政府采购法》第二十二条第一款规定的供应商基本资格条件:</w:t>
      </w:r>
    </w:p>
    <w:p w14:paraId="619860DA">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（1）具有独立承担民事责任的能力；</w:t>
      </w:r>
    </w:p>
    <w:p w14:paraId="246D2142">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（2）具有良好的商业信誉和健全的财务会计制度；</w:t>
      </w:r>
    </w:p>
    <w:p w14:paraId="18ED6E9F">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（3）具有履行合同所必需的设备和专业技术能力；</w:t>
      </w:r>
    </w:p>
    <w:p w14:paraId="2CC11481">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（4）有依法缴纳税收和社会保障资金的良好记录；</w:t>
      </w:r>
    </w:p>
    <w:p w14:paraId="239A146D">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（5）参加政府采购活动前三年内，在经营活动中没有重大违法记录；</w:t>
      </w:r>
    </w:p>
    <w:p w14:paraId="0ECDD924">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（6）法律、行政法规规定的其他条件。</w:t>
      </w:r>
    </w:p>
    <w:p w14:paraId="145FE345">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3.2根据本次采购项目的特殊要求，规定的供应商特殊条件（见供应商须知前附表）。</w:t>
      </w:r>
    </w:p>
    <w:p w14:paraId="66696512">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3.3单位负责人为同一人或者存在直接控股、管理关系的不同供应商，不得参加同一合同项下的政府采购活动。供应商须按照格式要求填写供应商企业关系关联承诺书。除单一来源采购项目外，为采购项目提供整体设计、规范编制或者项目管理、监理、检测等服务的供应商，不得再参加该采购项目的其他采购活动，否则均为无效投标。</w:t>
      </w:r>
    </w:p>
    <w:p w14:paraId="0CB8CE67">
      <w:pPr>
        <w:pStyle w:val="11"/>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bookmarkStart w:id="34" w:name="OLE_LINK33"/>
      <w:r>
        <w:rPr>
          <w:rFonts w:hint="eastAsia" w:ascii="宋体" w:hAnsi="宋体" w:eastAsia="宋体" w:cs="宋体"/>
          <w:color w:val="auto"/>
          <w:sz w:val="24"/>
          <w:szCs w:val="24"/>
          <w:highlight w:val="none"/>
        </w:rPr>
        <w:t>3.</w:t>
      </w:r>
      <w:bookmarkEnd w:id="34"/>
      <w:r>
        <w:rPr>
          <w:rFonts w:hint="eastAsia" w:ascii="宋体" w:hAnsi="宋体" w:eastAsia="宋体" w:cs="宋体"/>
          <w:color w:val="auto"/>
          <w:sz w:val="24"/>
          <w:szCs w:val="24"/>
          <w:highlight w:val="none"/>
        </w:rPr>
        <w:t>4投标人必须在西咸新区公共资源交易平台进行报名并下载招标文件，方可参加投标。</w:t>
      </w:r>
    </w:p>
    <w:p w14:paraId="1FC78E47">
      <w:pPr>
        <w:pStyle w:val="11"/>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3.5联合体投标</w:t>
      </w:r>
    </w:p>
    <w:p w14:paraId="3B76DE4C">
      <w:pPr>
        <w:pStyle w:val="11"/>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如果在招标文件中接受联合体投标（见投标人须知前附表），则两个以上投标人可以组成一个投标联合体，以一个投标人的身份投标。以联合体形式参加投标的，联合体各方均应当符合《中华人民共和国政府采购法》及实施条例规定的条件。采购人根据采购项目的特殊要求规定投标人特定条件的，联合体各方中至少应当有一方符合采购人规定的特定条件。</w:t>
      </w:r>
    </w:p>
    <w:p w14:paraId="39CBF579">
      <w:pPr>
        <w:pStyle w:val="11"/>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3.5.2联合体各方之间应当签订共同投标协议，明确约定联合体各方承担的工作和相应的责任，并将共同投标协议连同投标文件一并提交采购代理机构。联合体各方签订共同投标协议后，不得再以自己名义单独在同一项目中投标，也不得组成新的联合体参加同一项目投标。</w:t>
      </w:r>
    </w:p>
    <w:p w14:paraId="314024EE">
      <w:pPr>
        <w:pStyle w:val="11"/>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3.5.3联合体各方应当共同与采购人签订采购合同，就采购合同约定的事项对采购人承担连带责任。</w:t>
      </w:r>
    </w:p>
    <w:p w14:paraId="53BB7416">
      <w:pPr>
        <w:pStyle w:val="11"/>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3.6投标费用自理。不论投标的结果如何，投标人均应自行承担所有与参加投标有关的费用。</w:t>
      </w:r>
    </w:p>
    <w:p w14:paraId="2CED1752">
      <w:pPr>
        <w:pStyle w:val="11"/>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3.7投标单位必须在西咸新区公共资源交易平台报名且自行下载招标文件。</w:t>
      </w:r>
    </w:p>
    <w:p w14:paraId="4A73D5AF">
      <w:pPr>
        <w:keepNext w:val="0"/>
        <w:keepLines w:val="0"/>
        <w:pageBreakBefore w:val="0"/>
        <w:tabs>
          <w:tab w:val="left" w:pos="747"/>
        </w:tabs>
        <w:kinsoku/>
        <w:wordWrap/>
        <w:overflowPunct/>
        <w:topLinePunct w:val="0"/>
        <w:autoSpaceDE/>
        <w:autoSpaceDN/>
        <w:bidi w:val="0"/>
        <w:snapToGrid w:val="0"/>
        <w:spacing w:line="360" w:lineRule="auto"/>
        <w:textAlignment w:val="auto"/>
        <w:outlineLvl w:val="2"/>
        <w:rPr>
          <w:rFonts w:hint="eastAsia" w:ascii="宋体" w:hAnsi="宋体" w:eastAsia="宋体" w:cs="宋体"/>
          <w:b/>
          <w:bCs/>
          <w:color w:val="auto"/>
          <w:highlight w:val="none"/>
        </w:rPr>
      </w:pPr>
      <w:r>
        <w:rPr>
          <w:rFonts w:hint="eastAsia" w:ascii="宋体" w:hAnsi="宋体" w:eastAsia="宋体" w:cs="宋体"/>
          <w:b/>
          <w:bCs/>
          <w:color w:val="auto"/>
          <w:highlight w:val="none"/>
        </w:rPr>
        <w:t>4.</w:t>
      </w:r>
      <w:r>
        <w:rPr>
          <w:rFonts w:hint="eastAsia" w:ascii="宋体" w:hAnsi="宋体" w:eastAsia="宋体" w:cs="宋体"/>
          <w:b/>
          <w:bCs/>
          <w:color w:val="auto"/>
        </w:rPr>
        <w:t>合格的货物（产品）和服务</w:t>
      </w:r>
    </w:p>
    <w:p w14:paraId="16815B09">
      <w:pPr>
        <w:keepNext w:val="0"/>
        <w:keepLines w:val="0"/>
        <w:pageBreakBefore w:val="0"/>
        <w:tabs>
          <w:tab w:val="left" w:pos="747"/>
        </w:tabs>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4.1供应商提供的所有货物和服务，必须是合法生产、合法来源，符合国家有关标准要求，并满足招标文件规定的规格、参数、质量、有效期、售后服务及供应商须承担的运输、安装、技术具备、培训和招标文件规定的其它伴随服务等要求。</w:t>
      </w:r>
    </w:p>
    <w:p w14:paraId="0CF11CB7">
      <w:pPr>
        <w:keepNext w:val="0"/>
        <w:keepLines w:val="0"/>
        <w:pageBreakBefore w:val="0"/>
        <w:tabs>
          <w:tab w:val="left" w:pos="747"/>
        </w:tabs>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4.2采购人有权拒绝接受任何不合格的产品和服务，由此产生的费用及相关后果均由供应商自行承担。</w:t>
      </w:r>
    </w:p>
    <w:p w14:paraId="67B1F15D">
      <w:pPr>
        <w:keepNext w:val="0"/>
        <w:keepLines w:val="0"/>
        <w:pageBreakBefore w:val="0"/>
        <w:tabs>
          <w:tab w:val="left" w:pos="747"/>
        </w:tabs>
        <w:kinsoku/>
        <w:wordWrap/>
        <w:overflowPunct/>
        <w:topLinePunct w:val="0"/>
        <w:autoSpaceDE/>
        <w:autoSpaceDN/>
        <w:bidi w:val="0"/>
        <w:snapToGrid w:val="0"/>
        <w:spacing w:line="360" w:lineRule="auto"/>
        <w:textAlignment w:val="auto"/>
        <w:outlineLvl w:val="2"/>
        <w:rPr>
          <w:rFonts w:hint="eastAsia" w:ascii="宋体" w:hAnsi="宋体" w:eastAsia="宋体" w:cs="宋体"/>
          <w:b/>
          <w:bCs/>
          <w:color w:val="auto"/>
          <w:highlight w:val="none"/>
        </w:rPr>
      </w:pPr>
      <w:r>
        <w:rPr>
          <w:rFonts w:hint="eastAsia" w:ascii="宋体" w:hAnsi="宋体" w:eastAsia="宋体" w:cs="宋体"/>
          <w:b/>
          <w:bCs/>
          <w:color w:val="auto"/>
          <w:highlight w:val="none"/>
        </w:rPr>
        <w:t>5.投标人信用记录查询及使用</w:t>
      </w:r>
    </w:p>
    <w:p w14:paraId="0904C506">
      <w:pPr>
        <w:keepNext w:val="0"/>
        <w:keepLines w:val="0"/>
        <w:pageBreakBefore w:val="0"/>
        <w:kinsoku/>
        <w:wordWrap/>
        <w:overflowPunct/>
        <w:topLinePunct w:val="0"/>
        <w:autoSpaceDE/>
        <w:autoSpaceDN/>
        <w:bidi w:val="0"/>
        <w:spacing w:line="360" w:lineRule="auto"/>
        <w:ind w:firstLine="352" w:firstLineChars="147"/>
        <w:textAlignment w:val="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“信用中国”网站（www.creditchina.gov.cn）和“中国政府采购网”（ccgp.gov.cn）为供应商信用信息查询渠道，如果供应商被查实在投标截止时间前已列入失信被执行人、</w:t>
      </w:r>
      <w:r>
        <w:rPr>
          <w:rFonts w:hint="eastAsia" w:ascii="宋体" w:hAnsi="宋体" w:eastAsia="宋体" w:cs="宋体"/>
          <w:color w:val="auto"/>
          <w:szCs w:val="21"/>
          <w:highlight w:val="none"/>
          <w:lang w:eastAsia="zh-CN"/>
        </w:rPr>
        <w:t>重大税收违法失信主体</w:t>
      </w:r>
      <w:r>
        <w:rPr>
          <w:rFonts w:hint="eastAsia" w:ascii="宋体" w:hAnsi="宋体" w:eastAsia="宋体" w:cs="宋体"/>
          <w:color w:val="auto"/>
          <w:szCs w:val="21"/>
          <w:highlight w:val="none"/>
        </w:rPr>
        <w:t>、政府采购严重违法失信行为记录名单，其投标为无效投标。采购代理机构将打印查询记录作为证据留存。</w:t>
      </w:r>
    </w:p>
    <w:p w14:paraId="71DEEE7B">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6.投标文件内容的真实性</w:t>
      </w:r>
    </w:p>
    <w:p w14:paraId="4B4C83D8">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6.1供应商应保证其投标文件中所提供的所有资料、信息是真实的，并且来源于合法的渠道。因投标文件中所提供的资料、信息不真实或者其来源不合法而导致的所有法律责任，由供应商自行承担。</w:t>
      </w:r>
    </w:p>
    <w:p w14:paraId="0DE88CBF">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7.不见面开标</w:t>
      </w:r>
    </w:p>
    <w:p w14:paraId="143BE258">
      <w:pPr>
        <w:keepNext w:val="0"/>
        <w:keepLines w:val="0"/>
        <w:pageBreakBefore w:val="0"/>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为贯彻落实《关于进一步推进招标投标领域改革创新优化营商环境的实施意见》(陕西咸发改发[2021]53号)文件要求，进一步优化营商环境，降低企业投标成本，本项目将采取“不见面”开标的形式，投标人无须到达开标现场，即可在网上直接参与开标活动。相关注意事项如下：</w:t>
      </w:r>
    </w:p>
    <w:p w14:paraId="031DCE34">
      <w:pPr>
        <w:keepNext w:val="0"/>
        <w:keepLines w:val="0"/>
        <w:pageBreakBefore w:val="0"/>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7.1开标当日，投标人需至少提前半小时登录“不见面”开评标系统，并按要求及时签到，并保持在线直到评审结束；</w:t>
      </w:r>
    </w:p>
    <w:p w14:paraId="63049A15">
      <w:pPr>
        <w:keepNext w:val="0"/>
        <w:keepLines w:val="0"/>
        <w:pageBreakBefore w:val="0"/>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7.2投标人无需提交纸质投标文件，待采购结果公告后，中标人需向招标代理机构递交一正两副纸质投标文件（备案用）。</w:t>
      </w:r>
    </w:p>
    <w:p w14:paraId="70F596DB">
      <w:pPr>
        <w:keepNext w:val="0"/>
        <w:keepLines w:val="0"/>
        <w:pageBreakBefore w:val="0"/>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7.3唱标过程中，投标人在收到工作人员“开始解密”指令后，请及时使用CA对电子投标文件进行解密。解密时所用CA应与加密投标文件时所用CA相同；评审过程中，评标委员会可能会就某些问题要求投标人进行在线澄清。</w:t>
      </w:r>
    </w:p>
    <w:p w14:paraId="60763B65">
      <w:pPr>
        <w:keepNext w:val="0"/>
        <w:keepLines w:val="0"/>
        <w:pageBreakBefore w:val="0"/>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7.4“不见面”开评标系统操作说明请详见交易平台〖首页〉服务指南〉下载专区〗中的《西咸新区公共资源交易不见面开标大厅政府采购供应商操作手册》。相关技术问题，请咨询新区交易中心工作人员及相关技术人员：</w:t>
      </w:r>
    </w:p>
    <w:p w14:paraId="6C99BE83">
      <w:pPr>
        <w:keepNext w:val="0"/>
        <w:keepLines w:val="0"/>
        <w:pageBreakBefore w:val="0"/>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（1）业务咨询：吴工 林工 029-33585724</w:t>
      </w:r>
    </w:p>
    <w:p w14:paraId="2521672E">
      <w:pPr>
        <w:keepNext w:val="0"/>
        <w:keepLines w:val="0"/>
        <w:pageBreakBefore w:val="0"/>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（2）技术人员：400-998-0000</w:t>
      </w:r>
    </w:p>
    <w:p w14:paraId="55B41F11">
      <w:pPr>
        <w:keepNext w:val="0"/>
        <w:keepLines w:val="0"/>
        <w:pageBreakBefore w:val="0"/>
        <w:kinsoku/>
        <w:wordWrap/>
        <w:overflowPunct/>
        <w:topLinePunct w:val="0"/>
        <w:autoSpaceDE/>
        <w:autoSpaceDN/>
        <w:bidi w:val="0"/>
        <w:spacing w:line="360" w:lineRule="auto"/>
        <w:ind w:firstLine="2409" w:firstLineChars="1000"/>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王工 18556946885   程工15061886851 </w:t>
      </w:r>
    </w:p>
    <w:p w14:paraId="284998FD">
      <w:pPr>
        <w:keepNext w:val="0"/>
        <w:keepLines w:val="0"/>
        <w:pageBreakBefore w:val="0"/>
        <w:kinsoku/>
        <w:wordWrap/>
        <w:overflowPunct/>
        <w:topLinePunct w:val="0"/>
        <w:autoSpaceDE/>
        <w:autoSpaceDN/>
        <w:bidi w:val="0"/>
        <w:spacing w:line="360" w:lineRule="auto"/>
        <w:ind w:firstLine="2409" w:firstLineChars="1000"/>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郭工18064306387   廖工13609286962</w:t>
      </w:r>
    </w:p>
    <w:p w14:paraId="5F87C09D">
      <w:pPr>
        <w:keepNext w:val="0"/>
        <w:keepLines w:val="0"/>
        <w:pageBreakBefore w:val="0"/>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（3）现场服务：康工 029-33585729</w:t>
      </w:r>
    </w:p>
    <w:p w14:paraId="39041252">
      <w:pPr>
        <w:keepNext w:val="0"/>
        <w:keepLines w:val="0"/>
        <w:pageBreakBefore w:val="0"/>
        <w:kinsoku/>
        <w:wordWrap/>
        <w:overflowPunct/>
        <w:topLinePunct w:val="0"/>
        <w:autoSpaceDE/>
        <w:autoSpaceDN/>
        <w:bidi w:val="0"/>
        <w:spacing w:line="360" w:lineRule="auto"/>
        <w:jc w:val="center"/>
        <w:textAlignment w:val="auto"/>
        <w:outlineLvl w:val="1"/>
        <w:rPr>
          <w:rFonts w:hint="eastAsia" w:ascii="宋体" w:hAnsi="宋体" w:eastAsia="宋体" w:cs="宋体"/>
          <w:b/>
          <w:color w:val="auto"/>
          <w:sz w:val="32"/>
          <w:szCs w:val="32"/>
          <w:highlight w:val="none"/>
        </w:rPr>
      </w:pPr>
      <w:bookmarkStart w:id="35" w:name="_Toc363474018"/>
      <w:bookmarkStart w:id="36" w:name="_Toc403077640"/>
      <w:bookmarkStart w:id="37" w:name="_Toc363473973"/>
      <w:r>
        <w:rPr>
          <w:rFonts w:hint="eastAsia" w:ascii="宋体" w:hAnsi="宋体" w:eastAsia="宋体" w:cs="宋体"/>
          <w:b/>
          <w:color w:val="auto"/>
          <w:sz w:val="32"/>
          <w:szCs w:val="32"/>
          <w:highlight w:val="none"/>
        </w:rPr>
        <w:t>二.</w:t>
      </w:r>
      <w:bookmarkEnd w:id="35"/>
      <w:bookmarkEnd w:id="36"/>
      <w:bookmarkEnd w:id="37"/>
      <w:r>
        <w:rPr>
          <w:rFonts w:hint="eastAsia" w:ascii="宋体" w:hAnsi="宋体" w:eastAsia="宋体" w:cs="宋体"/>
          <w:b/>
          <w:color w:val="auto"/>
          <w:sz w:val="32"/>
          <w:szCs w:val="32"/>
          <w:highlight w:val="none"/>
        </w:rPr>
        <w:t>招标文件</w:t>
      </w:r>
    </w:p>
    <w:p w14:paraId="63391007">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8.招标文件构成</w:t>
      </w:r>
    </w:p>
    <w:p w14:paraId="4D4D3516">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8.1 招标文件要求提供的货物、服务，招标程序和合同条件在招标文件中均有说明。招标文件共六章，内容如下：</w:t>
      </w:r>
    </w:p>
    <w:p w14:paraId="6FDE4251">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第一章 招标公告</w:t>
      </w:r>
    </w:p>
    <w:p w14:paraId="20EDA406">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第二章 供应商须知</w:t>
      </w:r>
    </w:p>
    <w:p w14:paraId="7C20FB71">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供应商须知前附表</w:t>
      </w:r>
    </w:p>
    <w:p w14:paraId="7280E382">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第三章 合同条款及格式</w:t>
      </w:r>
    </w:p>
    <w:p w14:paraId="5BEE31AB">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第四章 采购内容及技术要求</w:t>
      </w:r>
    </w:p>
    <w:p w14:paraId="3D5A7C2D">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第五章 评标方法</w:t>
      </w:r>
    </w:p>
    <w:p w14:paraId="7EB5BB60">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第六章 投标文件构成及格式</w:t>
      </w:r>
    </w:p>
    <w:p w14:paraId="783BB924">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8.2供应商应认真阅读招标文件中所有的事项、格式、条款和规范等要求。如果供应商没有按照招标文件要求提交全部资料，或者投标文件没有对招标文件在各方面都做出实质性响应，由此带来不利于供应商的评标结果，其风险由供应商承担。</w:t>
      </w:r>
    </w:p>
    <w:p w14:paraId="5385C877">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8.3本招标文件的解释权归</w:t>
      </w:r>
      <w:r>
        <w:rPr>
          <w:rFonts w:hint="eastAsia" w:ascii="宋体" w:hAnsi="宋体" w:eastAsia="宋体" w:cs="宋体"/>
          <w:color w:val="auto"/>
          <w:szCs w:val="24"/>
          <w:highlight w:val="none"/>
          <w:lang w:eastAsia="zh-CN"/>
        </w:rPr>
        <w:t>陕西天沃工程项目管理有限公司</w:t>
      </w:r>
      <w:r>
        <w:rPr>
          <w:rFonts w:hint="eastAsia" w:ascii="宋体" w:hAnsi="宋体" w:eastAsia="宋体" w:cs="宋体"/>
          <w:color w:val="auto"/>
          <w:szCs w:val="24"/>
          <w:highlight w:val="none"/>
        </w:rPr>
        <w:t>，如发现招标文件内容与现行法律法规不相符的情况，以现行法律法规为准。</w:t>
      </w:r>
    </w:p>
    <w:p w14:paraId="1197A909">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9.招标文件的澄清修改及询问</w:t>
      </w:r>
    </w:p>
    <w:p w14:paraId="58B53882">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9.1采购人如果对已发出的招标文件进行必要的澄清或者修改，将在原公告发布媒体上发布澄清公告。澄清或者修改的内容为招标文件的组成部分。</w:t>
      </w:r>
    </w:p>
    <w:p w14:paraId="4935F964">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9.2澄清或者修改的内容可能影响投标文件编制的，采购代理机构将在投标截止时间至少15日前，以书面形式通知所有获取招标文件的潜在供应商；不足15日的，采购代理机构将顺延提交投标文件的截止时间。</w:t>
      </w:r>
    </w:p>
    <w:p w14:paraId="7D82230B">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9.3已经获取招标文件的供应商对招标文件有疑问的，采购代理机构将在3个工作日内采用适当方式予以澄清或以书面形式予以答复。</w:t>
      </w:r>
    </w:p>
    <w:p w14:paraId="4BA6635D">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9.4供应商在收到上述通知后，应立即向采购代理机构回函确认。</w:t>
      </w:r>
    </w:p>
    <w:p w14:paraId="503DCEF4">
      <w:pPr>
        <w:keepNext w:val="0"/>
        <w:keepLines w:val="0"/>
        <w:pageBreakBefore w:val="0"/>
        <w:kinsoku/>
        <w:wordWrap/>
        <w:overflowPunct/>
        <w:topLinePunct w:val="0"/>
        <w:autoSpaceDE/>
        <w:autoSpaceDN/>
        <w:bidi w:val="0"/>
        <w:spacing w:line="360" w:lineRule="auto"/>
        <w:jc w:val="center"/>
        <w:textAlignment w:val="auto"/>
        <w:outlineLvl w:val="1"/>
        <w:rPr>
          <w:rFonts w:hint="eastAsia" w:ascii="宋体" w:hAnsi="宋体" w:eastAsia="宋体" w:cs="宋体"/>
          <w:b/>
          <w:color w:val="auto"/>
          <w:sz w:val="32"/>
          <w:szCs w:val="32"/>
          <w:highlight w:val="none"/>
        </w:rPr>
      </w:pPr>
      <w:bookmarkStart w:id="38" w:name="_Toc363473974"/>
      <w:bookmarkStart w:id="39" w:name="_Toc403077641"/>
      <w:bookmarkStart w:id="40" w:name="_Toc363474019"/>
      <w:r>
        <w:rPr>
          <w:rFonts w:hint="eastAsia" w:ascii="宋体" w:hAnsi="宋体" w:eastAsia="宋体" w:cs="宋体"/>
          <w:b/>
          <w:color w:val="auto"/>
          <w:sz w:val="32"/>
          <w:szCs w:val="32"/>
          <w:highlight w:val="none"/>
        </w:rPr>
        <w:t>三.投标文件的编制</w:t>
      </w:r>
      <w:bookmarkEnd w:id="38"/>
      <w:bookmarkEnd w:id="39"/>
      <w:bookmarkEnd w:id="40"/>
    </w:p>
    <w:p w14:paraId="01F22FD2">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10.投标语言和货币</w:t>
      </w:r>
    </w:p>
    <w:p w14:paraId="508DD7FD">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b/>
          <w:color w:val="auto"/>
          <w:szCs w:val="24"/>
          <w:highlight w:val="none"/>
        </w:rPr>
      </w:pPr>
      <w:r>
        <w:rPr>
          <w:rFonts w:hint="eastAsia" w:ascii="宋体" w:hAnsi="宋体" w:eastAsia="宋体" w:cs="宋体"/>
          <w:color w:val="auto"/>
          <w:szCs w:val="24"/>
          <w:highlight w:val="none"/>
        </w:rPr>
        <w:t>10.1供应商提交的投标文件以及供应商与采购代理机构就有关投标的所有来往函电均应使用简体中文。</w:t>
      </w:r>
    </w:p>
    <w:p w14:paraId="3CACD1D2">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10.2投标应以人民币报价。任何包含非人民币报价的投标将按无效投标处理。</w:t>
      </w:r>
    </w:p>
    <w:p w14:paraId="62D478F3">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11.投标文件的构成</w:t>
      </w:r>
    </w:p>
    <w:p w14:paraId="73F4582D">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11.1 供应商提交的电子投标文件应包括下列部分的内容：</w:t>
      </w:r>
    </w:p>
    <w:p w14:paraId="4360B529">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（1）按照供应商须知的要求和招标文件规定的格式填写的投标函、开标一览表、法定代表人授权书。</w:t>
      </w:r>
    </w:p>
    <w:p w14:paraId="5585AF5C">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（2）按照招标文件的要求编制的投标方案。</w:t>
      </w:r>
    </w:p>
    <w:p w14:paraId="61E2AEE1">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（3）按照招标文件供应商须知前附表的要求提交的资格证明文件；</w:t>
      </w:r>
    </w:p>
    <w:p w14:paraId="26AA096B">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（4）招标文件中要求的其他证明文件。</w:t>
      </w:r>
    </w:p>
    <w:p w14:paraId="265B830E">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11.2 如果在招标文件中没有允许提供备选方案，则每个供应商只允许提交一个投标方案，否则，其投标按照无效投标处理。</w:t>
      </w:r>
    </w:p>
    <w:p w14:paraId="3F5B2484">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11.3 本次投标的最小单元：见投标人须知前附表，供应商可根据自身的资质情况和经营范围进行投标，但不得将其子目自行分解或针对品目进行不完全投标，任何不完全的投标将按无效投标处理。</w:t>
      </w:r>
    </w:p>
    <w:p w14:paraId="19F61564">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12.投标文件格式</w:t>
      </w:r>
    </w:p>
    <w:p w14:paraId="7F4344D9">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12.1 供应商应按照招标文件中第六章所提供的格式和要求制作电子投标文件，明确表达投标意愿，详细说明投标方案、承诺及价格。</w:t>
      </w:r>
    </w:p>
    <w:p w14:paraId="6773496F">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12.2</w:t>
      </w:r>
      <w:r>
        <w:rPr>
          <w:rFonts w:hint="eastAsia" w:ascii="宋体" w:hAnsi="宋体" w:eastAsia="宋体" w:cs="宋体"/>
          <w:color w:val="auto"/>
          <w:szCs w:val="21"/>
          <w:highlight w:val="none"/>
        </w:rPr>
        <w:t>供应商应完整地提供招标文件要求的所有数据和资料。</w:t>
      </w:r>
    </w:p>
    <w:p w14:paraId="42405A1A">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13.投标报价</w:t>
      </w:r>
    </w:p>
    <w:p w14:paraId="2CD57A96">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13.1投标报价：见投标人须知前附表。</w:t>
      </w:r>
    </w:p>
    <w:p w14:paraId="260627EB">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13.2投标报价表中标明的价格应为履行合同的固定价格，不得以任何理由予以变更。以可调整的价格提交的投标文件将按无效投标处理。</w:t>
      </w:r>
    </w:p>
    <w:p w14:paraId="6097A2AA">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14.证明投标人合格和资格的文件</w:t>
      </w:r>
    </w:p>
    <w:p w14:paraId="18B12D0D">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4.1投标人应按照招标文件“供应商须知前附表”的要求，在投标文件中提交合格的资格证明文件。如果资格证明文件不齐全或不合格的，其投标将按无效投标处理。</w:t>
      </w:r>
    </w:p>
    <w:p w14:paraId="5632449F">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color w:val="auto"/>
          <w:highlight w:val="none"/>
        </w:rPr>
      </w:pPr>
      <w:r>
        <w:rPr>
          <w:rFonts w:hint="eastAsia" w:ascii="宋体" w:hAnsi="宋体" w:eastAsia="宋体" w:cs="宋体"/>
          <w:b/>
          <w:color w:val="auto"/>
          <w:szCs w:val="24"/>
          <w:highlight w:val="none"/>
        </w:rPr>
        <w:t>15.证明服务符合招标文件规定的文件</w:t>
      </w:r>
    </w:p>
    <w:p w14:paraId="48538269">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5</w:t>
      </w:r>
      <w:r>
        <w:rPr>
          <w:rFonts w:hint="eastAsia" w:ascii="宋体" w:hAnsi="宋体" w:eastAsia="宋体" w:cs="宋体"/>
          <w:color w:val="auto"/>
          <w:szCs w:val="24"/>
          <w:highlight w:val="none"/>
        </w:rPr>
        <w:t>.1供应商应在投标文件中提交产品和服务满足招标文件要求并符合国家法律法规、行业管理部门要求的其他强制性标准的证明文件。缺少证明文件或证明文件不合格的投标，与招标文件要求有重大偏离的投标，不符合国家法律法规、行业管理部门要求的其他强制性标准的投标将按无效投标处理。</w:t>
      </w:r>
    </w:p>
    <w:p w14:paraId="7B158F5C">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5</w:t>
      </w:r>
      <w:r>
        <w:rPr>
          <w:rFonts w:hint="eastAsia" w:ascii="宋体" w:hAnsi="宋体" w:eastAsia="宋体" w:cs="宋体"/>
          <w:color w:val="auto"/>
          <w:szCs w:val="24"/>
          <w:highlight w:val="none"/>
        </w:rPr>
        <w:t>.2上述证明文件可以是文字资料、图纸、图片、数据、宣传彩页等，所有证明文件表达意思必须统一（如需供应商提供样品，样品必须与投标文件的表述完全符合）。包括：</w:t>
      </w:r>
    </w:p>
    <w:p w14:paraId="61704171">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(1)产品的详细说明；</w:t>
      </w:r>
    </w:p>
    <w:p w14:paraId="379321E0">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(2)逐条对招标文件提出的技术要求和商务要求进行应答，说明所提供的产品和服务对招标的技术和商务要求是否做出了实质性响应并提供具备文件；</w:t>
      </w:r>
    </w:p>
    <w:p w14:paraId="11A2343B">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(3)供货范围和服务内容的详细说明。</w:t>
      </w:r>
    </w:p>
    <w:p w14:paraId="211DB533">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16.投标保证金</w:t>
      </w:r>
    </w:p>
    <w:p w14:paraId="6492F8C1">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16.1投标保证金：详见供应商须知前附表。</w:t>
      </w:r>
    </w:p>
    <w:p w14:paraId="3B9B0550">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16.2未按16.1条要求提交投标保证金的将被视为投标无效。在下列情况下投标保证金不予返还：</w:t>
      </w:r>
    </w:p>
    <w:p w14:paraId="66850580">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（1）供应商在投标有效期内撤回其投标文件；</w:t>
      </w:r>
    </w:p>
    <w:p w14:paraId="02DC084D">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（2）供应商在投标文件中提供伪造、套改、虚假资料参加投标的；</w:t>
      </w:r>
    </w:p>
    <w:p w14:paraId="00A746A8">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（3）除因不可抗力或招标文件认可的情形以外，成交供应商不与采购人签订合同的；</w:t>
      </w:r>
    </w:p>
    <w:p w14:paraId="0BDB0BFE">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（4）供应商与采购人、其他供应商或者采购代理机构恶意串通的； </w:t>
      </w:r>
    </w:p>
    <w:p w14:paraId="32495454">
      <w:pPr>
        <w:keepNext w:val="0"/>
        <w:keepLines w:val="0"/>
        <w:pageBreakBefore w:val="0"/>
        <w:kinsoku/>
        <w:wordWrap/>
        <w:overflowPunct/>
        <w:topLinePunct w:val="0"/>
        <w:autoSpaceDE/>
        <w:autoSpaceDN/>
        <w:bidi w:val="0"/>
        <w:spacing w:line="360" w:lineRule="auto"/>
        <w:ind w:firstLine="480" w:firstLineChars="200"/>
        <w:textAlignment w:val="auto"/>
        <w:outlineLvl w:val="2"/>
        <w:rPr>
          <w:rFonts w:hint="eastAsia" w:ascii="宋体" w:hAnsi="宋体" w:eastAsia="宋体" w:cs="宋体"/>
          <w:b/>
          <w:color w:val="auto"/>
          <w:szCs w:val="24"/>
          <w:highlight w:val="none"/>
        </w:rPr>
      </w:pPr>
      <w:r>
        <w:rPr>
          <w:rFonts w:hint="eastAsia" w:ascii="宋体" w:hAnsi="宋体" w:eastAsia="宋体" w:cs="宋体"/>
          <w:color w:val="auto"/>
          <w:szCs w:val="24"/>
          <w:highlight w:val="none"/>
        </w:rPr>
        <w:t>（5）法律法规规定的其他情形。</w:t>
      </w:r>
    </w:p>
    <w:p w14:paraId="5E0FFBF7">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17.投标有效期</w:t>
      </w:r>
    </w:p>
    <w:p w14:paraId="7A52497D">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7</w:t>
      </w:r>
      <w:r>
        <w:rPr>
          <w:rFonts w:hint="eastAsia" w:ascii="宋体" w:hAnsi="宋体" w:eastAsia="宋体" w:cs="宋体"/>
          <w:color w:val="auto"/>
          <w:szCs w:val="24"/>
          <w:highlight w:val="none"/>
        </w:rPr>
        <w:t>.1投标有效期从递交投标文件截止之日起90日历天。投标文件应在投标有效期内保持有效。投标有效期不满足规定有效期的投标文件将被视为无效投标而拒绝。</w:t>
      </w:r>
    </w:p>
    <w:p w14:paraId="110E7231">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7</w:t>
      </w:r>
      <w:r>
        <w:rPr>
          <w:rFonts w:hint="eastAsia" w:ascii="宋体" w:hAnsi="宋体" w:eastAsia="宋体" w:cs="宋体"/>
          <w:color w:val="auto"/>
          <w:szCs w:val="24"/>
          <w:highlight w:val="none"/>
        </w:rPr>
        <w:t>.2特殊情况下，在原投标有效期期满之前，采购代理机构可向供应商提出延长投标有效期的要求。这种要求与答复均应以书面的形式。同意延长的供应商既不能要求也不允许修改其投标文件。</w:t>
      </w:r>
    </w:p>
    <w:p w14:paraId="11617C63">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18.投标文件</w:t>
      </w:r>
    </w:p>
    <w:p w14:paraId="37C1EFFE">
      <w:pPr>
        <w:keepNext w:val="0"/>
        <w:keepLines w:val="0"/>
        <w:pageBreakBefore w:val="0"/>
        <w:kinsoku/>
        <w:wordWrap/>
        <w:overflowPunct/>
        <w:topLinePunct w:val="0"/>
        <w:autoSpaceDE/>
        <w:autoSpaceDN/>
        <w:bidi w:val="0"/>
        <w:spacing w:line="360" w:lineRule="auto"/>
        <w:ind w:firstLine="482" w:firstLineChars="200"/>
        <w:textAlignment w:val="auto"/>
        <w:rPr>
          <w:rFonts w:hint="eastAsia" w:ascii="宋体" w:hAnsi="宋体" w:eastAsia="宋体" w:cs="宋体"/>
          <w:b/>
          <w:bCs/>
          <w:color w:val="auto"/>
          <w:szCs w:val="24"/>
          <w:highlight w:val="none"/>
        </w:rPr>
      </w:pPr>
      <w:r>
        <w:rPr>
          <w:rFonts w:hint="eastAsia" w:ascii="宋体" w:hAnsi="宋体" w:eastAsia="宋体" w:cs="宋体"/>
          <w:b/>
          <w:color w:val="auto"/>
          <w:szCs w:val="24"/>
          <w:highlight w:val="none"/>
        </w:rPr>
        <w:t>18.1电子投标文件</w:t>
      </w:r>
    </w:p>
    <w:p w14:paraId="459E36F1">
      <w:pPr>
        <w:pStyle w:val="13"/>
        <w:keepNext w:val="0"/>
        <w:keepLines w:val="0"/>
        <w:pageBreakBefore w:val="0"/>
        <w:kinsoku/>
        <w:wordWrap/>
        <w:overflowPunct/>
        <w:topLinePunct w:val="0"/>
        <w:autoSpaceDE/>
        <w:autoSpaceDN/>
        <w:bidi w:val="0"/>
        <w:spacing w:after="0" w:line="360" w:lineRule="auto"/>
        <w:ind w:left="0" w:leftChars="0" w:right="0" w:rightChars="0" w:firstLine="480" w:firstLineChars="200"/>
        <w:jc w:val="lef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（1）投标文件全部采用电子文档，根据《电子招标投标办法》有关规定，投标文件提交截止时间前,各投标人务必在开标前完成在线签到工作，否则将视同为放弃投标。</w:t>
      </w:r>
    </w:p>
    <w:p w14:paraId="053051A8">
      <w:pPr>
        <w:pStyle w:val="13"/>
        <w:keepNext w:val="0"/>
        <w:keepLines w:val="0"/>
        <w:pageBreakBefore w:val="0"/>
        <w:kinsoku/>
        <w:wordWrap/>
        <w:overflowPunct/>
        <w:topLinePunct w:val="0"/>
        <w:autoSpaceDE/>
        <w:autoSpaceDN/>
        <w:bidi w:val="0"/>
        <w:spacing w:after="0" w:line="360" w:lineRule="auto"/>
        <w:ind w:left="0" w:leftChars="0" w:right="0" w:rightChars="0" w:firstLine="480" w:firstLineChars="200"/>
        <w:jc w:val="lef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各投标人参加不见面开标项目，应根据招标文件的要求使用电子交易平台提供的最新发布的电子招标文件及专用制作工具进行编制、签章和加密（加密和解密须用同一数字证书)，并在投标截止时间前完成电子投标文件的上传，确保上传的电子投标文件的完整性、准确性及保密性。投标人编制投标文件时，涉及的有关原件应在投标文件中提供电子版。</w:t>
      </w:r>
    </w:p>
    <w:p w14:paraId="0DD9F382">
      <w:pPr>
        <w:pStyle w:val="13"/>
        <w:keepNext w:val="0"/>
        <w:keepLines w:val="0"/>
        <w:pageBreakBefore w:val="0"/>
        <w:kinsoku/>
        <w:wordWrap/>
        <w:overflowPunct/>
        <w:topLinePunct w:val="0"/>
        <w:autoSpaceDE/>
        <w:autoSpaceDN/>
        <w:bidi w:val="0"/>
        <w:spacing w:after="0" w:line="360" w:lineRule="auto"/>
        <w:ind w:left="0" w:leftChars="0" w:right="0" w:rightChars="0" w:firstLine="480" w:firstLineChars="200"/>
        <w:jc w:val="lef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（3）电子投标文件中需要法定代表人签字或盖章的地方，请使用“法人CA”进行签章；需要加盖服务商公章的地方，请使用“企业CA”进行盖章。加密和解密应当使用同一CA，否则将会导致解密失败。</w:t>
      </w:r>
    </w:p>
    <w:p w14:paraId="3DA28CA6">
      <w:pPr>
        <w:pStyle w:val="13"/>
        <w:keepNext w:val="0"/>
        <w:keepLines w:val="0"/>
        <w:pageBreakBefore w:val="0"/>
        <w:kinsoku/>
        <w:wordWrap/>
        <w:overflowPunct/>
        <w:topLinePunct w:val="0"/>
        <w:autoSpaceDE/>
        <w:autoSpaceDN/>
        <w:bidi w:val="0"/>
        <w:spacing w:after="0" w:line="360" w:lineRule="auto"/>
        <w:ind w:left="0" w:leftChars="0" w:right="0" w:rightChars="0" w:firstLine="480" w:firstLineChars="200"/>
        <w:jc w:val="lef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电子投标文件同样需要使用上述专用软件进行编制。若电子投标文件签章后，导出的PDF文件里看不到签章，请尝试使用查看投标文件工具打开未加密的电子投标文件重新导出。在编制过程中，如有其他技术性问题，请先翻阅操作手册。</w:t>
      </w:r>
    </w:p>
    <w:p w14:paraId="4B6036E0">
      <w:pPr>
        <w:pStyle w:val="13"/>
        <w:keepNext w:val="0"/>
        <w:keepLines w:val="0"/>
        <w:pageBreakBefore w:val="0"/>
        <w:kinsoku/>
        <w:wordWrap/>
        <w:overflowPunct/>
        <w:topLinePunct w:val="0"/>
        <w:autoSpaceDE/>
        <w:autoSpaceDN/>
        <w:bidi w:val="0"/>
        <w:spacing w:after="0" w:line="360" w:lineRule="auto"/>
        <w:ind w:left="0" w:leftChars="0" w:right="0" w:rightChars="0" w:firstLine="480" w:firstLineChars="200"/>
        <w:jc w:val="left"/>
        <w:textAlignment w:val="auto"/>
        <w:rPr>
          <w:rFonts w:hint="eastAsia" w:ascii="宋体" w:hAnsi="宋体" w:eastAsia="宋体" w:cs="宋体"/>
          <w:b/>
          <w:bCs/>
          <w:color w:val="auto"/>
          <w:szCs w:val="24"/>
          <w:highlight w:val="none"/>
        </w:rPr>
      </w:pPr>
      <w:r>
        <w:rPr>
          <w:rFonts w:hint="eastAsia" w:ascii="宋体" w:hAnsi="宋体" w:eastAsia="宋体" w:cs="宋体"/>
          <w:color w:val="auto"/>
          <w:szCs w:val="24"/>
          <w:highlight w:val="none"/>
        </w:rPr>
        <w:t>（5）各投标人需实时在线观看音视频直播并及时互动，未按时加入系统或未在线参与互动的，视为放弃标书解密和对开评标全过程质疑、澄清、答辩的权利，并承担由此产生的相应后果。</w:t>
      </w:r>
    </w:p>
    <w:p w14:paraId="39870A50">
      <w:pPr>
        <w:pStyle w:val="13"/>
        <w:keepNext w:val="0"/>
        <w:keepLines w:val="0"/>
        <w:pageBreakBefore w:val="0"/>
        <w:kinsoku/>
        <w:wordWrap/>
        <w:overflowPunct/>
        <w:topLinePunct w:val="0"/>
        <w:autoSpaceDE/>
        <w:autoSpaceDN/>
        <w:bidi w:val="0"/>
        <w:spacing w:after="0" w:line="360" w:lineRule="auto"/>
        <w:ind w:left="0" w:leftChars="0" w:right="0" w:rightChars="0" w:firstLine="482" w:firstLineChars="200"/>
        <w:jc w:val="left"/>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18.2纸质投标文件</w:t>
      </w:r>
    </w:p>
    <w:p w14:paraId="6620F1D8">
      <w:pPr>
        <w:pStyle w:val="13"/>
        <w:keepNext w:val="0"/>
        <w:keepLines w:val="0"/>
        <w:pageBreakBefore w:val="0"/>
        <w:kinsoku/>
        <w:wordWrap/>
        <w:overflowPunct/>
        <w:topLinePunct w:val="0"/>
        <w:autoSpaceDE/>
        <w:autoSpaceDN/>
        <w:bidi w:val="0"/>
        <w:spacing w:after="0" w:line="360" w:lineRule="auto"/>
        <w:ind w:left="0" w:leftChars="0" w:right="0" w:rightChars="0" w:firstLine="482" w:firstLineChars="200"/>
        <w:jc w:val="left"/>
        <w:textAlignment w:val="auto"/>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w:t>
      </w:r>
      <w:r>
        <w:rPr>
          <w:rFonts w:hint="eastAsia" w:ascii="宋体" w:hAnsi="宋体" w:eastAsia="宋体" w:cs="宋体"/>
          <w:color w:val="auto"/>
          <w:szCs w:val="24"/>
          <w:highlight w:val="none"/>
        </w:rPr>
        <w:t>1）开标时投标人无需提交纸质投标文件，中标结果公示期结束后，所有投标单位无偿向采购人及采购代理机构提供</w:t>
      </w:r>
      <w:r>
        <w:rPr>
          <w:rFonts w:hint="eastAsia" w:ascii="宋体" w:hAnsi="宋体" w:eastAsia="宋体" w:cs="宋体"/>
          <w:color w:val="auto"/>
          <w:szCs w:val="24"/>
          <w:highlight w:val="none"/>
          <w:lang w:eastAsia="zh-CN"/>
        </w:rPr>
        <w:t>存档备案</w:t>
      </w:r>
      <w:r>
        <w:rPr>
          <w:rFonts w:hint="eastAsia" w:ascii="宋体" w:hAnsi="宋体" w:eastAsia="宋体" w:cs="宋体"/>
          <w:color w:val="auto"/>
          <w:szCs w:val="24"/>
          <w:highlight w:val="none"/>
        </w:rPr>
        <w:t>。</w:t>
      </w:r>
    </w:p>
    <w:p w14:paraId="5A5A2DF2">
      <w:pPr>
        <w:pStyle w:val="13"/>
        <w:keepNext w:val="0"/>
        <w:keepLines w:val="0"/>
        <w:pageBreakBefore w:val="0"/>
        <w:kinsoku/>
        <w:wordWrap/>
        <w:overflowPunct/>
        <w:topLinePunct w:val="0"/>
        <w:autoSpaceDE/>
        <w:autoSpaceDN/>
        <w:bidi w:val="0"/>
        <w:spacing w:after="0" w:line="360" w:lineRule="auto"/>
        <w:ind w:left="0" w:leftChars="0" w:right="0" w:rightChars="0" w:firstLine="480" w:firstLineChars="200"/>
        <w:jc w:val="left"/>
        <w:textAlignment w:val="auto"/>
        <w:rPr>
          <w:rFonts w:hint="eastAsia" w:ascii="宋体" w:hAnsi="宋体" w:eastAsia="宋体" w:cs="宋体"/>
          <w:b/>
          <w:bCs/>
          <w:color w:val="auto"/>
          <w:szCs w:val="24"/>
          <w:highlight w:val="none"/>
        </w:rPr>
      </w:pPr>
      <w:r>
        <w:rPr>
          <w:rFonts w:hint="eastAsia" w:ascii="宋体" w:hAnsi="宋体" w:eastAsia="宋体" w:cs="宋体"/>
          <w:color w:val="auto"/>
          <w:szCs w:val="24"/>
          <w:highlight w:val="none"/>
        </w:rPr>
        <w:t>（2）采用电子化评审系统的采购项目，其纸质投标文件应从政府采购项目投标文件制作软件中导出，并在封面注名“正本/副本”，分别装订成册。项目分标段的，应按所投标段分别准备投标文件。</w:t>
      </w:r>
    </w:p>
    <w:p w14:paraId="10C9F201">
      <w:pPr>
        <w:keepNext w:val="0"/>
        <w:keepLines w:val="0"/>
        <w:pageBreakBefore w:val="0"/>
        <w:kinsoku/>
        <w:wordWrap/>
        <w:overflowPunct/>
        <w:topLinePunct w:val="0"/>
        <w:autoSpaceDE/>
        <w:autoSpaceDN/>
        <w:bidi w:val="0"/>
        <w:spacing w:before="312" w:beforeLines="100" w:after="312" w:afterLines="100" w:line="360" w:lineRule="auto"/>
        <w:jc w:val="center"/>
        <w:textAlignment w:val="auto"/>
        <w:outlineLvl w:val="1"/>
        <w:rPr>
          <w:rFonts w:hint="eastAsia" w:ascii="宋体" w:hAnsi="宋体" w:eastAsia="宋体" w:cs="宋体"/>
          <w:b/>
          <w:color w:val="auto"/>
          <w:sz w:val="32"/>
          <w:szCs w:val="32"/>
          <w:highlight w:val="none"/>
        </w:rPr>
      </w:pPr>
      <w:bookmarkStart w:id="41" w:name="_Toc363474020"/>
      <w:bookmarkStart w:id="42" w:name="_Toc403077642"/>
      <w:bookmarkStart w:id="43" w:name="_Toc363473975"/>
      <w:r>
        <w:rPr>
          <w:rFonts w:hint="eastAsia" w:ascii="宋体" w:hAnsi="宋体" w:eastAsia="宋体" w:cs="宋体"/>
          <w:b/>
          <w:color w:val="auto"/>
          <w:sz w:val="32"/>
          <w:szCs w:val="32"/>
          <w:highlight w:val="none"/>
        </w:rPr>
        <w:t>四.投标文件的递交</w:t>
      </w:r>
      <w:bookmarkEnd w:id="41"/>
      <w:bookmarkEnd w:id="42"/>
      <w:bookmarkEnd w:id="43"/>
    </w:p>
    <w:p w14:paraId="74B5B0A2">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19．电子投标文件的加密和数字证书认证</w:t>
      </w:r>
    </w:p>
    <w:p w14:paraId="30318ADE">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18.1投标人应当按照招标文件和电子招标投标交易平台的要求加密投标文件，具体要求见投标人须知前附表。</w:t>
      </w:r>
    </w:p>
    <w:p w14:paraId="2AA3E8DA">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18.2未按本章20.1条款要求加密和数字证书认证的投标文件，招标人不予受理。</w:t>
      </w:r>
    </w:p>
    <w:p w14:paraId="64438A36">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20.投标文件的递交</w:t>
      </w:r>
    </w:p>
    <w:p w14:paraId="29D2C388">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20.1电子投标文件可于提交投标文件截止时间前任意时段登录全国公共资源交易平台（陕西省·西咸新区）网站“电子交易平台&gt;企业端”进行提交，逾期系统将拒绝接收。提交时，投标人应登录全国公共资源交易中心平台（陕西省·西咸新区），选择“首页&gt;电子交易平台&gt;企业端&gt;我的项目”，点击“项目流程”，在打开的“项目管理”对话框中选择“上传投标文件”，上传加密的电子投标文件（*.SXSTF）。上传成功后，电子化平台将予以记录。</w:t>
      </w:r>
    </w:p>
    <w:p w14:paraId="584627A2">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21.投标文件的撤回、补充和修改</w:t>
      </w:r>
    </w:p>
    <w:p w14:paraId="35F34D5E">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供应商在递交投标文件后，且在提交投标文件截止时间前，可以对所提交的投标文件进行撤回、补充或修改。</w:t>
      </w:r>
    </w:p>
    <w:p w14:paraId="49E6435A">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对电子投标文件进行补充、修改的，应先从电子交易平台上撤回旧版，再重新提交新版。</w:t>
      </w:r>
    </w:p>
    <w:p w14:paraId="5CEA8262">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22．未按规定上传的投标文件</w:t>
      </w:r>
    </w:p>
    <w:p w14:paraId="2295867D">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22.1误投的；</w:t>
      </w:r>
    </w:p>
    <w:p w14:paraId="534575EF">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b/>
          <w:color w:val="auto"/>
          <w:sz w:val="32"/>
          <w:szCs w:val="32"/>
          <w:highlight w:val="none"/>
        </w:rPr>
      </w:pPr>
      <w:r>
        <w:rPr>
          <w:rFonts w:hint="eastAsia" w:ascii="宋体" w:hAnsi="宋体" w:eastAsia="宋体" w:cs="宋体"/>
          <w:color w:val="auto"/>
          <w:szCs w:val="24"/>
          <w:highlight w:val="none"/>
        </w:rPr>
        <w:t>22.2按照招标文件的规定，在投标文件的截止时间之后上传的电子投标文件，为无效投标文件。</w:t>
      </w:r>
      <w:bookmarkStart w:id="44" w:name="_Toc363473976"/>
      <w:bookmarkStart w:id="45" w:name="_Toc363474021"/>
      <w:bookmarkStart w:id="46" w:name="_Toc403077643"/>
    </w:p>
    <w:p w14:paraId="49116143">
      <w:pPr>
        <w:keepNext w:val="0"/>
        <w:keepLines w:val="0"/>
        <w:pageBreakBefore w:val="0"/>
        <w:kinsoku/>
        <w:wordWrap/>
        <w:overflowPunct/>
        <w:topLinePunct w:val="0"/>
        <w:autoSpaceDE/>
        <w:autoSpaceDN/>
        <w:bidi w:val="0"/>
        <w:spacing w:line="360" w:lineRule="auto"/>
        <w:jc w:val="center"/>
        <w:textAlignment w:val="auto"/>
        <w:outlineLvl w:val="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五.开标与评标</w:t>
      </w:r>
      <w:bookmarkEnd w:id="44"/>
      <w:bookmarkEnd w:id="45"/>
      <w:bookmarkEnd w:id="46"/>
    </w:p>
    <w:p w14:paraId="2C292E3E">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23. 开标</w:t>
      </w:r>
    </w:p>
    <w:p w14:paraId="6B9CC213">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23.1本项目采用“不见面”开标形式，开标当日,投标人不必抵达开标现场，可通过西咸新区公共资源交易不见面开标系统参加开标会议，并根据需要使用不见面开标系统与现场招标人进行互动交流、澄清、质疑等活动；</w:t>
      </w:r>
    </w:p>
    <w:p w14:paraId="701596D7">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23.2</w:t>
      </w:r>
      <w:r>
        <w:rPr>
          <w:rFonts w:hint="eastAsia" w:ascii="宋体" w:hAnsi="宋体" w:eastAsia="宋体" w:cs="宋体"/>
          <w:color w:val="auto"/>
          <w:highlight w:val="none"/>
        </w:rPr>
        <w:t>开标、评标过程中，参与远程互动的各投标人应为同一个人，在否决投标、澄清、质疑等特殊情况下需要互动时，投标人一端参与互动的人员只能是投标人的法定代表人或授权委托人（答辩等类似环节需要其他人员参与的除外),投标人不得以不承认互动人员的资格或身份等为借口推脱，投标人自行承担随意更换人员所导致的一切后果</w:t>
      </w:r>
      <w:r>
        <w:rPr>
          <w:rFonts w:hint="eastAsia" w:ascii="宋体" w:hAnsi="宋体" w:eastAsia="宋体" w:cs="宋体"/>
          <w:color w:val="auto"/>
          <w:szCs w:val="24"/>
          <w:highlight w:val="none"/>
        </w:rPr>
        <w:t>。</w:t>
      </w:r>
    </w:p>
    <w:p w14:paraId="1C6B728D">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23.3只有在开标时唱出的价格和价格变动声明，评标时才能考虑。</w:t>
      </w:r>
    </w:p>
    <w:p w14:paraId="0738452B">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24．评标组织及评标原则</w:t>
      </w:r>
    </w:p>
    <w:p w14:paraId="08DAB7D1">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24.1按照《中华人民共和国政府采购法》、中华人民共和国2015年第658号国务院令--《中华人民共和国政府采购法实施条例》和中华人民共和国财政部2017年第87号部长令--《政府采购货物和服务招标投标管理办法》的规定，依法组建评标委员会。评标委员会按照招标文件规定的评标方法独立进行评标工作。</w:t>
      </w:r>
    </w:p>
    <w:p w14:paraId="598098EA">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24.2招标文件和投标文件是评标的依据。在评标中，不得改变招标文件中规定的评标标准、方法和中标条件。投标人不得在开标后使用任何方式对投标文件的实质性内容做任何更改。</w:t>
      </w:r>
    </w:p>
    <w:p w14:paraId="3551F957">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24.3如果供应商在规定时限内，未能答复或拒绝答复评委会提出的澄清、说明或者补正的要求，将由评委会根据其投标文件按最大风险进行评标。</w:t>
      </w:r>
    </w:p>
    <w:p w14:paraId="792F860F">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25.评审过程的保密</w:t>
      </w:r>
    </w:p>
    <w:p w14:paraId="159950F2">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25.1评标委员会成员和与评标活动有关的工作人员不得泄露有关投标文件的评审和比较、中标候选人的推荐以及与评标有关的其他情况。</w:t>
      </w:r>
    </w:p>
    <w:p w14:paraId="633BCCF6">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25.2在评标过程中，如果投标人试图在投标文件的评审和比较、中标候选人的推荐以及与评标有关的其他方面，向评标人、采购人和采购代理机构施加任何影响，其投标应做无效投标处理。</w:t>
      </w:r>
    </w:p>
    <w:p w14:paraId="77ECD635">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26.评审方法</w:t>
      </w:r>
    </w:p>
    <w:p w14:paraId="5E2E002B">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26.1按照《中华人民共和国政府采购法实施条例》和《政府采购货物和服务招标投标管理办法》的规定，本次评标采用以下评标方法中的一种：详见“投标人须知前附表”。</w:t>
      </w:r>
    </w:p>
    <w:p w14:paraId="1EABF55E">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1）最低评标价法，是指投标文件满足招标文件全部实质性要求，且投标报价最低的投标人为中标候选人的评标方法。</w:t>
      </w:r>
    </w:p>
    <w:p w14:paraId="1A7FAD07">
      <w:pPr>
        <w:keepNext w:val="0"/>
        <w:keepLines w:val="0"/>
        <w:pageBreakBefore w:val="0"/>
        <w:kinsoku/>
        <w:wordWrap/>
        <w:overflowPunct/>
        <w:topLinePunct w:val="0"/>
        <w:autoSpaceDE/>
        <w:autoSpaceDN/>
        <w:bidi w:val="0"/>
        <w:spacing w:line="360" w:lineRule="auto"/>
        <w:ind w:firstLine="480" w:firstLineChars="200"/>
        <w:textAlignment w:val="auto"/>
        <w:outlineLvl w:val="2"/>
        <w:rPr>
          <w:rFonts w:hint="eastAsia" w:ascii="宋体" w:hAnsi="宋体" w:eastAsia="宋体" w:cs="宋体"/>
          <w:color w:val="auto"/>
          <w:szCs w:val="21"/>
          <w:highlight w:val="none"/>
        </w:rPr>
      </w:pPr>
      <w:r>
        <w:rPr>
          <w:rFonts w:hint="eastAsia" w:ascii="宋体" w:hAnsi="宋体" w:eastAsia="宋体" w:cs="宋体"/>
          <w:color w:val="auto"/>
          <w:szCs w:val="21"/>
          <w:highlight w:val="none"/>
        </w:rPr>
        <w:t>2）综合评分法，是指投标文件满足招标文件全部实质性要求，且按照评审因素的量化指标评审得分最高的投标人为中标候选人的评标方法。</w:t>
      </w:r>
    </w:p>
    <w:p w14:paraId="0ADEBA35">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27.评审程序</w:t>
      </w:r>
    </w:p>
    <w:p w14:paraId="3FDC7BD4">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按照投标文件初审、澄清有关问题、比较与评价、推荐中标候选人名单的工作程序进行评标。在上一步评审中投标人被认定无效投标者，不进入下一步的评审。</w:t>
      </w:r>
    </w:p>
    <w:p w14:paraId="54FA8E3C">
      <w:pPr>
        <w:pStyle w:val="16"/>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highlight w:val="none"/>
        </w:rPr>
      </w:pPr>
    </w:p>
    <w:p w14:paraId="61BE8347">
      <w:pPr>
        <w:keepNext w:val="0"/>
        <w:keepLines w:val="0"/>
        <w:pageBreakBefore w:val="0"/>
        <w:kinsoku/>
        <w:wordWrap/>
        <w:overflowPunct/>
        <w:topLinePunct w:val="0"/>
        <w:autoSpaceDE/>
        <w:autoSpaceDN/>
        <w:bidi w:val="0"/>
        <w:spacing w:line="360" w:lineRule="auto"/>
        <w:jc w:val="center"/>
        <w:textAlignment w:val="auto"/>
        <w:outlineLvl w:val="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六.定标、中标通知与签约</w:t>
      </w:r>
    </w:p>
    <w:p w14:paraId="2AFF755D">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28.定标程序</w:t>
      </w:r>
    </w:p>
    <w:p w14:paraId="15BF7F56">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28.1评标委员会根据评标方法的规定对投标人进行评审排序，推荐3名中标候选人，作为评标结果。评标结果由评标委员会成员签字确认。</w:t>
      </w:r>
    </w:p>
    <w:p w14:paraId="2AA2C07A">
      <w:pPr>
        <w:keepNext w:val="0"/>
        <w:keepLines w:val="0"/>
        <w:pageBreakBefore w:val="0"/>
        <w:kinsoku/>
        <w:wordWrap/>
        <w:overflowPunct/>
        <w:topLinePunct w:val="0"/>
        <w:autoSpaceDE/>
        <w:autoSpaceDN/>
        <w:bidi w:val="0"/>
        <w:spacing w:line="360" w:lineRule="auto"/>
        <w:ind w:firstLine="420" w:firstLineChars="175"/>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28.2</w:t>
      </w:r>
      <w:r>
        <w:rPr>
          <w:rFonts w:hint="eastAsia" w:ascii="宋体" w:hAnsi="宋体" w:eastAsia="宋体" w:cs="宋体"/>
          <w:color w:val="auto"/>
          <w:highlight w:val="none"/>
        </w:rPr>
        <w:t>采购代理机构在评标结束后1个工作日内将评标报告送采购人。采购人应当在收到评标报告后4个工作日内，按照评标报告中推荐的中标候选人顺序和有关规定确定中标人。</w:t>
      </w:r>
    </w:p>
    <w:p w14:paraId="76077BD2">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28.3</w:t>
      </w:r>
      <w:r>
        <w:rPr>
          <w:rFonts w:hint="eastAsia" w:ascii="宋体" w:hAnsi="宋体" w:eastAsia="宋体" w:cs="宋体"/>
          <w:color w:val="auto"/>
          <w:highlight w:val="none"/>
        </w:rPr>
        <w:t>确定的中标候选人放弃中标、在规定期限内未能签订合同、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w:t>
      </w:r>
      <w:r>
        <w:rPr>
          <w:rFonts w:hint="eastAsia" w:ascii="宋体" w:hAnsi="宋体" w:eastAsia="宋体" w:cs="宋体"/>
          <w:color w:val="auto"/>
          <w:szCs w:val="24"/>
          <w:highlight w:val="none"/>
        </w:rPr>
        <w:t>。</w:t>
      </w:r>
    </w:p>
    <w:p w14:paraId="38A31A14">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28.4采购人也可以授权评标委员会评标后直接确定中标人。</w:t>
      </w:r>
    </w:p>
    <w:p w14:paraId="3A0310B1">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28.5中标人确定之后，中标结果将在财政部门指定的政府采购信息发布媒体上公告。</w:t>
      </w:r>
    </w:p>
    <w:p w14:paraId="6A7C8E99">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28.6投标人或者其他利害关系人对评标结果有异议的，应当在法律规定的时间内提出。</w:t>
      </w:r>
    </w:p>
    <w:p w14:paraId="0ABF42B7">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29.中标和落标通知</w:t>
      </w:r>
    </w:p>
    <w:p w14:paraId="1B97C7F9">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29.1 采购代理机构在发布中标公告后，向中标人发出《中标通知书》。</w:t>
      </w:r>
    </w:p>
    <w:p w14:paraId="6728EDD7">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29.2中标通知书对采购人和中标人具有同等法律效力。中标通知书发出之后，采购人改变中标结果，或者中标人放弃中标，应当承担相应的法律责任。</w:t>
      </w:r>
    </w:p>
    <w:p w14:paraId="7E3F50E6">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29.3中标公告发布后，未中标投标人可致电采购代理机构获知本单位的评审得分与排序。</w:t>
      </w:r>
    </w:p>
    <w:p w14:paraId="71F67886">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30.中标合同的签订</w:t>
      </w:r>
    </w:p>
    <w:p w14:paraId="7FB9D6DE">
      <w:pPr>
        <w:keepNext w:val="0"/>
        <w:keepLines w:val="0"/>
        <w:pageBreakBefore w:val="0"/>
        <w:kinsoku/>
        <w:wordWrap/>
        <w:overflowPunct/>
        <w:topLinePunct w:val="0"/>
        <w:autoSpaceDE/>
        <w:autoSpaceDN/>
        <w:bidi w:val="0"/>
        <w:spacing w:line="360" w:lineRule="auto"/>
        <w:ind w:firstLine="480" w:firstLineChars="200"/>
        <w:textAlignment w:val="auto"/>
        <w:outlineLvl w:val="2"/>
        <w:rPr>
          <w:rFonts w:hint="eastAsia" w:ascii="宋体" w:hAnsi="宋体" w:eastAsia="宋体" w:cs="宋体"/>
          <w:color w:val="auto"/>
          <w:szCs w:val="24"/>
          <w:highlight w:val="none"/>
        </w:rPr>
      </w:pPr>
      <w:r>
        <w:rPr>
          <w:rFonts w:hint="eastAsia" w:ascii="宋体" w:hAnsi="宋体" w:eastAsia="宋体" w:cs="宋体"/>
          <w:color w:val="auto"/>
          <w:szCs w:val="24"/>
          <w:highlight w:val="none"/>
        </w:rPr>
        <w:t>30.1采购人应当自中标通知书发出之日起二十五日内，按照招标文件和中标人投标文件（包括评标中形成的澄清文件）的约定，与中标人签订书面合同。所签订的合同不得对招标文件和中标人的投标文件（包括评标中形成的澄清文件）作实质性修改。</w:t>
      </w:r>
    </w:p>
    <w:p w14:paraId="6CC68EBE">
      <w:pPr>
        <w:keepNext w:val="0"/>
        <w:keepLines w:val="0"/>
        <w:pageBreakBefore w:val="0"/>
        <w:kinsoku/>
        <w:wordWrap/>
        <w:overflowPunct/>
        <w:topLinePunct w:val="0"/>
        <w:autoSpaceDE/>
        <w:autoSpaceDN/>
        <w:bidi w:val="0"/>
        <w:spacing w:line="360" w:lineRule="auto"/>
        <w:ind w:firstLine="480" w:firstLineChars="200"/>
        <w:textAlignment w:val="auto"/>
        <w:outlineLvl w:val="2"/>
        <w:rPr>
          <w:rFonts w:hint="eastAsia" w:ascii="宋体" w:hAnsi="宋体" w:eastAsia="宋体" w:cs="宋体"/>
          <w:color w:val="auto"/>
          <w:szCs w:val="24"/>
          <w:highlight w:val="none"/>
        </w:rPr>
      </w:pPr>
      <w:r>
        <w:rPr>
          <w:rFonts w:hint="eastAsia" w:ascii="宋体" w:hAnsi="宋体" w:eastAsia="宋体" w:cs="宋体"/>
          <w:color w:val="auto"/>
          <w:szCs w:val="24"/>
          <w:highlight w:val="none"/>
        </w:rPr>
        <w:t>30.2采购人自政府采购合同签订之日起2个工作日内，将政府采购合同在省级以上人民政府财政部门指定的媒体上公告，但政府采购合同中涉及国家秘密、商业秘密的内容除外。</w:t>
      </w:r>
    </w:p>
    <w:p w14:paraId="03ED95B2">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color w:val="auto"/>
          <w:szCs w:val="24"/>
          <w:highlight w:val="none"/>
        </w:rPr>
      </w:pPr>
      <w:r>
        <w:rPr>
          <w:rFonts w:hint="eastAsia" w:ascii="宋体" w:hAnsi="宋体" w:eastAsia="宋体" w:cs="宋体"/>
          <w:b/>
          <w:color w:val="auto"/>
          <w:szCs w:val="24"/>
          <w:highlight w:val="none"/>
        </w:rPr>
        <w:t>31.招标代理服务费</w:t>
      </w:r>
      <w:r>
        <w:rPr>
          <w:rFonts w:hint="eastAsia" w:ascii="宋体" w:hAnsi="宋体" w:eastAsia="宋体" w:cs="宋体"/>
          <w:color w:val="auto"/>
          <w:szCs w:val="24"/>
          <w:highlight w:val="none"/>
        </w:rPr>
        <w:t>：见供应商须知前附表。</w:t>
      </w:r>
    </w:p>
    <w:p w14:paraId="592035B6">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32.履约验收</w:t>
      </w:r>
    </w:p>
    <w:p w14:paraId="7223ADBC">
      <w:pPr>
        <w:keepNext w:val="0"/>
        <w:keepLines w:val="0"/>
        <w:pageBreakBefore w:val="0"/>
        <w:kinsoku/>
        <w:wordWrap/>
        <w:overflowPunct/>
        <w:topLinePunct w:val="0"/>
        <w:autoSpaceDE/>
        <w:autoSpaceDN/>
        <w:bidi w:val="0"/>
        <w:spacing w:line="360" w:lineRule="auto"/>
        <w:ind w:firstLine="480" w:firstLineChars="200"/>
        <w:textAlignment w:val="auto"/>
        <w:outlineLvl w:val="2"/>
        <w:rPr>
          <w:rFonts w:hint="eastAsia" w:ascii="宋体" w:hAnsi="宋体" w:eastAsia="宋体" w:cs="宋体"/>
          <w:color w:val="auto"/>
          <w:szCs w:val="24"/>
          <w:highlight w:val="none"/>
        </w:rPr>
      </w:pPr>
      <w:r>
        <w:rPr>
          <w:rFonts w:hint="eastAsia" w:ascii="宋体" w:hAnsi="宋体" w:eastAsia="宋体" w:cs="宋体"/>
          <w:color w:val="auto"/>
          <w:szCs w:val="24"/>
          <w:highlight w:val="none"/>
        </w:rPr>
        <w:t>32.1政府采购合同的履行、违约责任和解决争议的方法等适用《中华人民共和国民法典》。采购人按照政府采购合同规定的技术、服务、安全标准组织对供应商履约情况进行验收，并出具验收书。</w:t>
      </w:r>
    </w:p>
    <w:p w14:paraId="35B31355">
      <w:pPr>
        <w:keepNext w:val="0"/>
        <w:keepLines w:val="0"/>
        <w:pageBreakBefore w:val="0"/>
        <w:kinsoku/>
        <w:wordWrap/>
        <w:overflowPunct/>
        <w:topLinePunct w:val="0"/>
        <w:autoSpaceDE/>
        <w:autoSpaceDN/>
        <w:bidi w:val="0"/>
        <w:spacing w:line="360" w:lineRule="auto"/>
        <w:ind w:firstLine="480" w:firstLineChars="200"/>
        <w:textAlignment w:val="auto"/>
        <w:outlineLvl w:val="2"/>
        <w:rPr>
          <w:rFonts w:hint="eastAsia" w:ascii="宋体" w:hAnsi="宋体" w:eastAsia="宋体" w:cs="宋体"/>
          <w:color w:val="auto"/>
          <w:szCs w:val="24"/>
          <w:highlight w:val="none"/>
        </w:rPr>
      </w:pPr>
      <w:r>
        <w:rPr>
          <w:rFonts w:hint="eastAsia" w:ascii="宋体" w:hAnsi="宋体" w:eastAsia="宋体" w:cs="宋体"/>
          <w:color w:val="auto"/>
          <w:szCs w:val="24"/>
          <w:highlight w:val="none"/>
        </w:rPr>
        <w:t>32.2履约验收的费用及要求详见“供应商须知前附表”。</w:t>
      </w:r>
    </w:p>
    <w:p w14:paraId="37D1679B">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33.质疑</w:t>
      </w:r>
    </w:p>
    <w:p w14:paraId="380A5E68">
      <w:pPr>
        <w:keepNext w:val="0"/>
        <w:keepLines w:val="0"/>
        <w:pageBreakBefore w:val="0"/>
        <w:kinsoku/>
        <w:wordWrap/>
        <w:overflowPunct/>
        <w:topLinePunct w:val="0"/>
        <w:autoSpaceDE/>
        <w:autoSpaceDN/>
        <w:bidi w:val="0"/>
        <w:spacing w:line="360" w:lineRule="auto"/>
        <w:ind w:right="12" w:firstLine="48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33.1投标人认为招标文件、招标过程、中标结果使自己的权益受到损害的，可以在知道或者应知其权益受到损害之日起7个工作日内，以书面形式向采购人、采购代理机构提出质疑。</w:t>
      </w:r>
    </w:p>
    <w:p w14:paraId="7D4E9286">
      <w:pPr>
        <w:keepNext w:val="0"/>
        <w:keepLines w:val="0"/>
        <w:pageBreakBefore w:val="0"/>
        <w:kinsoku/>
        <w:wordWrap/>
        <w:overflowPunct/>
        <w:topLinePunct w:val="0"/>
        <w:autoSpaceDE/>
        <w:autoSpaceDN/>
        <w:bidi w:val="0"/>
        <w:spacing w:line="360" w:lineRule="auto"/>
        <w:ind w:right="12" w:firstLine="480"/>
        <w:textAlignment w:val="auto"/>
        <w:rPr>
          <w:rStyle w:val="30"/>
          <w:rFonts w:hint="eastAsia" w:ascii="宋体" w:hAnsi="宋体" w:eastAsia="宋体" w:cs="宋体"/>
          <w:bCs w:val="0"/>
          <w:color w:val="auto"/>
          <w:szCs w:val="24"/>
          <w:highlight w:val="none"/>
          <w:shd w:val="clear" w:color="auto" w:fill="FFFFFF"/>
        </w:rPr>
      </w:pPr>
      <w:r>
        <w:rPr>
          <w:rFonts w:hint="eastAsia" w:ascii="宋体" w:hAnsi="宋体" w:eastAsia="宋体" w:cs="宋体"/>
          <w:color w:val="auto"/>
          <w:szCs w:val="24"/>
          <w:highlight w:val="none"/>
        </w:rPr>
        <w:t>33.2投标人必须在法定质疑期内一次性提出针对同一采购程序环节的质疑。</w:t>
      </w:r>
    </w:p>
    <w:p w14:paraId="2E3B22E1">
      <w:pPr>
        <w:keepNext w:val="0"/>
        <w:keepLines w:val="0"/>
        <w:pageBreakBefore w:val="0"/>
        <w:kinsoku/>
        <w:wordWrap/>
        <w:overflowPunct/>
        <w:topLinePunct w:val="0"/>
        <w:autoSpaceDE/>
        <w:autoSpaceDN/>
        <w:bidi w:val="0"/>
        <w:spacing w:line="360" w:lineRule="auto"/>
        <w:ind w:left="3" w:firstLine="480" w:firstLineChars="200"/>
        <w:textAlignment w:val="auto"/>
        <w:rPr>
          <w:rStyle w:val="30"/>
          <w:rFonts w:hint="eastAsia" w:ascii="宋体" w:hAnsi="宋体" w:eastAsia="宋体" w:cs="宋体"/>
          <w:b w:val="0"/>
          <w:color w:val="auto"/>
          <w:szCs w:val="24"/>
          <w:highlight w:val="none"/>
          <w:shd w:val="clear" w:color="auto" w:fill="FFFFFF"/>
        </w:rPr>
      </w:pPr>
      <w:r>
        <w:rPr>
          <w:rStyle w:val="30"/>
          <w:rFonts w:hint="eastAsia" w:ascii="宋体" w:hAnsi="宋体" w:eastAsia="宋体" w:cs="宋体"/>
          <w:b w:val="0"/>
          <w:color w:val="auto"/>
          <w:szCs w:val="24"/>
          <w:highlight w:val="none"/>
          <w:shd w:val="clear" w:color="auto" w:fill="FFFFFF"/>
        </w:rPr>
        <w:t>33.3投标人可以委托代理人进行质疑。代理人提出质疑的，应当提交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49C69F57">
      <w:pPr>
        <w:keepNext w:val="0"/>
        <w:keepLines w:val="0"/>
        <w:pageBreakBefore w:val="0"/>
        <w:kinsoku/>
        <w:wordWrap/>
        <w:overflowPunct/>
        <w:topLinePunct w:val="0"/>
        <w:autoSpaceDE/>
        <w:autoSpaceDN/>
        <w:bidi w:val="0"/>
        <w:spacing w:line="360" w:lineRule="auto"/>
        <w:ind w:left="3" w:firstLine="518" w:firstLineChars="216"/>
        <w:textAlignment w:val="auto"/>
        <w:rPr>
          <w:rStyle w:val="30"/>
          <w:rFonts w:hint="eastAsia" w:ascii="宋体" w:hAnsi="宋体" w:eastAsia="宋体" w:cs="宋体"/>
          <w:b w:val="0"/>
          <w:color w:val="auto"/>
          <w:szCs w:val="24"/>
          <w:highlight w:val="none"/>
          <w:shd w:val="clear" w:color="auto" w:fill="FFFFFF"/>
        </w:rPr>
      </w:pPr>
      <w:r>
        <w:rPr>
          <w:rStyle w:val="30"/>
          <w:rFonts w:hint="eastAsia" w:ascii="宋体" w:hAnsi="宋体" w:eastAsia="宋体" w:cs="宋体"/>
          <w:b w:val="0"/>
          <w:color w:val="auto"/>
          <w:szCs w:val="24"/>
          <w:highlight w:val="none"/>
          <w:shd w:val="clear" w:color="auto" w:fill="FFFFFF"/>
        </w:rPr>
        <w:t>33.4以联合体形式参加政府采购活动的，其质疑应当由组成联合体的所有投标人共同提出。</w:t>
      </w:r>
    </w:p>
    <w:p w14:paraId="1E3A05D1">
      <w:pPr>
        <w:keepNext w:val="0"/>
        <w:keepLines w:val="0"/>
        <w:pageBreakBefore w:val="0"/>
        <w:kinsoku/>
        <w:wordWrap/>
        <w:overflowPunct/>
        <w:topLinePunct w:val="0"/>
        <w:autoSpaceDE/>
        <w:autoSpaceDN/>
        <w:bidi w:val="0"/>
        <w:spacing w:line="360" w:lineRule="auto"/>
        <w:ind w:right="12"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33.5投标人提出质疑应当提交质疑函和必要的证明材料。质疑函应当包括下列内容：</w:t>
      </w:r>
    </w:p>
    <w:p w14:paraId="4C76D196">
      <w:pPr>
        <w:keepNext w:val="0"/>
        <w:keepLines w:val="0"/>
        <w:pageBreakBefore w:val="0"/>
        <w:kinsoku/>
        <w:wordWrap/>
        <w:overflowPunct/>
        <w:topLinePunct w:val="0"/>
        <w:autoSpaceDE/>
        <w:autoSpaceDN/>
        <w:bidi w:val="0"/>
        <w:spacing w:line="360" w:lineRule="auto"/>
        <w:ind w:right="12"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33.5.1投标人的姓名或者名称、地址、邮编、联系人及联系电话；</w:t>
      </w:r>
    </w:p>
    <w:p w14:paraId="3E330E4E">
      <w:pPr>
        <w:keepNext w:val="0"/>
        <w:keepLines w:val="0"/>
        <w:pageBreakBefore w:val="0"/>
        <w:kinsoku/>
        <w:wordWrap/>
        <w:overflowPunct/>
        <w:topLinePunct w:val="0"/>
        <w:autoSpaceDE/>
        <w:autoSpaceDN/>
        <w:bidi w:val="0"/>
        <w:spacing w:line="360" w:lineRule="auto"/>
        <w:ind w:right="12"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33.5.2质疑项目的名称、编号；</w:t>
      </w:r>
    </w:p>
    <w:p w14:paraId="39EA7262">
      <w:pPr>
        <w:keepNext w:val="0"/>
        <w:keepLines w:val="0"/>
        <w:pageBreakBefore w:val="0"/>
        <w:kinsoku/>
        <w:wordWrap/>
        <w:overflowPunct/>
        <w:topLinePunct w:val="0"/>
        <w:autoSpaceDE/>
        <w:autoSpaceDN/>
        <w:bidi w:val="0"/>
        <w:spacing w:line="360" w:lineRule="auto"/>
        <w:ind w:right="12"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33.5.3具体、明确的质疑事项和与质疑事项相关的请求；</w:t>
      </w:r>
    </w:p>
    <w:p w14:paraId="072C3125">
      <w:pPr>
        <w:keepNext w:val="0"/>
        <w:keepLines w:val="0"/>
        <w:pageBreakBefore w:val="0"/>
        <w:kinsoku/>
        <w:wordWrap/>
        <w:overflowPunct/>
        <w:topLinePunct w:val="0"/>
        <w:autoSpaceDE/>
        <w:autoSpaceDN/>
        <w:bidi w:val="0"/>
        <w:spacing w:line="360" w:lineRule="auto"/>
        <w:ind w:right="12"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33.5.4事实依据；</w:t>
      </w:r>
    </w:p>
    <w:p w14:paraId="466CCD72">
      <w:pPr>
        <w:keepNext w:val="0"/>
        <w:keepLines w:val="0"/>
        <w:pageBreakBefore w:val="0"/>
        <w:kinsoku/>
        <w:wordWrap/>
        <w:overflowPunct/>
        <w:topLinePunct w:val="0"/>
        <w:autoSpaceDE/>
        <w:autoSpaceDN/>
        <w:bidi w:val="0"/>
        <w:spacing w:line="360" w:lineRule="auto"/>
        <w:ind w:right="12"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33.5.5必要的法律依据；</w:t>
      </w:r>
    </w:p>
    <w:p w14:paraId="53990928">
      <w:pPr>
        <w:keepNext w:val="0"/>
        <w:keepLines w:val="0"/>
        <w:pageBreakBefore w:val="0"/>
        <w:kinsoku/>
        <w:wordWrap/>
        <w:overflowPunct/>
        <w:topLinePunct w:val="0"/>
        <w:autoSpaceDE/>
        <w:autoSpaceDN/>
        <w:bidi w:val="0"/>
        <w:spacing w:line="360" w:lineRule="auto"/>
        <w:ind w:right="12" w:firstLine="480" w:firstLineChars="200"/>
        <w:textAlignment w:val="auto"/>
        <w:rPr>
          <w:rStyle w:val="30"/>
          <w:rFonts w:hint="eastAsia" w:ascii="宋体" w:hAnsi="宋体" w:eastAsia="宋体" w:cs="宋体"/>
          <w:b w:val="0"/>
          <w:color w:val="auto"/>
          <w:szCs w:val="24"/>
          <w:highlight w:val="none"/>
          <w:shd w:val="clear" w:color="auto" w:fill="FFFFFF"/>
        </w:rPr>
      </w:pPr>
      <w:r>
        <w:rPr>
          <w:rFonts w:hint="eastAsia" w:ascii="宋体" w:hAnsi="宋体" w:eastAsia="宋体" w:cs="宋体"/>
          <w:color w:val="auto"/>
          <w:szCs w:val="24"/>
          <w:highlight w:val="none"/>
        </w:rPr>
        <w:t>33.5.6提出质疑的日期。</w:t>
      </w:r>
    </w:p>
    <w:p w14:paraId="4C4C9113">
      <w:pPr>
        <w:keepNext w:val="0"/>
        <w:keepLines w:val="0"/>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33.6 有下列情形之一的，属于无效质疑，采购代理机构和采购人不予受理：</w:t>
      </w:r>
    </w:p>
    <w:p w14:paraId="779FAE40">
      <w:pPr>
        <w:keepNext w:val="0"/>
        <w:keepLines w:val="0"/>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33.6.1质疑投标人不是参与本次政府采购项目的投标人；</w:t>
      </w:r>
    </w:p>
    <w:p w14:paraId="6A431769">
      <w:pPr>
        <w:keepNext w:val="0"/>
        <w:keepLines w:val="0"/>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33.6.2质疑投标人与质疑事项不存在利害关系的；</w:t>
      </w:r>
    </w:p>
    <w:p w14:paraId="73F0AA53">
      <w:pPr>
        <w:keepNext w:val="0"/>
        <w:keepLines w:val="0"/>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33.6.3未在法定期限内提出质疑的；</w:t>
      </w:r>
    </w:p>
    <w:p w14:paraId="7FD65691">
      <w:pPr>
        <w:keepNext w:val="0"/>
        <w:keepLines w:val="0"/>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33.6.4质疑未以书面形式提出，或质疑函主要内容构成不完整的；</w:t>
      </w:r>
    </w:p>
    <w:p w14:paraId="0020A69A">
      <w:pPr>
        <w:keepNext w:val="0"/>
        <w:keepLines w:val="0"/>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33.6.5应当提交授权书而未提交的；</w:t>
      </w:r>
    </w:p>
    <w:p w14:paraId="34781C9D">
      <w:pPr>
        <w:keepNext w:val="0"/>
        <w:keepLines w:val="0"/>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33.6.6以非法手段取得证据、材料的；</w:t>
      </w:r>
    </w:p>
    <w:p w14:paraId="6A057626">
      <w:pPr>
        <w:keepNext w:val="0"/>
        <w:keepLines w:val="0"/>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33.6.7质疑答复后，同一质疑人就同一事项或同一采购程序环节再次提出质疑的；</w:t>
      </w:r>
    </w:p>
    <w:p w14:paraId="2D41A757">
      <w:pPr>
        <w:keepNext w:val="0"/>
        <w:keepLines w:val="0"/>
        <w:pageBreakBefore w:val="0"/>
        <w:widowControl/>
        <w:kinsoku/>
        <w:wordWrap/>
        <w:overflowPunct/>
        <w:topLinePunct w:val="0"/>
        <w:autoSpaceDE/>
        <w:autoSpaceDN/>
        <w:bidi w:val="0"/>
        <w:spacing w:line="360" w:lineRule="auto"/>
        <w:ind w:firstLine="480" w:firstLineChars="200"/>
        <w:textAlignment w:val="auto"/>
        <w:rPr>
          <w:rStyle w:val="30"/>
          <w:rFonts w:hint="eastAsia" w:ascii="宋体" w:hAnsi="宋体" w:eastAsia="宋体" w:cs="宋体"/>
          <w:b w:val="0"/>
          <w:color w:val="auto"/>
          <w:szCs w:val="24"/>
          <w:highlight w:val="none"/>
          <w:shd w:val="clear" w:color="auto" w:fill="FFFFFF"/>
        </w:rPr>
      </w:pPr>
      <w:r>
        <w:rPr>
          <w:rFonts w:hint="eastAsia" w:ascii="宋体" w:hAnsi="宋体" w:eastAsia="宋体" w:cs="宋体"/>
          <w:color w:val="auto"/>
          <w:highlight w:val="none"/>
        </w:rPr>
        <w:t>33.6.8不符合法律、法规、规章和政府采购监管机构规定的其他条件的。</w:t>
      </w:r>
    </w:p>
    <w:p w14:paraId="6EACFCDB">
      <w:pPr>
        <w:keepNext w:val="0"/>
        <w:keepLines w:val="0"/>
        <w:pageBreakBefore w:val="0"/>
        <w:kinsoku/>
        <w:wordWrap/>
        <w:overflowPunct/>
        <w:topLinePunct w:val="0"/>
        <w:autoSpaceDE/>
        <w:autoSpaceDN/>
        <w:bidi w:val="0"/>
        <w:spacing w:line="360" w:lineRule="auto"/>
        <w:ind w:right="12"/>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33.7质疑答复</w:t>
      </w:r>
    </w:p>
    <w:p w14:paraId="69015742">
      <w:pPr>
        <w:pStyle w:val="47"/>
        <w:keepNext w:val="0"/>
        <w:keepLines w:val="0"/>
        <w:pageBreakBefore w:val="0"/>
        <w:kinsoku/>
        <w:wordWrap/>
        <w:overflowPunct/>
        <w:topLinePunct w:val="0"/>
        <w:autoSpaceDE/>
        <w:autoSpaceDN/>
        <w:bidi w:val="0"/>
        <w:spacing w:line="360" w:lineRule="auto"/>
        <w:ind w:firstLine="480"/>
        <w:jc w:val="lef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33.7.1采购人或采购代理机构在收到质疑函后7个工作日内作出答复，并以书面形式通知质疑投标人和其他有关投标人。</w:t>
      </w:r>
    </w:p>
    <w:p w14:paraId="14AD1813">
      <w:pPr>
        <w:pStyle w:val="47"/>
        <w:keepNext w:val="0"/>
        <w:keepLines w:val="0"/>
        <w:pageBreakBefore w:val="0"/>
        <w:kinsoku/>
        <w:wordWrap/>
        <w:overflowPunct/>
        <w:topLinePunct w:val="0"/>
        <w:autoSpaceDE/>
        <w:autoSpaceDN/>
        <w:bidi w:val="0"/>
        <w:spacing w:line="360" w:lineRule="auto"/>
        <w:ind w:firstLine="480" w:firstLineChars="0"/>
        <w:jc w:val="lef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33.7.2质疑投标人对采购人、采购代理机构的答复不满意，或者采购人、采购代理机构未在规定时间内作出答复的，可以在答复期满后15个工作日内向同级人民政府财政部门提起投诉。</w:t>
      </w:r>
    </w:p>
    <w:p w14:paraId="2D463CC6">
      <w:pPr>
        <w:pStyle w:val="47"/>
        <w:keepNext w:val="0"/>
        <w:keepLines w:val="0"/>
        <w:pageBreakBefore w:val="0"/>
        <w:kinsoku/>
        <w:wordWrap/>
        <w:overflowPunct/>
        <w:topLinePunct w:val="0"/>
        <w:autoSpaceDE/>
        <w:autoSpaceDN/>
        <w:bidi w:val="0"/>
        <w:spacing w:line="360" w:lineRule="auto"/>
        <w:ind w:firstLine="480" w:firstLineChars="0"/>
        <w:jc w:val="lef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33.8其他需要说明的事项</w:t>
      </w:r>
    </w:p>
    <w:p w14:paraId="1AF1EDCF">
      <w:pPr>
        <w:pStyle w:val="47"/>
        <w:keepNext w:val="0"/>
        <w:keepLines w:val="0"/>
        <w:pageBreakBefore w:val="0"/>
        <w:kinsoku/>
        <w:wordWrap/>
        <w:overflowPunct/>
        <w:topLinePunct w:val="0"/>
        <w:autoSpaceDE/>
        <w:autoSpaceDN/>
        <w:bidi w:val="0"/>
        <w:spacing w:line="360" w:lineRule="auto"/>
        <w:ind w:firstLine="480" w:firstLineChars="0"/>
        <w:jc w:val="lef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33.8.1质疑函须按财政部《质疑函范本》给定的格式进行填写，范本下载详见【财政部国库司（gks.mof.gov.cn）】网站〖首页·政府采购管理〗栏目中的《政府采购投标人质疑函范本》。《政府采购投标人质疑函范本》链接地址：</w:t>
      </w:r>
    </w:p>
    <w:p w14:paraId="07802E70">
      <w:pPr>
        <w:pStyle w:val="47"/>
        <w:keepNext w:val="0"/>
        <w:keepLines w:val="0"/>
        <w:pageBreakBefore w:val="0"/>
        <w:kinsoku/>
        <w:wordWrap/>
        <w:overflowPunct/>
        <w:topLinePunct w:val="0"/>
        <w:autoSpaceDE/>
        <w:autoSpaceDN/>
        <w:bidi w:val="0"/>
        <w:spacing w:line="360" w:lineRule="auto"/>
        <w:ind w:firstLine="480" w:firstLineChars="0"/>
        <w:jc w:val="lef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http://gks.mof.gov.cn/ztztz/zhengfucaigouguanli/201802/t20180201_2804589.htm</w:t>
      </w:r>
    </w:p>
    <w:p w14:paraId="0C050670">
      <w:pPr>
        <w:pStyle w:val="47"/>
        <w:keepNext w:val="0"/>
        <w:keepLines w:val="0"/>
        <w:pageBreakBefore w:val="0"/>
        <w:kinsoku/>
        <w:wordWrap/>
        <w:overflowPunct/>
        <w:topLinePunct w:val="0"/>
        <w:autoSpaceDE/>
        <w:autoSpaceDN/>
        <w:bidi w:val="0"/>
        <w:spacing w:line="360" w:lineRule="auto"/>
        <w:ind w:firstLine="480" w:firstLineChars="0"/>
        <w:jc w:val="lef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33.8.2接收质疑函的方式：书面形式</w:t>
      </w:r>
    </w:p>
    <w:p w14:paraId="21766E45">
      <w:pPr>
        <w:pStyle w:val="47"/>
        <w:keepNext w:val="0"/>
        <w:keepLines w:val="0"/>
        <w:pageBreakBefore w:val="0"/>
        <w:kinsoku/>
        <w:wordWrap/>
        <w:overflowPunct/>
        <w:topLinePunct w:val="0"/>
        <w:autoSpaceDE/>
        <w:autoSpaceDN/>
        <w:bidi w:val="0"/>
        <w:spacing w:line="360" w:lineRule="auto"/>
        <w:ind w:firstLine="480" w:firstLineChars="0"/>
        <w:jc w:val="left"/>
        <w:textAlignment w:val="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33.8.3联系部门：</w:t>
      </w:r>
      <w:r>
        <w:rPr>
          <w:rFonts w:hint="eastAsia" w:ascii="宋体" w:hAnsi="宋体" w:eastAsia="宋体" w:cs="宋体"/>
          <w:color w:val="auto"/>
          <w:szCs w:val="24"/>
          <w:highlight w:val="none"/>
          <w:lang w:eastAsia="zh-CN"/>
        </w:rPr>
        <w:t>陕西天沃工程项目管理有限公司</w:t>
      </w:r>
    </w:p>
    <w:p w14:paraId="1E07C8AB">
      <w:pPr>
        <w:pStyle w:val="47"/>
        <w:keepNext w:val="0"/>
        <w:keepLines w:val="0"/>
        <w:pageBreakBefore w:val="0"/>
        <w:kinsoku/>
        <w:wordWrap/>
        <w:overflowPunct/>
        <w:topLinePunct w:val="0"/>
        <w:autoSpaceDE/>
        <w:autoSpaceDN/>
        <w:bidi w:val="0"/>
        <w:spacing w:line="360" w:lineRule="auto"/>
        <w:ind w:firstLine="480" w:firstLineChars="0"/>
        <w:jc w:val="lef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33.8.4联系电话：详见“投标人须知前附表”</w:t>
      </w:r>
    </w:p>
    <w:p w14:paraId="306197D0">
      <w:pPr>
        <w:pStyle w:val="47"/>
        <w:keepNext w:val="0"/>
        <w:keepLines w:val="0"/>
        <w:pageBreakBefore w:val="0"/>
        <w:kinsoku/>
        <w:wordWrap/>
        <w:overflowPunct/>
        <w:topLinePunct w:val="0"/>
        <w:autoSpaceDE/>
        <w:autoSpaceDN/>
        <w:bidi w:val="0"/>
        <w:spacing w:line="360" w:lineRule="auto"/>
        <w:ind w:firstLine="480" w:firstLineChars="0"/>
        <w:jc w:val="left"/>
        <w:textAlignment w:val="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33.8.5通讯地址：西安市经济开发区凤城十一路与文景路十字西北角文景广场C座1202室</w:t>
      </w:r>
    </w:p>
    <w:p w14:paraId="624DB66C">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34.其他</w:t>
      </w:r>
    </w:p>
    <w:p w14:paraId="295CDD8A">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rPr>
      </w:pPr>
      <w:bookmarkStart w:id="47" w:name="_Toc426457694"/>
      <w:bookmarkStart w:id="48" w:name="_Toc11810"/>
      <w:bookmarkStart w:id="49" w:name="_Toc15898"/>
      <w:bookmarkStart w:id="50" w:name="_Toc403077645"/>
      <w:bookmarkStart w:id="51" w:name="_Toc3798"/>
      <w:bookmarkStart w:id="52" w:name="_Toc11437"/>
      <w:r>
        <w:rPr>
          <w:rFonts w:hint="eastAsia" w:ascii="宋体" w:hAnsi="宋体" w:eastAsia="宋体" w:cs="宋体"/>
          <w:color w:val="auto"/>
          <w:highlight w:val="none"/>
        </w:rPr>
        <w:t>34.1 废标的情形</w:t>
      </w:r>
    </w:p>
    <w:p w14:paraId="24909500">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34.1.1招标采购中，出现下列情形之一的，应予以废标：</w:t>
      </w:r>
    </w:p>
    <w:p w14:paraId="626549FD">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（1）符合专业条件的投标人或者对招标文件作实质响应的投标人不足3家的；</w:t>
      </w:r>
    </w:p>
    <w:p w14:paraId="67CCB50D">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（2）出现影响采购公正的违法、违规行为的；</w:t>
      </w:r>
    </w:p>
    <w:p w14:paraId="214240DC">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（3）投标人的报价均超过了采购预算或最高限价的，采购人不能支付的；</w:t>
      </w:r>
    </w:p>
    <w:p w14:paraId="1D6445C2">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（4）因重大变故，采购任务取消的。</w:t>
      </w:r>
    </w:p>
    <w:p w14:paraId="07F6C539">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34.1.2废标后，采购代理机构应在财政部门指定采购网上公告，并公告废标的详细理由。</w:t>
      </w:r>
    </w:p>
    <w:p w14:paraId="2DBEABAC">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34.2变更采购方式</w:t>
      </w:r>
    </w:p>
    <w:p w14:paraId="7C69F066">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34.2.1存在下列情形之一的，除采购任务取消情形外，采购人经同级财政部门同意后，可按《政府采购货物和服务招标投标管理办法》（财政部87号令）第四十三条规定的方式处理：</w:t>
      </w:r>
    </w:p>
    <w:p w14:paraId="336842DB">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（1）投标截止后参加投标的人不足3家的；</w:t>
      </w:r>
    </w:p>
    <w:p w14:paraId="61E97BC9">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（2）通过资格审查的投标人不足3家的；</w:t>
      </w:r>
    </w:p>
    <w:p w14:paraId="1BE402BD">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（3）通过符合性审查的投标人不足3家的。</w:t>
      </w:r>
    </w:p>
    <w:p w14:paraId="75F23FE9">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34.2.2通过符合性审查的投标人只有2家时，采购人经同级财政部门同意后，可以按《政府采购非招标采购方式管理办法》（财政部第74号令）的规定与该2家投标人进行竞争性谈判采购。</w:t>
      </w:r>
    </w:p>
    <w:p w14:paraId="5EF44061">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
          <w:bCs/>
          <w:color w:val="auto"/>
          <w:szCs w:val="24"/>
          <w:highlight w:val="none"/>
        </w:rPr>
      </w:pPr>
      <w:bookmarkStart w:id="53" w:name="西咸新区空港新城政府采购贷款产品列表"/>
      <w:bookmarkEnd w:id="53"/>
      <w:r>
        <w:rPr>
          <w:rFonts w:hint="eastAsia" w:ascii="宋体" w:hAnsi="宋体" w:eastAsia="宋体" w:cs="宋体"/>
          <w:b/>
          <w:color w:val="auto"/>
          <w:szCs w:val="24"/>
          <w:highlight w:val="none"/>
        </w:rPr>
        <w:t xml:space="preserve">35. </w:t>
      </w:r>
      <w:r>
        <w:rPr>
          <w:rFonts w:hint="eastAsia" w:ascii="宋体" w:hAnsi="宋体" w:eastAsia="宋体" w:cs="宋体"/>
          <w:b/>
          <w:bCs/>
          <w:color w:val="auto"/>
          <w:szCs w:val="24"/>
          <w:highlight w:val="none"/>
        </w:rPr>
        <w:t>信用担保</w:t>
      </w:r>
    </w:p>
    <w:p w14:paraId="09BEEAA6">
      <w:pPr>
        <w:pStyle w:val="10"/>
        <w:keepNext w:val="0"/>
        <w:keepLines w:val="0"/>
        <w:pageBreakBefore w:val="0"/>
        <w:kinsoku/>
        <w:wordWrap/>
        <w:overflowPunct/>
        <w:topLinePunct w:val="0"/>
        <w:autoSpaceDE/>
        <w:autoSpaceDN/>
        <w:bidi w:val="0"/>
        <w:spacing w:after="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（一）陕西省信用担保及信用融资政策</w:t>
      </w:r>
    </w:p>
    <w:p w14:paraId="41C7467B">
      <w:pPr>
        <w:keepNext w:val="0"/>
        <w:keepLines w:val="0"/>
        <w:pageBreakBefore w:val="0"/>
        <w:kinsoku/>
        <w:wordWrap/>
        <w:overflowPunct/>
        <w:topLinePunct w:val="0"/>
        <w:autoSpaceDE/>
        <w:autoSpaceDN/>
        <w:bidi w:val="0"/>
        <w:spacing w:line="360" w:lineRule="auto"/>
        <w:ind w:firstLine="480" w:firstLineChars="200"/>
        <w:textAlignment w:val="auto"/>
        <w:outlineLvl w:val="2"/>
        <w:rPr>
          <w:rFonts w:hint="eastAsia" w:ascii="宋体" w:hAnsi="宋体" w:eastAsia="宋体" w:cs="宋体"/>
          <w:color w:val="auto"/>
          <w:szCs w:val="24"/>
          <w:highlight w:val="none"/>
        </w:rPr>
      </w:pPr>
      <w:r>
        <w:rPr>
          <w:rFonts w:hint="eastAsia" w:ascii="宋体" w:hAnsi="宋体" w:eastAsia="宋体" w:cs="宋体"/>
          <w:color w:val="auto"/>
          <w:szCs w:val="24"/>
          <w:highlight w:val="none"/>
        </w:rPr>
        <w:t>为支持和促进中小企业发展，进一步发挥政府采购政策功能作用，有效缓解中小企业融资难等问题，根据陕西省财政厅关于印发《陕西省中小企业政府采购信用融资办法》（陕财办采〔2018〕23号），为参与陕西省政府采购项目的供应商提供政府采购信用担保，并按照程序确定了合作的担保机构。供应商在交纳投标保证金及中标供应商交纳履约保证金时可自愿选择通过担保机构保函的形式交纳；中标供应商如果需要融资贷款服务的，可凭中标通知书、政府采购合同等相关资料，按照文件规定的程序申请办理，具体规定可登录陕西省政府采购网(www.ccgp-shaanxi.gov.cn/)重要通知专栏中查询了解。</w:t>
      </w:r>
    </w:p>
    <w:p w14:paraId="419B1F9A">
      <w:pPr>
        <w:keepNext w:val="0"/>
        <w:keepLines w:val="0"/>
        <w:pageBreakBefore w:val="0"/>
        <w:kinsoku/>
        <w:wordWrap/>
        <w:overflowPunct/>
        <w:topLinePunct w:val="0"/>
        <w:autoSpaceDE/>
        <w:autoSpaceDN/>
        <w:bidi w:val="0"/>
        <w:spacing w:line="360" w:lineRule="auto"/>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36.西咸新区泾河新城政府采购贷款产品列表</w:t>
      </w:r>
    </w:p>
    <w:p w14:paraId="446DCFC9">
      <w:pPr>
        <w:keepNext w:val="0"/>
        <w:keepLines w:val="0"/>
        <w:pageBreakBefore w:val="0"/>
        <w:tabs>
          <w:tab w:val="left" w:pos="312"/>
        </w:tabs>
        <w:kinsoku/>
        <w:wordWrap/>
        <w:overflowPunct/>
        <w:topLinePunct w:val="0"/>
        <w:autoSpaceDE/>
        <w:autoSpaceDN/>
        <w:bidi w:val="0"/>
        <w:spacing w:line="360" w:lineRule="auto"/>
        <w:textAlignment w:val="auto"/>
        <w:outlineLvl w:val="2"/>
        <w:rPr>
          <w:rFonts w:hint="eastAsia" w:ascii="宋体" w:hAnsi="宋体" w:eastAsia="宋体" w:cs="宋体"/>
          <w:color w:val="auto"/>
          <w:szCs w:val="24"/>
          <w:highlight w:val="none"/>
        </w:rPr>
      </w:pPr>
      <w:r>
        <w:rPr>
          <w:rFonts w:hint="eastAsia" w:ascii="宋体" w:hAnsi="宋体" w:eastAsia="宋体" w:cs="宋体"/>
          <w:color w:val="auto"/>
          <w:szCs w:val="24"/>
          <w:highlight w:val="none"/>
        </w:rPr>
        <w:t>附：西咸新区泾河新城政府采购贷款产品列表</w:t>
      </w:r>
    </w:p>
    <w:p w14:paraId="28B8AB50">
      <w:pPr>
        <w:tabs>
          <w:tab w:val="left" w:pos="312"/>
        </w:tabs>
        <w:spacing w:line="520" w:lineRule="exact"/>
        <w:outlineLvl w:val="2"/>
        <w:rPr>
          <w:rFonts w:hint="eastAsia" w:ascii="宋体" w:hAnsi="宋体" w:eastAsia="宋体" w:cs="宋体"/>
          <w:color w:val="auto"/>
          <w:szCs w:val="24"/>
          <w:highlight w:val="none"/>
        </w:rPr>
      </w:pPr>
    </w:p>
    <w:tbl>
      <w:tblPr>
        <w:tblStyle w:val="58"/>
        <w:tblW w:w="10425" w:type="dxa"/>
        <w:tblInd w:w="-579"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top w:w="0" w:type="dxa"/>
          <w:left w:w="0" w:type="dxa"/>
          <w:bottom w:w="0" w:type="dxa"/>
          <w:right w:w="0" w:type="dxa"/>
        </w:tblCellMar>
      </w:tblPr>
      <w:tblGrid>
        <w:gridCol w:w="525"/>
        <w:gridCol w:w="773"/>
        <w:gridCol w:w="1065"/>
        <w:gridCol w:w="2580"/>
        <w:gridCol w:w="1215"/>
        <w:gridCol w:w="1365"/>
        <w:gridCol w:w="667"/>
        <w:gridCol w:w="917"/>
        <w:gridCol w:w="1318"/>
      </w:tblGrid>
      <w:tr w14:paraId="37391449">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493" w:hRule="atLeast"/>
        </w:trPr>
        <w:tc>
          <w:tcPr>
            <w:tcW w:w="525" w:type="dxa"/>
            <w:tcBorders>
              <w:bottom w:val="single" w:color="000000" w:sz="8" w:space="0"/>
              <w:right w:val="single" w:color="000000" w:sz="8" w:space="0"/>
            </w:tcBorders>
            <w:shd w:val="clear" w:color="auto" w:fill="auto"/>
            <w:vAlign w:val="center"/>
          </w:tcPr>
          <w:p w14:paraId="15E36B92">
            <w:pPr>
              <w:pStyle w:val="55"/>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773" w:type="dxa"/>
            <w:tcBorders>
              <w:left w:val="single" w:color="000000" w:sz="8" w:space="0"/>
              <w:bottom w:val="single" w:color="000000" w:sz="8" w:space="0"/>
              <w:right w:val="single" w:color="000000" w:sz="8" w:space="0"/>
            </w:tcBorders>
            <w:shd w:val="clear" w:color="auto" w:fill="auto"/>
            <w:vAlign w:val="center"/>
          </w:tcPr>
          <w:p w14:paraId="59D6BD6F">
            <w:pPr>
              <w:pStyle w:val="55"/>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产品名称</w:t>
            </w:r>
          </w:p>
        </w:tc>
        <w:tc>
          <w:tcPr>
            <w:tcW w:w="1065" w:type="dxa"/>
            <w:tcBorders>
              <w:left w:val="single" w:color="000000" w:sz="8" w:space="0"/>
              <w:bottom w:val="single" w:color="000000" w:sz="8" w:space="0"/>
              <w:right w:val="single" w:color="000000" w:sz="8" w:space="0"/>
            </w:tcBorders>
            <w:shd w:val="clear" w:color="auto" w:fill="auto"/>
            <w:vAlign w:val="center"/>
          </w:tcPr>
          <w:p w14:paraId="77D09EFE">
            <w:pPr>
              <w:pStyle w:val="55"/>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银行名称</w:t>
            </w:r>
          </w:p>
        </w:tc>
        <w:tc>
          <w:tcPr>
            <w:tcW w:w="2580" w:type="dxa"/>
            <w:tcBorders>
              <w:left w:val="single" w:color="000000" w:sz="8" w:space="0"/>
              <w:bottom w:val="single" w:color="000000" w:sz="8" w:space="0"/>
              <w:right w:val="single" w:color="000000" w:sz="8" w:space="0"/>
            </w:tcBorders>
            <w:shd w:val="clear" w:color="auto" w:fill="auto"/>
            <w:vAlign w:val="center"/>
          </w:tcPr>
          <w:p w14:paraId="52C5F56B">
            <w:pPr>
              <w:pStyle w:val="55"/>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中标企业准入条件</w:t>
            </w:r>
          </w:p>
        </w:tc>
        <w:tc>
          <w:tcPr>
            <w:tcW w:w="1215" w:type="dxa"/>
            <w:tcBorders>
              <w:left w:val="single" w:color="000000" w:sz="8" w:space="0"/>
              <w:bottom w:val="single" w:color="000000" w:sz="8" w:space="0"/>
              <w:right w:val="single" w:color="000000" w:sz="8" w:space="0"/>
            </w:tcBorders>
            <w:shd w:val="clear" w:color="auto" w:fill="auto"/>
            <w:vAlign w:val="center"/>
          </w:tcPr>
          <w:p w14:paraId="2D9BF474">
            <w:pPr>
              <w:pStyle w:val="55"/>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适用项目</w:t>
            </w:r>
          </w:p>
          <w:p w14:paraId="141A720A">
            <w:pPr>
              <w:pStyle w:val="55"/>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范围</w:t>
            </w:r>
          </w:p>
        </w:tc>
        <w:tc>
          <w:tcPr>
            <w:tcW w:w="1365" w:type="dxa"/>
            <w:tcBorders>
              <w:left w:val="single" w:color="000000" w:sz="8" w:space="0"/>
              <w:bottom w:val="single" w:color="000000" w:sz="8" w:space="0"/>
              <w:right w:val="single" w:color="000000" w:sz="8" w:space="0"/>
            </w:tcBorders>
            <w:shd w:val="clear" w:color="auto" w:fill="auto"/>
            <w:vAlign w:val="center"/>
          </w:tcPr>
          <w:p w14:paraId="22CCEA5D">
            <w:pPr>
              <w:pStyle w:val="55"/>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贷款额度</w:t>
            </w:r>
          </w:p>
          <w:p w14:paraId="34EF024C">
            <w:pPr>
              <w:pStyle w:val="55"/>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（万元）</w:t>
            </w:r>
          </w:p>
        </w:tc>
        <w:tc>
          <w:tcPr>
            <w:tcW w:w="667" w:type="dxa"/>
            <w:tcBorders>
              <w:left w:val="single" w:color="000000" w:sz="8" w:space="0"/>
              <w:bottom w:val="single" w:color="000000" w:sz="8" w:space="0"/>
              <w:right w:val="single" w:color="000000" w:sz="8" w:space="0"/>
            </w:tcBorders>
            <w:shd w:val="clear" w:color="auto" w:fill="auto"/>
            <w:vAlign w:val="center"/>
          </w:tcPr>
          <w:p w14:paraId="623F5822">
            <w:pPr>
              <w:pStyle w:val="55"/>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贷款期限（月）</w:t>
            </w:r>
          </w:p>
        </w:tc>
        <w:tc>
          <w:tcPr>
            <w:tcW w:w="917" w:type="dxa"/>
            <w:tcBorders>
              <w:left w:val="single" w:color="000000" w:sz="8" w:space="0"/>
              <w:bottom w:val="single" w:color="000000" w:sz="8" w:space="0"/>
              <w:right w:val="single" w:color="000000" w:sz="8" w:space="0"/>
            </w:tcBorders>
            <w:shd w:val="clear" w:color="auto" w:fill="auto"/>
            <w:vAlign w:val="center"/>
          </w:tcPr>
          <w:p w14:paraId="58BB42CF">
            <w:pPr>
              <w:pStyle w:val="55"/>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利率范围</w:t>
            </w:r>
          </w:p>
        </w:tc>
        <w:tc>
          <w:tcPr>
            <w:tcW w:w="1318" w:type="dxa"/>
            <w:tcBorders>
              <w:left w:val="single" w:color="000000" w:sz="8" w:space="0"/>
              <w:bottom w:val="single" w:color="000000" w:sz="8" w:space="0"/>
            </w:tcBorders>
            <w:shd w:val="clear" w:color="auto" w:fill="auto"/>
            <w:vAlign w:val="center"/>
          </w:tcPr>
          <w:p w14:paraId="4EBCFBC3">
            <w:pPr>
              <w:pStyle w:val="55"/>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联系</w:t>
            </w:r>
            <w:r>
              <w:rPr>
                <w:rFonts w:hint="eastAsia" w:ascii="宋体" w:hAnsi="宋体" w:eastAsia="宋体" w:cs="宋体"/>
                <w:b/>
                <w:bCs/>
                <w:color w:val="auto"/>
                <w:sz w:val="21"/>
                <w:szCs w:val="21"/>
                <w:highlight w:val="none"/>
                <w:lang w:eastAsia="zh-CN"/>
              </w:rPr>
              <w:t>人/联系</w:t>
            </w:r>
            <w:r>
              <w:rPr>
                <w:rFonts w:hint="eastAsia" w:ascii="宋体" w:hAnsi="宋体" w:eastAsia="宋体" w:cs="宋体"/>
                <w:b/>
                <w:bCs/>
                <w:color w:val="auto"/>
                <w:sz w:val="21"/>
                <w:szCs w:val="21"/>
                <w:highlight w:val="none"/>
              </w:rPr>
              <w:t>方式</w:t>
            </w:r>
          </w:p>
        </w:tc>
      </w:tr>
      <w:tr w14:paraId="3DD5E5C1">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1364" w:hRule="atLeast"/>
        </w:trPr>
        <w:tc>
          <w:tcPr>
            <w:tcW w:w="525" w:type="dxa"/>
            <w:tcBorders>
              <w:top w:val="single" w:color="000000" w:sz="8" w:space="0"/>
              <w:bottom w:val="single" w:color="000000" w:sz="8" w:space="0"/>
              <w:right w:val="single" w:color="000000" w:sz="8" w:space="0"/>
            </w:tcBorders>
            <w:vAlign w:val="center"/>
          </w:tcPr>
          <w:p w14:paraId="595BAA16">
            <w:pPr>
              <w:pStyle w:val="5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773" w:type="dxa"/>
            <w:tcBorders>
              <w:top w:val="single" w:color="000000" w:sz="8" w:space="0"/>
              <w:left w:val="single" w:color="000000" w:sz="8" w:space="0"/>
              <w:bottom w:val="single" w:color="000000" w:sz="8" w:space="0"/>
              <w:right w:val="single" w:color="000000" w:sz="8" w:space="0"/>
            </w:tcBorders>
            <w:vAlign w:val="center"/>
          </w:tcPr>
          <w:p w14:paraId="3B647CDE">
            <w:pPr>
              <w:pStyle w:val="5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政采贷</w:t>
            </w:r>
          </w:p>
        </w:tc>
        <w:tc>
          <w:tcPr>
            <w:tcW w:w="1065" w:type="dxa"/>
            <w:tcBorders>
              <w:top w:val="single" w:color="000000" w:sz="8" w:space="0"/>
              <w:left w:val="single" w:color="000000" w:sz="8" w:space="0"/>
              <w:bottom w:val="single" w:color="000000" w:sz="8" w:space="0"/>
              <w:right w:val="single" w:color="000000" w:sz="8" w:space="0"/>
            </w:tcBorders>
            <w:vAlign w:val="center"/>
          </w:tcPr>
          <w:p w14:paraId="5556E962">
            <w:pPr>
              <w:pStyle w:val="55"/>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中国邮政储蓄银行咸阳分行</w:t>
            </w:r>
          </w:p>
        </w:tc>
        <w:tc>
          <w:tcPr>
            <w:tcW w:w="2580" w:type="dxa"/>
            <w:tcBorders>
              <w:top w:val="single" w:color="000000" w:sz="8" w:space="0"/>
              <w:left w:val="single" w:color="000000" w:sz="8" w:space="0"/>
              <w:bottom w:val="single" w:color="000000" w:sz="8" w:space="0"/>
              <w:right w:val="single" w:color="000000" w:sz="8" w:space="0"/>
            </w:tcBorders>
            <w:vAlign w:val="center"/>
          </w:tcPr>
          <w:p w14:paraId="7C548793">
            <w:pPr>
              <w:pStyle w:val="55"/>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1.属于政府采购中心入库名单企业，并取得政府采购合同、中标通知书；</w:t>
            </w:r>
          </w:p>
          <w:p w14:paraId="5883A3C4">
            <w:pPr>
              <w:pStyle w:val="55"/>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2.经营行业应满足中小企业授信准入行业；</w:t>
            </w:r>
          </w:p>
          <w:p w14:paraId="799F80A5">
            <w:pPr>
              <w:pStyle w:val="55"/>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3.与采购中心合作记录良好，无延迟交货或退货现象；</w:t>
            </w:r>
          </w:p>
          <w:p w14:paraId="22F410DC">
            <w:pPr>
              <w:pStyle w:val="55"/>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4.信用记录良好；</w:t>
            </w:r>
          </w:p>
        </w:tc>
        <w:tc>
          <w:tcPr>
            <w:tcW w:w="1215" w:type="dxa"/>
            <w:tcBorders>
              <w:top w:val="single" w:color="000000" w:sz="8" w:space="0"/>
              <w:left w:val="single" w:color="000000" w:sz="8" w:space="0"/>
              <w:bottom w:val="single" w:color="000000" w:sz="8" w:space="0"/>
              <w:right w:val="single" w:color="000000" w:sz="8" w:space="0"/>
            </w:tcBorders>
            <w:vAlign w:val="center"/>
          </w:tcPr>
          <w:p w14:paraId="5F2A7C70">
            <w:pPr>
              <w:pStyle w:val="55"/>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以合同方式有偿取得货物、工程和服务</w:t>
            </w:r>
          </w:p>
        </w:tc>
        <w:tc>
          <w:tcPr>
            <w:tcW w:w="1365" w:type="dxa"/>
            <w:tcBorders>
              <w:top w:val="single" w:color="000000" w:sz="8" w:space="0"/>
              <w:left w:val="single" w:color="000000" w:sz="8" w:space="0"/>
              <w:bottom w:val="single" w:color="000000" w:sz="8" w:space="0"/>
              <w:right w:val="single" w:color="000000" w:sz="8" w:space="0"/>
            </w:tcBorders>
            <w:vAlign w:val="center"/>
          </w:tcPr>
          <w:p w14:paraId="72E7E7FA">
            <w:pPr>
              <w:pStyle w:val="55"/>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按我行信贷工厂及普惠金融业务管理执行，最高不超过3000万元贷款额度。</w:t>
            </w:r>
          </w:p>
        </w:tc>
        <w:tc>
          <w:tcPr>
            <w:tcW w:w="667" w:type="dxa"/>
            <w:tcBorders>
              <w:top w:val="single" w:color="000000" w:sz="8" w:space="0"/>
              <w:left w:val="single" w:color="000000" w:sz="8" w:space="0"/>
              <w:bottom w:val="single" w:color="000000" w:sz="8" w:space="0"/>
              <w:right w:val="single" w:color="000000" w:sz="8" w:space="0"/>
            </w:tcBorders>
            <w:vAlign w:val="center"/>
          </w:tcPr>
          <w:p w14:paraId="38A727F5">
            <w:pPr>
              <w:pStyle w:val="5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12个月以内</w:t>
            </w:r>
          </w:p>
        </w:tc>
        <w:tc>
          <w:tcPr>
            <w:tcW w:w="917" w:type="dxa"/>
            <w:tcBorders>
              <w:top w:val="single" w:color="000000" w:sz="8" w:space="0"/>
              <w:left w:val="single" w:color="000000" w:sz="8" w:space="0"/>
              <w:bottom w:val="single" w:color="000000" w:sz="8" w:space="0"/>
              <w:right w:val="single" w:color="000000" w:sz="8" w:space="0"/>
            </w:tcBorders>
            <w:vAlign w:val="center"/>
          </w:tcPr>
          <w:p w14:paraId="7D9320FD">
            <w:pPr>
              <w:pStyle w:val="55"/>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当前：3.85%-5%</w:t>
            </w:r>
          </w:p>
        </w:tc>
        <w:tc>
          <w:tcPr>
            <w:tcW w:w="1318" w:type="dxa"/>
            <w:tcBorders>
              <w:top w:val="single" w:color="000000" w:sz="8" w:space="0"/>
              <w:left w:val="single" w:color="000000" w:sz="8" w:space="0"/>
              <w:bottom w:val="single" w:color="000000" w:sz="8" w:space="0"/>
            </w:tcBorders>
            <w:vAlign w:val="center"/>
          </w:tcPr>
          <w:p w14:paraId="05054AFF">
            <w:pPr>
              <w:pStyle w:val="5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杨岗亮</w:t>
            </w:r>
            <w:r>
              <w:rPr>
                <w:rFonts w:hint="eastAsia" w:ascii="宋体" w:hAnsi="宋体" w:eastAsia="宋体" w:cs="宋体"/>
                <w:color w:val="auto"/>
                <w:sz w:val="21"/>
                <w:szCs w:val="21"/>
                <w:highlight w:val="none"/>
              </w:rPr>
              <w:t>：15829958916</w:t>
            </w:r>
          </w:p>
        </w:tc>
      </w:tr>
      <w:tr w14:paraId="2208622C">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2972" w:hRule="atLeast"/>
        </w:trPr>
        <w:tc>
          <w:tcPr>
            <w:tcW w:w="525" w:type="dxa"/>
            <w:tcBorders>
              <w:top w:val="single" w:color="000000" w:sz="8" w:space="0"/>
              <w:bottom w:val="single" w:color="000000" w:sz="8" w:space="0"/>
              <w:right w:val="single" w:color="000000" w:sz="8" w:space="0"/>
            </w:tcBorders>
            <w:vAlign w:val="center"/>
          </w:tcPr>
          <w:p w14:paraId="1B70C885">
            <w:pPr>
              <w:pStyle w:val="5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773" w:type="dxa"/>
            <w:tcBorders>
              <w:top w:val="single" w:color="000000" w:sz="8" w:space="0"/>
              <w:left w:val="single" w:color="000000" w:sz="8" w:space="0"/>
              <w:bottom w:val="single" w:color="000000" w:sz="8" w:space="0"/>
              <w:right w:val="single" w:color="000000" w:sz="8" w:space="0"/>
            </w:tcBorders>
            <w:vAlign w:val="center"/>
          </w:tcPr>
          <w:p w14:paraId="6D6F3869">
            <w:pPr>
              <w:pStyle w:val="5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政采贷</w:t>
            </w:r>
          </w:p>
        </w:tc>
        <w:tc>
          <w:tcPr>
            <w:tcW w:w="1065" w:type="dxa"/>
            <w:tcBorders>
              <w:top w:val="single" w:color="000000" w:sz="8" w:space="0"/>
              <w:left w:val="single" w:color="000000" w:sz="8" w:space="0"/>
              <w:bottom w:val="single" w:color="000000" w:sz="8" w:space="0"/>
              <w:right w:val="single" w:color="000000" w:sz="8" w:space="0"/>
            </w:tcBorders>
            <w:vAlign w:val="center"/>
          </w:tcPr>
          <w:p w14:paraId="7DA23503">
            <w:pPr>
              <w:pStyle w:val="55"/>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北京银行股份有限公司西安分行</w:t>
            </w:r>
          </w:p>
        </w:tc>
        <w:tc>
          <w:tcPr>
            <w:tcW w:w="2580" w:type="dxa"/>
            <w:tcBorders>
              <w:top w:val="single" w:color="000000" w:sz="8" w:space="0"/>
              <w:left w:val="single" w:color="000000" w:sz="8" w:space="0"/>
              <w:bottom w:val="single" w:color="000000" w:sz="8" w:space="0"/>
              <w:right w:val="single" w:color="000000" w:sz="8" w:space="0"/>
            </w:tcBorders>
            <w:vAlign w:val="center"/>
          </w:tcPr>
          <w:p w14:paraId="241860A2">
            <w:pPr>
              <w:pStyle w:val="55"/>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1.属于政府采购中心入库名单企业，并取得政府采购合同、中标通知书；</w:t>
            </w:r>
          </w:p>
          <w:p w14:paraId="0684363D">
            <w:pPr>
              <w:pStyle w:val="55"/>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2.经营行业应满足中小企业授信准入行业；</w:t>
            </w:r>
          </w:p>
          <w:p w14:paraId="3CD7178B">
            <w:pPr>
              <w:pStyle w:val="55"/>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3.与采购中心合作记录良好，无延迟交货或退货现象；</w:t>
            </w:r>
          </w:p>
          <w:p w14:paraId="41F99365">
            <w:pPr>
              <w:pStyle w:val="55"/>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4.信用记录良好；</w:t>
            </w:r>
          </w:p>
        </w:tc>
        <w:tc>
          <w:tcPr>
            <w:tcW w:w="1215" w:type="dxa"/>
            <w:tcBorders>
              <w:top w:val="single" w:color="000000" w:sz="8" w:space="0"/>
              <w:left w:val="single" w:color="000000" w:sz="8" w:space="0"/>
              <w:bottom w:val="single" w:color="000000" w:sz="8" w:space="0"/>
              <w:right w:val="single" w:color="000000" w:sz="8" w:space="0"/>
            </w:tcBorders>
            <w:vAlign w:val="center"/>
          </w:tcPr>
          <w:p w14:paraId="137AA69E">
            <w:pPr>
              <w:pStyle w:val="55"/>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以合同方式有偿取得货物、工程和服务</w:t>
            </w:r>
          </w:p>
        </w:tc>
        <w:tc>
          <w:tcPr>
            <w:tcW w:w="1365" w:type="dxa"/>
            <w:tcBorders>
              <w:top w:val="single" w:color="000000" w:sz="8" w:space="0"/>
              <w:left w:val="single" w:color="000000" w:sz="8" w:space="0"/>
              <w:bottom w:val="single" w:color="000000" w:sz="8" w:space="0"/>
              <w:right w:val="single" w:color="000000" w:sz="8" w:space="0"/>
            </w:tcBorders>
            <w:vAlign w:val="center"/>
          </w:tcPr>
          <w:p w14:paraId="3010C62B">
            <w:pPr>
              <w:pStyle w:val="55"/>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政府采购交易合同金额的70%以内且最高不超过2000万。</w:t>
            </w:r>
          </w:p>
        </w:tc>
        <w:tc>
          <w:tcPr>
            <w:tcW w:w="667" w:type="dxa"/>
            <w:tcBorders>
              <w:top w:val="single" w:color="000000" w:sz="8" w:space="0"/>
              <w:left w:val="single" w:color="000000" w:sz="8" w:space="0"/>
              <w:bottom w:val="single" w:color="000000" w:sz="8" w:space="0"/>
              <w:right w:val="single" w:color="000000" w:sz="8" w:space="0"/>
            </w:tcBorders>
            <w:vAlign w:val="center"/>
          </w:tcPr>
          <w:p w14:paraId="1FDBB774">
            <w:pPr>
              <w:pStyle w:val="5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12个月以内</w:t>
            </w:r>
          </w:p>
        </w:tc>
        <w:tc>
          <w:tcPr>
            <w:tcW w:w="917" w:type="dxa"/>
            <w:tcBorders>
              <w:top w:val="single" w:color="000000" w:sz="8" w:space="0"/>
              <w:left w:val="single" w:color="000000" w:sz="8" w:space="0"/>
              <w:bottom w:val="single" w:color="000000" w:sz="8" w:space="0"/>
              <w:right w:val="single" w:color="000000" w:sz="8" w:space="0"/>
            </w:tcBorders>
            <w:vAlign w:val="center"/>
          </w:tcPr>
          <w:p w14:paraId="24DFB4BC">
            <w:pPr>
              <w:pStyle w:val="55"/>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当前：5.22%-5.65%</w:t>
            </w:r>
          </w:p>
        </w:tc>
        <w:tc>
          <w:tcPr>
            <w:tcW w:w="1318" w:type="dxa"/>
            <w:tcBorders>
              <w:top w:val="single" w:color="000000" w:sz="8" w:space="0"/>
              <w:left w:val="single" w:color="000000" w:sz="8" w:space="0"/>
              <w:bottom w:val="single" w:color="000000" w:sz="8" w:space="0"/>
            </w:tcBorders>
            <w:vAlign w:val="center"/>
          </w:tcPr>
          <w:p w14:paraId="66CF0B3C">
            <w:pPr>
              <w:pStyle w:val="5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曹潇月</w:t>
            </w:r>
            <w:r>
              <w:rPr>
                <w:rFonts w:hint="eastAsia" w:ascii="宋体" w:hAnsi="宋体" w:eastAsia="宋体" w:cs="宋体"/>
                <w:color w:val="auto"/>
                <w:sz w:val="21"/>
                <w:szCs w:val="21"/>
                <w:highlight w:val="none"/>
              </w:rPr>
              <w:t>：13572827952</w:t>
            </w:r>
          </w:p>
        </w:tc>
      </w:tr>
      <w:tr w14:paraId="2F48E741">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1586" w:hRule="atLeast"/>
        </w:trPr>
        <w:tc>
          <w:tcPr>
            <w:tcW w:w="525" w:type="dxa"/>
            <w:tcBorders>
              <w:top w:val="single" w:color="000000" w:sz="8" w:space="0"/>
              <w:bottom w:val="single" w:color="000000" w:sz="8" w:space="0"/>
              <w:right w:val="single" w:color="000000" w:sz="8" w:space="0"/>
            </w:tcBorders>
            <w:vAlign w:val="center"/>
          </w:tcPr>
          <w:p w14:paraId="1B882F23">
            <w:pPr>
              <w:jc w:val="center"/>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t>3</w:t>
            </w:r>
          </w:p>
        </w:tc>
        <w:tc>
          <w:tcPr>
            <w:tcW w:w="773" w:type="dxa"/>
            <w:tcBorders>
              <w:top w:val="single" w:color="000000" w:sz="8" w:space="0"/>
              <w:left w:val="single" w:color="000000" w:sz="8" w:space="0"/>
              <w:bottom w:val="single" w:color="000000" w:sz="8" w:space="0"/>
              <w:right w:val="single" w:color="000000" w:sz="8" w:space="0"/>
            </w:tcBorders>
            <w:vAlign w:val="center"/>
          </w:tcPr>
          <w:p w14:paraId="36CE0B92">
            <w:pPr>
              <w:pStyle w:val="55"/>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政采贷</w:t>
            </w:r>
          </w:p>
        </w:tc>
        <w:tc>
          <w:tcPr>
            <w:tcW w:w="1065" w:type="dxa"/>
            <w:tcBorders>
              <w:top w:val="single" w:color="000000" w:sz="8" w:space="0"/>
              <w:left w:val="single" w:color="000000" w:sz="8" w:space="0"/>
              <w:bottom w:val="single" w:color="000000" w:sz="8" w:space="0"/>
              <w:right w:val="single" w:color="000000" w:sz="8" w:space="0"/>
            </w:tcBorders>
            <w:vAlign w:val="center"/>
          </w:tcPr>
          <w:p w14:paraId="43CB08C9">
            <w:pPr>
              <w:pStyle w:val="55"/>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中国邮政储蓄银行陕西省分行营业部</w:t>
            </w:r>
          </w:p>
        </w:tc>
        <w:tc>
          <w:tcPr>
            <w:tcW w:w="2580" w:type="dxa"/>
            <w:tcBorders>
              <w:top w:val="single" w:color="000000" w:sz="8" w:space="0"/>
              <w:left w:val="single" w:color="000000" w:sz="8" w:space="0"/>
              <w:bottom w:val="single" w:color="000000" w:sz="8" w:space="0"/>
              <w:right w:val="single" w:color="000000" w:sz="8" w:space="0"/>
            </w:tcBorders>
            <w:vAlign w:val="center"/>
          </w:tcPr>
          <w:p w14:paraId="4863266F">
            <w:pPr>
              <w:pStyle w:val="55"/>
              <w:spacing w:before="72" w:line="252" w:lineRule="exact"/>
              <w:ind w:left="43"/>
              <w:jc w:val="both"/>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1.属于政府采购中心入库名单企业，并取得政府采购合同、中标通知书；</w:t>
            </w:r>
          </w:p>
          <w:p w14:paraId="46138A1C">
            <w:pPr>
              <w:pStyle w:val="55"/>
              <w:spacing w:line="247" w:lineRule="exact"/>
              <w:ind w:left="43"/>
              <w:jc w:val="both"/>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2.经营行业应满足中小企业授信准入行业；</w:t>
            </w:r>
          </w:p>
          <w:p w14:paraId="3A1A7188">
            <w:pPr>
              <w:pStyle w:val="55"/>
              <w:spacing w:line="247" w:lineRule="exact"/>
              <w:ind w:left="43"/>
              <w:jc w:val="both"/>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3.与采购中心合作记录良好，无延迟交货或退货现象；</w:t>
            </w:r>
          </w:p>
          <w:p w14:paraId="4516B69B">
            <w:pPr>
              <w:pStyle w:val="55"/>
              <w:spacing w:line="247" w:lineRule="exact"/>
              <w:ind w:left="43"/>
              <w:jc w:val="both"/>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4.信用记录良好；</w:t>
            </w:r>
          </w:p>
        </w:tc>
        <w:tc>
          <w:tcPr>
            <w:tcW w:w="1215" w:type="dxa"/>
            <w:tcBorders>
              <w:top w:val="single" w:color="000000" w:sz="8" w:space="0"/>
              <w:left w:val="single" w:color="000000" w:sz="8" w:space="0"/>
              <w:bottom w:val="single" w:color="000000" w:sz="8" w:space="0"/>
              <w:right w:val="single" w:color="000000" w:sz="8" w:space="0"/>
            </w:tcBorders>
            <w:vAlign w:val="center"/>
          </w:tcPr>
          <w:p w14:paraId="623E8862">
            <w:pPr>
              <w:pStyle w:val="55"/>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以合同方式有偿取得货物、工程和服务</w:t>
            </w:r>
          </w:p>
        </w:tc>
        <w:tc>
          <w:tcPr>
            <w:tcW w:w="1365" w:type="dxa"/>
            <w:tcBorders>
              <w:top w:val="single" w:color="000000" w:sz="8" w:space="0"/>
              <w:left w:val="single" w:color="000000" w:sz="8" w:space="0"/>
              <w:bottom w:val="single" w:color="000000" w:sz="8" w:space="0"/>
              <w:right w:val="single" w:color="000000" w:sz="8" w:space="0"/>
            </w:tcBorders>
            <w:vAlign w:val="center"/>
          </w:tcPr>
          <w:p w14:paraId="5D7C7162">
            <w:pPr>
              <w:pStyle w:val="55"/>
              <w:spacing w:line="232" w:lineRule="auto"/>
              <w:ind w:left="43" w:right="11"/>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按我行信贷工厂及普惠金融业务管理执行，最高不超过3000万元贷款额度。</w:t>
            </w:r>
          </w:p>
        </w:tc>
        <w:tc>
          <w:tcPr>
            <w:tcW w:w="667" w:type="dxa"/>
            <w:tcBorders>
              <w:top w:val="single" w:color="000000" w:sz="8" w:space="0"/>
              <w:left w:val="single" w:color="000000" w:sz="8" w:space="0"/>
              <w:bottom w:val="single" w:color="000000" w:sz="8" w:space="0"/>
              <w:right w:val="single" w:color="000000" w:sz="8" w:space="0"/>
            </w:tcBorders>
            <w:vAlign w:val="center"/>
          </w:tcPr>
          <w:p w14:paraId="2711301B">
            <w:pPr>
              <w:pStyle w:val="55"/>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12个月以内</w:t>
            </w:r>
          </w:p>
        </w:tc>
        <w:tc>
          <w:tcPr>
            <w:tcW w:w="917" w:type="dxa"/>
            <w:tcBorders>
              <w:top w:val="single" w:color="000000" w:sz="8" w:space="0"/>
              <w:left w:val="single" w:color="000000" w:sz="8" w:space="0"/>
              <w:bottom w:val="single" w:color="000000" w:sz="8" w:space="0"/>
              <w:right w:val="single" w:color="000000" w:sz="8" w:space="0"/>
            </w:tcBorders>
            <w:vAlign w:val="center"/>
          </w:tcPr>
          <w:p w14:paraId="73840E32">
            <w:pPr>
              <w:pStyle w:val="55"/>
              <w:spacing w:line="232" w:lineRule="auto"/>
              <w:ind w:left="44" w:right="138"/>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当前：3.85%-5%</w:t>
            </w:r>
          </w:p>
        </w:tc>
        <w:tc>
          <w:tcPr>
            <w:tcW w:w="1318" w:type="dxa"/>
            <w:tcBorders>
              <w:top w:val="single" w:color="000000" w:sz="8" w:space="0"/>
              <w:left w:val="single" w:color="000000" w:sz="8" w:space="0"/>
              <w:bottom w:val="single" w:color="000000" w:sz="8" w:space="0"/>
            </w:tcBorders>
            <w:vAlign w:val="center"/>
          </w:tcPr>
          <w:p w14:paraId="38D8D3F3">
            <w:pPr>
              <w:pStyle w:val="55"/>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方圆：</w:t>
            </w:r>
          </w:p>
          <w:p w14:paraId="626A1E5E">
            <w:pPr>
              <w:pStyle w:val="55"/>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13572560693</w:t>
            </w:r>
          </w:p>
        </w:tc>
      </w:tr>
      <w:tr w14:paraId="450E8EAD">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1586" w:hRule="atLeast"/>
        </w:trPr>
        <w:tc>
          <w:tcPr>
            <w:tcW w:w="525" w:type="dxa"/>
            <w:tcBorders>
              <w:top w:val="single" w:color="000000" w:sz="8" w:space="0"/>
              <w:bottom w:val="single" w:color="000000" w:sz="8" w:space="0"/>
              <w:right w:val="single" w:color="000000" w:sz="8" w:space="0"/>
            </w:tcBorders>
            <w:vAlign w:val="center"/>
          </w:tcPr>
          <w:p w14:paraId="314ECC09">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4</w:t>
            </w:r>
          </w:p>
        </w:tc>
        <w:tc>
          <w:tcPr>
            <w:tcW w:w="773" w:type="dxa"/>
            <w:tcBorders>
              <w:top w:val="single" w:color="000000" w:sz="8" w:space="0"/>
              <w:left w:val="single" w:color="000000" w:sz="8" w:space="0"/>
              <w:bottom w:val="single" w:color="000000" w:sz="8" w:space="0"/>
              <w:right w:val="single" w:color="000000" w:sz="8" w:space="0"/>
            </w:tcBorders>
            <w:vAlign w:val="center"/>
          </w:tcPr>
          <w:p w14:paraId="0E8BA75B">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p>
          <w:p w14:paraId="3B42D33B">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p>
          <w:p w14:paraId="7863DD1F">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E政通（政采贷）</w:t>
            </w:r>
          </w:p>
        </w:tc>
        <w:tc>
          <w:tcPr>
            <w:tcW w:w="1065" w:type="dxa"/>
            <w:tcBorders>
              <w:top w:val="single" w:color="000000" w:sz="8" w:space="0"/>
              <w:left w:val="single" w:color="000000" w:sz="8" w:space="0"/>
              <w:bottom w:val="single" w:color="000000" w:sz="8" w:space="0"/>
              <w:right w:val="single" w:color="000000" w:sz="8" w:space="0"/>
            </w:tcBorders>
            <w:vAlign w:val="center"/>
          </w:tcPr>
          <w:p w14:paraId="7EB6E16C">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中国建设银行咸阳分行</w:t>
            </w:r>
          </w:p>
        </w:tc>
        <w:tc>
          <w:tcPr>
            <w:tcW w:w="2580" w:type="dxa"/>
            <w:tcBorders>
              <w:top w:val="single" w:color="000000" w:sz="8" w:space="0"/>
              <w:left w:val="single" w:color="000000" w:sz="8" w:space="0"/>
              <w:bottom w:val="single" w:color="000000" w:sz="8" w:space="0"/>
              <w:right w:val="single" w:color="000000" w:sz="8" w:space="0"/>
            </w:tcBorders>
            <w:vAlign w:val="center"/>
          </w:tcPr>
          <w:p w14:paraId="2633FB86">
            <w:pPr>
              <w:pStyle w:val="55"/>
              <w:spacing w:before="72" w:line="252" w:lineRule="exact"/>
              <w:ind w:left="43"/>
              <w:jc w:val="both"/>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1.属于政府采购中心入库名单企业，并取得政府采购合同、中标通知书；</w:t>
            </w:r>
          </w:p>
          <w:p w14:paraId="5E793ECD">
            <w:pPr>
              <w:pStyle w:val="55"/>
              <w:spacing w:before="72" w:line="252" w:lineRule="exact"/>
              <w:ind w:left="43"/>
              <w:jc w:val="both"/>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2.经营行业应满足中小企业授信准入行业；</w:t>
            </w:r>
          </w:p>
          <w:p w14:paraId="7B8EF409">
            <w:pPr>
              <w:pStyle w:val="55"/>
              <w:spacing w:before="72" w:line="252" w:lineRule="exact"/>
              <w:ind w:left="43"/>
              <w:jc w:val="both"/>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3.与采购中心合作记录良好，无延迟交货或退货现象；</w:t>
            </w:r>
          </w:p>
          <w:p w14:paraId="086D66E1">
            <w:pPr>
              <w:pStyle w:val="55"/>
              <w:spacing w:before="72" w:line="252" w:lineRule="exact"/>
              <w:ind w:left="43"/>
              <w:jc w:val="both"/>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4.信用记录良好；</w:t>
            </w:r>
          </w:p>
          <w:p w14:paraId="265DEE8A">
            <w:pPr>
              <w:pStyle w:val="55"/>
              <w:spacing w:before="72" w:line="252" w:lineRule="exact"/>
              <w:ind w:left="43"/>
              <w:jc w:val="both"/>
              <w:rPr>
                <w:rFonts w:hint="eastAsia" w:ascii="宋体" w:hAnsi="宋体" w:eastAsia="宋体" w:cs="宋体"/>
                <w:color w:val="auto"/>
                <w:sz w:val="21"/>
                <w:szCs w:val="21"/>
                <w:highlight w:val="none"/>
                <w:lang w:val="zh-CN" w:eastAsia="zh-CN" w:bidi="zh-CN"/>
              </w:rPr>
            </w:pPr>
          </w:p>
        </w:tc>
        <w:tc>
          <w:tcPr>
            <w:tcW w:w="1215" w:type="dxa"/>
            <w:tcBorders>
              <w:top w:val="single" w:color="000000" w:sz="8" w:space="0"/>
              <w:left w:val="single" w:color="000000" w:sz="8" w:space="0"/>
              <w:bottom w:val="single" w:color="000000" w:sz="8" w:space="0"/>
              <w:right w:val="single" w:color="000000" w:sz="8" w:space="0"/>
            </w:tcBorders>
            <w:vAlign w:val="center"/>
          </w:tcPr>
          <w:p w14:paraId="39A51971">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以合同方式有偿取得货物、工程和服务</w:t>
            </w:r>
          </w:p>
        </w:tc>
        <w:tc>
          <w:tcPr>
            <w:tcW w:w="1365" w:type="dxa"/>
            <w:tcBorders>
              <w:top w:val="single" w:color="000000" w:sz="8" w:space="0"/>
              <w:left w:val="single" w:color="000000" w:sz="8" w:space="0"/>
              <w:bottom w:val="single" w:color="000000" w:sz="8" w:space="0"/>
              <w:right w:val="single" w:color="000000" w:sz="8" w:space="0"/>
            </w:tcBorders>
            <w:vAlign w:val="center"/>
          </w:tcPr>
          <w:p w14:paraId="1902A171">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p>
          <w:p w14:paraId="5481C2D3">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政府采购交易合同金额的90%以内。</w:t>
            </w:r>
          </w:p>
        </w:tc>
        <w:tc>
          <w:tcPr>
            <w:tcW w:w="667" w:type="dxa"/>
            <w:tcBorders>
              <w:top w:val="single" w:color="000000" w:sz="8" w:space="0"/>
              <w:left w:val="single" w:color="000000" w:sz="8" w:space="0"/>
              <w:bottom w:val="single" w:color="000000" w:sz="8" w:space="0"/>
              <w:right w:val="single" w:color="000000" w:sz="8" w:space="0"/>
            </w:tcBorders>
            <w:vAlign w:val="center"/>
          </w:tcPr>
          <w:p w14:paraId="756F3492">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p>
          <w:p w14:paraId="0CD365EE">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p>
          <w:p w14:paraId="4D698AEA">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12个月以内</w:t>
            </w:r>
          </w:p>
        </w:tc>
        <w:tc>
          <w:tcPr>
            <w:tcW w:w="917" w:type="dxa"/>
            <w:tcBorders>
              <w:top w:val="single" w:color="000000" w:sz="8" w:space="0"/>
              <w:left w:val="single" w:color="000000" w:sz="8" w:space="0"/>
              <w:bottom w:val="single" w:color="000000" w:sz="8" w:space="0"/>
              <w:right w:val="single" w:color="000000" w:sz="8" w:space="0"/>
            </w:tcBorders>
            <w:vAlign w:val="center"/>
          </w:tcPr>
          <w:p w14:paraId="30FC454E">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p>
          <w:p w14:paraId="5D331C23">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当前：3.85%-4.5%</w:t>
            </w:r>
          </w:p>
        </w:tc>
        <w:tc>
          <w:tcPr>
            <w:tcW w:w="1318" w:type="dxa"/>
            <w:tcBorders>
              <w:top w:val="single" w:color="000000" w:sz="8" w:space="0"/>
              <w:left w:val="single" w:color="000000" w:sz="8" w:space="0"/>
              <w:bottom w:val="single" w:color="000000" w:sz="8" w:space="0"/>
            </w:tcBorders>
            <w:vAlign w:val="center"/>
          </w:tcPr>
          <w:p w14:paraId="49A4D54E">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何军辉：</w:t>
            </w:r>
          </w:p>
          <w:p w14:paraId="4B4ADDC3">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15619583836</w:t>
            </w:r>
          </w:p>
        </w:tc>
      </w:tr>
      <w:tr w14:paraId="5D5489EE">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1586" w:hRule="atLeast"/>
        </w:trPr>
        <w:tc>
          <w:tcPr>
            <w:tcW w:w="525" w:type="dxa"/>
            <w:tcBorders>
              <w:top w:val="single" w:color="000000" w:sz="8" w:space="0"/>
              <w:bottom w:val="single" w:color="000000" w:sz="8" w:space="0"/>
              <w:right w:val="single" w:color="000000" w:sz="8" w:space="0"/>
            </w:tcBorders>
            <w:vAlign w:val="center"/>
          </w:tcPr>
          <w:p w14:paraId="25AC02E6">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5</w:t>
            </w:r>
          </w:p>
        </w:tc>
        <w:tc>
          <w:tcPr>
            <w:tcW w:w="773" w:type="dxa"/>
            <w:tcBorders>
              <w:top w:val="single" w:color="000000" w:sz="8" w:space="0"/>
              <w:left w:val="single" w:color="000000" w:sz="8" w:space="0"/>
              <w:bottom w:val="single" w:color="000000" w:sz="8" w:space="0"/>
              <w:right w:val="single" w:color="000000" w:sz="8" w:space="0"/>
            </w:tcBorders>
            <w:vAlign w:val="center"/>
          </w:tcPr>
          <w:p w14:paraId="510907B2">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p>
          <w:p w14:paraId="5CC0B743">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p>
          <w:p w14:paraId="42D34DEF">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政采贷</w:t>
            </w:r>
          </w:p>
        </w:tc>
        <w:tc>
          <w:tcPr>
            <w:tcW w:w="1065" w:type="dxa"/>
            <w:tcBorders>
              <w:top w:val="single" w:color="000000" w:sz="8" w:space="0"/>
              <w:left w:val="single" w:color="000000" w:sz="8" w:space="0"/>
              <w:bottom w:val="single" w:color="000000" w:sz="8" w:space="0"/>
              <w:right w:val="single" w:color="000000" w:sz="8" w:space="0"/>
            </w:tcBorders>
            <w:vAlign w:val="center"/>
          </w:tcPr>
          <w:p w14:paraId="2F5768BF">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中国工商银行西安土门支行</w:t>
            </w:r>
          </w:p>
        </w:tc>
        <w:tc>
          <w:tcPr>
            <w:tcW w:w="2580" w:type="dxa"/>
            <w:tcBorders>
              <w:top w:val="single" w:color="000000" w:sz="8" w:space="0"/>
              <w:left w:val="single" w:color="000000" w:sz="8" w:space="0"/>
              <w:bottom w:val="single" w:color="000000" w:sz="8" w:space="0"/>
              <w:right w:val="single" w:color="000000" w:sz="8" w:space="0"/>
            </w:tcBorders>
            <w:vAlign w:val="center"/>
          </w:tcPr>
          <w:p w14:paraId="314B2A71">
            <w:pPr>
              <w:pStyle w:val="55"/>
              <w:spacing w:before="72" w:line="252" w:lineRule="exact"/>
              <w:ind w:left="43"/>
              <w:jc w:val="both"/>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1.属于政府采购中心入库名单企业，并取得政府采购合同、中标通知书；</w:t>
            </w:r>
          </w:p>
          <w:p w14:paraId="6EC63E91">
            <w:pPr>
              <w:pStyle w:val="55"/>
              <w:spacing w:before="72" w:line="252" w:lineRule="exact"/>
              <w:ind w:left="43"/>
              <w:jc w:val="both"/>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2.经营行业应满足中小企业授信准入行业；</w:t>
            </w:r>
          </w:p>
          <w:p w14:paraId="2C4C7B5F">
            <w:pPr>
              <w:pStyle w:val="55"/>
              <w:spacing w:before="72" w:line="252" w:lineRule="exact"/>
              <w:ind w:left="43"/>
              <w:jc w:val="both"/>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3.与采购中心合作记录良好，无延迟交货或退货现象；</w:t>
            </w:r>
          </w:p>
          <w:p w14:paraId="507C2202">
            <w:pPr>
              <w:pStyle w:val="55"/>
              <w:spacing w:before="72" w:line="252" w:lineRule="exact"/>
              <w:ind w:left="43"/>
              <w:jc w:val="both"/>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4.信用记录良好；</w:t>
            </w:r>
          </w:p>
          <w:p w14:paraId="484D7AD5">
            <w:pPr>
              <w:pStyle w:val="55"/>
              <w:spacing w:before="72" w:line="252" w:lineRule="exact"/>
              <w:ind w:left="43"/>
              <w:jc w:val="both"/>
              <w:rPr>
                <w:rFonts w:hint="eastAsia" w:ascii="宋体" w:hAnsi="宋体" w:eastAsia="宋体" w:cs="宋体"/>
                <w:color w:val="auto"/>
                <w:sz w:val="21"/>
                <w:szCs w:val="21"/>
                <w:highlight w:val="none"/>
                <w:lang w:val="zh-CN" w:eastAsia="zh-CN" w:bidi="zh-CN"/>
              </w:rPr>
            </w:pPr>
          </w:p>
        </w:tc>
        <w:tc>
          <w:tcPr>
            <w:tcW w:w="1215" w:type="dxa"/>
            <w:tcBorders>
              <w:top w:val="single" w:color="000000" w:sz="8" w:space="0"/>
              <w:left w:val="single" w:color="000000" w:sz="8" w:space="0"/>
              <w:bottom w:val="single" w:color="000000" w:sz="8" w:space="0"/>
              <w:right w:val="single" w:color="000000" w:sz="8" w:space="0"/>
            </w:tcBorders>
            <w:vAlign w:val="center"/>
          </w:tcPr>
          <w:p w14:paraId="09D0772F">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以合同方式有偿取得货物、工程和服务</w:t>
            </w:r>
          </w:p>
        </w:tc>
        <w:tc>
          <w:tcPr>
            <w:tcW w:w="1365" w:type="dxa"/>
            <w:tcBorders>
              <w:top w:val="single" w:color="000000" w:sz="8" w:space="0"/>
              <w:left w:val="single" w:color="000000" w:sz="8" w:space="0"/>
              <w:bottom w:val="single" w:color="000000" w:sz="8" w:space="0"/>
              <w:right w:val="single" w:color="000000" w:sz="8" w:space="0"/>
            </w:tcBorders>
            <w:vAlign w:val="center"/>
          </w:tcPr>
          <w:p w14:paraId="2AFFE3F8">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按我行信贷工厂及普惠金融业务管理执行，最高不超过3000万元贷款额度</w:t>
            </w:r>
          </w:p>
          <w:p w14:paraId="3BF748F8">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w:t>
            </w:r>
          </w:p>
        </w:tc>
        <w:tc>
          <w:tcPr>
            <w:tcW w:w="667" w:type="dxa"/>
            <w:tcBorders>
              <w:top w:val="single" w:color="000000" w:sz="8" w:space="0"/>
              <w:left w:val="single" w:color="000000" w:sz="8" w:space="0"/>
              <w:bottom w:val="single" w:color="000000" w:sz="8" w:space="0"/>
              <w:right w:val="single" w:color="000000" w:sz="8" w:space="0"/>
            </w:tcBorders>
            <w:vAlign w:val="center"/>
          </w:tcPr>
          <w:p w14:paraId="10B22C19">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12个月以内</w:t>
            </w:r>
          </w:p>
        </w:tc>
        <w:tc>
          <w:tcPr>
            <w:tcW w:w="917" w:type="dxa"/>
            <w:tcBorders>
              <w:top w:val="single" w:color="000000" w:sz="8" w:space="0"/>
              <w:left w:val="single" w:color="000000" w:sz="8" w:space="0"/>
              <w:bottom w:val="single" w:color="000000" w:sz="8" w:space="0"/>
              <w:right w:val="single" w:color="000000" w:sz="8" w:space="0"/>
            </w:tcBorders>
            <w:vAlign w:val="center"/>
          </w:tcPr>
          <w:p w14:paraId="31B4A4B6">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当前：3.85%-4.35%</w:t>
            </w:r>
          </w:p>
        </w:tc>
        <w:tc>
          <w:tcPr>
            <w:tcW w:w="1318" w:type="dxa"/>
            <w:tcBorders>
              <w:top w:val="single" w:color="000000" w:sz="8" w:space="0"/>
              <w:left w:val="single" w:color="000000" w:sz="8" w:space="0"/>
              <w:bottom w:val="single" w:color="000000" w:sz="8" w:space="0"/>
            </w:tcBorders>
            <w:vAlign w:val="center"/>
          </w:tcPr>
          <w:p w14:paraId="5E6476B8">
            <w:pPr>
              <w:pStyle w:val="55"/>
              <w:jc w:val="center"/>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bidi="zh-CN"/>
              </w:rPr>
              <w:t>李莎：15202950458</w:t>
            </w:r>
          </w:p>
        </w:tc>
      </w:tr>
      <w:tr w14:paraId="1E681573">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1586" w:hRule="atLeast"/>
        </w:trPr>
        <w:tc>
          <w:tcPr>
            <w:tcW w:w="525" w:type="dxa"/>
            <w:tcBorders>
              <w:top w:val="single" w:color="000000" w:sz="8" w:space="0"/>
              <w:bottom w:val="single" w:color="000000" w:sz="8" w:space="0"/>
              <w:right w:val="single" w:color="000000" w:sz="8" w:space="0"/>
            </w:tcBorders>
            <w:vAlign w:val="center"/>
          </w:tcPr>
          <w:p w14:paraId="60D5AA3E">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6</w:t>
            </w:r>
          </w:p>
        </w:tc>
        <w:tc>
          <w:tcPr>
            <w:tcW w:w="773" w:type="dxa"/>
            <w:tcBorders>
              <w:top w:val="single" w:color="000000" w:sz="8" w:space="0"/>
              <w:left w:val="single" w:color="000000" w:sz="8" w:space="0"/>
              <w:bottom w:val="single" w:color="000000" w:sz="8" w:space="0"/>
              <w:right w:val="single" w:color="000000" w:sz="8" w:space="0"/>
            </w:tcBorders>
            <w:vAlign w:val="center"/>
          </w:tcPr>
          <w:p w14:paraId="0CE0A078">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p>
          <w:p w14:paraId="2513A188">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p>
          <w:p w14:paraId="3D20B462">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政采贷</w:t>
            </w:r>
          </w:p>
        </w:tc>
        <w:tc>
          <w:tcPr>
            <w:tcW w:w="1065" w:type="dxa"/>
            <w:tcBorders>
              <w:top w:val="single" w:color="000000" w:sz="8" w:space="0"/>
              <w:left w:val="single" w:color="000000" w:sz="8" w:space="0"/>
              <w:bottom w:val="single" w:color="000000" w:sz="8" w:space="0"/>
              <w:right w:val="single" w:color="000000" w:sz="8" w:space="0"/>
            </w:tcBorders>
            <w:vAlign w:val="center"/>
          </w:tcPr>
          <w:p w14:paraId="66AB541B">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浙商银行西安分行经开支行</w:t>
            </w:r>
          </w:p>
        </w:tc>
        <w:tc>
          <w:tcPr>
            <w:tcW w:w="2580" w:type="dxa"/>
            <w:tcBorders>
              <w:top w:val="single" w:color="000000" w:sz="8" w:space="0"/>
              <w:left w:val="single" w:color="000000" w:sz="8" w:space="0"/>
              <w:bottom w:val="single" w:color="000000" w:sz="8" w:space="0"/>
              <w:right w:val="single" w:color="000000" w:sz="8" w:space="0"/>
            </w:tcBorders>
            <w:vAlign w:val="center"/>
          </w:tcPr>
          <w:p w14:paraId="46E924C0">
            <w:pPr>
              <w:pStyle w:val="55"/>
              <w:spacing w:before="72" w:line="252" w:lineRule="exact"/>
              <w:ind w:left="43"/>
              <w:jc w:val="both"/>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1.符合本行小企业授信客户界定标准的小型、微型企业。</w:t>
            </w:r>
          </w:p>
          <w:p w14:paraId="63361CA7">
            <w:pPr>
              <w:pStyle w:val="55"/>
              <w:spacing w:before="72" w:line="252" w:lineRule="exact"/>
              <w:ind w:left="43"/>
              <w:jc w:val="both"/>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2.须连续经营2年及以上或实际控制人有3年及以上从业经验，经营状况良好、信用记录良好。</w:t>
            </w:r>
          </w:p>
          <w:p w14:paraId="3131BA1C">
            <w:pPr>
              <w:pStyle w:val="55"/>
              <w:spacing w:before="72" w:line="252" w:lineRule="exact"/>
              <w:ind w:left="43"/>
              <w:jc w:val="both"/>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3.与采购人无关联关系，行业相关证照齐全。</w:t>
            </w:r>
          </w:p>
        </w:tc>
        <w:tc>
          <w:tcPr>
            <w:tcW w:w="1215" w:type="dxa"/>
            <w:tcBorders>
              <w:top w:val="single" w:color="000000" w:sz="8" w:space="0"/>
              <w:left w:val="single" w:color="000000" w:sz="8" w:space="0"/>
              <w:bottom w:val="single" w:color="000000" w:sz="8" w:space="0"/>
              <w:right w:val="single" w:color="000000" w:sz="8" w:space="0"/>
            </w:tcBorders>
            <w:vAlign w:val="center"/>
          </w:tcPr>
          <w:p w14:paraId="04E1B1E3">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以合同方式有偿取得货物、工程和服务</w:t>
            </w:r>
          </w:p>
        </w:tc>
        <w:tc>
          <w:tcPr>
            <w:tcW w:w="1365" w:type="dxa"/>
            <w:tcBorders>
              <w:top w:val="single" w:color="000000" w:sz="8" w:space="0"/>
              <w:left w:val="single" w:color="000000" w:sz="8" w:space="0"/>
              <w:bottom w:val="single" w:color="000000" w:sz="8" w:space="0"/>
              <w:right w:val="single" w:color="000000" w:sz="8" w:space="0"/>
            </w:tcBorders>
            <w:vAlign w:val="center"/>
          </w:tcPr>
          <w:p w14:paraId="2235FD05">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按我行小企业金融业务管理执行，最高不超过1000万元。（中型及以上客户根据企业自身经营情况来核定额度）</w:t>
            </w:r>
          </w:p>
          <w:p w14:paraId="2A1AD790">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p>
        </w:tc>
        <w:tc>
          <w:tcPr>
            <w:tcW w:w="667" w:type="dxa"/>
            <w:tcBorders>
              <w:top w:val="single" w:color="000000" w:sz="8" w:space="0"/>
              <w:left w:val="single" w:color="000000" w:sz="8" w:space="0"/>
              <w:bottom w:val="single" w:color="000000" w:sz="8" w:space="0"/>
              <w:right w:val="single" w:color="000000" w:sz="8" w:space="0"/>
            </w:tcBorders>
            <w:vAlign w:val="center"/>
          </w:tcPr>
          <w:p w14:paraId="1999C03D">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单笔业务期限货物类和服务类最长不超过1年，工程类最高不超过3年。</w:t>
            </w:r>
          </w:p>
        </w:tc>
        <w:tc>
          <w:tcPr>
            <w:tcW w:w="917" w:type="dxa"/>
            <w:tcBorders>
              <w:top w:val="single" w:color="000000" w:sz="8" w:space="0"/>
              <w:left w:val="single" w:color="000000" w:sz="8" w:space="0"/>
              <w:bottom w:val="single" w:color="000000" w:sz="8" w:space="0"/>
              <w:right w:val="single" w:color="000000" w:sz="8" w:space="0"/>
            </w:tcBorders>
            <w:vAlign w:val="center"/>
          </w:tcPr>
          <w:p w14:paraId="4416B96A">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当前：5.5%-6%</w:t>
            </w:r>
          </w:p>
        </w:tc>
        <w:tc>
          <w:tcPr>
            <w:tcW w:w="1318" w:type="dxa"/>
            <w:tcBorders>
              <w:top w:val="single" w:color="000000" w:sz="8" w:space="0"/>
              <w:left w:val="single" w:color="000000" w:sz="8" w:space="0"/>
              <w:bottom w:val="single" w:color="000000" w:sz="8" w:space="0"/>
            </w:tcBorders>
            <w:vAlign w:val="center"/>
          </w:tcPr>
          <w:p w14:paraId="0EB8B5BD">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芦璟：</w:t>
            </w:r>
          </w:p>
          <w:p w14:paraId="7F5D27B6">
            <w:pPr>
              <w:pStyle w:val="55"/>
              <w:spacing w:before="72" w:line="252" w:lineRule="exact"/>
              <w:ind w:left="43"/>
              <w:jc w:val="center"/>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18602962955</w:t>
            </w:r>
          </w:p>
        </w:tc>
      </w:tr>
    </w:tbl>
    <w:p w14:paraId="26B67614">
      <w:pPr>
        <w:pStyle w:val="20"/>
        <w:spacing w:line="360" w:lineRule="auto"/>
        <w:ind w:left="0" w:leftChars="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（免责声明：泾河新城财政局按照市场主导，财政引导，自愿选择，自主决策原则搭建中小微企业融资沟通桥梁，相关业务风险由银企双方承担。泾河新城财政金融部联系人：田野，联系电话：36385516）</w:t>
      </w:r>
      <w:bookmarkEnd w:id="47"/>
      <w:bookmarkEnd w:id="48"/>
      <w:bookmarkEnd w:id="49"/>
      <w:bookmarkEnd w:id="50"/>
      <w:bookmarkEnd w:id="51"/>
      <w:bookmarkEnd w:id="52"/>
    </w:p>
    <w:p w14:paraId="25D2CFE3">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F2C11E0">
      <w:pPr>
        <w:pStyle w:val="2"/>
        <w:keepNext w:val="0"/>
        <w:keepLines/>
        <w:pageBreakBefore/>
        <w:spacing w:before="156" w:beforeLines="50" w:after="156" w:afterLines="50" w:line="460" w:lineRule="exact"/>
        <w:jc w:val="center"/>
        <w:rPr>
          <w:rFonts w:hint="eastAsia" w:ascii="宋体" w:hAnsi="宋体" w:eastAsia="宋体" w:cs="宋体"/>
          <w:bCs/>
          <w:color w:val="auto"/>
          <w:sz w:val="36"/>
          <w:szCs w:val="36"/>
          <w:highlight w:val="none"/>
        </w:rPr>
      </w:pPr>
      <w:bookmarkStart w:id="54" w:name="_Toc8403"/>
      <w:r>
        <w:rPr>
          <w:rFonts w:hint="eastAsia" w:ascii="宋体" w:hAnsi="宋体" w:eastAsia="宋体" w:cs="宋体"/>
          <w:bCs/>
          <w:color w:val="auto"/>
          <w:sz w:val="36"/>
          <w:szCs w:val="36"/>
          <w:highlight w:val="none"/>
        </w:rPr>
        <w:t>第三章  合同条款及格式</w:t>
      </w:r>
      <w:bookmarkEnd w:id="54"/>
    </w:p>
    <w:p w14:paraId="7302A0EE">
      <w:pPr>
        <w:tabs>
          <w:tab w:val="left" w:pos="210"/>
          <w:tab w:val="left" w:pos="525"/>
        </w:tabs>
        <w:spacing w:line="360" w:lineRule="auto"/>
        <w:ind w:firstLine="3373" w:firstLineChars="1050"/>
        <w:outlineLvl w:val="1"/>
        <w:rPr>
          <w:rFonts w:hint="eastAsia" w:ascii="宋体" w:hAnsi="宋体" w:eastAsia="宋体" w:cs="宋体"/>
          <w:color w:val="auto"/>
          <w:sz w:val="32"/>
          <w:szCs w:val="32"/>
          <w:highlight w:val="none"/>
        </w:rPr>
      </w:pPr>
      <w:bookmarkStart w:id="55" w:name="_Toc16478"/>
      <w:bookmarkStart w:id="56" w:name="_Toc24663"/>
      <w:bookmarkStart w:id="57" w:name="_Toc23618"/>
      <w:r>
        <w:rPr>
          <w:rFonts w:hint="eastAsia" w:ascii="宋体" w:hAnsi="宋体" w:eastAsia="宋体" w:cs="宋体"/>
          <w:b/>
          <w:bCs/>
          <w:color w:val="auto"/>
          <w:sz w:val="32"/>
          <w:szCs w:val="32"/>
          <w:highlight w:val="none"/>
        </w:rPr>
        <w:t>合同前附表</w:t>
      </w:r>
      <w:bookmarkEnd w:id="55"/>
      <w:bookmarkEnd w:id="56"/>
      <w:bookmarkEnd w:id="57"/>
    </w:p>
    <w:p w14:paraId="6E92B8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本表是对合同条款的具体补充和修改，如有矛盾，应以本资料表为准。</w:t>
      </w:r>
    </w:p>
    <w:tbl>
      <w:tblPr>
        <w:tblStyle w:val="27"/>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342"/>
        <w:gridCol w:w="7736"/>
      </w:tblGrid>
      <w:tr w14:paraId="22CFC2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5" w:hRule="atLeast"/>
          <w:tblHeader/>
        </w:trPr>
        <w:tc>
          <w:tcPr>
            <w:tcW w:w="739" w:type="pct"/>
            <w:vAlign w:val="center"/>
          </w:tcPr>
          <w:p w14:paraId="35E406E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en-US" w:eastAsia="zh-Hans"/>
              </w:rPr>
              <w:t>序</w:t>
            </w:r>
            <w:r>
              <w:rPr>
                <w:rFonts w:hint="eastAsia" w:ascii="宋体" w:hAnsi="宋体" w:eastAsia="宋体" w:cs="宋体"/>
                <w:b/>
                <w:bCs/>
                <w:color w:val="auto"/>
                <w:szCs w:val="24"/>
                <w:highlight w:val="none"/>
              </w:rPr>
              <w:t>号</w:t>
            </w:r>
          </w:p>
        </w:tc>
        <w:tc>
          <w:tcPr>
            <w:tcW w:w="4260" w:type="pct"/>
            <w:vAlign w:val="center"/>
          </w:tcPr>
          <w:p w14:paraId="35A8E58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内      容</w:t>
            </w:r>
          </w:p>
        </w:tc>
      </w:tr>
      <w:tr w14:paraId="3F4773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457" w:hRule="exact"/>
        </w:trPr>
        <w:tc>
          <w:tcPr>
            <w:tcW w:w="739" w:type="pct"/>
            <w:vAlign w:val="center"/>
          </w:tcPr>
          <w:p w14:paraId="7A4EB19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4260" w:type="pct"/>
            <w:vAlign w:val="center"/>
          </w:tcPr>
          <w:p w14:paraId="305B64F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采购人名称：陕西省西咸新区泾河新城管理委员会</w:t>
            </w:r>
          </w:p>
          <w:p w14:paraId="50EA1F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地址：陕西省西咸新区泾河新城泾河大道中段产业孵化基地</w:t>
            </w:r>
          </w:p>
          <w:p w14:paraId="04C83F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项目名称：</w:t>
            </w:r>
            <w:r>
              <w:rPr>
                <w:rFonts w:hint="eastAsia" w:ascii="宋体" w:hAnsi="宋体" w:eastAsia="宋体" w:cs="宋体"/>
                <w:color w:val="auto"/>
                <w:highlight w:val="none"/>
                <w:lang w:val="en-US" w:eastAsia="zh-CN"/>
              </w:rPr>
              <w:t>泾河新城党校文化氛围营造及硬件设</w:t>
            </w:r>
            <w:bookmarkStart w:id="70" w:name="_GoBack"/>
            <w:bookmarkEnd w:id="70"/>
            <w:r>
              <w:rPr>
                <w:rFonts w:hint="eastAsia" w:ascii="宋体" w:hAnsi="宋体" w:eastAsia="宋体" w:cs="宋体"/>
                <w:color w:val="auto"/>
                <w:highlight w:val="none"/>
                <w:lang w:val="en-US" w:eastAsia="zh-CN"/>
              </w:rPr>
              <w:t xml:space="preserve">施采购  </w:t>
            </w:r>
          </w:p>
          <w:p w14:paraId="03A28B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highlight w:val="none"/>
              </w:rPr>
              <w:t>资金来源：财政资金，资金已落实</w:t>
            </w:r>
          </w:p>
        </w:tc>
      </w:tr>
      <w:tr w14:paraId="0DF9ED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0" w:hRule="exact"/>
        </w:trPr>
        <w:tc>
          <w:tcPr>
            <w:tcW w:w="739" w:type="pct"/>
            <w:vAlign w:val="center"/>
          </w:tcPr>
          <w:p w14:paraId="13D4A25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4260" w:type="pct"/>
            <w:vAlign w:val="center"/>
          </w:tcPr>
          <w:p w14:paraId="384202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项目</w:t>
            </w:r>
            <w:r>
              <w:rPr>
                <w:rFonts w:hint="eastAsia" w:ascii="宋体" w:hAnsi="宋体" w:eastAsia="宋体" w:cs="宋体"/>
                <w:color w:val="auto"/>
                <w:szCs w:val="24"/>
                <w:highlight w:val="none"/>
                <w:lang w:eastAsia="zh-CN"/>
              </w:rPr>
              <w:t>实施</w:t>
            </w:r>
            <w:r>
              <w:rPr>
                <w:rFonts w:hint="eastAsia" w:ascii="宋体" w:hAnsi="宋体" w:eastAsia="宋体" w:cs="宋体"/>
                <w:color w:val="auto"/>
                <w:szCs w:val="24"/>
                <w:highlight w:val="none"/>
              </w:rPr>
              <w:t>地点：采购人指定地点。</w:t>
            </w:r>
          </w:p>
        </w:tc>
      </w:tr>
      <w:tr w14:paraId="760F74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507" w:hRule="exact"/>
        </w:trPr>
        <w:tc>
          <w:tcPr>
            <w:tcW w:w="739" w:type="pct"/>
            <w:vAlign w:val="center"/>
          </w:tcPr>
          <w:p w14:paraId="0827834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4260" w:type="pct"/>
            <w:vAlign w:val="center"/>
          </w:tcPr>
          <w:p w14:paraId="521069E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lang w:val="en-US" w:eastAsia="zh-CN"/>
              </w:rPr>
            </w:pPr>
            <w:bookmarkStart w:id="58" w:name="_Hlk66891163"/>
            <w:r>
              <w:rPr>
                <w:rFonts w:hint="eastAsia" w:ascii="宋体" w:hAnsi="宋体" w:eastAsia="宋体" w:cs="宋体"/>
                <w:color w:val="auto"/>
                <w:szCs w:val="24"/>
                <w:highlight w:val="none"/>
                <w:lang w:eastAsia="zh-CN"/>
              </w:rPr>
              <w:t>交货</w:t>
            </w:r>
            <w:r>
              <w:rPr>
                <w:rFonts w:hint="eastAsia" w:ascii="宋体" w:hAnsi="宋体" w:eastAsia="宋体" w:cs="宋体"/>
                <w:color w:val="auto"/>
                <w:szCs w:val="24"/>
                <w:highlight w:val="none"/>
              </w:rPr>
              <w:t>期：</w:t>
            </w:r>
            <w:bookmarkEnd w:id="58"/>
            <w:r>
              <w:rPr>
                <w:rFonts w:hint="eastAsia" w:ascii="宋体" w:hAnsi="宋体" w:eastAsia="宋体" w:cs="宋体"/>
                <w:color w:val="auto"/>
                <w:szCs w:val="24"/>
                <w:highlight w:val="none"/>
                <w:lang w:val="en-US" w:eastAsia="zh-CN"/>
              </w:rPr>
              <w:t>自合同签订之日起15日历日</w:t>
            </w:r>
          </w:p>
          <w:p w14:paraId="25DC9F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注：交货期指</w:t>
            </w:r>
            <w:r>
              <w:rPr>
                <w:rFonts w:hint="eastAsia" w:ascii="宋体" w:hAnsi="宋体" w:eastAsia="宋体" w:cs="宋体"/>
                <w:color w:val="auto"/>
                <w:szCs w:val="24"/>
                <w:highlight w:val="none"/>
              </w:rPr>
              <w:t>自合同签订之日</w:t>
            </w:r>
            <w:r>
              <w:rPr>
                <w:rFonts w:hint="eastAsia" w:ascii="宋体" w:hAnsi="宋体" w:eastAsia="宋体" w:cs="宋体"/>
                <w:color w:val="auto"/>
                <w:szCs w:val="24"/>
                <w:highlight w:val="none"/>
                <w:lang w:eastAsia="zh-CN"/>
              </w:rPr>
              <w:t>至</w:t>
            </w:r>
            <w:r>
              <w:rPr>
                <w:rFonts w:hint="eastAsia" w:ascii="宋体" w:hAnsi="宋体" w:eastAsia="宋体" w:cs="宋体"/>
                <w:color w:val="auto"/>
                <w:szCs w:val="24"/>
                <w:highlight w:val="none"/>
              </w:rPr>
              <w:t>完成全部项目内容，并交付采购人验收合格。</w:t>
            </w:r>
          </w:p>
        </w:tc>
      </w:tr>
      <w:tr w14:paraId="2726EF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39" w:type="pct"/>
            <w:vAlign w:val="center"/>
          </w:tcPr>
          <w:p w14:paraId="3FBBEFA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w:t>
            </w:r>
          </w:p>
        </w:tc>
        <w:tc>
          <w:tcPr>
            <w:tcW w:w="4260" w:type="pct"/>
            <w:vAlign w:val="center"/>
          </w:tcPr>
          <w:p w14:paraId="1B797D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w:t>
            </w:r>
            <w:r>
              <w:rPr>
                <w:rFonts w:hint="eastAsia" w:ascii="宋体" w:hAnsi="宋体" w:eastAsia="宋体" w:cs="宋体"/>
                <w:color w:val="auto"/>
                <w:highlight w:val="none"/>
              </w:rPr>
              <w:t>付款方式和程序：所有采购物品交付安装完毕，经验收投入使用后</w:t>
            </w:r>
            <w:r>
              <w:rPr>
                <w:rFonts w:hint="eastAsia" w:ascii="宋体" w:hAnsi="宋体" w:eastAsia="宋体" w:cs="宋体"/>
                <w:color w:val="auto"/>
                <w:highlight w:val="none"/>
                <w:lang w:eastAsia="zh-CN"/>
              </w:rPr>
              <w:t>一次性</w:t>
            </w:r>
            <w:r>
              <w:rPr>
                <w:rFonts w:hint="eastAsia" w:ascii="宋体" w:hAnsi="宋体" w:eastAsia="宋体" w:cs="宋体"/>
                <w:color w:val="auto"/>
                <w:highlight w:val="none"/>
              </w:rPr>
              <w:t>支付合同金额的 100%。</w:t>
            </w:r>
          </w:p>
        </w:tc>
      </w:tr>
      <w:tr w14:paraId="3BA904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39" w:type="pct"/>
            <w:vAlign w:val="center"/>
          </w:tcPr>
          <w:p w14:paraId="0A2E78E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5</w:t>
            </w:r>
          </w:p>
        </w:tc>
        <w:tc>
          <w:tcPr>
            <w:tcW w:w="4260" w:type="pct"/>
            <w:vAlign w:val="center"/>
          </w:tcPr>
          <w:p w14:paraId="5F78136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违约责任：</w:t>
            </w:r>
          </w:p>
          <w:p w14:paraId="74B7C0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按《中华人民共和国政府采购法》、《中华人民共和国民法典》中的相关条款执行。</w:t>
            </w:r>
          </w:p>
          <w:p w14:paraId="1FAA868E">
            <w:pPr>
              <w:keepNext w:val="0"/>
              <w:keepLines w:val="0"/>
              <w:pageBreakBefore w:val="0"/>
              <w:widowControl w:val="0"/>
              <w:tabs>
                <w:tab w:val="left" w:pos="152"/>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未按合同或招标文件要求提供服务或服务不能满足采购人技术要求，采购单位有权终止合同，甚至对供应商违约行为进行追究。</w:t>
            </w:r>
          </w:p>
        </w:tc>
      </w:tr>
    </w:tbl>
    <w:p w14:paraId="4B3BC6DB">
      <w:pP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br w:type="page"/>
      </w:r>
    </w:p>
    <w:p w14:paraId="5F714396">
      <w:pPr>
        <w:pStyle w:val="16"/>
        <w:rPr>
          <w:rFonts w:hint="eastAsia" w:ascii="宋体" w:hAnsi="宋体" w:eastAsia="宋体" w:cs="宋体"/>
          <w:b/>
          <w:bCs/>
          <w:color w:val="auto"/>
          <w:sz w:val="48"/>
          <w:szCs w:val="48"/>
          <w:highlight w:val="none"/>
        </w:rPr>
      </w:pPr>
    </w:p>
    <w:p w14:paraId="05013073">
      <w:pPr>
        <w:pStyle w:val="16"/>
        <w:rPr>
          <w:rFonts w:hint="eastAsia" w:ascii="宋体" w:hAnsi="宋体" w:eastAsia="宋体" w:cs="宋体"/>
          <w:b/>
          <w:bCs/>
          <w:color w:val="auto"/>
          <w:sz w:val="48"/>
          <w:szCs w:val="48"/>
          <w:highlight w:val="none"/>
        </w:rPr>
      </w:pPr>
    </w:p>
    <w:p w14:paraId="22B2F4BB">
      <w:pPr>
        <w:pStyle w:val="16"/>
        <w:rPr>
          <w:rFonts w:hint="eastAsia" w:ascii="宋体" w:hAnsi="宋体" w:eastAsia="宋体" w:cs="宋体"/>
          <w:b/>
          <w:bCs/>
          <w:color w:val="auto"/>
          <w:sz w:val="48"/>
          <w:szCs w:val="48"/>
          <w:highlight w:val="none"/>
        </w:rPr>
      </w:pPr>
    </w:p>
    <w:p w14:paraId="3EF01682">
      <w:pPr>
        <w:pStyle w:val="16"/>
        <w:jc w:val="center"/>
        <w:rPr>
          <w:rFonts w:hint="eastAsia" w:ascii="宋体" w:hAnsi="宋体" w:eastAsia="宋体" w:cs="宋体"/>
          <w:b/>
          <w:bCs/>
          <w:color w:val="auto"/>
          <w:sz w:val="48"/>
          <w:szCs w:val="48"/>
          <w:highlight w:val="none"/>
          <w:lang w:eastAsia="zh-CN"/>
        </w:rPr>
      </w:pPr>
      <w:r>
        <w:rPr>
          <w:rFonts w:hint="eastAsia" w:ascii="宋体" w:hAnsi="宋体" w:eastAsia="宋体" w:cs="宋体"/>
          <w:b/>
          <w:bCs/>
          <w:color w:val="auto"/>
          <w:sz w:val="44"/>
          <w:szCs w:val="44"/>
          <w:highlight w:val="none"/>
          <w:lang w:eastAsia="zh-CN"/>
        </w:rPr>
        <w:t>泾河新城党校文化氛围营造及硬件设施采购</w:t>
      </w:r>
      <w:r>
        <w:rPr>
          <w:rFonts w:hint="eastAsia" w:ascii="宋体" w:hAnsi="宋体" w:eastAsia="宋体" w:cs="宋体"/>
          <w:b/>
          <w:bCs/>
          <w:color w:val="auto"/>
          <w:sz w:val="48"/>
          <w:szCs w:val="48"/>
          <w:highlight w:val="none"/>
          <w:lang w:eastAsia="zh-CN"/>
        </w:rPr>
        <w:t xml:space="preserve"> </w:t>
      </w:r>
    </w:p>
    <w:p w14:paraId="15C96223">
      <w:pPr>
        <w:pStyle w:val="16"/>
        <w:rPr>
          <w:rFonts w:hint="eastAsia" w:ascii="宋体" w:hAnsi="宋体" w:eastAsia="宋体" w:cs="宋体"/>
          <w:color w:val="auto"/>
          <w:highlight w:val="none"/>
        </w:rPr>
      </w:pPr>
    </w:p>
    <w:p w14:paraId="5650F876">
      <w:pPr>
        <w:pStyle w:val="16"/>
        <w:rPr>
          <w:rFonts w:hint="eastAsia" w:ascii="宋体" w:hAnsi="宋体" w:eastAsia="宋体" w:cs="宋体"/>
          <w:color w:val="auto"/>
          <w:highlight w:val="none"/>
        </w:rPr>
      </w:pPr>
    </w:p>
    <w:p w14:paraId="579342C4">
      <w:pPr>
        <w:pStyle w:val="16"/>
        <w:rPr>
          <w:rFonts w:hint="eastAsia" w:ascii="宋体" w:hAnsi="宋体" w:eastAsia="宋体" w:cs="宋体"/>
          <w:color w:val="auto"/>
          <w:highlight w:val="none"/>
        </w:rPr>
      </w:pPr>
    </w:p>
    <w:p w14:paraId="1E95B86D">
      <w:pPr>
        <w:pStyle w:val="16"/>
        <w:rPr>
          <w:rFonts w:hint="eastAsia" w:ascii="宋体" w:hAnsi="宋体" w:eastAsia="宋体" w:cs="宋体"/>
          <w:color w:val="auto"/>
          <w:highlight w:val="none"/>
        </w:rPr>
      </w:pPr>
    </w:p>
    <w:p w14:paraId="03D5F00E">
      <w:pPr>
        <w:pStyle w:val="16"/>
        <w:rPr>
          <w:rFonts w:hint="eastAsia" w:ascii="宋体" w:hAnsi="宋体" w:eastAsia="宋体" w:cs="宋体"/>
          <w:color w:val="auto"/>
          <w:highlight w:val="none"/>
        </w:rPr>
      </w:pPr>
    </w:p>
    <w:p w14:paraId="24908DAD">
      <w:pPr>
        <w:pStyle w:val="16"/>
        <w:rPr>
          <w:rFonts w:hint="eastAsia" w:ascii="宋体" w:hAnsi="宋体" w:eastAsia="宋体" w:cs="宋体"/>
          <w:color w:val="auto"/>
          <w:highlight w:val="none"/>
        </w:rPr>
      </w:pPr>
    </w:p>
    <w:p w14:paraId="79733076">
      <w:pPr>
        <w:pStyle w:val="16"/>
        <w:rPr>
          <w:rFonts w:hint="eastAsia" w:ascii="宋体" w:hAnsi="宋体" w:eastAsia="宋体" w:cs="宋体"/>
          <w:color w:val="auto"/>
          <w:highlight w:val="none"/>
        </w:rPr>
      </w:pPr>
    </w:p>
    <w:p w14:paraId="25A0A2A9">
      <w:pPr>
        <w:pStyle w:val="16"/>
        <w:rPr>
          <w:rFonts w:hint="eastAsia" w:ascii="宋体" w:hAnsi="宋体" w:eastAsia="宋体" w:cs="宋体"/>
          <w:color w:val="auto"/>
          <w:highlight w:val="none"/>
        </w:rPr>
      </w:pPr>
    </w:p>
    <w:p w14:paraId="093F896B">
      <w:pPr>
        <w:pStyle w:val="16"/>
        <w:rPr>
          <w:rFonts w:hint="eastAsia" w:ascii="宋体" w:hAnsi="宋体" w:eastAsia="宋体" w:cs="宋体"/>
          <w:color w:val="auto"/>
          <w:highlight w:val="none"/>
        </w:rPr>
      </w:pPr>
    </w:p>
    <w:p w14:paraId="786FCC74">
      <w:pPr>
        <w:pStyle w:val="16"/>
        <w:jc w:val="center"/>
        <w:rPr>
          <w:rFonts w:hint="eastAsia" w:ascii="宋体" w:hAnsi="宋体" w:eastAsia="宋体" w:cs="宋体"/>
          <w:b/>
          <w:bCs/>
          <w:color w:val="auto"/>
          <w:kern w:val="0"/>
          <w:sz w:val="52"/>
          <w:szCs w:val="52"/>
          <w:highlight w:val="none"/>
        </w:rPr>
      </w:pPr>
    </w:p>
    <w:p w14:paraId="26352CAA">
      <w:pPr>
        <w:pStyle w:val="16"/>
        <w:jc w:val="center"/>
        <w:rPr>
          <w:rFonts w:hint="eastAsia" w:ascii="宋体" w:hAnsi="宋体" w:eastAsia="宋体" w:cs="宋体"/>
          <w:b/>
          <w:bCs/>
          <w:color w:val="auto"/>
          <w:kern w:val="0"/>
          <w:sz w:val="52"/>
          <w:szCs w:val="52"/>
          <w:highlight w:val="none"/>
        </w:rPr>
      </w:pPr>
    </w:p>
    <w:p w14:paraId="7EA8F40F">
      <w:pPr>
        <w:pStyle w:val="16"/>
        <w:jc w:val="center"/>
        <w:rPr>
          <w:rFonts w:hint="eastAsia" w:ascii="宋体" w:hAnsi="宋体" w:eastAsia="宋体" w:cs="宋体"/>
          <w:b/>
          <w:bCs/>
          <w:color w:val="auto"/>
          <w:kern w:val="0"/>
          <w:sz w:val="52"/>
          <w:szCs w:val="52"/>
          <w:highlight w:val="none"/>
        </w:rPr>
      </w:pPr>
    </w:p>
    <w:p w14:paraId="19C2D2C3">
      <w:pPr>
        <w:pStyle w:val="16"/>
        <w:jc w:val="center"/>
        <w:rPr>
          <w:rFonts w:hint="eastAsia" w:ascii="宋体" w:hAnsi="宋体" w:eastAsia="宋体" w:cs="宋体"/>
          <w:b/>
          <w:bCs/>
          <w:color w:val="auto"/>
          <w:kern w:val="0"/>
          <w:sz w:val="52"/>
          <w:szCs w:val="52"/>
          <w:highlight w:val="none"/>
        </w:rPr>
      </w:pPr>
      <w:r>
        <w:rPr>
          <w:rFonts w:hint="eastAsia" w:ascii="宋体" w:hAnsi="宋体" w:eastAsia="宋体" w:cs="宋体"/>
          <w:b/>
          <w:bCs/>
          <w:color w:val="auto"/>
          <w:kern w:val="0"/>
          <w:sz w:val="52"/>
          <w:szCs w:val="52"/>
          <w:highlight w:val="none"/>
        </w:rPr>
        <w:t>采购合同</w:t>
      </w:r>
    </w:p>
    <w:p w14:paraId="685DD011">
      <w:pPr>
        <w:jc w:val="center"/>
        <w:rPr>
          <w:rFonts w:hint="eastAsia" w:ascii="宋体" w:hAnsi="宋体" w:eastAsia="宋体" w:cs="宋体"/>
          <w:bCs/>
          <w:color w:val="auto"/>
          <w:sz w:val="28"/>
          <w:szCs w:val="52"/>
          <w:highlight w:val="none"/>
        </w:rPr>
      </w:pPr>
      <w:r>
        <w:rPr>
          <w:rFonts w:hint="eastAsia" w:ascii="宋体" w:hAnsi="宋体" w:eastAsia="宋体" w:cs="宋体"/>
          <w:bCs/>
          <w:color w:val="auto"/>
          <w:sz w:val="28"/>
          <w:szCs w:val="52"/>
          <w:highlight w:val="none"/>
        </w:rPr>
        <w:t>（示范文本）</w:t>
      </w:r>
    </w:p>
    <w:p w14:paraId="7DBF379E">
      <w:pPr>
        <w:rPr>
          <w:rFonts w:hint="eastAsia" w:ascii="宋体" w:hAnsi="宋体" w:eastAsia="宋体" w:cs="宋体"/>
          <w:bCs/>
          <w:color w:val="auto"/>
          <w:sz w:val="28"/>
          <w:szCs w:val="52"/>
          <w:highlight w:val="none"/>
        </w:rPr>
      </w:pPr>
      <w:r>
        <w:rPr>
          <w:rFonts w:hint="eastAsia" w:ascii="宋体" w:hAnsi="宋体" w:eastAsia="宋体" w:cs="宋体"/>
          <w:bCs/>
          <w:color w:val="auto"/>
          <w:sz w:val="28"/>
          <w:szCs w:val="52"/>
          <w:highlight w:val="none"/>
        </w:rPr>
        <w:br w:type="page"/>
      </w:r>
    </w:p>
    <w:p w14:paraId="572B75C6">
      <w:pPr>
        <w:spacing w:line="360" w:lineRule="auto"/>
        <w:ind w:right="34"/>
        <w:jc w:val="center"/>
        <w:outlineLvl w:val="1"/>
        <w:rPr>
          <w:rFonts w:hint="eastAsia" w:ascii="宋体" w:hAnsi="宋体" w:eastAsia="宋体" w:cs="宋体"/>
          <w:b/>
          <w:color w:val="auto"/>
          <w:sz w:val="32"/>
          <w:szCs w:val="36"/>
          <w:highlight w:val="none"/>
        </w:rPr>
      </w:pPr>
      <w:r>
        <w:rPr>
          <w:rFonts w:hint="eastAsia" w:ascii="宋体" w:hAnsi="宋体" w:eastAsia="宋体" w:cs="宋体"/>
          <w:b/>
          <w:color w:val="auto"/>
          <w:sz w:val="32"/>
          <w:szCs w:val="36"/>
          <w:highlight w:val="none"/>
        </w:rPr>
        <w:t>第一部分  协议书</w:t>
      </w:r>
    </w:p>
    <w:p w14:paraId="640C2423">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依据《中华人民共和国民法典》，遵循平等、自愿、公平和诚信原则，合同双方就</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（项目名称）事宜经协商一致，订立本合同。</w:t>
      </w:r>
    </w:p>
    <w:p w14:paraId="39C050C4">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一、合同双方</w:t>
      </w:r>
    </w:p>
    <w:p w14:paraId="3FB58BD6">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甲方：</w:t>
      </w:r>
      <w:r>
        <w:rPr>
          <w:rFonts w:hint="eastAsia" w:ascii="宋体" w:hAnsi="宋体" w:eastAsia="宋体" w:cs="宋体"/>
          <w:color w:val="auto"/>
          <w:szCs w:val="24"/>
          <w:highlight w:val="none"/>
          <w:u w:val="single"/>
          <w:lang w:val="en-US" w:eastAsia="zh-CN"/>
        </w:rPr>
        <w:t xml:space="preserve">                    </w:t>
      </w:r>
    </w:p>
    <w:p w14:paraId="568B0608">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乙方：</w:t>
      </w:r>
      <w:r>
        <w:rPr>
          <w:rFonts w:hint="eastAsia" w:ascii="宋体" w:hAnsi="宋体" w:eastAsia="宋体" w:cs="宋体"/>
          <w:color w:val="auto"/>
          <w:szCs w:val="24"/>
          <w:highlight w:val="none"/>
          <w:u w:val="single"/>
        </w:rPr>
        <w:t xml:space="preserve">                    </w:t>
      </w:r>
    </w:p>
    <w:tbl>
      <w:tblPr>
        <w:tblStyle w:val="27"/>
        <w:tblpPr w:leftFromText="180" w:rightFromText="180" w:vertAnchor="text" w:horzAnchor="page" w:tblpX="1512" w:tblpY="494"/>
        <w:tblOverlap w:val="never"/>
        <w:tblW w:w="941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30"/>
        <w:gridCol w:w="1444"/>
        <w:gridCol w:w="3946"/>
        <w:gridCol w:w="1037"/>
        <w:gridCol w:w="1027"/>
        <w:gridCol w:w="1033"/>
      </w:tblGrid>
      <w:tr w14:paraId="5BE0AB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36" w:hRule="atLeast"/>
        </w:trPr>
        <w:tc>
          <w:tcPr>
            <w:tcW w:w="930" w:type="dxa"/>
            <w:vAlign w:val="center"/>
          </w:tcPr>
          <w:p w14:paraId="7CC4CE37">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序号</w:t>
            </w:r>
          </w:p>
        </w:tc>
        <w:tc>
          <w:tcPr>
            <w:tcW w:w="1444" w:type="dxa"/>
            <w:vAlign w:val="center"/>
          </w:tcPr>
          <w:p w14:paraId="436EE6CD">
            <w:pPr>
              <w:keepNext w:val="0"/>
              <w:keepLines w:val="0"/>
              <w:pageBreakBefore w:val="0"/>
              <w:widowControl w:val="0"/>
              <w:kinsoku/>
              <w:wordWrap/>
              <w:overflowPunct/>
              <w:topLinePunct w:val="0"/>
              <w:bidi w:val="0"/>
              <w:snapToGrid/>
              <w:spacing w:line="360" w:lineRule="auto"/>
              <w:ind w:firstLine="240" w:firstLineChars="1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货物名称</w:t>
            </w:r>
          </w:p>
        </w:tc>
        <w:tc>
          <w:tcPr>
            <w:tcW w:w="3946" w:type="dxa"/>
            <w:vAlign w:val="center"/>
          </w:tcPr>
          <w:p w14:paraId="5A66709C">
            <w:pPr>
              <w:keepNext w:val="0"/>
              <w:keepLines w:val="0"/>
              <w:pageBreakBefore w:val="0"/>
              <w:widowControl w:val="0"/>
              <w:kinsoku/>
              <w:wordWrap/>
              <w:overflowPunct/>
              <w:topLinePunct w:val="0"/>
              <w:bidi w:val="0"/>
              <w:snapToGrid/>
              <w:spacing w:line="360" w:lineRule="auto"/>
              <w:ind w:firstLine="1440" w:firstLineChars="6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产品参数</w:t>
            </w:r>
          </w:p>
        </w:tc>
        <w:tc>
          <w:tcPr>
            <w:tcW w:w="1037" w:type="dxa"/>
            <w:vAlign w:val="center"/>
          </w:tcPr>
          <w:p w14:paraId="3C8D50AB">
            <w:pPr>
              <w:keepNext w:val="0"/>
              <w:keepLines w:val="0"/>
              <w:pageBreakBefore w:val="0"/>
              <w:widowControl w:val="0"/>
              <w:kinsoku/>
              <w:wordWrap/>
              <w:overflowPunct/>
              <w:topLinePunct w:val="0"/>
              <w:bidi w:val="0"/>
              <w:snapToGrid/>
              <w:spacing w:line="360" w:lineRule="auto"/>
              <w:ind w:firstLine="240" w:firstLineChars="1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数量</w:t>
            </w:r>
          </w:p>
        </w:tc>
        <w:tc>
          <w:tcPr>
            <w:tcW w:w="1027" w:type="dxa"/>
            <w:vAlign w:val="center"/>
          </w:tcPr>
          <w:p w14:paraId="5BCF918E">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单价（元）</w:t>
            </w:r>
          </w:p>
        </w:tc>
        <w:tc>
          <w:tcPr>
            <w:tcW w:w="1033" w:type="dxa"/>
            <w:vAlign w:val="center"/>
          </w:tcPr>
          <w:p w14:paraId="589A13D9">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总价（元）</w:t>
            </w:r>
          </w:p>
        </w:tc>
      </w:tr>
      <w:tr w14:paraId="4A4EE0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930" w:type="dxa"/>
            <w:vAlign w:val="center"/>
          </w:tcPr>
          <w:p w14:paraId="517F5CE5">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Cs w:val="24"/>
                <w:highlight w:val="none"/>
              </w:rPr>
            </w:pPr>
          </w:p>
        </w:tc>
        <w:tc>
          <w:tcPr>
            <w:tcW w:w="1444" w:type="dxa"/>
            <w:vAlign w:val="center"/>
          </w:tcPr>
          <w:p w14:paraId="284708C6">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Cs w:val="24"/>
                <w:highlight w:val="none"/>
              </w:rPr>
            </w:pPr>
          </w:p>
        </w:tc>
        <w:tc>
          <w:tcPr>
            <w:tcW w:w="3946" w:type="dxa"/>
            <w:vAlign w:val="center"/>
          </w:tcPr>
          <w:p w14:paraId="4D1F5DE6">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Cs w:val="24"/>
                <w:highlight w:val="none"/>
              </w:rPr>
            </w:pPr>
          </w:p>
        </w:tc>
        <w:tc>
          <w:tcPr>
            <w:tcW w:w="1037" w:type="dxa"/>
            <w:vAlign w:val="center"/>
          </w:tcPr>
          <w:p w14:paraId="1BBC62FE">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Cs w:val="24"/>
                <w:highlight w:val="none"/>
              </w:rPr>
            </w:pPr>
          </w:p>
        </w:tc>
        <w:tc>
          <w:tcPr>
            <w:tcW w:w="1027" w:type="dxa"/>
            <w:vAlign w:val="center"/>
          </w:tcPr>
          <w:p w14:paraId="46520797">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Cs w:val="24"/>
                <w:highlight w:val="none"/>
              </w:rPr>
            </w:pPr>
          </w:p>
        </w:tc>
        <w:tc>
          <w:tcPr>
            <w:tcW w:w="1033" w:type="dxa"/>
            <w:vAlign w:val="center"/>
          </w:tcPr>
          <w:p w14:paraId="46AA58BA">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Cs w:val="24"/>
                <w:highlight w:val="none"/>
              </w:rPr>
            </w:pPr>
          </w:p>
        </w:tc>
      </w:tr>
    </w:tbl>
    <w:p w14:paraId="14626A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二、合同标的的内容、规格、数量</w:t>
      </w:r>
    </w:p>
    <w:p w14:paraId="1009EC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三、合同价格</w:t>
      </w:r>
    </w:p>
    <w:p w14:paraId="6FB3AE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3.1本合同项下总价款为人民币</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元（小写，精确到小数点后两位），即</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（大写）。</w:t>
      </w:r>
    </w:p>
    <w:p w14:paraId="6BE62E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3.2本项目为固定总价合同。本合同总价包括货物设计、制造、包装、仓储、运输装卸、保修期内备品备件、伴随服务等所有含税费用、员工工资，以及供应商认为需要的其他一切费用。系固定不变价格，且不受市场价格变化因素的影响。</w:t>
      </w:r>
    </w:p>
    <w:p w14:paraId="51A03F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四、结算方式</w:t>
      </w:r>
    </w:p>
    <w:p w14:paraId="6B5FFF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4.1全部货物到达采购人指定地点并</w:t>
      </w:r>
      <w:r>
        <w:rPr>
          <w:rFonts w:hint="eastAsia" w:ascii="宋体" w:hAnsi="宋体" w:eastAsia="宋体" w:cs="宋体"/>
          <w:color w:val="auto"/>
          <w:szCs w:val="24"/>
          <w:highlight w:val="none"/>
          <w:lang w:eastAsia="zh-CN"/>
        </w:rPr>
        <w:t>安装交付使用并</w:t>
      </w:r>
      <w:r>
        <w:rPr>
          <w:rFonts w:hint="eastAsia" w:ascii="宋体" w:hAnsi="宋体" w:eastAsia="宋体" w:cs="宋体"/>
          <w:color w:val="auto"/>
          <w:szCs w:val="24"/>
          <w:highlight w:val="none"/>
        </w:rPr>
        <w:t>验收合格后一次性付清。即人民币</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rPr>
        <w:t>元（小写，精确到小数点后两位），（大写：</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w:t>
      </w:r>
    </w:p>
    <w:p w14:paraId="0BC14A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4.2付款前，乙方应向甲方开具符合财务、税务规定的等额增值税发票；</w:t>
      </w:r>
    </w:p>
    <w:p w14:paraId="6671B1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4.3支付方式：银行转账；</w:t>
      </w:r>
    </w:p>
    <w:p w14:paraId="0E9905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4.4结算方式：验收合格后填写政府采购项目验收单（一式伍份），发票（按合同总价直开采购人），供应商持成交通知书、供货合同、正式发票、政府采购项目验收单，与采购人结算。</w:t>
      </w:r>
    </w:p>
    <w:p w14:paraId="056B8F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五、供应商开户信息</w:t>
      </w:r>
    </w:p>
    <w:p w14:paraId="025C77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供应商名称：</w:t>
      </w:r>
      <w:r>
        <w:rPr>
          <w:rFonts w:hint="eastAsia" w:ascii="宋体" w:hAnsi="宋体" w:eastAsia="宋体" w:cs="宋体"/>
          <w:color w:val="auto"/>
          <w:szCs w:val="24"/>
          <w:highlight w:val="none"/>
          <w:u w:val="single"/>
        </w:rPr>
        <w:t xml:space="preserve">                              </w:t>
      </w:r>
    </w:p>
    <w:p w14:paraId="18076A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开户行名称：</w:t>
      </w:r>
      <w:r>
        <w:rPr>
          <w:rFonts w:hint="eastAsia" w:ascii="宋体" w:hAnsi="宋体" w:eastAsia="宋体" w:cs="宋体"/>
          <w:color w:val="auto"/>
          <w:szCs w:val="24"/>
          <w:highlight w:val="none"/>
          <w:u w:val="single"/>
        </w:rPr>
        <w:t xml:space="preserve">                              </w:t>
      </w:r>
    </w:p>
    <w:p w14:paraId="0CF19F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账号：</w:t>
      </w:r>
      <w:r>
        <w:rPr>
          <w:rFonts w:hint="eastAsia" w:ascii="宋体" w:hAnsi="宋体" w:eastAsia="宋体" w:cs="宋体"/>
          <w:color w:val="auto"/>
          <w:szCs w:val="24"/>
          <w:highlight w:val="none"/>
          <w:u w:val="single"/>
        </w:rPr>
        <w:t xml:space="preserve">                                    </w:t>
      </w:r>
    </w:p>
    <w:p w14:paraId="438134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六、合同履行期限、地点和方式</w:t>
      </w:r>
    </w:p>
    <w:p w14:paraId="713F02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6.1交货期：</w:t>
      </w:r>
      <w:r>
        <w:rPr>
          <w:rFonts w:hint="eastAsia" w:ascii="宋体" w:hAnsi="宋体" w:eastAsia="宋体" w:cs="宋体"/>
          <w:color w:val="auto"/>
          <w:szCs w:val="24"/>
          <w:highlight w:val="none"/>
          <w:lang w:val="en-US" w:eastAsia="zh-CN"/>
        </w:rPr>
        <w:t>自合同签订之日起15日历日</w:t>
      </w:r>
      <w:r>
        <w:rPr>
          <w:rFonts w:hint="eastAsia" w:ascii="宋体" w:hAnsi="宋体" w:eastAsia="宋体" w:cs="宋体"/>
          <w:color w:val="auto"/>
          <w:szCs w:val="24"/>
          <w:highlight w:val="none"/>
        </w:rPr>
        <w:t>。</w:t>
      </w:r>
    </w:p>
    <w:p w14:paraId="4721C1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6.2交货地点：采购人指定交货地点。</w:t>
      </w:r>
    </w:p>
    <w:p w14:paraId="12DCEC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6.3乙方应自行选择适宜的包装方式、运输工具及线路安排合同货物运输。</w:t>
      </w:r>
    </w:p>
    <w:p w14:paraId="648618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（1）产品及其备附件的包装应为出厂时的原包装，包装内应附有详细的装箱清单、出厂合格证明及其他相关资料。</w:t>
      </w:r>
    </w:p>
    <w:p w14:paraId="01A265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（2）运输由成交供应商负责，运杂费已包含在合同总价内，包括从产品供应地点运送至交付地点所含的运输费、装卸费、仓储费、保险费等。</w:t>
      </w:r>
    </w:p>
    <w:p w14:paraId="205825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（3）运输方式由成交供应商自行选择，但必须保证按期交付，相关保险费用由乙方承担。</w:t>
      </w:r>
    </w:p>
    <w:p w14:paraId="7D982E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（4）产品及其备附件到达采购人指定地点后，成交供应商应按有关技术规程和采购人要求进行存放和保管。</w:t>
      </w:r>
    </w:p>
    <w:p w14:paraId="3FD669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七、合同当事人的权利和义务</w:t>
      </w:r>
    </w:p>
    <w:p w14:paraId="525382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7.1甲方的权利和义务</w:t>
      </w:r>
    </w:p>
    <w:p w14:paraId="5C35E7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（1）甲方有权享有乙方按照上述约定提供的货物和服务。</w:t>
      </w:r>
    </w:p>
    <w:p w14:paraId="12D552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（2）乙方未能按时交付合同货物时，甲方有权要求乙方赔偿违约金。</w:t>
      </w:r>
    </w:p>
    <w:p w14:paraId="32A410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（3）质保期内货物出现质量问题，接到甲方通知，乙方未能及时作出响应，则甲方有权自行或委托他人解决相关问题，乙方应承担由此发生的全部费用。</w:t>
      </w:r>
    </w:p>
    <w:p w14:paraId="7DF8DB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（4）乙方货物交付时，甲方应提供必要的便利条件协助乙方完成交付，并及时组织相关人员对货物进行验收。</w:t>
      </w:r>
    </w:p>
    <w:p w14:paraId="6A6B64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（5）乙方按照合同完成履约后，甲方应按照合同约定及时支付合同价款。</w:t>
      </w:r>
    </w:p>
    <w:p w14:paraId="1E3973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7.2乙方的权利和义务</w:t>
      </w:r>
    </w:p>
    <w:p w14:paraId="13DBED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（1）乙方有权要求甲方按照合同约定支付合同价款。</w:t>
      </w:r>
    </w:p>
    <w:p w14:paraId="77FE14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（2）乙方应按照合同约定及时交付合同货物。</w:t>
      </w:r>
    </w:p>
    <w:p w14:paraId="232E87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八、售后服务及培训</w:t>
      </w:r>
    </w:p>
    <w:p w14:paraId="0B4B7C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质量保证期：自采购人签发最终验收合格证书之日起</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lang w:val="en-US" w:eastAsia="zh-CN"/>
        </w:rPr>
        <w:t>一</w:t>
      </w:r>
      <w:r>
        <w:rPr>
          <w:rFonts w:hint="eastAsia" w:ascii="宋体" w:hAnsi="宋体" w:eastAsia="宋体" w:cs="宋体"/>
          <w:color w:val="auto"/>
          <w:szCs w:val="24"/>
          <w:highlight w:val="none"/>
        </w:rPr>
        <w:t xml:space="preserve"> 年 ，若该质量保证期小于国家标准，则以国家标准为准。产品终身维修，由乙方承担。</w:t>
      </w:r>
    </w:p>
    <w:p w14:paraId="4FBDFB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九、质量保证</w:t>
      </w:r>
    </w:p>
    <w:p w14:paraId="4B7615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9.1保证所供产品的设计、制造、产品性能、材料的选择和材料的检验及产品的测试等，均应按国内外通行的现行标准和相应的技术规范执行，这些标准和技术规范应为合同签订日为止最新公布发行的标准和技术规范。</w:t>
      </w:r>
    </w:p>
    <w:p w14:paraId="622934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9.2保证所供产品进货渠道正规，无假货、水货或翻新货，并能按期交付。</w:t>
      </w:r>
    </w:p>
    <w:p w14:paraId="5FC4B6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9.3保证所供产品在装卸、运输和仓储过程中有足够的包装保护，防止产品受潮、锈蚀、遭受冲撞及其他不可预见的损坏。</w:t>
      </w:r>
    </w:p>
    <w:p w14:paraId="0E676A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9.4成交供应商所供产品因侵权而产生的一切后果由成交供应商负责，采购人保留索赔权利。</w:t>
      </w:r>
    </w:p>
    <w:p w14:paraId="10054A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9.5技术资料</w:t>
      </w:r>
    </w:p>
    <w:p w14:paraId="0E2F48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9.5.1产品合格证；</w:t>
      </w:r>
    </w:p>
    <w:p w14:paraId="24D48D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9.5.2产品技术参数；</w:t>
      </w:r>
    </w:p>
    <w:p w14:paraId="022DF5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9.5.3产品使用维护说明书（中文）；</w:t>
      </w:r>
    </w:p>
    <w:p w14:paraId="7C90F2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9.5.4其它资料。</w:t>
      </w:r>
    </w:p>
    <w:p w14:paraId="45A281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9.6服务承诺</w:t>
      </w:r>
    </w:p>
    <w:p w14:paraId="7A0D8F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以响应文件、澄清表（函）、合同和随产品的相关文件为准。</w:t>
      </w:r>
    </w:p>
    <w:p w14:paraId="42A9EE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十、违约责任及赔偿损失的计算办法</w:t>
      </w:r>
    </w:p>
    <w:p w14:paraId="378698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10.1按《中华人民共和国民法典》中的相关条款执行。</w:t>
      </w:r>
    </w:p>
    <w:p w14:paraId="3E5E18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10.2供应商未按合同要求提供产品或产品质量不能满足合同要求的，采购人应当将供应商违约的情况以及拟采取的措施以书面形式报政府采购监管部门，根据政府采购监管部门的处理意见，采购人有权依据《民法典》有关条款及合同约定终止合同，并要求供应商承担合同价款30%的违约责任。同时，政府采购监管部门有权依据《政府采购法》及相关法律法规对供应商的违法行为进行相应的处罚。</w:t>
      </w:r>
    </w:p>
    <w:p w14:paraId="4BCB56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10.3供应商未按照合同要求逾期交货的，每日应按照合同总金额的1‰向采购人支付违约金。</w:t>
      </w:r>
    </w:p>
    <w:p w14:paraId="549F88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十一、合同变更、解除及终止的条件</w:t>
      </w:r>
    </w:p>
    <w:p w14:paraId="589F29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11.1本合同在执行过程中，如合同一方提出修改，须报政府采购管理部门同意后，由甲、乙双方签署书面修改协议，并成为本合同不可分割的一部分。除此之外，本合同的条件不得有任何变化或修改。</w:t>
      </w:r>
    </w:p>
    <w:p w14:paraId="3664F6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11.2有下述情形之一，当事人可发出书面通知全部或部分地解除合同，合同自通知到达对方时全部或部分地解除：</w:t>
      </w:r>
    </w:p>
    <w:p w14:paraId="3F8091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（1）乙方迟延交付合同货物超过1个月；</w:t>
      </w:r>
    </w:p>
    <w:p w14:paraId="7D6AEE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合同货物由于乙方原因三次考核均未能达到技术性能考核指标或在合同约定了或双方在考核中另行达成了最低技术性能考核指标时均未能达到最低技术性能考核指标，且甲乙双方未就合同的后续履行协商达成一致；</w:t>
      </w:r>
    </w:p>
    <w:p w14:paraId="5283E4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（3）甲方迟延付款超过2个月；</w:t>
      </w:r>
    </w:p>
    <w:p w14:paraId="7C962B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（4）合同一方当事人未能履行合同项下任何其它义务（细微义务除外），或在未事先征得另一方当事人同意的情况下，从事任何可能在实质上不利影响其履行合同能力的活动，经另一方当事人书面通知后 15 日内未能对其行为作出补救；</w:t>
      </w:r>
    </w:p>
    <w:p w14:paraId="6ACE17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（5）合同一方当事人出现破产、清算、资不抵债、成为失信被执行人等可能丧失履约能力的情形，且未能提供令对方满意的履约保证金。</w:t>
      </w:r>
    </w:p>
    <w:p w14:paraId="73BB03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11.3在乙方违约的情况下，甲方报告政府采购管理部门后，有权终止合同，并依法向乙方进行索赔实际损失(包括但不限于维权所支出的律师费、诉讼费、交通费等)。</w:t>
      </w:r>
    </w:p>
    <w:p w14:paraId="5B7D2F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十二、验收方式</w:t>
      </w:r>
    </w:p>
    <w:p w14:paraId="37B0D1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12.1经采购人确认后，组织成交供应商进行验收（必要时采购人可委托具有相关资质的第三方检测机构/技术专家对产品进行验收，需要国家法定检验部门进行检验或验收的由成交供应商负责联系）。验收合格后，填写政府采购项目验收单（一式伍份）作为对产品的最终认可。</w:t>
      </w:r>
    </w:p>
    <w:p w14:paraId="712CA7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12.2验收依据</w:t>
      </w:r>
    </w:p>
    <w:p w14:paraId="3388EC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12.2.1招标文件、响应文件、澄清表（函）；</w:t>
      </w:r>
    </w:p>
    <w:p w14:paraId="01E32A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12.2.2本合同及附件文本；</w:t>
      </w:r>
    </w:p>
    <w:p w14:paraId="26E4FF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12.2.3合同签订时国家及行业现行的标准和技术规范。</w:t>
      </w:r>
    </w:p>
    <w:p w14:paraId="4E573C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12.3成交供应商应向采购人提交项目实施过程中的所有资料，以便采购人日后管理和维护。</w:t>
      </w:r>
    </w:p>
    <w:p w14:paraId="472114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12.4鉴定和验收费用，由乙方承担。</w:t>
      </w:r>
    </w:p>
    <w:p w14:paraId="7F81AB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十三、保密约定</w:t>
      </w:r>
    </w:p>
    <w:p w14:paraId="16EED1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13.1合同双方应对因履行合同而取得的另一方当事人的信息、资料等予以保密。未经另一方当事人书面同意，任何一方均不得为与履行合同无关的目的使用或向第三方披露另一方当事人提供的信息、资料。</w:t>
      </w:r>
    </w:p>
    <w:p w14:paraId="5BF81D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13.2合同当事人的保密义务不适用于下列信息：</w:t>
      </w:r>
    </w:p>
    <w:p w14:paraId="44EDFE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（1）非因接受信息一方的过失现在或以后进入公共领域的信息；</w:t>
      </w:r>
    </w:p>
    <w:p w14:paraId="31B314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（2）接受信息一方当事人合法地从第三方获得并且据其善意了解第三方也不对此承担保密义务的信息；</w:t>
      </w:r>
    </w:p>
    <w:p w14:paraId="450257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（3）法律或法律的执行要求披露的信息。</w:t>
      </w:r>
    </w:p>
    <w:p w14:paraId="75F45F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十四、合同争议解决方式</w:t>
      </w:r>
    </w:p>
    <w:p w14:paraId="224FCB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因执行本合同所发生的或与本合同有关的一切争议,双方应通过友好协商解决，协商不成的可依法向甲方所在地人民法院起诉。</w:t>
      </w:r>
    </w:p>
    <w:p w14:paraId="5FC83C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十五、不可抗力情况下的免责约定</w:t>
      </w:r>
    </w:p>
    <w:p w14:paraId="285EDF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15.1如果任何一方当事人受到不能预见、不能避免且不能克服的不可抗力事件的影响，例如战争、严重的火灾、台风、地震、洪水等情形，而无法履行合同项下的任何义务，则受影响的一方当事人应立即将此类事件的发生通知另一方当事人，并应在不可抗力事件发生后 28 日内将有关当局或机构出具的证明文件提交给另一方当事人。</w:t>
      </w:r>
    </w:p>
    <w:p w14:paraId="595757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15.2受不可抗力事件影响的一方当事人对于不可抗力事件导致的任何合同义务的迟延履行或不能履行不承担违约责任。但该方当事人应尽快将不可抗力事件结束或消除的情况通知另一方当事人。</w:t>
      </w:r>
    </w:p>
    <w:p w14:paraId="53C51F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15.3双方当事人应在不可抗力事件结束或其影响消除后立即继续履行其合同义务，合同期限也应相应顺延。如果不可抗力事件的影响持续超过 90 日，则任何一方当事人均有权以书面通知解除合同。</w:t>
      </w:r>
    </w:p>
    <w:p w14:paraId="1309A5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十六、生效条件、订立日期</w:t>
      </w:r>
    </w:p>
    <w:p w14:paraId="23F6B7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16.1本合同自签订之日起生效。</w:t>
      </w:r>
    </w:p>
    <w:p w14:paraId="1447BD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16.2合同一式6份，采购人、成交供应商、</w:t>
      </w:r>
      <w:r>
        <w:rPr>
          <w:rFonts w:hint="eastAsia" w:ascii="宋体" w:hAnsi="宋体" w:eastAsia="宋体" w:cs="宋体"/>
          <w:color w:val="auto"/>
          <w:szCs w:val="24"/>
          <w:highlight w:val="none"/>
          <w:lang w:eastAsia="zh-CN"/>
        </w:rPr>
        <w:t>采购代理机构</w:t>
      </w:r>
      <w:r>
        <w:rPr>
          <w:rFonts w:hint="eastAsia" w:ascii="宋体" w:hAnsi="宋体" w:eastAsia="宋体" w:cs="宋体"/>
          <w:color w:val="auto"/>
          <w:szCs w:val="24"/>
          <w:highlight w:val="none"/>
        </w:rPr>
        <w:t>各执1份；政府采购监管机构备案1份，成交供应商办理结算2份。</w:t>
      </w:r>
    </w:p>
    <w:p w14:paraId="700181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16.3如本合同有未尽事宜，以招标文件为准，招标文件未做要求的，由双方依法订立补充合同。</w:t>
      </w:r>
    </w:p>
    <w:p w14:paraId="699A73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十七、其他事项</w:t>
      </w:r>
    </w:p>
    <w:p w14:paraId="3F705D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合同其他事项双方另行协商补充：</w:t>
      </w:r>
      <w:r>
        <w:rPr>
          <w:rFonts w:hint="eastAsia" w:ascii="宋体" w:hAnsi="宋体" w:eastAsia="宋体" w:cs="宋体"/>
          <w:color w:val="auto"/>
          <w:szCs w:val="24"/>
          <w:highlight w:val="none"/>
          <w:u w:val="single"/>
        </w:rPr>
        <w:t xml:space="preserve">                /                  </w:t>
      </w:r>
    </w:p>
    <w:p w14:paraId="063AAD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（此后无正文）</w:t>
      </w:r>
    </w:p>
    <w:tbl>
      <w:tblPr>
        <w:tblStyle w:val="27"/>
        <w:tblW w:w="0" w:type="auto"/>
        <w:jc w:val="center"/>
        <w:tblLayout w:type="fixed"/>
        <w:tblCellMar>
          <w:top w:w="0" w:type="dxa"/>
          <w:left w:w="108" w:type="dxa"/>
          <w:bottom w:w="0" w:type="dxa"/>
          <w:right w:w="108" w:type="dxa"/>
        </w:tblCellMar>
      </w:tblPr>
      <w:tblGrid>
        <w:gridCol w:w="4201"/>
        <w:gridCol w:w="4202"/>
      </w:tblGrid>
      <w:tr w14:paraId="20777846">
        <w:tblPrEx>
          <w:tblCellMar>
            <w:top w:w="0" w:type="dxa"/>
            <w:left w:w="108" w:type="dxa"/>
            <w:bottom w:w="0" w:type="dxa"/>
            <w:right w:w="108" w:type="dxa"/>
          </w:tblCellMar>
        </w:tblPrEx>
        <w:trPr>
          <w:trHeight w:val="680" w:hRule="exact"/>
          <w:jc w:val="center"/>
        </w:trPr>
        <w:tc>
          <w:tcPr>
            <w:tcW w:w="4201" w:type="dxa"/>
            <w:vAlign w:val="center"/>
          </w:tcPr>
          <w:p w14:paraId="73E10AEC">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pacing w:val="-20"/>
                <w:szCs w:val="24"/>
                <w:highlight w:val="none"/>
              </w:rPr>
            </w:pPr>
            <w:r>
              <w:rPr>
                <w:rFonts w:hint="eastAsia" w:ascii="宋体" w:hAnsi="宋体" w:eastAsia="宋体" w:cs="宋体"/>
                <w:color w:val="auto"/>
                <w:spacing w:val="-20"/>
                <w:szCs w:val="24"/>
                <w:highlight w:val="none"/>
              </w:rPr>
              <w:t>甲  方</w:t>
            </w:r>
          </w:p>
        </w:tc>
        <w:tc>
          <w:tcPr>
            <w:tcW w:w="4202" w:type="dxa"/>
            <w:vAlign w:val="center"/>
          </w:tcPr>
          <w:p w14:paraId="78DD653C">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pacing w:val="-20"/>
                <w:szCs w:val="24"/>
                <w:highlight w:val="none"/>
              </w:rPr>
            </w:pPr>
            <w:r>
              <w:rPr>
                <w:rFonts w:hint="eastAsia" w:ascii="宋体" w:hAnsi="宋体" w:eastAsia="宋体" w:cs="宋体"/>
                <w:color w:val="auto"/>
                <w:spacing w:val="-20"/>
                <w:szCs w:val="24"/>
                <w:highlight w:val="none"/>
              </w:rPr>
              <w:t>乙  方</w:t>
            </w:r>
          </w:p>
        </w:tc>
      </w:tr>
      <w:tr w14:paraId="42CC3762">
        <w:tblPrEx>
          <w:tblCellMar>
            <w:top w:w="0" w:type="dxa"/>
            <w:left w:w="108" w:type="dxa"/>
            <w:bottom w:w="0" w:type="dxa"/>
            <w:right w:w="108" w:type="dxa"/>
          </w:tblCellMar>
        </w:tblPrEx>
        <w:trPr>
          <w:trHeight w:val="680" w:hRule="exact"/>
          <w:jc w:val="center"/>
        </w:trPr>
        <w:tc>
          <w:tcPr>
            <w:tcW w:w="4201" w:type="dxa"/>
            <w:vAlign w:val="center"/>
          </w:tcPr>
          <w:p w14:paraId="17F96492">
            <w:pPr>
              <w:keepNext w:val="0"/>
              <w:keepLines w:val="0"/>
              <w:pageBreakBefore w:val="0"/>
              <w:widowControl w:val="0"/>
              <w:kinsoku/>
              <w:wordWrap/>
              <w:overflowPunct/>
              <w:topLinePunct w:val="0"/>
              <w:autoSpaceDE w:val="0"/>
              <w:autoSpaceDN w:val="0"/>
              <w:bidi w:val="0"/>
              <w:adjustRightInd w:val="0"/>
              <w:snapToGrid/>
              <w:spacing w:line="360" w:lineRule="auto"/>
              <w:ind w:firstLine="800" w:firstLineChars="400"/>
              <w:textAlignment w:val="auto"/>
              <w:rPr>
                <w:rFonts w:hint="eastAsia" w:ascii="宋体" w:hAnsi="宋体" w:eastAsia="宋体" w:cs="宋体"/>
                <w:color w:val="auto"/>
                <w:spacing w:val="-20"/>
                <w:szCs w:val="24"/>
                <w:highlight w:val="none"/>
              </w:rPr>
            </w:pPr>
            <w:r>
              <w:rPr>
                <w:rFonts w:hint="eastAsia" w:ascii="宋体" w:hAnsi="宋体" w:eastAsia="宋体" w:cs="宋体"/>
                <w:color w:val="auto"/>
                <w:spacing w:val="-20"/>
                <w:szCs w:val="24"/>
                <w:highlight w:val="none"/>
              </w:rPr>
              <w:t>（盖章）</w:t>
            </w:r>
          </w:p>
        </w:tc>
        <w:tc>
          <w:tcPr>
            <w:tcW w:w="4202" w:type="dxa"/>
            <w:vAlign w:val="center"/>
          </w:tcPr>
          <w:p w14:paraId="34D316F1">
            <w:pPr>
              <w:keepNext w:val="0"/>
              <w:keepLines w:val="0"/>
              <w:pageBreakBefore w:val="0"/>
              <w:widowControl w:val="0"/>
              <w:kinsoku/>
              <w:wordWrap/>
              <w:overflowPunct/>
              <w:topLinePunct w:val="0"/>
              <w:autoSpaceDE w:val="0"/>
              <w:autoSpaceDN w:val="0"/>
              <w:bidi w:val="0"/>
              <w:adjustRightInd w:val="0"/>
              <w:snapToGrid/>
              <w:spacing w:line="360" w:lineRule="auto"/>
              <w:ind w:firstLine="800" w:firstLineChars="400"/>
              <w:textAlignment w:val="auto"/>
              <w:rPr>
                <w:rFonts w:hint="eastAsia" w:ascii="宋体" w:hAnsi="宋体" w:eastAsia="宋体" w:cs="宋体"/>
                <w:color w:val="auto"/>
                <w:spacing w:val="-20"/>
                <w:szCs w:val="24"/>
                <w:highlight w:val="none"/>
              </w:rPr>
            </w:pPr>
            <w:r>
              <w:rPr>
                <w:rFonts w:hint="eastAsia" w:ascii="宋体" w:hAnsi="宋体" w:eastAsia="宋体" w:cs="宋体"/>
                <w:color w:val="auto"/>
                <w:spacing w:val="-20"/>
                <w:szCs w:val="24"/>
                <w:highlight w:val="none"/>
              </w:rPr>
              <w:t>（盖章）</w:t>
            </w:r>
          </w:p>
        </w:tc>
      </w:tr>
      <w:tr w14:paraId="134DBE29">
        <w:tblPrEx>
          <w:tblCellMar>
            <w:top w:w="0" w:type="dxa"/>
            <w:left w:w="108" w:type="dxa"/>
            <w:bottom w:w="0" w:type="dxa"/>
            <w:right w:w="108" w:type="dxa"/>
          </w:tblCellMar>
        </w:tblPrEx>
        <w:trPr>
          <w:trHeight w:val="680" w:hRule="exact"/>
          <w:jc w:val="center"/>
        </w:trPr>
        <w:tc>
          <w:tcPr>
            <w:tcW w:w="4201" w:type="dxa"/>
            <w:vAlign w:val="center"/>
          </w:tcPr>
          <w:p w14:paraId="5BDB5185">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pacing w:val="-20"/>
                <w:szCs w:val="24"/>
                <w:highlight w:val="none"/>
              </w:rPr>
            </w:pPr>
            <w:r>
              <w:rPr>
                <w:rFonts w:hint="eastAsia" w:ascii="宋体" w:hAnsi="宋体" w:eastAsia="宋体" w:cs="宋体"/>
                <w:color w:val="auto"/>
                <w:spacing w:val="-20"/>
                <w:szCs w:val="24"/>
                <w:highlight w:val="none"/>
              </w:rPr>
              <w:t xml:space="preserve">地址： </w:t>
            </w:r>
          </w:p>
        </w:tc>
        <w:tc>
          <w:tcPr>
            <w:tcW w:w="4202" w:type="dxa"/>
            <w:vAlign w:val="center"/>
          </w:tcPr>
          <w:p w14:paraId="5E606319">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pacing w:val="-20"/>
                <w:szCs w:val="24"/>
                <w:highlight w:val="none"/>
              </w:rPr>
            </w:pPr>
            <w:r>
              <w:rPr>
                <w:rFonts w:hint="eastAsia" w:ascii="宋体" w:hAnsi="宋体" w:eastAsia="宋体" w:cs="宋体"/>
                <w:color w:val="auto"/>
                <w:spacing w:val="-20"/>
                <w:szCs w:val="24"/>
                <w:highlight w:val="none"/>
              </w:rPr>
              <w:t>地址：</w:t>
            </w:r>
          </w:p>
        </w:tc>
      </w:tr>
      <w:tr w14:paraId="40366C1F">
        <w:tblPrEx>
          <w:tblCellMar>
            <w:top w:w="0" w:type="dxa"/>
            <w:left w:w="108" w:type="dxa"/>
            <w:bottom w:w="0" w:type="dxa"/>
            <w:right w:w="108" w:type="dxa"/>
          </w:tblCellMar>
        </w:tblPrEx>
        <w:trPr>
          <w:trHeight w:val="680" w:hRule="exact"/>
          <w:jc w:val="center"/>
        </w:trPr>
        <w:tc>
          <w:tcPr>
            <w:tcW w:w="4201" w:type="dxa"/>
            <w:vAlign w:val="center"/>
          </w:tcPr>
          <w:p w14:paraId="2AB624CF">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pacing w:val="-20"/>
                <w:szCs w:val="24"/>
                <w:highlight w:val="none"/>
              </w:rPr>
            </w:pPr>
            <w:r>
              <w:rPr>
                <w:rFonts w:hint="eastAsia" w:ascii="宋体" w:hAnsi="宋体" w:eastAsia="宋体" w:cs="宋体"/>
                <w:color w:val="auto"/>
                <w:spacing w:val="-20"/>
                <w:szCs w:val="24"/>
                <w:highlight w:val="none"/>
              </w:rPr>
              <w:t>邮编：</w:t>
            </w:r>
          </w:p>
        </w:tc>
        <w:tc>
          <w:tcPr>
            <w:tcW w:w="4202" w:type="dxa"/>
            <w:vAlign w:val="center"/>
          </w:tcPr>
          <w:p w14:paraId="74A3F32E">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pacing w:val="-20"/>
                <w:szCs w:val="24"/>
                <w:highlight w:val="none"/>
              </w:rPr>
            </w:pPr>
            <w:r>
              <w:rPr>
                <w:rFonts w:hint="eastAsia" w:ascii="宋体" w:hAnsi="宋体" w:eastAsia="宋体" w:cs="宋体"/>
                <w:color w:val="auto"/>
                <w:spacing w:val="-20"/>
                <w:szCs w:val="24"/>
                <w:highlight w:val="none"/>
              </w:rPr>
              <w:t>邮编：</w:t>
            </w:r>
          </w:p>
        </w:tc>
      </w:tr>
      <w:tr w14:paraId="385F297F">
        <w:tblPrEx>
          <w:tblCellMar>
            <w:top w:w="0" w:type="dxa"/>
            <w:left w:w="108" w:type="dxa"/>
            <w:bottom w:w="0" w:type="dxa"/>
            <w:right w:w="108" w:type="dxa"/>
          </w:tblCellMar>
        </w:tblPrEx>
        <w:trPr>
          <w:trHeight w:val="680" w:hRule="exact"/>
          <w:jc w:val="center"/>
        </w:trPr>
        <w:tc>
          <w:tcPr>
            <w:tcW w:w="4201" w:type="dxa"/>
            <w:vAlign w:val="center"/>
          </w:tcPr>
          <w:p w14:paraId="4D0385EA">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pacing w:val="-20"/>
                <w:szCs w:val="24"/>
                <w:highlight w:val="none"/>
              </w:rPr>
            </w:pPr>
            <w:r>
              <w:rPr>
                <w:rFonts w:hint="eastAsia" w:ascii="宋体" w:hAnsi="宋体" w:eastAsia="宋体" w:cs="宋体"/>
                <w:color w:val="auto"/>
                <w:spacing w:val="-20"/>
                <w:szCs w:val="24"/>
                <w:highlight w:val="none"/>
              </w:rPr>
              <w:t xml:space="preserve">法定代表人： </w:t>
            </w:r>
          </w:p>
        </w:tc>
        <w:tc>
          <w:tcPr>
            <w:tcW w:w="4202" w:type="dxa"/>
            <w:vAlign w:val="center"/>
          </w:tcPr>
          <w:p w14:paraId="06010A6D">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pacing w:val="-20"/>
                <w:szCs w:val="24"/>
                <w:highlight w:val="none"/>
              </w:rPr>
            </w:pPr>
            <w:r>
              <w:rPr>
                <w:rFonts w:hint="eastAsia" w:ascii="宋体" w:hAnsi="宋体" w:eastAsia="宋体" w:cs="宋体"/>
                <w:color w:val="auto"/>
                <w:spacing w:val="-20"/>
                <w:szCs w:val="24"/>
                <w:highlight w:val="none"/>
              </w:rPr>
              <w:t>法定代表人：</w:t>
            </w:r>
          </w:p>
        </w:tc>
      </w:tr>
      <w:tr w14:paraId="222436FD">
        <w:tblPrEx>
          <w:tblCellMar>
            <w:top w:w="0" w:type="dxa"/>
            <w:left w:w="108" w:type="dxa"/>
            <w:bottom w:w="0" w:type="dxa"/>
            <w:right w:w="108" w:type="dxa"/>
          </w:tblCellMar>
        </w:tblPrEx>
        <w:trPr>
          <w:trHeight w:val="680" w:hRule="exact"/>
          <w:jc w:val="center"/>
        </w:trPr>
        <w:tc>
          <w:tcPr>
            <w:tcW w:w="4201" w:type="dxa"/>
            <w:vAlign w:val="center"/>
          </w:tcPr>
          <w:p w14:paraId="42755FF7">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pacing w:val="-20"/>
                <w:szCs w:val="24"/>
                <w:highlight w:val="none"/>
              </w:rPr>
            </w:pPr>
            <w:r>
              <w:rPr>
                <w:rFonts w:hint="eastAsia" w:ascii="宋体" w:hAnsi="宋体" w:eastAsia="宋体" w:cs="宋体"/>
                <w:color w:val="auto"/>
                <w:spacing w:val="-20"/>
                <w:szCs w:val="24"/>
                <w:highlight w:val="none"/>
              </w:rPr>
              <w:t>授权代表：</w:t>
            </w:r>
          </w:p>
        </w:tc>
        <w:tc>
          <w:tcPr>
            <w:tcW w:w="4202" w:type="dxa"/>
            <w:vAlign w:val="center"/>
          </w:tcPr>
          <w:p w14:paraId="3CFC35B8">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pacing w:val="-20"/>
                <w:szCs w:val="24"/>
                <w:highlight w:val="none"/>
              </w:rPr>
            </w:pPr>
            <w:r>
              <w:rPr>
                <w:rFonts w:hint="eastAsia" w:ascii="宋体" w:hAnsi="宋体" w:eastAsia="宋体" w:cs="宋体"/>
                <w:color w:val="auto"/>
                <w:spacing w:val="-20"/>
                <w:szCs w:val="24"/>
                <w:highlight w:val="none"/>
              </w:rPr>
              <w:t>授权代表：</w:t>
            </w:r>
          </w:p>
        </w:tc>
      </w:tr>
      <w:tr w14:paraId="61CD6048">
        <w:tblPrEx>
          <w:tblCellMar>
            <w:top w:w="0" w:type="dxa"/>
            <w:left w:w="108" w:type="dxa"/>
            <w:bottom w:w="0" w:type="dxa"/>
            <w:right w:w="108" w:type="dxa"/>
          </w:tblCellMar>
        </w:tblPrEx>
        <w:trPr>
          <w:trHeight w:val="680" w:hRule="exact"/>
          <w:jc w:val="center"/>
        </w:trPr>
        <w:tc>
          <w:tcPr>
            <w:tcW w:w="4201" w:type="dxa"/>
            <w:vAlign w:val="center"/>
          </w:tcPr>
          <w:p w14:paraId="4DE7FBBC">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pacing w:val="-20"/>
                <w:szCs w:val="24"/>
                <w:highlight w:val="none"/>
              </w:rPr>
            </w:pPr>
            <w:r>
              <w:rPr>
                <w:rFonts w:hint="eastAsia" w:ascii="宋体" w:hAnsi="宋体" w:eastAsia="宋体" w:cs="宋体"/>
                <w:color w:val="auto"/>
                <w:spacing w:val="-20"/>
                <w:szCs w:val="24"/>
                <w:highlight w:val="none"/>
              </w:rPr>
              <w:t>电话：</w:t>
            </w:r>
          </w:p>
        </w:tc>
        <w:tc>
          <w:tcPr>
            <w:tcW w:w="4202" w:type="dxa"/>
            <w:vAlign w:val="center"/>
          </w:tcPr>
          <w:p w14:paraId="0E63D256">
            <w:pPr>
              <w:keepNext w:val="0"/>
              <w:keepLines w:val="0"/>
              <w:pageBreakBefore w:val="0"/>
              <w:widowControl w:val="0"/>
              <w:kinsoku/>
              <w:wordWrap/>
              <w:overflowPunct/>
              <w:topLinePunct w:val="0"/>
              <w:autoSpaceDE w:val="0"/>
              <w:autoSpaceDN w:val="0"/>
              <w:bidi w:val="0"/>
              <w:adjustRightInd w:val="0"/>
              <w:snapToGrid/>
              <w:spacing w:line="360" w:lineRule="auto"/>
              <w:ind w:left="600" w:hanging="600" w:hangingChars="300"/>
              <w:textAlignment w:val="auto"/>
              <w:rPr>
                <w:rFonts w:hint="eastAsia" w:ascii="宋体" w:hAnsi="宋体" w:eastAsia="宋体" w:cs="宋体"/>
                <w:color w:val="auto"/>
                <w:spacing w:val="-20"/>
                <w:szCs w:val="24"/>
                <w:highlight w:val="none"/>
              </w:rPr>
            </w:pPr>
            <w:r>
              <w:rPr>
                <w:rFonts w:hint="eastAsia" w:ascii="宋体" w:hAnsi="宋体" w:eastAsia="宋体" w:cs="宋体"/>
                <w:color w:val="auto"/>
                <w:spacing w:val="-20"/>
                <w:szCs w:val="24"/>
                <w:highlight w:val="none"/>
              </w:rPr>
              <w:t>电话：</w:t>
            </w:r>
          </w:p>
        </w:tc>
      </w:tr>
      <w:tr w14:paraId="7F6D7BE2">
        <w:tblPrEx>
          <w:tblCellMar>
            <w:top w:w="0" w:type="dxa"/>
            <w:left w:w="108" w:type="dxa"/>
            <w:bottom w:w="0" w:type="dxa"/>
            <w:right w:w="108" w:type="dxa"/>
          </w:tblCellMar>
        </w:tblPrEx>
        <w:trPr>
          <w:trHeight w:val="680" w:hRule="exact"/>
          <w:jc w:val="center"/>
        </w:trPr>
        <w:tc>
          <w:tcPr>
            <w:tcW w:w="4201" w:type="dxa"/>
            <w:vAlign w:val="center"/>
          </w:tcPr>
          <w:p w14:paraId="10F0BF94">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pacing w:val="-20"/>
                <w:szCs w:val="24"/>
                <w:highlight w:val="none"/>
              </w:rPr>
            </w:pPr>
            <w:r>
              <w:rPr>
                <w:rFonts w:hint="eastAsia" w:ascii="宋体" w:hAnsi="宋体" w:eastAsia="宋体" w:cs="宋体"/>
                <w:color w:val="auto"/>
                <w:spacing w:val="-20"/>
                <w:szCs w:val="24"/>
                <w:highlight w:val="none"/>
              </w:rPr>
              <w:t>传真：</w:t>
            </w:r>
          </w:p>
        </w:tc>
        <w:tc>
          <w:tcPr>
            <w:tcW w:w="4202" w:type="dxa"/>
            <w:vAlign w:val="center"/>
          </w:tcPr>
          <w:p w14:paraId="7F74BD92">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pacing w:val="-20"/>
                <w:szCs w:val="24"/>
                <w:highlight w:val="none"/>
              </w:rPr>
            </w:pPr>
            <w:r>
              <w:rPr>
                <w:rFonts w:hint="eastAsia" w:ascii="宋体" w:hAnsi="宋体" w:eastAsia="宋体" w:cs="宋体"/>
                <w:color w:val="auto"/>
                <w:spacing w:val="-20"/>
                <w:szCs w:val="24"/>
                <w:highlight w:val="none"/>
              </w:rPr>
              <w:t>传真：</w:t>
            </w:r>
          </w:p>
        </w:tc>
      </w:tr>
      <w:tr w14:paraId="411C2394">
        <w:tblPrEx>
          <w:tblCellMar>
            <w:top w:w="0" w:type="dxa"/>
            <w:left w:w="108" w:type="dxa"/>
            <w:bottom w:w="0" w:type="dxa"/>
            <w:right w:w="108" w:type="dxa"/>
          </w:tblCellMar>
        </w:tblPrEx>
        <w:trPr>
          <w:trHeight w:val="680" w:hRule="exact"/>
          <w:jc w:val="center"/>
        </w:trPr>
        <w:tc>
          <w:tcPr>
            <w:tcW w:w="4201" w:type="dxa"/>
            <w:vAlign w:val="center"/>
          </w:tcPr>
          <w:p w14:paraId="5AF99594">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pacing w:val="-20"/>
                <w:szCs w:val="24"/>
                <w:highlight w:val="none"/>
              </w:rPr>
            </w:pPr>
            <w:r>
              <w:rPr>
                <w:rFonts w:hint="eastAsia" w:ascii="宋体" w:hAnsi="宋体" w:eastAsia="宋体" w:cs="宋体"/>
                <w:color w:val="auto"/>
                <w:spacing w:val="-20"/>
                <w:szCs w:val="24"/>
                <w:highlight w:val="none"/>
              </w:rPr>
              <w:t>开户银行：</w:t>
            </w:r>
          </w:p>
        </w:tc>
        <w:tc>
          <w:tcPr>
            <w:tcW w:w="4202" w:type="dxa"/>
            <w:vAlign w:val="center"/>
          </w:tcPr>
          <w:p w14:paraId="47490B4C">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pacing w:val="-20"/>
                <w:szCs w:val="24"/>
                <w:highlight w:val="none"/>
              </w:rPr>
            </w:pPr>
            <w:r>
              <w:rPr>
                <w:rFonts w:hint="eastAsia" w:ascii="宋体" w:hAnsi="宋体" w:eastAsia="宋体" w:cs="宋体"/>
                <w:color w:val="auto"/>
                <w:spacing w:val="-20"/>
                <w:szCs w:val="24"/>
                <w:highlight w:val="none"/>
              </w:rPr>
              <w:t>开户银行：</w:t>
            </w:r>
          </w:p>
        </w:tc>
      </w:tr>
      <w:tr w14:paraId="0AD3DA26">
        <w:tblPrEx>
          <w:tblCellMar>
            <w:top w:w="0" w:type="dxa"/>
            <w:left w:w="108" w:type="dxa"/>
            <w:bottom w:w="0" w:type="dxa"/>
            <w:right w:w="108" w:type="dxa"/>
          </w:tblCellMar>
        </w:tblPrEx>
        <w:trPr>
          <w:trHeight w:val="680" w:hRule="exact"/>
          <w:jc w:val="center"/>
        </w:trPr>
        <w:tc>
          <w:tcPr>
            <w:tcW w:w="4201" w:type="dxa"/>
            <w:vAlign w:val="center"/>
          </w:tcPr>
          <w:p w14:paraId="6AE8356B">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pacing w:val="-20"/>
                <w:szCs w:val="24"/>
                <w:highlight w:val="none"/>
              </w:rPr>
            </w:pPr>
            <w:r>
              <w:rPr>
                <w:rFonts w:hint="eastAsia" w:ascii="宋体" w:hAnsi="宋体" w:eastAsia="宋体" w:cs="宋体"/>
                <w:color w:val="auto"/>
                <w:spacing w:val="-20"/>
                <w:szCs w:val="24"/>
                <w:highlight w:val="none"/>
              </w:rPr>
              <w:t>日期：</w:t>
            </w:r>
          </w:p>
        </w:tc>
        <w:tc>
          <w:tcPr>
            <w:tcW w:w="4202" w:type="dxa"/>
            <w:vAlign w:val="center"/>
          </w:tcPr>
          <w:p w14:paraId="1D4484A0">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spacing w:val="-20"/>
                <w:szCs w:val="24"/>
                <w:highlight w:val="none"/>
              </w:rPr>
            </w:pPr>
            <w:r>
              <w:rPr>
                <w:rFonts w:hint="eastAsia" w:ascii="宋体" w:hAnsi="宋体" w:eastAsia="宋体" w:cs="宋体"/>
                <w:color w:val="auto"/>
                <w:spacing w:val="-20"/>
                <w:szCs w:val="24"/>
                <w:highlight w:val="none"/>
              </w:rPr>
              <w:t>日期：</w:t>
            </w:r>
          </w:p>
        </w:tc>
      </w:tr>
    </w:tbl>
    <w:p w14:paraId="65BCAAFE">
      <w:pPr>
        <w:spacing w:line="500" w:lineRule="exact"/>
        <w:ind w:firstLine="480" w:firstLineChars="200"/>
        <w:rPr>
          <w:rFonts w:hint="eastAsia" w:ascii="宋体" w:hAnsi="宋体" w:eastAsia="宋体" w:cs="宋体"/>
          <w:color w:val="auto"/>
          <w:szCs w:val="21"/>
          <w:highlight w:val="none"/>
        </w:rPr>
        <w:sectPr>
          <w:footerReference r:id="rId10" w:type="default"/>
          <w:pgSz w:w="11906" w:h="16838"/>
          <w:pgMar w:top="1440" w:right="1440" w:bottom="1440" w:left="1440" w:header="1134" w:footer="1134" w:gutter="0"/>
          <w:pgNumType w:fmt="decimal" w:start="1"/>
          <w:cols w:space="0" w:num="1"/>
          <w:docGrid w:type="lines" w:linePitch="336" w:charSpace="0"/>
        </w:sectPr>
      </w:pPr>
    </w:p>
    <w:p w14:paraId="0F413BB6">
      <w:pPr>
        <w:pStyle w:val="2"/>
        <w:keepNext w:val="0"/>
        <w:keepLines/>
        <w:pageBreakBefore/>
        <w:spacing w:before="156" w:beforeLines="50" w:after="156" w:afterLines="50" w:line="460" w:lineRule="exact"/>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lang w:val="en-US" w:eastAsia="zh-CN"/>
        </w:rPr>
        <w:t xml:space="preserve"> </w:t>
      </w:r>
      <w:bookmarkStart w:id="59" w:name="_Toc415"/>
      <w:r>
        <w:rPr>
          <w:rFonts w:hint="eastAsia" w:ascii="宋体" w:hAnsi="宋体" w:eastAsia="宋体" w:cs="宋体"/>
          <w:bCs/>
          <w:color w:val="auto"/>
          <w:sz w:val="36"/>
          <w:szCs w:val="36"/>
          <w:highlight w:val="none"/>
          <w:lang w:val="en-US" w:eastAsia="zh-CN"/>
        </w:rPr>
        <w:t xml:space="preserve">第四章 </w:t>
      </w:r>
      <w:r>
        <w:rPr>
          <w:rFonts w:hint="eastAsia" w:ascii="宋体" w:hAnsi="宋体" w:eastAsia="宋体" w:cs="宋体"/>
          <w:bCs/>
          <w:color w:val="auto"/>
          <w:sz w:val="36"/>
          <w:szCs w:val="36"/>
          <w:highlight w:val="none"/>
        </w:rPr>
        <w:t>采购内容及技术要求</w:t>
      </w:r>
      <w:bookmarkEnd w:id="59"/>
    </w:p>
    <w:p w14:paraId="7E10B31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一、项目名称：泾河新城党校文化氛围营造及硬件设施采购</w:t>
      </w:r>
    </w:p>
    <w:p w14:paraId="20CCD5AB">
      <w:pPr>
        <w:ind w:firstLine="480" w:firstLineChars="200"/>
        <w:rPr>
          <w:rFonts w:hint="eastAsia" w:ascii="宋体" w:hAnsi="宋体" w:eastAsia="宋体" w:cs="宋体"/>
          <w:color w:val="auto"/>
          <w:szCs w:val="24"/>
          <w:highlight w:val="none"/>
          <w:lang w:val="en-US" w:eastAsia="zh-CN"/>
        </w:rPr>
      </w:pPr>
    </w:p>
    <w:p w14:paraId="4F0DF588">
      <w:pPr>
        <w:ind w:firstLine="480" w:firstLineChars="20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Cs w:val="24"/>
          <w:highlight w:val="none"/>
          <w:lang w:val="en-US" w:eastAsia="zh-CN"/>
        </w:rPr>
        <w:t>二、采购内容及技术要求</w:t>
      </w:r>
    </w:p>
    <w:p w14:paraId="51395858">
      <w:pPr>
        <w:rPr>
          <w:rFonts w:hint="eastAsia" w:ascii="宋体" w:hAnsi="宋体" w:eastAsia="宋体" w:cs="宋体"/>
          <w:color w:val="auto"/>
          <w:sz w:val="24"/>
          <w:szCs w:val="24"/>
          <w:highlight w:val="none"/>
          <w:lang w:eastAsia="zh-CN"/>
        </w:rPr>
      </w:pPr>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910"/>
        <w:gridCol w:w="2593"/>
        <w:gridCol w:w="3045"/>
        <w:gridCol w:w="849"/>
        <w:gridCol w:w="996"/>
      </w:tblGrid>
      <w:tr w14:paraId="630D4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0" w:type="auto"/>
            <w:noWrap/>
            <w:vAlign w:val="center"/>
          </w:tcPr>
          <w:p w14:paraId="72F7413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序号</w:t>
            </w:r>
          </w:p>
        </w:tc>
        <w:tc>
          <w:tcPr>
            <w:tcW w:w="910" w:type="dxa"/>
            <w:vAlign w:val="center"/>
          </w:tcPr>
          <w:p w14:paraId="60C6B947">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类别</w:t>
            </w:r>
          </w:p>
        </w:tc>
        <w:tc>
          <w:tcPr>
            <w:tcW w:w="2593" w:type="dxa"/>
            <w:vAlign w:val="center"/>
          </w:tcPr>
          <w:p w14:paraId="2C18C17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名称</w:t>
            </w:r>
          </w:p>
        </w:tc>
        <w:tc>
          <w:tcPr>
            <w:tcW w:w="3045" w:type="dxa"/>
            <w:vAlign w:val="center"/>
          </w:tcPr>
          <w:p w14:paraId="5207A33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尺寸/规格</w:t>
            </w:r>
          </w:p>
        </w:tc>
        <w:tc>
          <w:tcPr>
            <w:tcW w:w="0" w:type="auto"/>
            <w:noWrap/>
            <w:vAlign w:val="center"/>
          </w:tcPr>
          <w:p w14:paraId="0B4B0036">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单位</w:t>
            </w:r>
          </w:p>
        </w:tc>
        <w:tc>
          <w:tcPr>
            <w:tcW w:w="996" w:type="dxa"/>
            <w:noWrap/>
            <w:vAlign w:val="center"/>
          </w:tcPr>
          <w:p w14:paraId="3C245E6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数量</w:t>
            </w:r>
          </w:p>
        </w:tc>
      </w:tr>
      <w:tr w14:paraId="62FF1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575745A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c>
          <w:tcPr>
            <w:tcW w:w="910" w:type="dxa"/>
            <w:vMerge w:val="restart"/>
            <w:vAlign w:val="center"/>
          </w:tcPr>
          <w:p w14:paraId="22831FA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家具用品</w:t>
            </w:r>
          </w:p>
        </w:tc>
        <w:tc>
          <w:tcPr>
            <w:tcW w:w="2593" w:type="dxa"/>
            <w:vAlign w:val="center"/>
          </w:tcPr>
          <w:p w14:paraId="0892675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讨论桌</w:t>
            </w:r>
          </w:p>
        </w:tc>
        <w:tc>
          <w:tcPr>
            <w:tcW w:w="3045" w:type="dxa"/>
            <w:vAlign w:val="center"/>
          </w:tcPr>
          <w:p w14:paraId="217A4EE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3000*1600*760mm</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E0级中密度MFC板</w:t>
            </w:r>
          </w:p>
        </w:tc>
        <w:tc>
          <w:tcPr>
            <w:tcW w:w="849" w:type="dxa"/>
            <w:vAlign w:val="center"/>
          </w:tcPr>
          <w:p w14:paraId="6276E726">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张</w:t>
            </w:r>
          </w:p>
        </w:tc>
        <w:tc>
          <w:tcPr>
            <w:tcW w:w="996" w:type="dxa"/>
            <w:vAlign w:val="center"/>
          </w:tcPr>
          <w:p w14:paraId="321931A7">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6</w:t>
            </w:r>
          </w:p>
        </w:tc>
      </w:tr>
      <w:tr w14:paraId="3BF1E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849" w:type="dxa"/>
            <w:vAlign w:val="center"/>
          </w:tcPr>
          <w:p w14:paraId="2E156F8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2</w:t>
            </w:r>
          </w:p>
        </w:tc>
        <w:tc>
          <w:tcPr>
            <w:tcW w:w="910" w:type="dxa"/>
            <w:vMerge w:val="continue"/>
            <w:vAlign w:val="center"/>
          </w:tcPr>
          <w:p w14:paraId="7DDFC4B3">
            <w:pPr>
              <w:jc w:val="center"/>
              <w:rPr>
                <w:rFonts w:hint="eastAsia" w:ascii="宋体" w:hAnsi="宋体" w:eastAsia="宋体" w:cs="宋体"/>
                <w:color w:val="auto"/>
                <w:sz w:val="24"/>
              </w:rPr>
            </w:pPr>
          </w:p>
        </w:tc>
        <w:tc>
          <w:tcPr>
            <w:tcW w:w="2593" w:type="dxa"/>
            <w:vAlign w:val="center"/>
          </w:tcPr>
          <w:p w14:paraId="0A447BD7">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正衣镜</w:t>
            </w:r>
          </w:p>
        </w:tc>
        <w:tc>
          <w:tcPr>
            <w:tcW w:w="3045" w:type="dxa"/>
            <w:vAlign w:val="center"/>
          </w:tcPr>
          <w:p w14:paraId="64CE25F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1800*900mm</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胡桃木实木框架，正面镜子反面长城图案，带底座，带定向滑轮。</w:t>
            </w:r>
          </w:p>
        </w:tc>
        <w:tc>
          <w:tcPr>
            <w:tcW w:w="849" w:type="dxa"/>
            <w:vAlign w:val="center"/>
          </w:tcPr>
          <w:p w14:paraId="3614D87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个</w:t>
            </w:r>
          </w:p>
        </w:tc>
        <w:tc>
          <w:tcPr>
            <w:tcW w:w="996" w:type="dxa"/>
            <w:vAlign w:val="center"/>
          </w:tcPr>
          <w:p w14:paraId="00B12BA6">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r>
      <w:tr w14:paraId="32E14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0" w:hRule="atLeast"/>
          <w:jc w:val="center"/>
        </w:trPr>
        <w:tc>
          <w:tcPr>
            <w:tcW w:w="849" w:type="dxa"/>
            <w:vAlign w:val="center"/>
          </w:tcPr>
          <w:p w14:paraId="56EFCE9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3</w:t>
            </w:r>
          </w:p>
        </w:tc>
        <w:tc>
          <w:tcPr>
            <w:tcW w:w="910" w:type="dxa"/>
            <w:vMerge w:val="continue"/>
            <w:vAlign w:val="center"/>
          </w:tcPr>
          <w:p w14:paraId="443B02B4">
            <w:pPr>
              <w:jc w:val="center"/>
              <w:rPr>
                <w:rFonts w:hint="eastAsia" w:ascii="宋体" w:hAnsi="宋体" w:eastAsia="宋体" w:cs="宋体"/>
                <w:color w:val="auto"/>
                <w:sz w:val="24"/>
              </w:rPr>
            </w:pPr>
          </w:p>
        </w:tc>
        <w:tc>
          <w:tcPr>
            <w:tcW w:w="2593" w:type="dxa"/>
            <w:vAlign w:val="center"/>
          </w:tcPr>
          <w:p w14:paraId="556240E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屏风</w:t>
            </w:r>
          </w:p>
        </w:tc>
        <w:tc>
          <w:tcPr>
            <w:tcW w:w="3045" w:type="dxa"/>
            <w:vAlign w:val="center"/>
          </w:tcPr>
          <w:p w14:paraId="430133B4">
            <w:pPr>
              <w:widowControl/>
              <w:jc w:val="center"/>
              <w:textAlignment w:val="center"/>
              <w:rPr>
                <w:rFonts w:hint="eastAsia" w:ascii="宋体" w:hAnsi="宋体" w:eastAsia="宋体" w:cs="宋体"/>
                <w:color w:val="auto"/>
                <w:kern w:val="0"/>
                <w:sz w:val="24"/>
                <w:lang w:bidi="ar"/>
              </w:rPr>
            </w:pPr>
            <w:r>
              <w:rPr>
                <w:rFonts w:hint="eastAsia" w:ascii="宋体" w:hAnsi="宋体" w:eastAsia="宋体" w:cs="宋体"/>
                <w:color w:val="auto"/>
                <w:kern w:val="0"/>
                <w:sz w:val="24"/>
                <w:lang w:bidi="ar"/>
              </w:rPr>
              <w:t>2800*2000mm</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胡桃木实木工艺，正面字样 “为人民服务”，背面字样“以史为鉴、开创未来”，主体为钛金立体金属字体。</w:t>
            </w:r>
          </w:p>
        </w:tc>
        <w:tc>
          <w:tcPr>
            <w:tcW w:w="849" w:type="dxa"/>
            <w:vAlign w:val="center"/>
          </w:tcPr>
          <w:p w14:paraId="091B8876">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个</w:t>
            </w:r>
          </w:p>
        </w:tc>
        <w:tc>
          <w:tcPr>
            <w:tcW w:w="996" w:type="dxa"/>
            <w:vAlign w:val="center"/>
          </w:tcPr>
          <w:p w14:paraId="0137094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r>
      <w:tr w14:paraId="641A8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6138C94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4</w:t>
            </w:r>
          </w:p>
        </w:tc>
        <w:tc>
          <w:tcPr>
            <w:tcW w:w="910" w:type="dxa"/>
            <w:vMerge w:val="continue"/>
            <w:vAlign w:val="center"/>
          </w:tcPr>
          <w:p w14:paraId="1664644E">
            <w:pPr>
              <w:jc w:val="center"/>
              <w:rPr>
                <w:rFonts w:hint="eastAsia" w:ascii="宋体" w:hAnsi="宋体" w:eastAsia="宋体" w:cs="宋体"/>
                <w:color w:val="auto"/>
                <w:sz w:val="24"/>
              </w:rPr>
            </w:pPr>
          </w:p>
        </w:tc>
        <w:tc>
          <w:tcPr>
            <w:tcW w:w="2593" w:type="dxa"/>
            <w:vAlign w:val="center"/>
          </w:tcPr>
          <w:p w14:paraId="5F20B0F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教室桌子</w:t>
            </w:r>
          </w:p>
        </w:tc>
        <w:tc>
          <w:tcPr>
            <w:tcW w:w="3045" w:type="dxa"/>
            <w:vAlign w:val="center"/>
          </w:tcPr>
          <w:p w14:paraId="4916298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1200*500*760mm</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E0级中密度MFC板</w:t>
            </w:r>
          </w:p>
        </w:tc>
        <w:tc>
          <w:tcPr>
            <w:tcW w:w="849" w:type="dxa"/>
            <w:vAlign w:val="center"/>
          </w:tcPr>
          <w:p w14:paraId="2BED51F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套</w:t>
            </w:r>
          </w:p>
        </w:tc>
        <w:tc>
          <w:tcPr>
            <w:tcW w:w="996" w:type="dxa"/>
            <w:vAlign w:val="center"/>
          </w:tcPr>
          <w:p w14:paraId="562D4CA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50</w:t>
            </w:r>
          </w:p>
        </w:tc>
      </w:tr>
      <w:tr w14:paraId="76946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0" w:hRule="atLeast"/>
          <w:jc w:val="center"/>
        </w:trPr>
        <w:tc>
          <w:tcPr>
            <w:tcW w:w="849" w:type="dxa"/>
            <w:vAlign w:val="center"/>
          </w:tcPr>
          <w:p w14:paraId="4D50231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5</w:t>
            </w:r>
          </w:p>
        </w:tc>
        <w:tc>
          <w:tcPr>
            <w:tcW w:w="910" w:type="dxa"/>
            <w:vMerge w:val="continue"/>
            <w:vAlign w:val="center"/>
          </w:tcPr>
          <w:p w14:paraId="436FA4D0">
            <w:pPr>
              <w:jc w:val="center"/>
              <w:rPr>
                <w:rFonts w:hint="eastAsia" w:ascii="宋体" w:hAnsi="宋体" w:eastAsia="宋体" w:cs="宋体"/>
                <w:color w:val="auto"/>
                <w:sz w:val="24"/>
              </w:rPr>
            </w:pPr>
          </w:p>
        </w:tc>
        <w:tc>
          <w:tcPr>
            <w:tcW w:w="2593" w:type="dxa"/>
            <w:vAlign w:val="center"/>
          </w:tcPr>
          <w:p w14:paraId="6BF7449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教室凳子</w:t>
            </w:r>
          </w:p>
        </w:tc>
        <w:tc>
          <w:tcPr>
            <w:tcW w:w="3045" w:type="dxa"/>
            <w:vAlign w:val="center"/>
          </w:tcPr>
          <w:p w14:paraId="46B2DAC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 xml:space="preserve">面料：优质耐磨特网饰面，高级耐磨弹力绒布座饰面          </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海绵：座垫采用</w:t>
            </w:r>
            <w:bookmarkStart w:id="60" w:name="OLE_LINK1"/>
            <w:r>
              <w:rPr>
                <w:rFonts w:hint="eastAsia" w:ascii="宋体" w:hAnsi="宋体" w:eastAsia="宋体" w:cs="宋体"/>
                <w:color w:val="auto"/>
                <w:kern w:val="0"/>
                <w:sz w:val="24"/>
                <w:lang w:bidi="ar"/>
              </w:rPr>
              <w:t>≥</w:t>
            </w:r>
            <w:bookmarkEnd w:id="60"/>
            <w:r>
              <w:rPr>
                <w:rFonts w:hint="eastAsia" w:ascii="宋体" w:hAnsi="宋体" w:eastAsia="宋体" w:cs="宋体"/>
                <w:color w:val="auto"/>
                <w:kern w:val="0"/>
                <w:sz w:val="24"/>
                <w:lang w:bidi="ar"/>
              </w:rPr>
              <w:t>45cm高密度发泡PU定型棉扪优质弹性绒布，美观大方                                                                  配置：采用全新PP工程塑料加固背筐，10厘厚优质多层实木夹板                                                                        椅架：采用≥1.5mm厚精抛光电镀钢架。带刹车脚轮，可折叠。</w:t>
            </w:r>
          </w:p>
        </w:tc>
        <w:tc>
          <w:tcPr>
            <w:tcW w:w="849" w:type="dxa"/>
            <w:vAlign w:val="center"/>
          </w:tcPr>
          <w:p w14:paraId="6988C15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套</w:t>
            </w:r>
          </w:p>
        </w:tc>
        <w:tc>
          <w:tcPr>
            <w:tcW w:w="996" w:type="dxa"/>
            <w:vAlign w:val="center"/>
          </w:tcPr>
          <w:p w14:paraId="79BD71B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100</w:t>
            </w:r>
          </w:p>
        </w:tc>
      </w:tr>
      <w:tr w14:paraId="68123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0" w:hRule="atLeast"/>
          <w:jc w:val="center"/>
        </w:trPr>
        <w:tc>
          <w:tcPr>
            <w:tcW w:w="849" w:type="dxa"/>
            <w:vAlign w:val="center"/>
          </w:tcPr>
          <w:p w14:paraId="0852A55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6</w:t>
            </w:r>
          </w:p>
        </w:tc>
        <w:tc>
          <w:tcPr>
            <w:tcW w:w="910" w:type="dxa"/>
            <w:vMerge w:val="continue"/>
            <w:vAlign w:val="center"/>
          </w:tcPr>
          <w:p w14:paraId="6DD117E2">
            <w:pPr>
              <w:jc w:val="center"/>
              <w:rPr>
                <w:rFonts w:hint="eastAsia" w:ascii="宋体" w:hAnsi="宋体" w:eastAsia="宋体" w:cs="宋体"/>
                <w:color w:val="auto"/>
                <w:sz w:val="24"/>
              </w:rPr>
            </w:pPr>
          </w:p>
        </w:tc>
        <w:tc>
          <w:tcPr>
            <w:tcW w:w="2593" w:type="dxa"/>
            <w:vAlign w:val="center"/>
          </w:tcPr>
          <w:p w14:paraId="2613749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eastAsia="zh-CN" w:bidi="ar"/>
              </w:rPr>
              <w:t>翻板</w:t>
            </w:r>
            <w:r>
              <w:rPr>
                <w:rFonts w:hint="eastAsia" w:ascii="宋体" w:hAnsi="宋体" w:eastAsia="宋体" w:cs="宋体"/>
                <w:color w:val="auto"/>
                <w:kern w:val="0"/>
                <w:sz w:val="24"/>
                <w:lang w:bidi="ar"/>
              </w:rPr>
              <w:t>桌椅子</w:t>
            </w:r>
          </w:p>
        </w:tc>
        <w:tc>
          <w:tcPr>
            <w:tcW w:w="3045" w:type="dxa"/>
            <w:vAlign w:val="center"/>
          </w:tcPr>
          <w:p w14:paraId="4750C620">
            <w:pPr>
              <w:widowControl/>
              <w:jc w:val="center"/>
              <w:textAlignment w:val="center"/>
              <w:rPr>
                <w:rFonts w:hint="eastAsia" w:ascii="宋体" w:hAnsi="宋体" w:eastAsia="宋体" w:cs="宋体"/>
                <w:color w:val="auto"/>
                <w:kern w:val="0"/>
                <w:sz w:val="24"/>
                <w:lang w:bidi="ar"/>
              </w:rPr>
            </w:pPr>
            <w:r>
              <w:rPr>
                <w:rFonts w:hint="eastAsia" w:ascii="宋体" w:hAnsi="宋体" w:eastAsia="宋体" w:cs="宋体"/>
                <w:color w:val="auto"/>
                <w:kern w:val="0"/>
                <w:sz w:val="24"/>
                <w:lang w:bidi="ar"/>
              </w:rPr>
              <w:t xml:space="preserve">面料：优质耐磨特网饰面，高级耐磨弹力绒布座饰面          </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海绵：座垫采用</w:t>
            </w:r>
            <w:bookmarkStart w:id="61" w:name="OLE_LINK2"/>
            <w:r>
              <w:rPr>
                <w:rFonts w:hint="eastAsia" w:ascii="宋体" w:hAnsi="宋体" w:eastAsia="宋体" w:cs="宋体"/>
                <w:color w:val="auto"/>
                <w:kern w:val="0"/>
                <w:sz w:val="24"/>
                <w:lang w:bidi="ar"/>
              </w:rPr>
              <w:t>≥</w:t>
            </w:r>
            <w:bookmarkEnd w:id="61"/>
            <w:r>
              <w:rPr>
                <w:rFonts w:hint="eastAsia" w:ascii="宋体" w:hAnsi="宋体" w:eastAsia="宋体" w:cs="宋体"/>
                <w:color w:val="auto"/>
                <w:kern w:val="0"/>
                <w:sz w:val="24"/>
                <w:lang w:bidi="ar"/>
              </w:rPr>
              <w:t>45cm高密度发泡PU定型棉扪优质弹性绒布。                                                                  配置：采用全新PP工程塑料加固背筐，采用优质多层实木夹板≥10cm                                                                        椅架：采用≥1.5mm厚精抛光电镀钢架。带写字板，带刹车脚轮。</w:t>
            </w:r>
          </w:p>
          <w:p w14:paraId="7D865F0C">
            <w:pPr>
              <w:widowControl/>
              <w:jc w:val="center"/>
              <w:textAlignment w:val="center"/>
              <w:rPr>
                <w:rFonts w:hint="eastAsia" w:ascii="宋体" w:hAnsi="宋体" w:eastAsia="宋体" w:cs="宋体"/>
                <w:color w:val="auto"/>
                <w:kern w:val="0"/>
                <w:sz w:val="24"/>
                <w:lang w:bidi="ar"/>
              </w:rPr>
            </w:pPr>
            <w:r>
              <w:rPr>
                <w:rFonts w:hint="eastAsia" w:ascii="宋体" w:hAnsi="宋体" w:eastAsia="宋体" w:cs="宋体"/>
                <w:color w:val="auto"/>
                <w:kern w:val="0"/>
                <w:sz w:val="24"/>
                <w:lang w:bidi="ar"/>
              </w:rPr>
              <w:t>椅子可折叠。</w:t>
            </w:r>
          </w:p>
        </w:tc>
        <w:tc>
          <w:tcPr>
            <w:tcW w:w="849" w:type="dxa"/>
            <w:vAlign w:val="center"/>
          </w:tcPr>
          <w:p w14:paraId="7F06B9D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套</w:t>
            </w:r>
          </w:p>
        </w:tc>
        <w:tc>
          <w:tcPr>
            <w:tcW w:w="996" w:type="dxa"/>
            <w:vAlign w:val="center"/>
          </w:tcPr>
          <w:p w14:paraId="6461D27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50</w:t>
            </w:r>
          </w:p>
        </w:tc>
      </w:tr>
      <w:tr w14:paraId="723AA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76A2CE0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7</w:t>
            </w:r>
          </w:p>
        </w:tc>
        <w:tc>
          <w:tcPr>
            <w:tcW w:w="910" w:type="dxa"/>
            <w:vMerge w:val="continue"/>
            <w:vAlign w:val="center"/>
          </w:tcPr>
          <w:p w14:paraId="59827B60">
            <w:pPr>
              <w:jc w:val="center"/>
              <w:rPr>
                <w:rFonts w:hint="eastAsia" w:ascii="宋体" w:hAnsi="宋体" w:eastAsia="宋体" w:cs="宋体"/>
                <w:color w:val="auto"/>
                <w:sz w:val="24"/>
              </w:rPr>
            </w:pPr>
          </w:p>
        </w:tc>
        <w:tc>
          <w:tcPr>
            <w:tcW w:w="2593" w:type="dxa"/>
            <w:vAlign w:val="center"/>
          </w:tcPr>
          <w:p w14:paraId="4506640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教室讲台</w:t>
            </w:r>
          </w:p>
        </w:tc>
        <w:tc>
          <w:tcPr>
            <w:tcW w:w="3045" w:type="dxa"/>
            <w:vAlign w:val="center"/>
          </w:tcPr>
          <w:p w14:paraId="796F60F7">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1200*700*800mm</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E0级中密度MFC板</w:t>
            </w:r>
          </w:p>
        </w:tc>
        <w:tc>
          <w:tcPr>
            <w:tcW w:w="849" w:type="dxa"/>
            <w:vAlign w:val="center"/>
          </w:tcPr>
          <w:p w14:paraId="62ECE74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套</w:t>
            </w:r>
          </w:p>
        </w:tc>
        <w:tc>
          <w:tcPr>
            <w:tcW w:w="996" w:type="dxa"/>
            <w:vAlign w:val="center"/>
          </w:tcPr>
          <w:p w14:paraId="62629E5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7</w:t>
            </w:r>
          </w:p>
        </w:tc>
      </w:tr>
      <w:tr w14:paraId="25462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1D2044D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8</w:t>
            </w:r>
          </w:p>
        </w:tc>
        <w:tc>
          <w:tcPr>
            <w:tcW w:w="910" w:type="dxa"/>
            <w:vMerge w:val="continue"/>
            <w:vAlign w:val="center"/>
          </w:tcPr>
          <w:p w14:paraId="535765DC">
            <w:pPr>
              <w:jc w:val="center"/>
              <w:rPr>
                <w:rFonts w:hint="eastAsia" w:ascii="宋体" w:hAnsi="宋体" w:eastAsia="宋体" w:cs="宋体"/>
                <w:color w:val="auto"/>
                <w:sz w:val="24"/>
              </w:rPr>
            </w:pPr>
          </w:p>
        </w:tc>
        <w:tc>
          <w:tcPr>
            <w:tcW w:w="2593" w:type="dxa"/>
            <w:vAlign w:val="center"/>
          </w:tcPr>
          <w:p w14:paraId="117C9A7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一层图书馆休息区圆桌</w:t>
            </w:r>
          </w:p>
        </w:tc>
        <w:tc>
          <w:tcPr>
            <w:tcW w:w="3045" w:type="dxa"/>
            <w:vAlign w:val="center"/>
          </w:tcPr>
          <w:p w14:paraId="6EED03B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800*800mm</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E0级中密度MFC板</w:t>
            </w:r>
          </w:p>
        </w:tc>
        <w:tc>
          <w:tcPr>
            <w:tcW w:w="849" w:type="dxa"/>
            <w:vAlign w:val="center"/>
          </w:tcPr>
          <w:p w14:paraId="17CFD15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套</w:t>
            </w:r>
          </w:p>
        </w:tc>
        <w:tc>
          <w:tcPr>
            <w:tcW w:w="996" w:type="dxa"/>
            <w:vAlign w:val="center"/>
          </w:tcPr>
          <w:p w14:paraId="79EFCCF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8</w:t>
            </w:r>
          </w:p>
        </w:tc>
      </w:tr>
      <w:tr w14:paraId="3640B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849" w:type="dxa"/>
            <w:vAlign w:val="center"/>
          </w:tcPr>
          <w:p w14:paraId="03D3753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9</w:t>
            </w:r>
          </w:p>
        </w:tc>
        <w:tc>
          <w:tcPr>
            <w:tcW w:w="910" w:type="dxa"/>
            <w:vMerge w:val="continue"/>
            <w:vAlign w:val="center"/>
          </w:tcPr>
          <w:p w14:paraId="2920CF0C">
            <w:pPr>
              <w:jc w:val="center"/>
              <w:rPr>
                <w:rFonts w:hint="eastAsia" w:ascii="宋体" w:hAnsi="宋体" w:eastAsia="宋体" w:cs="宋体"/>
                <w:color w:val="auto"/>
                <w:sz w:val="24"/>
              </w:rPr>
            </w:pPr>
          </w:p>
        </w:tc>
        <w:tc>
          <w:tcPr>
            <w:tcW w:w="2593" w:type="dxa"/>
            <w:vAlign w:val="center"/>
          </w:tcPr>
          <w:p w14:paraId="2E3BD8B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讨论椅</w:t>
            </w:r>
          </w:p>
        </w:tc>
        <w:tc>
          <w:tcPr>
            <w:tcW w:w="3045" w:type="dxa"/>
            <w:vAlign w:val="center"/>
          </w:tcPr>
          <w:p w14:paraId="1731FFE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椅背：PA+GF30%椅背</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椅座：PA+GF30%座壳，配定型海绵</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扶手：PA+GF30%连体扶手</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椅架：直径≥22mm厚≥2cm细砂粉喷管材四脚弯脚架,桌子面板烤漆工艺，实木腿架。</w:t>
            </w:r>
          </w:p>
        </w:tc>
        <w:tc>
          <w:tcPr>
            <w:tcW w:w="849" w:type="dxa"/>
            <w:vAlign w:val="center"/>
          </w:tcPr>
          <w:p w14:paraId="77E267F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个</w:t>
            </w:r>
          </w:p>
        </w:tc>
        <w:tc>
          <w:tcPr>
            <w:tcW w:w="996" w:type="dxa"/>
            <w:vAlign w:val="center"/>
          </w:tcPr>
          <w:p w14:paraId="23E597C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36</w:t>
            </w:r>
          </w:p>
        </w:tc>
      </w:tr>
      <w:tr w14:paraId="148CF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jc w:val="center"/>
        </w:trPr>
        <w:tc>
          <w:tcPr>
            <w:tcW w:w="849" w:type="dxa"/>
            <w:vAlign w:val="center"/>
          </w:tcPr>
          <w:p w14:paraId="3835B4B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10</w:t>
            </w:r>
          </w:p>
        </w:tc>
        <w:tc>
          <w:tcPr>
            <w:tcW w:w="910" w:type="dxa"/>
            <w:vMerge w:val="continue"/>
            <w:vAlign w:val="center"/>
          </w:tcPr>
          <w:p w14:paraId="7CBC0157">
            <w:pPr>
              <w:jc w:val="center"/>
              <w:rPr>
                <w:rFonts w:hint="eastAsia" w:ascii="宋体" w:hAnsi="宋体" w:eastAsia="宋体" w:cs="宋体"/>
                <w:color w:val="auto"/>
                <w:sz w:val="24"/>
              </w:rPr>
            </w:pPr>
          </w:p>
        </w:tc>
        <w:tc>
          <w:tcPr>
            <w:tcW w:w="2593" w:type="dxa"/>
            <w:vAlign w:val="center"/>
          </w:tcPr>
          <w:p w14:paraId="04BF537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休息室折叠床</w:t>
            </w:r>
          </w:p>
        </w:tc>
        <w:tc>
          <w:tcPr>
            <w:tcW w:w="3045" w:type="dxa"/>
            <w:vAlign w:val="center"/>
          </w:tcPr>
          <w:p w14:paraId="614E226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1800</w:t>
            </w:r>
            <w:bookmarkStart w:id="62" w:name="OLE_LINK3"/>
            <w:r>
              <w:rPr>
                <w:rFonts w:hint="eastAsia" w:ascii="宋体" w:hAnsi="宋体" w:eastAsia="宋体" w:cs="宋体"/>
                <w:color w:val="auto"/>
                <w:kern w:val="0"/>
                <w:sz w:val="24"/>
                <w:lang w:bidi="ar"/>
              </w:rPr>
              <w:t>*</w:t>
            </w:r>
            <w:bookmarkEnd w:id="62"/>
            <w:r>
              <w:rPr>
                <w:rFonts w:hint="eastAsia" w:ascii="宋体" w:hAnsi="宋体" w:eastAsia="宋体" w:cs="宋体"/>
                <w:color w:val="auto"/>
                <w:kern w:val="0"/>
                <w:sz w:val="24"/>
                <w:lang w:bidi="ar"/>
              </w:rPr>
              <w:t>700*300mm</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舒适舞龙布面，钢架采用管壁≥1.5mm优质钢喷涂，一体式充棉枕芯，背靠可调，可折叠收纳。</w:t>
            </w:r>
          </w:p>
        </w:tc>
        <w:tc>
          <w:tcPr>
            <w:tcW w:w="849" w:type="dxa"/>
            <w:vAlign w:val="center"/>
          </w:tcPr>
          <w:p w14:paraId="43C439D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套</w:t>
            </w:r>
          </w:p>
        </w:tc>
        <w:tc>
          <w:tcPr>
            <w:tcW w:w="996" w:type="dxa"/>
            <w:vAlign w:val="center"/>
          </w:tcPr>
          <w:p w14:paraId="5D38EC1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50</w:t>
            </w:r>
          </w:p>
        </w:tc>
      </w:tr>
      <w:tr w14:paraId="57117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0F905E1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11</w:t>
            </w:r>
          </w:p>
        </w:tc>
        <w:tc>
          <w:tcPr>
            <w:tcW w:w="910" w:type="dxa"/>
            <w:vMerge w:val="continue"/>
            <w:vAlign w:val="center"/>
          </w:tcPr>
          <w:p w14:paraId="34306958">
            <w:pPr>
              <w:jc w:val="center"/>
              <w:rPr>
                <w:rFonts w:hint="eastAsia" w:ascii="宋体" w:hAnsi="宋体" w:eastAsia="宋体" w:cs="宋体"/>
                <w:color w:val="auto"/>
                <w:sz w:val="24"/>
              </w:rPr>
            </w:pPr>
          </w:p>
        </w:tc>
        <w:tc>
          <w:tcPr>
            <w:tcW w:w="2593" w:type="dxa"/>
            <w:vAlign w:val="center"/>
          </w:tcPr>
          <w:p w14:paraId="4D8A442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饮水机</w:t>
            </w:r>
          </w:p>
        </w:tc>
        <w:tc>
          <w:tcPr>
            <w:tcW w:w="3045" w:type="dxa"/>
            <w:vAlign w:val="center"/>
          </w:tcPr>
          <w:p w14:paraId="3DA3206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0.4m*0.25m*0.83m</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（304不锈钢内胆冷热速热）符合国家节能环保标准。</w:t>
            </w:r>
          </w:p>
        </w:tc>
        <w:tc>
          <w:tcPr>
            <w:tcW w:w="849" w:type="dxa"/>
            <w:vAlign w:val="center"/>
          </w:tcPr>
          <w:p w14:paraId="6AFA593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套</w:t>
            </w:r>
          </w:p>
        </w:tc>
        <w:tc>
          <w:tcPr>
            <w:tcW w:w="996" w:type="dxa"/>
            <w:vAlign w:val="center"/>
          </w:tcPr>
          <w:p w14:paraId="7EAB3F5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10</w:t>
            </w:r>
          </w:p>
        </w:tc>
      </w:tr>
      <w:tr w14:paraId="6D22F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jc w:val="center"/>
        </w:trPr>
        <w:tc>
          <w:tcPr>
            <w:tcW w:w="849" w:type="dxa"/>
            <w:vAlign w:val="center"/>
          </w:tcPr>
          <w:p w14:paraId="05721D6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12</w:t>
            </w:r>
          </w:p>
        </w:tc>
        <w:tc>
          <w:tcPr>
            <w:tcW w:w="910" w:type="dxa"/>
            <w:vMerge w:val="continue"/>
            <w:vAlign w:val="center"/>
          </w:tcPr>
          <w:p w14:paraId="6FA4F5A2">
            <w:pPr>
              <w:jc w:val="center"/>
              <w:rPr>
                <w:rFonts w:hint="eastAsia" w:ascii="宋体" w:hAnsi="宋体" w:eastAsia="宋体" w:cs="宋体"/>
                <w:color w:val="auto"/>
                <w:sz w:val="24"/>
              </w:rPr>
            </w:pPr>
          </w:p>
        </w:tc>
        <w:tc>
          <w:tcPr>
            <w:tcW w:w="2593" w:type="dxa"/>
            <w:vAlign w:val="center"/>
          </w:tcPr>
          <w:p w14:paraId="0604012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钟表</w:t>
            </w:r>
          </w:p>
        </w:tc>
        <w:tc>
          <w:tcPr>
            <w:tcW w:w="3045" w:type="dxa"/>
            <w:vAlign w:val="center"/>
          </w:tcPr>
          <w:p w14:paraId="0319491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φ300mm</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材质：烤漆边框钛晶玻璃钢化防摔抗摔，金属指针、智能扫秒机芯，精准走时无偏差，静音功能。</w:t>
            </w:r>
          </w:p>
        </w:tc>
        <w:tc>
          <w:tcPr>
            <w:tcW w:w="849" w:type="dxa"/>
            <w:vAlign w:val="center"/>
          </w:tcPr>
          <w:p w14:paraId="37A9B67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套</w:t>
            </w:r>
          </w:p>
        </w:tc>
        <w:tc>
          <w:tcPr>
            <w:tcW w:w="996" w:type="dxa"/>
            <w:vAlign w:val="center"/>
          </w:tcPr>
          <w:p w14:paraId="000A8A5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7</w:t>
            </w:r>
          </w:p>
        </w:tc>
      </w:tr>
      <w:tr w14:paraId="0632E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jc w:val="center"/>
        </w:trPr>
        <w:tc>
          <w:tcPr>
            <w:tcW w:w="849" w:type="dxa"/>
            <w:vAlign w:val="center"/>
          </w:tcPr>
          <w:p w14:paraId="551162B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13</w:t>
            </w:r>
          </w:p>
        </w:tc>
        <w:tc>
          <w:tcPr>
            <w:tcW w:w="910" w:type="dxa"/>
            <w:vMerge w:val="continue"/>
            <w:vAlign w:val="center"/>
          </w:tcPr>
          <w:p w14:paraId="61D44919">
            <w:pPr>
              <w:jc w:val="center"/>
              <w:rPr>
                <w:rFonts w:hint="eastAsia" w:ascii="宋体" w:hAnsi="宋体" w:eastAsia="宋体" w:cs="宋体"/>
                <w:color w:val="auto"/>
                <w:sz w:val="24"/>
              </w:rPr>
            </w:pPr>
          </w:p>
        </w:tc>
        <w:tc>
          <w:tcPr>
            <w:tcW w:w="2593" w:type="dxa"/>
            <w:vAlign w:val="center"/>
          </w:tcPr>
          <w:p w14:paraId="06C4CE5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手机袋</w:t>
            </w:r>
          </w:p>
        </w:tc>
        <w:tc>
          <w:tcPr>
            <w:tcW w:w="3045" w:type="dxa"/>
            <w:vAlign w:val="center"/>
          </w:tcPr>
          <w:p w14:paraId="3D735AF6">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40格(每个格子</w:t>
            </w:r>
            <w:r>
              <w:rPr>
                <w:rFonts w:hint="eastAsia" w:ascii="宋体" w:hAnsi="宋体" w:eastAsia="宋体" w:cs="宋体"/>
                <w:color w:val="auto"/>
                <w:kern w:val="0"/>
                <w:sz w:val="24"/>
                <w:lang w:val="en-US" w:eastAsia="zh-CN" w:bidi="ar"/>
              </w:rPr>
              <w:t>10CM*12CM、总体尺寸110CM*68CM</w:t>
            </w:r>
            <w:r>
              <w:rPr>
                <w:rFonts w:hint="eastAsia" w:ascii="宋体" w:hAnsi="宋体" w:eastAsia="宋体" w:cs="宋体"/>
                <w:color w:val="auto"/>
                <w:kern w:val="0"/>
                <w:sz w:val="24"/>
                <w:lang w:bidi="ar"/>
              </w:rPr>
              <w:t>)</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加厚无纺布，袋口标有识别数字可同时收纳多部不同型号手机</w:t>
            </w:r>
          </w:p>
        </w:tc>
        <w:tc>
          <w:tcPr>
            <w:tcW w:w="849" w:type="dxa"/>
            <w:vAlign w:val="center"/>
          </w:tcPr>
          <w:p w14:paraId="1BF3384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套</w:t>
            </w:r>
          </w:p>
        </w:tc>
        <w:tc>
          <w:tcPr>
            <w:tcW w:w="996" w:type="dxa"/>
            <w:vAlign w:val="center"/>
          </w:tcPr>
          <w:p w14:paraId="528FD5B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7</w:t>
            </w:r>
          </w:p>
        </w:tc>
      </w:tr>
      <w:tr w14:paraId="42766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atLeast"/>
          <w:jc w:val="center"/>
        </w:trPr>
        <w:tc>
          <w:tcPr>
            <w:tcW w:w="849" w:type="dxa"/>
            <w:vAlign w:val="center"/>
          </w:tcPr>
          <w:p w14:paraId="11C753E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14</w:t>
            </w:r>
          </w:p>
        </w:tc>
        <w:tc>
          <w:tcPr>
            <w:tcW w:w="910" w:type="dxa"/>
            <w:vMerge w:val="continue"/>
            <w:vAlign w:val="center"/>
          </w:tcPr>
          <w:p w14:paraId="16EFAFF9">
            <w:pPr>
              <w:jc w:val="center"/>
              <w:rPr>
                <w:rFonts w:hint="eastAsia" w:ascii="宋体" w:hAnsi="宋体" w:eastAsia="宋体" w:cs="宋体"/>
                <w:color w:val="auto"/>
                <w:sz w:val="24"/>
              </w:rPr>
            </w:pPr>
          </w:p>
        </w:tc>
        <w:tc>
          <w:tcPr>
            <w:tcW w:w="2593" w:type="dxa"/>
            <w:vAlign w:val="center"/>
          </w:tcPr>
          <w:p w14:paraId="011072D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活动白板</w:t>
            </w:r>
          </w:p>
        </w:tc>
        <w:tc>
          <w:tcPr>
            <w:tcW w:w="3045" w:type="dxa"/>
            <w:vAlign w:val="center"/>
          </w:tcPr>
          <w:p w14:paraId="344ECA9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900*1200mm</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烤漆面板自由调节高度360°旋转面板磁性板面，钢管支架带刹车轮。可移动易写易擦。</w:t>
            </w:r>
          </w:p>
        </w:tc>
        <w:tc>
          <w:tcPr>
            <w:tcW w:w="849" w:type="dxa"/>
            <w:vAlign w:val="center"/>
          </w:tcPr>
          <w:p w14:paraId="2412659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套</w:t>
            </w:r>
          </w:p>
        </w:tc>
        <w:tc>
          <w:tcPr>
            <w:tcW w:w="996" w:type="dxa"/>
            <w:vAlign w:val="center"/>
          </w:tcPr>
          <w:p w14:paraId="5F92AC6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12</w:t>
            </w:r>
          </w:p>
        </w:tc>
      </w:tr>
      <w:tr w14:paraId="0CFC1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285D2197">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15</w:t>
            </w:r>
          </w:p>
        </w:tc>
        <w:tc>
          <w:tcPr>
            <w:tcW w:w="910" w:type="dxa"/>
            <w:vMerge w:val="continue"/>
            <w:vAlign w:val="center"/>
          </w:tcPr>
          <w:p w14:paraId="440D51B6">
            <w:pPr>
              <w:jc w:val="center"/>
              <w:rPr>
                <w:rFonts w:hint="eastAsia" w:ascii="宋体" w:hAnsi="宋体" w:eastAsia="宋体" w:cs="宋体"/>
                <w:color w:val="auto"/>
                <w:sz w:val="24"/>
              </w:rPr>
            </w:pPr>
          </w:p>
        </w:tc>
        <w:tc>
          <w:tcPr>
            <w:tcW w:w="2593" w:type="dxa"/>
            <w:vAlign w:val="center"/>
          </w:tcPr>
          <w:p w14:paraId="0BA6CDA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煮茶桶</w:t>
            </w:r>
          </w:p>
        </w:tc>
        <w:tc>
          <w:tcPr>
            <w:tcW w:w="3045" w:type="dxa"/>
            <w:vAlign w:val="center"/>
          </w:tcPr>
          <w:p w14:paraId="17C40717">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21L，单龙头保温</w:t>
            </w:r>
          </w:p>
        </w:tc>
        <w:tc>
          <w:tcPr>
            <w:tcW w:w="849" w:type="dxa"/>
            <w:vAlign w:val="center"/>
          </w:tcPr>
          <w:p w14:paraId="14C0A1E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个</w:t>
            </w:r>
          </w:p>
        </w:tc>
        <w:tc>
          <w:tcPr>
            <w:tcW w:w="996" w:type="dxa"/>
            <w:vAlign w:val="center"/>
          </w:tcPr>
          <w:p w14:paraId="42D608E6">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r>
      <w:tr w14:paraId="567B2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55521FC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16</w:t>
            </w:r>
          </w:p>
        </w:tc>
        <w:tc>
          <w:tcPr>
            <w:tcW w:w="910" w:type="dxa"/>
            <w:vMerge w:val="continue"/>
            <w:vAlign w:val="center"/>
          </w:tcPr>
          <w:p w14:paraId="609B7A76">
            <w:pPr>
              <w:jc w:val="center"/>
              <w:rPr>
                <w:rFonts w:hint="eastAsia" w:ascii="宋体" w:hAnsi="宋体" w:eastAsia="宋体" w:cs="宋体"/>
                <w:color w:val="auto"/>
                <w:sz w:val="24"/>
              </w:rPr>
            </w:pPr>
          </w:p>
        </w:tc>
        <w:tc>
          <w:tcPr>
            <w:tcW w:w="2593" w:type="dxa"/>
            <w:vAlign w:val="center"/>
          </w:tcPr>
          <w:p w14:paraId="3ED23B3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保温壶</w:t>
            </w:r>
          </w:p>
        </w:tc>
        <w:tc>
          <w:tcPr>
            <w:tcW w:w="3045" w:type="dxa"/>
            <w:vAlign w:val="center"/>
          </w:tcPr>
          <w:p w14:paraId="0EA1F9C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2.0L，304不锈钢内胆</w:t>
            </w:r>
          </w:p>
        </w:tc>
        <w:tc>
          <w:tcPr>
            <w:tcW w:w="849" w:type="dxa"/>
            <w:vAlign w:val="center"/>
          </w:tcPr>
          <w:p w14:paraId="786207E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个</w:t>
            </w:r>
          </w:p>
        </w:tc>
        <w:tc>
          <w:tcPr>
            <w:tcW w:w="996" w:type="dxa"/>
            <w:vAlign w:val="center"/>
          </w:tcPr>
          <w:p w14:paraId="495B9D3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4</w:t>
            </w:r>
          </w:p>
        </w:tc>
      </w:tr>
      <w:tr w14:paraId="444B2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096A546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17</w:t>
            </w:r>
          </w:p>
        </w:tc>
        <w:tc>
          <w:tcPr>
            <w:tcW w:w="910" w:type="dxa"/>
            <w:vMerge w:val="continue"/>
            <w:vAlign w:val="center"/>
          </w:tcPr>
          <w:p w14:paraId="1CAD4B4A">
            <w:pPr>
              <w:jc w:val="center"/>
              <w:rPr>
                <w:rFonts w:hint="eastAsia" w:ascii="宋体" w:hAnsi="宋体" w:eastAsia="宋体" w:cs="宋体"/>
                <w:color w:val="auto"/>
                <w:sz w:val="24"/>
              </w:rPr>
            </w:pPr>
          </w:p>
        </w:tc>
        <w:tc>
          <w:tcPr>
            <w:tcW w:w="2593" w:type="dxa"/>
            <w:vAlign w:val="center"/>
          </w:tcPr>
          <w:p w14:paraId="2BE555A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教室地台基层</w:t>
            </w:r>
          </w:p>
        </w:tc>
        <w:tc>
          <w:tcPr>
            <w:tcW w:w="3045" w:type="dxa"/>
            <w:vAlign w:val="center"/>
          </w:tcPr>
          <w:p w14:paraId="11CC937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高密度阻燃防火基板1220mm*2440mm，厚度</w:t>
            </w:r>
            <w:bookmarkStart w:id="63" w:name="OLE_LINK4"/>
            <w:r>
              <w:rPr>
                <w:rFonts w:hint="eastAsia" w:ascii="宋体" w:hAnsi="宋体" w:eastAsia="宋体" w:cs="宋体"/>
                <w:color w:val="auto"/>
                <w:kern w:val="0"/>
                <w:sz w:val="24"/>
                <w:lang w:bidi="ar"/>
              </w:rPr>
              <w:t>≥</w:t>
            </w:r>
            <w:bookmarkEnd w:id="63"/>
            <w:r>
              <w:rPr>
                <w:rFonts w:hint="eastAsia" w:ascii="宋体" w:hAnsi="宋体" w:eastAsia="宋体" w:cs="宋体"/>
                <w:color w:val="auto"/>
                <w:kern w:val="0"/>
                <w:sz w:val="24"/>
                <w:lang w:bidi="ar"/>
              </w:rPr>
              <w:t>12mm</w:t>
            </w:r>
          </w:p>
        </w:tc>
        <w:tc>
          <w:tcPr>
            <w:tcW w:w="849" w:type="dxa"/>
            <w:vAlign w:val="center"/>
          </w:tcPr>
          <w:p w14:paraId="42648D3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平方</w:t>
            </w:r>
          </w:p>
        </w:tc>
        <w:tc>
          <w:tcPr>
            <w:tcW w:w="996" w:type="dxa"/>
            <w:vAlign w:val="center"/>
          </w:tcPr>
          <w:p w14:paraId="37086FD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36</w:t>
            </w:r>
          </w:p>
        </w:tc>
      </w:tr>
      <w:tr w14:paraId="55B99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849" w:type="dxa"/>
            <w:vAlign w:val="center"/>
          </w:tcPr>
          <w:p w14:paraId="0A49ED7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18</w:t>
            </w:r>
          </w:p>
        </w:tc>
        <w:tc>
          <w:tcPr>
            <w:tcW w:w="910" w:type="dxa"/>
            <w:vMerge w:val="continue"/>
            <w:vAlign w:val="center"/>
          </w:tcPr>
          <w:p w14:paraId="30B009A4">
            <w:pPr>
              <w:jc w:val="center"/>
              <w:rPr>
                <w:rFonts w:hint="eastAsia" w:ascii="宋体" w:hAnsi="宋体" w:eastAsia="宋体" w:cs="宋体"/>
                <w:color w:val="auto"/>
                <w:sz w:val="24"/>
              </w:rPr>
            </w:pPr>
          </w:p>
        </w:tc>
        <w:tc>
          <w:tcPr>
            <w:tcW w:w="2593" w:type="dxa"/>
            <w:vAlign w:val="center"/>
          </w:tcPr>
          <w:p w14:paraId="517578B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教室地台木地板</w:t>
            </w:r>
          </w:p>
        </w:tc>
        <w:tc>
          <w:tcPr>
            <w:tcW w:w="3045" w:type="dxa"/>
            <w:vAlign w:val="center"/>
          </w:tcPr>
          <w:p w14:paraId="1D85021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1218×198mm，母锁扣（免胶安装）高密度纤维板 HDF（采用木质纤维+环保树脂高温高压压制工艺）</w:t>
            </w:r>
          </w:p>
        </w:tc>
        <w:tc>
          <w:tcPr>
            <w:tcW w:w="849" w:type="dxa"/>
            <w:vAlign w:val="center"/>
          </w:tcPr>
          <w:p w14:paraId="15F8C3A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平方</w:t>
            </w:r>
          </w:p>
        </w:tc>
        <w:tc>
          <w:tcPr>
            <w:tcW w:w="996" w:type="dxa"/>
            <w:vAlign w:val="center"/>
          </w:tcPr>
          <w:p w14:paraId="7A8411F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36</w:t>
            </w:r>
          </w:p>
        </w:tc>
      </w:tr>
      <w:tr w14:paraId="72B62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28CE330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19</w:t>
            </w:r>
          </w:p>
        </w:tc>
        <w:tc>
          <w:tcPr>
            <w:tcW w:w="910" w:type="dxa"/>
            <w:vMerge w:val="continue"/>
            <w:vAlign w:val="center"/>
          </w:tcPr>
          <w:p w14:paraId="3256B761">
            <w:pPr>
              <w:jc w:val="center"/>
              <w:rPr>
                <w:rFonts w:hint="eastAsia" w:ascii="宋体" w:hAnsi="宋体" w:eastAsia="宋体" w:cs="宋体"/>
                <w:color w:val="auto"/>
                <w:sz w:val="24"/>
              </w:rPr>
            </w:pPr>
          </w:p>
        </w:tc>
        <w:tc>
          <w:tcPr>
            <w:tcW w:w="2593" w:type="dxa"/>
            <w:vAlign w:val="center"/>
          </w:tcPr>
          <w:p w14:paraId="2746EC9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地台阳角金属线条收口</w:t>
            </w:r>
          </w:p>
        </w:tc>
        <w:tc>
          <w:tcPr>
            <w:tcW w:w="3045" w:type="dxa"/>
            <w:vAlign w:val="center"/>
          </w:tcPr>
          <w:p w14:paraId="711C3214">
            <w:pPr>
              <w:widowControl/>
              <w:jc w:val="center"/>
              <w:textAlignment w:val="center"/>
              <w:rPr>
                <w:rFonts w:hint="eastAsia" w:ascii="宋体" w:hAnsi="宋体" w:eastAsia="宋体" w:cs="宋体"/>
                <w:color w:val="auto"/>
                <w:sz w:val="24"/>
                <w:lang w:val="en-US" w:eastAsia="zh-CN"/>
              </w:rPr>
            </w:pPr>
            <w:r>
              <w:rPr>
                <w:rFonts w:hint="eastAsia" w:ascii="宋体" w:hAnsi="宋体" w:eastAsia="宋体" w:cs="宋体"/>
                <w:color w:val="auto"/>
                <w:kern w:val="0"/>
                <w:sz w:val="24"/>
                <w:lang w:bidi="ar"/>
              </w:rPr>
              <w:t>铝合金 0.03（</w:t>
            </w:r>
            <w:r>
              <w:rPr>
                <w:rFonts w:hint="eastAsia" w:ascii="宋体" w:hAnsi="宋体" w:eastAsia="宋体" w:cs="宋体"/>
                <w:color w:val="auto"/>
                <w:kern w:val="0"/>
                <w:sz w:val="24"/>
                <w:lang w:val="en-US" w:eastAsia="zh-CN" w:bidi="ar"/>
              </w:rPr>
              <w:t>M</w:t>
            </w:r>
            <w:r>
              <w:rPr>
                <w:rFonts w:hint="eastAsia" w:ascii="宋体" w:hAnsi="宋体" w:eastAsia="宋体" w:cs="宋体"/>
                <w:color w:val="auto"/>
                <w:kern w:val="0"/>
                <w:sz w:val="24"/>
                <w:lang w:bidi="ar"/>
              </w:rPr>
              <w:t>）*0.03</w:t>
            </w:r>
            <w:r>
              <w:rPr>
                <w:rFonts w:hint="eastAsia" w:ascii="宋体" w:hAnsi="宋体" w:eastAsia="宋体" w:cs="宋体"/>
                <w:color w:val="auto"/>
                <w:kern w:val="0"/>
                <w:sz w:val="24"/>
                <w:lang w:val="en-US" w:eastAsia="zh-CN" w:bidi="ar"/>
              </w:rPr>
              <w:t>M</w:t>
            </w:r>
            <w:r>
              <w:rPr>
                <w:rFonts w:hint="eastAsia" w:ascii="宋体" w:hAnsi="宋体" w:eastAsia="宋体" w:cs="宋体"/>
                <w:color w:val="auto"/>
                <w:kern w:val="0"/>
                <w:sz w:val="24"/>
                <w:lang w:bidi="ar"/>
              </w:rPr>
              <w:t>*2.4</w:t>
            </w:r>
            <w:r>
              <w:rPr>
                <w:rFonts w:hint="eastAsia" w:ascii="宋体" w:hAnsi="宋体" w:eastAsia="宋体" w:cs="宋体"/>
                <w:color w:val="auto"/>
                <w:kern w:val="0"/>
                <w:sz w:val="24"/>
                <w:lang w:val="en-US" w:eastAsia="zh-CN" w:bidi="ar"/>
              </w:rPr>
              <w:t>M</w:t>
            </w:r>
          </w:p>
        </w:tc>
        <w:tc>
          <w:tcPr>
            <w:tcW w:w="849" w:type="dxa"/>
            <w:vAlign w:val="center"/>
          </w:tcPr>
          <w:p w14:paraId="637BD8E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米</w:t>
            </w:r>
          </w:p>
        </w:tc>
        <w:tc>
          <w:tcPr>
            <w:tcW w:w="996" w:type="dxa"/>
            <w:vAlign w:val="center"/>
          </w:tcPr>
          <w:p w14:paraId="6788ACA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40</w:t>
            </w:r>
          </w:p>
        </w:tc>
      </w:tr>
      <w:tr w14:paraId="3E05D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29C753A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20</w:t>
            </w:r>
          </w:p>
        </w:tc>
        <w:tc>
          <w:tcPr>
            <w:tcW w:w="910" w:type="dxa"/>
            <w:vMerge w:val="continue"/>
            <w:vAlign w:val="center"/>
          </w:tcPr>
          <w:p w14:paraId="73D137A1">
            <w:pPr>
              <w:jc w:val="center"/>
              <w:rPr>
                <w:rFonts w:hint="eastAsia" w:ascii="宋体" w:hAnsi="宋体" w:eastAsia="宋体" w:cs="宋体"/>
                <w:color w:val="auto"/>
                <w:sz w:val="24"/>
              </w:rPr>
            </w:pPr>
          </w:p>
        </w:tc>
        <w:tc>
          <w:tcPr>
            <w:tcW w:w="2593" w:type="dxa"/>
            <w:vAlign w:val="center"/>
          </w:tcPr>
          <w:p w14:paraId="7439B30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地台上面踢脚线</w:t>
            </w:r>
          </w:p>
        </w:tc>
        <w:tc>
          <w:tcPr>
            <w:tcW w:w="3045" w:type="dxa"/>
            <w:vAlign w:val="center"/>
          </w:tcPr>
          <w:p w14:paraId="27DA670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高分子塑料，木纹转印0.08*0.01*2.4m</w:t>
            </w:r>
          </w:p>
        </w:tc>
        <w:tc>
          <w:tcPr>
            <w:tcW w:w="849" w:type="dxa"/>
            <w:vAlign w:val="center"/>
          </w:tcPr>
          <w:p w14:paraId="78F229A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米</w:t>
            </w:r>
          </w:p>
        </w:tc>
        <w:tc>
          <w:tcPr>
            <w:tcW w:w="996" w:type="dxa"/>
            <w:vAlign w:val="center"/>
          </w:tcPr>
          <w:p w14:paraId="1407B29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30</w:t>
            </w:r>
          </w:p>
        </w:tc>
      </w:tr>
      <w:tr w14:paraId="617AE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7BC71AB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21</w:t>
            </w:r>
          </w:p>
        </w:tc>
        <w:tc>
          <w:tcPr>
            <w:tcW w:w="910" w:type="dxa"/>
            <w:vMerge w:val="continue"/>
            <w:vAlign w:val="center"/>
          </w:tcPr>
          <w:p w14:paraId="25B27EC5">
            <w:pPr>
              <w:jc w:val="center"/>
              <w:rPr>
                <w:rFonts w:hint="eastAsia" w:ascii="宋体" w:hAnsi="宋体" w:eastAsia="宋体" w:cs="宋体"/>
                <w:color w:val="auto"/>
                <w:sz w:val="24"/>
              </w:rPr>
            </w:pPr>
          </w:p>
        </w:tc>
        <w:tc>
          <w:tcPr>
            <w:tcW w:w="2593" w:type="dxa"/>
            <w:vAlign w:val="center"/>
          </w:tcPr>
          <w:p w14:paraId="5DA876F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沙发套</w:t>
            </w:r>
          </w:p>
        </w:tc>
        <w:tc>
          <w:tcPr>
            <w:tcW w:w="3045" w:type="dxa"/>
            <w:vAlign w:val="center"/>
          </w:tcPr>
          <w:p w14:paraId="165EAD4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超细纤维 0.6*0.55*0.2m</w:t>
            </w:r>
          </w:p>
        </w:tc>
        <w:tc>
          <w:tcPr>
            <w:tcW w:w="849" w:type="dxa"/>
            <w:vAlign w:val="center"/>
          </w:tcPr>
          <w:p w14:paraId="69FB5DC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套</w:t>
            </w:r>
          </w:p>
        </w:tc>
        <w:tc>
          <w:tcPr>
            <w:tcW w:w="996" w:type="dxa"/>
            <w:vAlign w:val="center"/>
          </w:tcPr>
          <w:p w14:paraId="20B9ED9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500</w:t>
            </w:r>
          </w:p>
        </w:tc>
      </w:tr>
      <w:tr w14:paraId="19B60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6AA1B6E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22</w:t>
            </w:r>
          </w:p>
        </w:tc>
        <w:tc>
          <w:tcPr>
            <w:tcW w:w="910" w:type="dxa"/>
            <w:vMerge w:val="restart"/>
            <w:vAlign w:val="center"/>
          </w:tcPr>
          <w:p w14:paraId="4A46657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教室设备</w:t>
            </w:r>
          </w:p>
        </w:tc>
        <w:tc>
          <w:tcPr>
            <w:tcW w:w="2593" w:type="dxa"/>
            <w:vAlign w:val="center"/>
          </w:tcPr>
          <w:p w14:paraId="3FE0F0C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功率放大器</w:t>
            </w:r>
          </w:p>
        </w:tc>
        <w:tc>
          <w:tcPr>
            <w:tcW w:w="3045" w:type="dxa"/>
            <w:vAlign w:val="center"/>
          </w:tcPr>
          <w:p w14:paraId="0579A21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8Ω立体声功率：4x300W  4Ω立体声功率：4x600W，信噪比：≥80dB，总谐失真 ：≤0.05%，阻尼系数：</w:t>
            </w:r>
            <w:bookmarkStart w:id="64" w:name="OLE_LINK5"/>
            <w:r>
              <w:rPr>
                <w:rFonts w:hint="eastAsia" w:ascii="宋体" w:hAnsi="宋体" w:eastAsia="宋体" w:cs="宋体"/>
                <w:color w:val="auto"/>
                <w:kern w:val="0"/>
                <w:sz w:val="24"/>
                <w:lang w:bidi="ar"/>
              </w:rPr>
              <w:t>≥</w:t>
            </w:r>
            <w:bookmarkEnd w:id="64"/>
            <w:r>
              <w:rPr>
                <w:rFonts w:hint="eastAsia" w:ascii="宋体" w:hAnsi="宋体" w:eastAsia="宋体" w:cs="宋体"/>
                <w:color w:val="auto"/>
                <w:kern w:val="0"/>
                <w:sz w:val="24"/>
                <w:lang w:bidi="ar"/>
              </w:rPr>
              <w:t>800，转换速度：≥20V/us，频率响应(+/-0.1db)：20Hz-20kHz +-0.5dB，输入灵敏度：0.775v/1.0v/1.4v，输出电路：输出电路，功放保护：具有短路，开路，过热，过载，直流，超音频等保护装置。</w:t>
            </w:r>
          </w:p>
        </w:tc>
        <w:tc>
          <w:tcPr>
            <w:tcW w:w="0" w:type="auto"/>
            <w:noWrap/>
            <w:vAlign w:val="center"/>
          </w:tcPr>
          <w:p w14:paraId="1FE997A7">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套≤</w:t>
            </w:r>
          </w:p>
        </w:tc>
        <w:tc>
          <w:tcPr>
            <w:tcW w:w="996" w:type="dxa"/>
            <w:vAlign w:val="center"/>
          </w:tcPr>
          <w:p w14:paraId="5774936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4</w:t>
            </w:r>
          </w:p>
        </w:tc>
      </w:tr>
      <w:tr w14:paraId="15C7E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2F4B04A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23</w:t>
            </w:r>
          </w:p>
        </w:tc>
        <w:tc>
          <w:tcPr>
            <w:tcW w:w="910" w:type="dxa"/>
            <w:vMerge w:val="continue"/>
            <w:vAlign w:val="center"/>
          </w:tcPr>
          <w:p w14:paraId="4A6CD047">
            <w:pPr>
              <w:jc w:val="center"/>
              <w:rPr>
                <w:rFonts w:hint="eastAsia" w:ascii="宋体" w:hAnsi="宋体" w:eastAsia="宋体" w:cs="宋体"/>
                <w:color w:val="auto"/>
                <w:sz w:val="24"/>
              </w:rPr>
            </w:pPr>
          </w:p>
        </w:tc>
        <w:tc>
          <w:tcPr>
            <w:tcW w:w="2593" w:type="dxa"/>
            <w:vAlign w:val="center"/>
          </w:tcPr>
          <w:p w14:paraId="23C3BB1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一拖二话筒（会议）</w:t>
            </w:r>
          </w:p>
        </w:tc>
        <w:tc>
          <w:tcPr>
            <w:tcW w:w="3045" w:type="dxa"/>
            <w:vAlign w:val="center"/>
          </w:tcPr>
          <w:p w14:paraId="05F8AAC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1.二通道接收信号；</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2.红外自动对频技术，振荡方式：锁相环频率合成，每通道有200个信道可选，每个信道以250KHz步进；每通道用49.75MHz；</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4.UHF频段传输信号，频率范围：500MHz-900MHz；</w:t>
            </w:r>
          </w:p>
        </w:tc>
        <w:tc>
          <w:tcPr>
            <w:tcW w:w="0" w:type="auto"/>
            <w:noWrap/>
            <w:vAlign w:val="center"/>
          </w:tcPr>
          <w:p w14:paraId="2850960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套</w:t>
            </w:r>
          </w:p>
        </w:tc>
        <w:tc>
          <w:tcPr>
            <w:tcW w:w="996" w:type="dxa"/>
            <w:vAlign w:val="center"/>
          </w:tcPr>
          <w:p w14:paraId="6131472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7</w:t>
            </w:r>
          </w:p>
        </w:tc>
      </w:tr>
      <w:tr w14:paraId="50AAB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1A0C0A3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24</w:t>
            </w:r>
          </w:p>
        </w:tc>
        <w:tc>
          <w:tcPr>
            <w:tcW w:w="910" w:type="dxa"/>
            <w:vMerge w:val="continue"/>
            <w:vAlign w:val="center"/>
          </w:tcPr>
          <w:p w14:paraId="6AB4C0F9">
            <w:pPr>
              <w:jc w:val="center"/>
              <w:rPr>
                <w:rFonts w:hint="eastAsia" w:ascii="宋体" w:hAnsi="宋体" w:eastAsia="宋体" w:cs="宋体"/>
                <w:color w:val="auto"/>
                <w:sz w:val="24"/>
              </w:rPr>
            </w:pPr>
          </w:p>
        </w:tc>
        <w:tc>
          <w:tcPr>
            <w:tcW w:w="2593" w:type="dxa"/>
            <w:vAlign w:val="center"/>
          </w:tcPr>
          <w:p w14:paraId="58FB0E8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一拖二话筒（手持）</w:t>
            </w:r>
          </w:p>
        </w:tc>
        <w:tc>
          <w:tcPr>
            <w:tcW w:w="3045" w:type="dxa"/>
            <w:vAlign w:val="center"/>
          </w:tcPr>
          <w:p w14:paraId="79CB69E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1.频率范围：610-950MHz</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2.调制方式：宽带FM</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3.可调范围：50MHz</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4.频道数目：200个</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5.频道间隔：250KHZ</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6.频率稳定度：±0.005%以内</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7.有效工作距离：200米</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8.动态范围：100dB</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9.最大频偏：±45KHZ</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10.音频响应：80HZ-18KHZ(±3dB)</w:t>
            </w:r>
          </w:p>
        </w:tc>
        <w:tc>
          <w:tcPr>
            <w:tcW w:w="0" w:type="auto"/>
            <w:noWrap/>
            <w:vAlign w:val="center"/>
          </w:tcPr>
          <w:p w14:paraId="33BE627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套</w:t>
            </w:r>
          </w:p>
        </w:tc>
        <w:tc>
          <w:tcPr>
            <w:tcW w:w="996" w:type="dxa"/>
            <w:vAlign w:val="center"/>
          </w:tcPr>
          <w:p w14:paraId="31C30E3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6</w:t>
            </w:r>
          </w:p>
        </w:tc>
      </w:tr>
      <w:tr w14:paraId="5D234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3B1EF3E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25</w:t>
            </w:r>
          </w:p>
        </w:tc>
        <w:tc>
          <w:tcPr>
            <w:tcW w:w="910" w:type="dxa"/>
            <w:vMerge w:val="continue"/>
            <w:vAlign w:val="center"/>
          </w:tcPr>
          <w:p w14:paraId="4D569070">
            <w:pPr>
              <w:jc w:val="center"/>
              <w:rPr>
                <w:rFonts w:hint="eastAsia" w:ascii="宋体" w:hAnsi="宋体" w:eastAsia="宋体" w:cs="宋体"/>
                <w:color w:val="auto"/>
                <w:sz w:val="24"/>
              </w:rPr>
            </w:pPr>
          </w:p>
        </w:tc>
        <w:tc>
          <w:tcPr>
            <w:tcW w:w="2593" w:type="dxa"/>
            <w:vAlign w:val="center"/>
          </w:tcPr>
          <w:p w14:paraId="1A937E7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投影机</w:t>
            </w:r>
          </w:p>
        </w:tc>
        <w:tc>
          <w:tcPr>
            <w:tcW w:w="3045" w:type="dxa"/>
            <w:vAlign w:val="center"/>
          </w:tcPr>
          <w:p w14:paraId="4EA99EF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长焦/超短焦  长焦</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ISO亮度   4500lm</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CVIA亮度</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6000lm</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梯形校正</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四向校正</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ANSI亮度</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4500lm</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光学变焦</w:t>
            </w:r>
          </w:p>
        </w:tc>
        <w:tc>
          <w:tcPr>
            <w:tcW w:w="0" w:type="auto"/>
            <w:noWrap/>
            <w:vAlign w:val="center"/>
          </w:tcPr>
          <w:p w14:paraId="4470FD57">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套</w:t>
            </w:r>
          </w:p>
        </w:tc>
        <w:tc>
          <w:tcPr>
            <w:tcW w:w="0" w:type="auto"/>
            <w:noWrap/>
            <w:vAlign w:val="center"/>
          </w:tcPr>
          <w:p w14:paraId="4FAF515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r>
      <w:tr w14:paraId="40185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00B5D68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26</w:t>
            </w:r>
          </w:p>
        </w:tc>
        <w:tc>
          <w:tcPr>
            <w:tcW w:w="910" w:type="dxa"/>
            <w:vMerge w:val="continue"/>
            <w:vAlign w:val="center"/>
          </w:tcPr>
          <w:p w14:paraId="6002DD07">
            <w:pPr>
              <w:jc w:val="center"/>
              <w:rPr>
                <w:rFonts w:hint="eastAsia" w:ascii="宋体" w:hAnsi="宋体" w:eastAsia="宋体" w:cs="宋体"/>
                <w:color w:val="auto"/>
                <w:sz w:val="24"/>
              </w:rPr>
            </w:pPr>
          </w:p>
        </w:tc>
        <w:tc>
          <w:tcPr>
            <w:tcW w:w="2593" w:type="dxa"/>
            <w:vAlign w:val="center"/>
          </w:tcPr>
          <w:p w14:paraId="0409FA4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音响信号线</w:t>
            </w:r>
          </w:p>
        </w:tc>
        <w:tc>
          <w:tcPr>
            <w:tcW w:w="3045" w:type="dxa"/>
            <w:vAlign w:val="center"/>
          </w:tcPr>
          <w:p w14:paraId="6604952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（1米的卡龙线）</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（一公一母卡龙头）</w:t>
            </w:r>
          </w:p>
        </w:tc>
        <w:tc>
          <w:tcPr>
            <w:tcW w:w="849" w:type="dxa"/>
            <w:vAlign w:val="center"/>
          </w:tcPr>
          <w:p w14:paraId="7936652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根</w:t>
            </w:r>
          </w:p>
        </w:tc>
        <w:tc>
          <w:tcPr>
            <w:tcW w:w="996" w:type="dxa"/>
            <w:vAlign w:val="center"/>
          </w:tcPr>
          <w:p w14:paraId="2359041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14</w:t>
            </w:r>
          </w:p>
        </w:tc>
      </w:tr>
      <w:tr w14:paraId="7AFCE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627862C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27</w:t>
            </w:r>
          </w:p>
        </w:tc>
        <w:tc>
          <w:tcPr>
            <w:tcW w:w="910" w:type="dxa"/>
            <w:vMerge w:val="continue"/>
            <w:vAlign w:val="center"/>
          </w:tcPr>
          <w:p w14:paraId="7923D837">
            <w:pPr>
              <w:jc w:val="center"/>
              <w:rPr>
                <w:rFonts w:hint="eastAsia" w:ascii="宋体" w:hAnsi="宋体" w:eastAsia="宋体" w:cs="宋体"/>
                <w:color w:val="auto"/>
                <w:sz w:val="24"/>
              </w:rPr>
            </w:pPr>
          </w:p>
        </w:tc>
        <w:tc>
          <w:tcPr>
            <w:tcW w:w="2593" w:type="dxa"/>
            <w:vAlign w:val="center"/>
          </w:tcPr>
          <w:p w14:paraId="11B5EEC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投影仪到讲台高清晰</w:t>
            </w:r>
          </w:p>
        </w:tc>
        <w:tc>
          <w:tcPr>
            <w:tcW w:w="3045" w:type="dxa"/>
            <w:vAlign w:val="center"/>
          </w:tcPr>
          <w:p w14:paraId="133D9D1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长20米</w:t>
            </w:r>
          </w:p>
        </w:tc>
        <w:tc>
          <w:tcPr>
            <w:tcW w:w="849" w:type="dxa"/>
            <w:vAlign w:val="center"/>
          </w:tcPr>
          <w:p w14:paraId="1B966FD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根</w:t>
            </w:r>
          </w:p>
        </w:tc>
        <w:tc>
          <w:tcPr>
            <w:tcW w:w="996" w:type="dxa"/>
            <w:vAlign w:val="center"/>
          </w:tcPr>
          <w:p w14:paraId="66DB267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13</w:t>
            </w:r>
          </w:p>
        </w:tc>
      </w:tr>
      <w:tr w14:paraId="38E06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6153192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28</w:t>
            </w:r>
          </w:p>
        </w:tc>
        <w:tc>
          <w:tcPr>
            <w:tcW w:w="910" w:type="dxa"/>
            <w:vMerge w:val="continue"/>
            <w:vAlign w:val="center"/>
          </w:tcPr>
          <w:p w14:paraId="38A3284F">
            <w:pPr>
              <w:jc w:val="center"/>
              <w:rPr>
                <w:rFonts w:hint="eastAsia" w:ascii="宋体" w:hAnsi="宋体" w:eastAsia="宋体" w:cs="宋体"/>
                <w:color w:val="auto"/>
                <w:sz w:val="24"/>
              </w:rPr>
            </w:pPr>
          </w:p>
        </w:tc>
        <w:tc>
          <w:tcPr>
            <w:tcW w:w="2593" w:type="dxa"/>
            <w:vAlign w:val="center"/>
          </w:tcPr>
          <w:p w14:paraId="5B23052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投影电源线</w:t>
            </w:r>
          </w:p>
        </w:tc>
        <w:tc>
          <w:tcPr>
            <w:tcW w:w="3045" w:type="dxa"/>
            <w:vAlign w:val="center"/>
          </w:tcPr>
          <w:p w14:paraId="2BFE0B46">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长30米</w:t>
            </w:r>
          </w:p>
        </w:tc>
        <w:tc>
          <w:tcPr>
            <w:tcW w:w="849" w:type="dxa"/>
            <w:vAlign w:val="center"/>
          </w:tcPr>
          <w:p w14:paraId="2A361B5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根</w:t>
            </w:r>
          </w:p>
        </w:tc>
        <w:tc>
          <w:tcPr>
            <w:tcW w:w="996" w:type="dxa"/>
            <w:vAlign w:val="center"/>
          </w:tcPr>
          <w:p w14:paraId="1A4EE82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3</w:t>
            </w:r>
          </w:p>
        </w:tc>
      </w:tr>
      <w:tr w14:paraId="7F617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5A39B6A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29</w:t>
            </w:r>
          </w:p>
        </w:tc>
        <w:tc>
          <w:tcPr>
            <w:tcW w:w="910" w:type="dxa"/>
            <w:vMerge w:val="continue"/>
            <w:vAlign w:val="center"/>
          </w:tcPr>
          <w:p w14:paraId="36B9A913">
            <w:pPr>
              <w:jc w:val="center"/>
              <w:rPr>
                <w:rFonts w:hint="eastAsia" w:ascii="宋体" w:hAnsi="宋体" w:eastAsia="宋体" w:cs="宋体"/>
                <w:color w:val="auto"/>
                <w:sz w:val="24"/>
              </w:rPr>
            </w:pPr>
          </w:p>
        </w:tc>
        <w:tc>
          <w:tcPr>
            <w:tcW w:w="2593" w:type="dxa"/>
            <w:vAlign w:val="center"/>
          </w:tcPr>
          <w:p w14:paraId="4BB88DF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音频线</w:t>
            </w:r>
          </w:p>
        </w:tc>
        <w:tc>
          <w:tcPr>
            <w:tcW w:w="3045" w:type="dxa"/>
            <w:vAlign w:val="center"/>
          </w:tcPr>
          <w:p w14:paraId="005C46D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30米</w:t>
            </w:r>
          </w:p>
        </w:tc>
        <w:tc>
          <w:tcPr>
            <w:tcW w:w="849" w:type="dxa"/>
            <w:vAlign w:val="center"/>
          </w:tcPr>
          <w:p w14:paraId="3BEA5A2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根</w:t>
            </w:r>
          </w:p>
        </w:tc>
        <w:tc>
          <w:tcPr>
            <w:tcW w:w="996" w:type="dxa"/>
            <w:vAlign w:val="center"/>
          </w:tcPr>
          <w:p w14:paraId="5C47644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8</w:t>
            </w:r>
          </w:p>
        </w:tc>
      </w:tr>
      <w:tr w14:paraId="64E75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233E2C9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30</w:t>
            </w:r>
          </w:p>
        </w:tc>
        <w:tc>
          <w:tcPr>
            <w:tcW w:w="910" w:type="dxa"/>
            <w:vMerge w:val="continue"/>
            <w:vAlign w:val="center"/>
          </w:tcPr>
          <w:p w14:paraId="7BF47563">
            <w:pPr>
              <w:jc w:val="center"/>
              <w:rPr>
                <w:rFonts w:hint="eastAsia" w:ascii="宋体" w:hAnsi="宋体" w:eastAsia="宋体" w:cs="宋体"/>
                <w:color w:val="auto"/>
                <w:sz w:val="24"/>
              </w:rPr>
            </w:pPr>
          </w:p>
        </w:tc>
        <w:tc>
          <w:tcPr>
            <w:tcW w:w="2593" w:type="dxa"/>
            <w:vAlign w:val="center"/>
          </w:tcPr>
          <w:p w14:paraId="1756802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音响线</w:t>
            </w:r>
          </w:p>
        </w:tc>
        <w:tc>
          <w:tcPr>
            <w:tcW w:w="3045" w:type="dxa"/>
            <w:vAlign w:val="center"/>
          </w:tcPr>
          <w:p w14:paraId="1815FF3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100米一卷</w:t>
            </w:r>
          </w:p>
        </w:tc>
        <w:tc>
          <w:tcPr>
            <w:tcW w:w="849" w:type="dxa"/>
            <w:vAlign w:val="center"/>
          </w:tcPr>
          <w:p w14:paraId="01EBCAA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卷</w:t>
            </w:r>
          </w:p>
        </w:tc>
        <w:tc>
          <w:tcPr>
            <w:tcW w:w="996" w:type="dxa"/>
            <w:vAlign w:val="center"/>
          </w:tcPr>
          <w:p w14:paraId="79BC9D8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6</w:t>
            </w:r>
          </w:p>
        </w:tc>
      </w:tr>
      <w:tr w14:paraId="37F5A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012DD347">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31</w:t>
            </w:r>
          </w:p>
        </w:tc>
        <w:tc>
          <w:tcPr>
            <w:tcW w:w="910" w:type="dxa"/>
            <w:vMerge w:val="continue"/>
            <w:vAlign w:val="center"/>
          </w:tcPr>
          <w:p w14:paraId="4F9823ED">
            <w:pPr>
              <w:jc w:val="center"/>
              <w:rPr>
                <w:rFonts w:hint="eastAsia" w:ascii="宋体" w:hAnsi="宋体" w:eastAsia="宋体" w:cs="宋体"/>
                <w:color w:val="auto"/>
                <w:sz w:val="24"/>
              </w:rPr>
            </w:pPr>
          </w:p>
        </w:tc>
        <w:tc>
          <w:tcPr>
            <w:tcW w:w="2593" w:type="dxa"/>
            <w:vAlign w:val="center"/>
          </w:tcPr>
          <w:p w14:paraId="04E76B1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吊架</w:t>
            </w:r>
          </w:p>
        </w:tc>
        <w:tc>
          <w:tcPr>
            <w:tcW w:w="3045" w:type="dxa"/>
            <w:vAlign w:val="center"/>
          </w:tcPr>
          <w:p w14:paraId="602902A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白色镀钢铁，用于安装投影机吊架</w:t>
            </w:r>
          </w:p>
        </w:tc>
        <w:tc>
          <w:tcPr>
            <w:tcW w:w="849" w:type="dxa"/>
            <w:vAlign w:val="center"/>
          </w:tcPr>
          <w:p w14:paraId="1916A89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套</w:t>
            </w:r>
          </w:p>
        </w:tc>
        <w:tc>
          <w:tcPr>
            <w:tcW w:w="996" w:type="dxa"/>
            <w:vAlign w:val="center"/>
          </w:tcPr>
          <w:p w14:paraId="7AAD7717">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5</w:t>
            </w:r>
          </w:p>
        </w:tc>
      </w:tr>
      <w:tr w14:paraId="5427D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0B9DFDC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32</w:t>
            </w:r>
          </w:p>
        </w:tc>
        <w:tc>
          <w:tcPr>
            <w:tcW w:w="910" w:type="dxa"/>
            <w:vMerge w:val="continue"/>
            <w:vAlign w:val="center"/>
          </w:tcPr>
          <w:p w14:paraId="03EC53D9">
            <w:pPr>
              <w:jc w:val="center"/>
              <w:rPr>
                <w:rFonts w:hint="eastAsia" w:ascii="宋体" w:hAnsi="宋体" w:eastAsia="宋体" w:cs="宋体"/>
                <w:color w:val="auto"/>
                <w:sz w:val="24"/>
              </w:rPr>
            </w:pPr>
          </w:p>
        </w:tc>
        <w:tc>
          <w:tcPr>
            <w:tcW w:w="2593" w:type="dxa"/>
            <w:vAlign w:val="center"/>
          </w:tcPr>
          <w:p w14:paraId="7E9D5186">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电动幕布</w:t>
            </w:r>
          </w:p>
        </w:tc>
        <w:tc>
          <w:tcPr>
            <w:tcW w:w="3045" w:type="dxa"/>
            <w:vAlign w:val="center"/>
          </w:tcPr>
          <w:p w14:paraId="523ED4D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白玻纤16:10</w:t>
            </w:r>
          </w:p>
        </w:tc>
        <w:tc>
          <w:tcPr>
            <w:tcW w:w="849" w:type="dxa"/>
            <w:vAlign w:val="center"/>
          </w:tcPr>
          <w:p w14:paraId="5C90985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套</w:t>
            </w:r>
          </w:p>
        </w:tc>
        <w:tc>
          <w:tcPr>
            <w:tcW w:w="996" w:type="dxa"/>
            <w:vAlign w:val="center"/>
          </w:tcPr>
          <w:p w14:paraId="39498F5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r>
      <w:tr w14:paraId="51D90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4999CDD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33</w:t>
            </w:r>
          </w:p>
        </w:tc>
        <w:tc>
          <w:tcPr>
            <w:tcW w:w="910" w:type="dxa"/>
            <w:vMerge w:val="continue"/>
            <w:vAlign w:val="center"/>
          </w:tcPr>
          <w:p w14:paraId="11393743">
            <w:pPr>
              <w:jc w:val="center"/>
              <w:rPr>
                <w:rFonts w:hint="eastAsia" w:ascii="宋体" w:hAnsi="宋体" w:eastAsia="宋体" w:cs="宋体"/>
                <w:color w:val="auto"/>
                <w:sz w:val="24"/>
              </w:rPr>
            </w:pPr>
          </w:p>
        </w:tc>
        <w:tc>
          <w:tcPr>
            <w:tcW w:w="2593" w:type="dxa"/>
            <w:vAlign w:val="center"/>
          </w:tcPr>
          <w:p w14:paraId="440DB21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翻页笔</w:t>
            </w:r>
          </w:p>
        </w:tc>
        <w:tc>
          <w:tcPr>
            <w:tcW w:w="3045" w:type="dxa"/>
            <w:vAlign w:val="center"/>
          </w:tcPr>
          <w:p w14:paraId="5B10DC6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带接收器PPT翻页笔</w:t>
            </w:r>
          </w:p>
        </w:tc>
        <w:tc>
          <w:tcPr>
            <w:tcW w:w="849" w:type="dxa"/>
            <w:vAlign w:val="center"/>
          </w:tcPr>
          <w:p w14:paraId="657C97C7">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个</w:t>
            </w:r>
          </w:p>
        </w:tc>
        <w:tc>
          <w:tcPr>
            <w:tcW w:w="996" w:type="dxa"/>
            <w:vAlign w:val="center"/>
          </w:tcPr>
          <w:p w14:paraId="7D7B663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5</w:t>
            </w:r>
          </w:p>
        </w:tc>
      </w:tr>
      <w:tr w14:paraId="14B5C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14E1561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34</w:t>
            </w:r>
          </w:p>
        </w:tc>
        <w:tc>
          <w:tcPr>
            <w:tcW w:w="910" w:type="dxa"/>
            <w:vMerge w:val="continue"/>
            <w:vAlign w:val="center"/>
          </w:tcPr>
          <w:p w14:paraId="34079183">
            <w:pPr>
              <w:jc w:val="center"/>
              <w:rPr>
                <w:rFonts w:hint="eastAsia" w:ascii="宋体" w:hAnsi="宋体" w:eastAsia="宋体" w:cs="宋体"/>
                <w:color w:val="auto"/>
                <w:sz w:val="24"/>
              </w:rPr>
            </w:pPr>
          </w:p>
        </w:tc>
        <w:tc>
          <w:tcPr>
            <w:tcW w:w="2593" w:type="dxa"/>
            <w:vAlign w:val="center"/>
          </w:tcPr>
          <w:p w14:paraId="0180609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移动音响</w:t>
            </w:r>
          </w:p>
        </w:tc>
        <w:tc>
          <w:tcPr>
            <w:tcW w:w="3045" w:type="dxa"/>
            <w:vAlign w:val="center"/>
          </w:tcPr>
          <w:p w14:paraId="34194FB6">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拉杆移动音响 功率:50W</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带2手持话筒</w:t>
            </w:r>
          </w:p>
        </w:tc>
        <w:tc>
          <w:tcPr>
            <w:tcW w:w="849" w:type="dxa"/>
            <w:vAlign w:val="center"/>
          </w:tcPr>
          <w:p w14:paraId="31A7E2D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台</w:t>
            </w:r>
          </w:p>
        </w:tc>
        <w:tc>
          <w:tcPr>
            <w:tcW w:w="996" w:type="dxa"/>
            <w:vAlign w:val="center"/>
          </w:tcPr>
          <w:p w14:paraId="1DD61ED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r>
      <w:tr w14:paraId="1BA2B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54ADCF8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35</w:t>
            </w:r>
          </w:p>
        </w:tc>
        <w:tc>
          <w:tcPr>
            <w:tcW w:w="910" w:type="dxa"/>
            <w:vMerge w:val="continue"/>
            <w:vAlign w:val="center"/>
          </w:tcPr>
          <w:p w14:paraId="58F9532D">
            <w:pPr>
              <w:jc w:val="center"/>
              <w:rPr>
                <w:rFonts w:hint="eastAsia" w:ascii="宋体" w:hAnsi="宋体" w:eastAsia="宋体" w:cs="宋体"/>
                <w:color w:val="auto"/>
                <w:sz w:val="24"/>
              </w:rPr>
            </w:pPr>
          </w:p>
        </w:tc>
        <w:tc>
          <w:tcPr>
            <w:tcW w:w="2593" w:type="dxa"/>
            <w:vAlign w:val="center"/>
          </w:tcPr>
          <w:p w14:paraId="30030BB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小蜜蜂</w:t>
            </w:r>
          </w:p>
        </w:tc>
        <w:tc>
          <w:tcPr>
            <w:tcW w:w="3045" w:type="dxa"/>
            <w:vAlign w:val="center"/>
          </w:tcPr>
          <w:p w14:paraId="70156A3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无线蓝牙小蜜蜂</w:t>
            </w:r>
          </w:p>
        </w:tc>
        <w:tc>
          <w:tcPr>
            <w:tcW w:w="849" w:type="dxa"/>
            <w:vAlign w:val="center"/>
          </w:tcPr>
          <w:p w14:paraId="1B360B7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台</w:t>
            </w:r>
          </w:p>
        </w:tc>
        <w:tc>
          <w:tcPr>
            <w:tcW w:w="996" w:type="dxa"/>
            <w:vAlign w:val="center"/>
          </w:tcPr>
          <w:p w14:paraId="1A48F866">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5</w:t>
            </w:r>
          </w:p>
        </w:tc>
      </w:tr>
      <w:tr w14:paraId="34C38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44DA804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36</w:t>
            </w:r>
          </w:p>
        </w:tc>
        <w:tc>
          <w:tcPr>
            <w:tcW w:w="910" w:type="dxa"/>
            <w:vMerge w:val="continue"/>
            <w:vAlign w:val="center"/>
          </w:tcPr>
          <w:p w14:paraId="6411DAAB">
            <w:pPr>
              <w:jc w:val="center"/>
              <w:rPr>
                <w:rFonts w:hint="eastAsia" w:ascii="宋体" w:hAnsi="宋体" w:eastAsia="宋体" w:cs="宋体"/>
                <w:color w:val="auto"/>
                <w:sz w:val="24"/>
              </w:rPr>
            </w:pPr>
          </w:p>
        </w:tc>
        <w:tc>
          <w:tcPr>
            <w:tcW w:w="2593" w:type="dxa"/>
            <w:vAlign w:val="center"/>
          </w:tcPr>
          <w:p w14:paraId="74C55AA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LD灯</w:t>
            </w:r>
          </w:p>
        </w:tc>
        <w:tc>
          <w:tcPr>
            <w:tcW w:w="3045" w:type="dxa"/>
            <w:vAlign w:val="center"/>
          </w:tcPr>
          <w:p w14:paraId="5B6163C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80瓦 300*1200</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灯具采购，开孔，安装，布线</w:t>
            </w:r>
          </w:p>
        </w:tc>
        <w:tc>
          <w:tcPr>
            <w:tcW w:w="849" w:type="dxa"/>
            <w:vAlign w:val="center"/>
          </w:tcPr>
          <w:p w14:paraId="2DA3E94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个</w:t>
            </w:r>
          </w:p>
        </w:tc>
        <w:tc>
          <w:tcPr>
            <w:tcW w:w="996" w:type="dxa"/>
            <w:vAlign w:val="center"/>
          </w:tcPr>
          <w:p w14:paraId="552A671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44</w:t>
            </w:r>
          </w:p>
        </w:tc>
      </w:tr>
      <w:tr w14:paraId="11ECE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0" w:hRule="atLeast"/>
          <w:jc w:val="center"/>
        </w:trPr>
        <w:tc>
          <w:tcPr>
            <w:tcW w:w="849" w:type="dxa"/>
            <w:vAlign w:val="center"/>
          </w:tcPr>
          <w:p w14:paraId="62E196C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37</w:t>
            </w:r>
          </w:p>
        </w:tc>
        <w:tc>
          <w:tcPr>
            <w:tcW w:w="910" w:type="dxa"/>
            <w:vMerge w:val="restart"/>
            <w:vAlign w:val="center"/>
          </w:tcPr>
          <w:p w14:paraId="53B84EF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监控设备</w:t>
            </w:r>
          </w:p>
        </w:tc>
        <w:tc>
          <w:tcPr>
            <w:tcW w:w="2593" w:type="dxa"/>
            <w:vAlign w:val="center"/>
          </w:tcPr>
          <w:p w14:paraId="29EBC5F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网络硬盘录像机</w:t>
            </w:r>
          </w:p>
        </w:tc>
        <w:tc>
          <w:tcPr>
            <w:tcW w:w="3045" w:type="dxa"/>
            <w:vAlign w:val="center"/>
          </w:tcPr>
          <w:p w14:paraId="13B66E0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16路网络视频输入，最大接入带宽160Mbps接入分辨率：最大支持500万像素（5MP）网络摄像机接入、预览与存储视频输出：1路HDMI（支持4K超高清3840×2160@30Hz），1路VGA（支持1080P@60Hz），同源输出</w:t>
            </w:r>
          </w:p>
        </w:tc>
        <w:tc>
          <w:tcPr>
            <w:tcW w:w="0" w:type="auto"/>
            <w:noWrap/>
            <w:vAlign w:val="center"/>
          </w:tcPr>
          <w:p w14:paraId="27CA174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台</w:t>
            </w:r>
          </w:p>
        </w:tc>
        <w:tc>
          <w:tcPr>
            <w:tcW w:w="0" w:type="auto"/>
            <w:noWrap/>
            <w:vAlign w:val="center"/>
          </w:tcPr>
          <w:p w14:paraId="1A61302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r>
      <w:tr w14:paraId="072B4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1F5A857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38</w:t>
            </w:r>
          </w:p>
        </w:tc>
        <w:tc>
          <w:tcPr>
            <w:tcW w:w="910" w:type="dxa"/>
            <w:vMerge w:val="continue"/>
            <w:vAlign w:val="center"/>
          </w:tcPr>
          <w:p w14:paraId="01056F98">
            <w:pPr>
              <w:jc w:val="center"/>
              <w:rPr>
                <w:rFonts w:hint="eastAsia" w:ascii="宋体" w:hAnsi="宋体" w:eastAsia="宋体" w:cs="宋体"/>
                <w:color w:val="auto"/>
                <w:sz w:val="24"/>
              </w:rPr>
            </w:pPr>
          </w:p>
        </w:tc>
        <w:tc>
          <w:tcPr>
            <w:tcW w:w="2593" w:type="dxa"/>
            <w:vAlign w:val="center"/>
          </w:tcPr>
          <w:p w14:paraId="5D58A6D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硬盘（8T）</w:t>
            </w:r>
          </w:p>
        </w:tc>
        <w:tc>
          <w:tcPr>
            <w:tcW w:w="3045" w:type="dxa"/>
            <w:vAlign w:val="center"/>
          </w:tcPr>
          <w:p w14:paraId="4D1A1106">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可留存时间为60天</w:t>
            </w:r>
          </w:p>
        </w:tc>
        <w:tc>
          <w:tcPr>
            <w:tcW w:w="0" w:type="auto"/>
            <w:noWrap/>
            <w:vAlign w:val="center"/>
          </w:tcPr>
          <w:p w14:paraId="42F08D1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块</w:t>
            </w:r>
          </w:p>
        </w:tc>
        <w:tc>
          <w:tcPr>
            <w:tcW w:w="0" w:type="auto"/>
            <w:noWrap/>
            <w:vAlign w:val="center"/>
          </w:tcPr>
          <w:p w14:paraId="2A0D807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r>
      <w:tr w14:paraId="35B0F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25C1A7E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39</w:t>
            </w:r>
          </w:p>
        </w:tc>
        <w:tc>
          <w:tcPr>
            <w:tcW w:w="910" w:type="dxa"/>
            <w:vMerge w:val="continue"/>
            <w:vAlign w:val="center"/>
          </w:tcPr>
          <w:p w14:paraId="798E5051">
            <w:pPr>
              <w:jc w:val="center"/>
              <w:rPr>
                <w:rFonts w:hint="eastAsia" w:ascii="宋体" w:hAnsi="宋体" w:eastAsia="宋体" w:cs="宋体"/>
                <w:color w:val="auto"/>
                <w:sz w:val="24"/>
              </w:rPr>
            </w:pPr>
          </w:p>
        </w:tc>
        <w:tc>
          <w:tcPr>
            <w:tcW w:w="2593" w:type="dxa"/>
            <w:vAlign w:val="center"/>
          </w:tcPr>
          <w:p w14:paraId="3FFD4D3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POE交换机</w:t>
            </w:r>
          </w:p>
        </w:tc>
        <w:tc>
          <w:tcPr>
            <w:tcW w:w="3045" w:type="dxa"/>
            <w:vAlign w:val="center"/>
          </w:tcPr>
          <w:p w14:paraId="2F4156F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POE交换机，监控摄像机专用</w:t>
            </w:r>
          </w:p>
        </w:tc>
        <w:tc>
          <w:tcPr>
            <w:tcW w:w="0" w:type="auto"/>
            <w:noWrap/>
            <w:vAlign w:val="center"/>
          </w:tcPr>
          <w:p w14:paraId="17220A8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台</w:t>
            </w:r>
          </w:p>
        </w:tc>
        <w:tc>
          <w:tcPr>
            <w:tcW w:w="0" w:type="auto"/>
            <w:noWrap/>
            <w:vAlign w:val="center"/>
          </w:tcPr>
          <w:p w14:paraId="5B4BF00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r>
      <w:tr w14:paraId="2CB26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6232B2E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40</w:t>
            </w:r>
          </w:p>
        </w:tc>
        <w:tc>
          <w:tcPr>
            <w:tcW w:w="910" w:type="dxa"/>
            <w:vMerge w:val="continue"/>
            <w:vAlign w:val="center"/>
          </w:tcPr>
          <w:p w14:paraId="469DD371">
            <w:pPr>
              <w:jc w:val="center"/>
              <w:rPr>
                <w:rFonts w:hint="eastAsia" w:ascii="宋体" w:hAnsi="宋体" w:eastAsia="宋体" w:cs="宋体"/>
                <w:color w:val="auto"/>
                <w:sz w:val="24"/>
              </w:rPr>
            </w:pPr>
          </w:p>
        </w:tc>
        <w:tc>
          <w:tcPr>
            <w:tcW w:w="2593" w:type="dxa"/>
            <w:vAlign w:val="center"/>
          </w:tcPr>
          <w:p w14:paraId="54E611C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监控显示器</w:t>
            </w:r>
          </w:p>
        </w:tc>
        <w:tc>
          <w:tcPr>
            <w:tcW w:w="3045" w:type="dxa"/>
            <w:vAlign w:val="center"/>
          </w:tcPr>
          <w:p w14:paraId="59BF108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24寸监视器</w:t>
            </w:r>
          </w:p>
        </w:tc>
        <w:tc>
          <w:tcPr>
            <w:tcW w:w="0" w:type="auto"/>
            <w:noWrap/>
            <w:vAlign w:val="center"/>
          </w:tcPr>
          <w:p w14:paraId="63F84F1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台</w:t>
            </w:r>
          </w:p>
        </w:tc>
        <w:tc>
          <w:tcPr>
            <w:tcW w:w="0" w:type="auto"/>
            <w:noWrap/>
            <w:vAlign w:val="center"/>
          </w:tcPr>
          <w:p w14:paraId="558A407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r>
      <w:tr w14:paraId="7B7DB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24C8D57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41</w:t>
            </w:r>
          </w:p>
        </w:tc>
        <w:tc>
          <w:tcPr>
            <w:tcW w:w="910" w:type="dxa"/>
            <w:vMerge w:val="continue"/>
            <w:vAlign w:val="center"/>
          </w:tcPr>
          <w:p w14:paraId="468EB150">
            <w:pPr>
              <w:jc w:val="center"/>
              <w:rPr>
                <w:rFonts w:hint="eastAsia" w:ascii="宋体" w:hAnsi="宋体" w:eastAsia="宋体" w:cs="宋体"/>
                <w:color w:val="auto"/>
                <w:sz w:val="24"/>
              </w:rPr>
            </w:pPr>
          </w:p>
        </w:tc>
        <w:tc>
          <w:tcPr>
            <w:tcW w:w="2593" w:type="dxa"/>
            <w:vAlign w:val="center"/>
          </w:tcPr>
          <w:p w14:paraId="29A02F3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半球摄像机</w:t>
            </w:r>
          </w:p>
        </w:tc>
        <w:tc>
          <w:tcPr>
            <w:tcW w:w="3045" w:type="dxa"/>
            <w:vAlign w:val="center"/>
          </w:tcPr>
          <w:p w14:paraId="5B4C5C8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半球型网络摄像机</w:t>
            </w:r>
          </w:p>
        </w:tc>
        <w:tc>
          <w:tcPr>
            <w:tcW w:w="849" w:type="dxa"/>
            <w:vAlign w:val="center"/>
          </w:tcPr>
          <w:p w14:paraId="1985765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个</w:t>
            </w:r>
          </w:p>
        </w:tc>
        <w:tc>
          <w:tcPr>
            <w:tcW w:w="996" w:type="dxa"/>
            <w:vAlign w:val="center"/>
          </w:tcPr>
          <w:p w14:paraId="67F120D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8</w:t>
            </w:r>
          </w:p>
        </w:tc>
      </w:tr>
      <w:tr w14:paraId="3AA59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39144DE7">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42</w:t>
            </w:r>
          </w:p>
        </w:tc>
        <w:tc>
          <w:tcPr>
            <w:tcW w:w="910" w:type="dxa"/>
            <w:vMerge w:val="continue"/>
            <w:vAlign w:val="center"/>
          </w:tcPr>
          <w:p w14:paraId="3ADC592C">
            <w:pPr>
              <w:jc w:val="center"/>
              <w:rPr>
                <w:rFonts w:hint="eastAsia" w:ascii="宋体" w:hAnsi="宋体" w:eastAsia="宋体" w:cs="宋体"/>
                <w:color w:val="auto"/>
                <w:sz w:val="24"/>
              </w:rPr>
            </w:pPr>
          </w:p>
        </w:tc>
        <w:tc>
          <w:tcPr>
            <w:tcW w:w="2593" w:type="dxa"/>
            <w:vAlign w:val="center"/>
          </w:tcPr>
          <w:p w14:paraId="7A8C4D1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辅材</w:t>
            </w:r>
          </w:p>
        </w:tc>
        <w:tc>
          <w:tcPr>
            <w:tcW w:w="3045" w:type="dxa"/>
            <w:vAlign w:val="center"/>
          </w:tcPr>
          <w:p w14:paraId="6EDBE2A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包含水晶头、电工胶带、扎带等</w:t>
            </w:r>
          </w:p>
        </w:tc>
        <w:tc>
          <w:tcPr>
            <w:tcW w:w="849" w:type="dxa"/>
            <w:vAlign w:val="center"/>
          </w:tcPr>
          <w:p w14:paraId="2D9A7227">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项</w:t>
            </w:r>
          </w:p>
        </w:tc>
        <w:tc>
          <w:tcPr>
            <w:tcW w:w="996" w:type="dxa"/>
            <w:vAlign w:val="center"/>
          </w:tcPr>
          <w:p w14:paraId="31ECDAB6">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r>
      <w:tr w14:paraId="05844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32C831C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43</w:t>
            </w:r>
          </w:p>
        </w:tc>
        <w:tc>
          <w:tcPr>
            <w:tcW w:w="910" w:type="dxa"/>
            <w:vMerge w:val="continue"/>
            <w:vAlign w:val="center"/>
          </w:tcPr>
          <w:p w14:paraId="2614490B">
            <w:pPr>
              <w:jc w:val="center"/>
              <w:rPr>
                <w:rFonts w:hint="eastAsia" w:ascii="宋体" w:hAnsi="宋体" w:eastAsia="宋体" w:cs="宋体"/>
                <w:color w:val="auto"/>
                <w:sz w:val="24"/>
              </w:rPr>
            </w:pPr>
          </w:p>
        </w:tc>
        <w:tc>
          <w:tcPr>
            <w:tcW w:w="2593" w:type="dxa"/>
            <w:vAlign w:val="center"/>
          </w:tcPr>
          <w:p w14:paraId="2A3C81C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监控布线</w:t>
            </w:r>
          </w:p>
        </w:tc>
        <w:tc>
          <w:tcPr>
            <w:tcW w:w="3045" w:type="dxa"/>
            <w:vAlign w:val="center"/>
          </w:tcPr>
          <w:p w14:paraId="396DEE2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超六类网线</w:t>
            </w:r>
          </w:p>
        </w:tc>
        <w:tc>
          <w:tcPr>
            <w:tcW w:w="849" w:type="dxa"/>
            <w:vAlign w:val="center"/>
          </w:tcPr>
          <w:p w14:paraId="3303ECB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米</w:t>
            </w:r>
          </w:p>
        </w:tc>
        <w:tc>
          <w:tcPr>
            <w:tcW w:w="996" w:type="dxa"/>
            <w:vAlign w:val="center"/>
          </w:tcPr>
          <w:p w14:paraId="56DE274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560</w:t>
            </w:r>
          </w:p>
        </w:tc>
      </w:tr>
      <w:tr w14:paraId="40319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11936C7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44</w:t>
            </w:r>
          </w:p>
        </w:tc>
        <w:tc>
          <w:tcPr>
            <w:tcW w:w="910" w:type="dxa"/>
            <w:vMerge w:val="continue"/>
            <w:vAlign w:val="center"/>
          </w:tcPr>
          <w:p w14:paraId="7B19FCBC">
            <w:pPr>
              <w:jc w:val="center"/>
              <w:rPr>
                <w:rFonts w:hint="eastAsia" w:ascii="宋体" w:hAnsi="宋体" w:eastAsia="宋体" w:cs="宋体"/>
                <w:color w:val="auto"/>
                <w:sz w:val="24"/>
              </w:rPr>
            </w:pPr>
          </w:p>
        </w:tc>
        <w:tc>
          <w:tcPr>
            <w:tcW w:w="2593" w:type="dxa"/>
            <w:vAlign w:val="center"/>
          </w:tcPr>
          <w:p w14:paraId="257AF9F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强电地插</w:t>
            </w:r>
          </w:p>
        </w:tc>
        <w:tc>
          <w:tcPr>
            <w:tcW w:w="3045" w:type="dxa"/>
            <w:vAlign w:val="center"/>
          </w:tcPr>
          <w:p w14:paraId="2235FA8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120×120×65mm，黄铜拉丝面板，无阻尼拨启，防护等级IPX4</w:t>
            </w:r>
          </w:p>
        </w:tc>
        <w:tc>
          <w:tcPr>
            <w:tcW w:w="849" w:type="dxa"/>
            <w:vAlign w:val="center"/>
          </w:tcPr>
          <w:p w14:paraId="599FD98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套</w:t>
            </w:r>
          </w:p>
        </w:tc>
        <w:tc>
          <w:tcPr>
            <w:tcW w:w="996" w:type="dxa"/>
            <w:vAlign w:val="center"/>
          </w:tcPr>
          <w:p w14:paraId="1A495836">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3</w:t>
            </w:r>
          </w:p>
        </w:tc>
      </w:tr>
      <w:tr w14:paraId="6F040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12AAF247">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45</w:t>
            </w:r>
          </w:p>
        </w:tc>
        <w:tc>
          <w:tcPr>
            <w:tcW w:w="910" w:type="dxa"/>
            <w:vMerge w:val="continue"/>
            <w:vAlign w:val="center"/>
          </w:tcPr>
          <w:p w14:paraId="32FA69FC">
            <w:pPr>
              <w:jc w:val="center"/>
              <w:rPr>
                <w:rFonts w:hint="eastAsia" w:ascii="宋体" w:hAnsi="宋体" w:eastAsia="宋体" w:cs="宋体"/>
                <w:color w:val="auto"/>
                <w:sz w:val="24"/>
              </w:rPr>
            </w:pPr>
          </w:p>
        </w:tc>
        <w:tc>
          <w:tcPr>
            <w:tcW w:w="2593" w:type="dxa"/>
            <w:vAlign w:val="center"/>
          </w:tcPr>
          <w:p w14:paraId="4EF1453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强电改造</w:t>
            </w:r>
          </w:p>
        </w:tc>
        <w:tc>
          <w:tcPr>
            <w:tcW w:w="3045" w:type="dxa"/>
            <w:vAlign w:val="center"/>
          </w:tcPr>
          <w:p w14:paraId="36A8F83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2.5铜电线</w:t>
            </w:r>
          </w:p>
        </w:tc>
        <w:tc>
          <w:tcPr>
            <w:tcW w:w="849" w:type="dxa"/>
            <w:vAlign w:val="center"/>
          </w:tcPr>
          <w:p w14:paraId="3FC3668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米</w:t>
            </w:r>
          </w:p>
        </w:tc>
        <w:tc>
          <w:tcPr>
            <w:tcW w:w="996" w:type="dxa"/>
            <w:vAlign w:val="center"/>
          </w:tcPr>
          <w:p w14:paraId="3225679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39</w:t>
            </w:r>
          </w:p>
        </w:tc>
      </w:tr>
      <w:tr w14:paraId="4824C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006EA0D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46</w:t>
            </w:r>
          </w:p>
        </w:tc>
        <w:tc>
          <w:tcPr>
            <w:tcW w:w="910" w:type="dxa"/>
            <w:vMerge w:val="restart"/>
            <w:vAlign w:val="center"/>
          </w:tcPr>
          <w:p w14:paraId="69179D6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文化标识</w:t>
            </w:r>
          </w:p>
        </w:tc>
        <w:tc>
          <w:tcPr>
            <w:tcW w:w="2593" w:type="dxa"/>
            <w:vAlign w:val="center"/>
          </w:tcPr>
          <w:p w14:paraId="71452F1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一层轻钢龙骨双层石膏板隔墙，两边腻子，乳胶漆饰面</w:t>
            </w:r>
          </w:p>
        </w:tc>
        <w:tc>
          <w:tcPr>
            <w:tcW w:w="3045" w:type="dxa"/>
            <w:vAlign w:val="center"/>
          </w:tcPr>
          <w:p w14:paraId="3BCF8F6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石膏板，轻钢龙骨</w:t>
            </w:r>
          </w:p>
        </w:tc>
        <w:tc>
          <w:tcPr>
            <w:tcW w:w="849" w:type="dxa"/>
            <w:vAlign w:val="center"/>
          </w:tcPr>
          <w:p w14:paraId="4AD62A0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平方</w:t>
            </w:r>
          </w:p>
        </w:tc>
        <w:tc>
          <w:tcPr>
            <w:tcW w:w="996" w:type="dxa"/>
            <w:vAlign w:val="center"/>
          </w:tcPr>
          <w:p w14:paraId="6415458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45.5</w:t>
            </w:r>
          </w:p>
        </w:tc>
      </w:tr>
      <w:tr w14:paraId="47047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472BA89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47</w:t>
            </w:r>
          </w:p>
        </w:tc>
        <w:tc>
          <w:tcPr>
            <w:tcW w:w="910" w:type="dxa"/>
            <w:vMerge w:val="continue"/>
            <w:vAlign w:val="center"/>
          </w:tcPr>
          <w:p w14:paraId="0E890C9E">
            <w:pPr>
              <w:jc w:val="center"/>
              <w:rPr>
                <w:rFonts w:hint="eastAsia" w:ascii="宋体" w:hAnsi="宋体" w:eastAsia="宋体" w:cs="宋体"/>
                <w:color w:val="auto"/>
                <w:sz w:val="24"/>
              </w:rPr>
            </w:pPr>
          </w:p>
        </w:tc>
        <w:tc>
          <w:tcPr>
            <w:tcW w:w="2593" w:type="dxa"/>
            <w:vAlign w:val="center"/>
          </w:tcPr>
          <w:p w14:paraId="1028DF9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二层电梯口标识</w:t>
            </w:r>
          </w:p>
        </w:tc>
        <w:tc>
          <w:tcPr>
            <w:tcW w:w="3045" w:type="dxa"/>
            <w:vAlign w:val="center"/>
          </w:tcPr>
          <w:p w14:paraId="65A10CB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PVC立体字+亚克力+UV内容</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215cm*160</w:t>
            </w:r>
          </w:p>
        </w:tc>
        <w:tc>
          <w:tcPr>
            <w:tcW w:w="849" w:type="dxa"/>
            <w:vAlign w:val="center"/>
          </w:tcPr>
          <w:p w14:paraId="47D5A69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平方</w:t>
            </w:r>
          </w:p>
        </w:tc>
        <w:tc>
          <w:tcPr>
            <w:tcW w:w="996" w:type="dxa"/>
            <w:vAlign w:val="center"/>
          </w:tcPr>
          <w:p w14:paraId="290E1C7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3.44</w:t>
            </w:r>
          </w:p>
        </w:tc>
      </w:tr>
      <w:tr w14:paraId="678FC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0665117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48</w:t>
            </w:r>
          </w:p>
        </w:tc>
        <w:tc>
          <w:tcPr>
            <w:tcW w:w="910" w:type="dxa"/>
            <w:vMerge w:val="continue"/>
            <w:vAlign w:val="center"/>
          </w:tcPr>
          <w:p w14:paraId="3C9A4E02">
            <w:pPr>
              <w:jc w:val="center"/>
              <w:rPr>
                <w:rFonts w:hint="eastAsia" w:ascii="宋体" w:hAnsi="宋体" w:eastAsia="宋体" w:cs="宋体"/>
                <w:color w:val="auto"/>
                <w:sz w:val="24"/>
              </w:rPr>
            </w:pPr>
          </w:p>
        </w:tc>
        <w:tc>
          <w:tcPr>
            <w:tcW w:w="2593" w:type="dxa"/>
            <w:vAlign w:val="center"/>
          </w:tcPr>
          <w:p w14:paraId="66C7D17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二层过道标识文化</w:t>
            </w:r>
          </w:p>
        </w:tc>
        <w:tc>
          <w:tcPr>
            <w:tcW w:w="3045" w:type="dxa"/>
            <w:vAlign w:val="center"/>
          </w:tcPr>
          <w:p w14:paraId="69B323E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PVC立体字+亚克力+UV内容</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350cm*160cm</w:t>
            </w:r>
          </w:p>
        </w:tc>
        <w:tc>
          <w:tcPr>
            <w:tcW w:w="849" w:type="dxa"/>
            <w:vAlign w:val="center"/>
          </w:tcPr>
          <w:p w14:paraId="1DCDFEE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平方</w:t>
            </w:r>
          </w:p>
        </w:tc>
        <w:tc>
          <w:tcPr>
            <w:tcW w:w="996" w:type="dxa"/>
            <w:vAlign w:val="center"/>
          </w:tcPr>
          <w:p w14:paraId="02261E1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5.6</w:t>
            </w:r>
          </w:p>
        </w:tc>
      </w:tr>
      <w:tr w14:paraId="120FE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2A4392F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49</w:t>
            </w:r>
          </w:p>
        </w:tc>
        <w:tc>
          <w:tcPr>
            <w:tcW w:w="910" w:type="dxa"/>
            <w:vMerge w:val="continue"/>
            <w:vAlign w:val="center"/>
          </w:tcPr>
          <w:p w14:paraId="193C8250">
            <w:pPr>
              <w:jc w:val="center"/>
              <w:rPr>
                <w:rFonts w:hint="eastAsia" w:ascii="宋体" w:hAnsi="宋体" w:eastAsia="宋体" w:cs="宋体"/>
                <w:color w:val="auto"/>
                <w:sz w:val="24"/>
              </w:rPr>
            </w:pPr>
          </w:p>
        </w:tc>
        <w:tc>
          <w:tcPr>
            <w:tcW w:w="2593" w:type="dxa"/>
            <w:vAlign w:val="center"/>
          </w:tcPr>
          <w:p w14:paraId="392D3DB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二层食堂标识文化</w:t>
            </w:r>
          </w:p>
        </w:tc>
        <w:tc>
          <w:tcPr>
            <w:tcW w:w="3045" w:type="dxa"/>
            <w:vAlign w:val="center"/>
          </w:tcPr>
          <w:p w14:paraId="0627335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高清画⾯</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60cm*90cm</w:t>
            </w:r>
          </w:p>
        </w:tc>
        <w:tc>
          <w:tcPr>
            <w:tcW w:w="849" w:type="dxa"/>
            <w:vAlign w:val="center"/>
          </w:tcPr>
          <w:p w14:paraId="0D9A71A7">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平方</w:t>
            </w:r>
          </w:p>
        </w:tc>
        <w:tc>
          <w:tcPr>
            <w:tcW w:w="996" w:type="dxa"/>
            <w:vAlign w:val="center"/>
          </w:tcPr>
          <w:p w14:paraId="296BCFC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18</w:t>
            </w:r>
          </w:p>
        </w:tc>
      </w:tr>
      <w:tr w14:paraId="14670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02078E7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50</w:t>
            </w:r>
          </w:p>
        </w:tc>
        <w:tc>
          <w:tcPr>
            <w:tcW w:w="910" w:type="dxa"/>
            <w:vMerge w:val="continue"/>
            <w:vAlign w:val="center"/>
          </w:tcPr>
          <w:p w14:paraId="1A63020A">
            <w:pPr>
              <w:jc w:val="center"/>
              <w:rPr>
                <w:rFonts w:hint="eastAsia" w:ascii="宋体" w:hAnsi="宋体" w:eastAsia="宋体" w:cs="宋体"/>
                <w:color w:val="auto"/>
                <w:sz w:val="24"/>
              </w:rPr>
            </w:pPr>
          </w:p>
        </w:tc>
        <w:tc>
          <w:tcPr>
            <w:tcW w:w="2593" w:type="dxa"/>
            <w:vAlign w:val="center"/>
          </w:tcPr>
          <w:p w14:paraId="7D89939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五层电梯口标识文化</w:t>
            </w:r>
          </w:p>
        </w:tc>
        <w:tc>
          <w:tcPr>
            <w:tcW w:w="3045" w:type="dxa"/>
            <w:vAlign w:val="center"/>
          </w:tcPr>
          <w:p w14:paraId="43297FC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PVC立体字+亚克力+UV内容</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372cm*280cm</w:t>
            </w:r>
          </w:p>
        </w:tc>
        <w:tc>
          <w:tcPr>
            <w:tcW w:w="849" w:type="dxa"/>
            <w:vAlign w:val="center"/>
          </w:tcPr>
          <w:p w14:paraId="5CC411D6">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平方</w:t>
            </w:r>
          </w:p>
        </w:tc>
        <w:tc>
          <w:tcPr>
            <w:tcW w:w="996" w:type="dxa"/>
            <w:vAlign w:val="center"/>
          </w:tcPr>
          <w:p w14:paraId="7FD9D93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10.4</w:t>
            </w:r>
          </w:p>
        </w:tc>
      </w:tr>
      <w:tr w14:paraId="14140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51EF9D8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51</w:t>
            </w:r>
          </w:p>
        </w:tc>
        <w:tc>
          <w:tcPr>
            <w:tcW w:w="910" w:type="dxa"/>
            <w:vMerge w:val="continue"/>
            <w:vAlign w:val="center"/>
          </w:tcPr>
          <w:p w14:paraId="2A0CA558">
            <w:pPr>
              <w:jc w:val="center"/>
              <w:rPr>
                <w:rFonts w:hint="eastAsia" w:ascii="宋体" w:hAnsi="宋体" w:eastAsia="宋体" w:cs="宋体"/>
                <w:color w:val="auto"/>
                <w:sz w:val="24"/>
              </w:rPr>
            </w:pPr>
          </w:p>
        </w:tc>
        <w:tc>
          <w:tcPr>
            <w:tcW w:w="2593" w:type="dxa"/>
            <w:vAlign w:val="center"/>
          </w:tcPr>
          <w:p w14:paraId="4E39C92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五层过道红色画面</w:t>
            </w:r>
          </w:p>
        </w:tc>
        <w:tc>
          <w:tcPr>
            <w:tcW w:w="3045" w:type="dxa"/>
            <w:vAlign w:val="center"/>
          </w:tcPr>
          <w:p w14:paraId="2E6E5F5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高清画面</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118cm*58cm</w:t>
            </w:r>
          </w:p>
        </w:tc>
        <w:tc>
          <w:tcPr>
            <w:tcW w:w="849" w:type="dxa"/>
            <w:vAlign w:val="center"/>
          </w:tcPr>
          <w:p w14:paraId="32CB1DA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平方</w:t>
            </w:r>
          </w:p>
        </w:tc>
        <w:tc>
          <w:tcPr>
            <w:tcW w:w="996" w:type="dxa"/>
            <w:vAlign w:val="center"/>
          </w:tcPr>
          <w:p w14:paraId="075E311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24</w:t>
            </w:r>
          </w:p>
        </w:tc>
      </w:tr>
      <w:tr w14:paraId="4BF9C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03B6994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52</w:t>
            </w:r>
          </w:p>
        </w:tc>
        <w:tc>
          <w:tcPr>
            <w:tcW w:w="910" w:type="dxa"/>
            <w:vMerge w:val="continue"/>
            <w:vAlign w:val="center"/>
          </w:tcPr>
          <w:p w14:paraId="7DDE58D6">
            <w:pPr>
              <w:jc w:val="center"/>
              <w:rPr>
                <w:rFonts w:hint="eastAsia" w:ascii="宋体" w:hAnsi="宋体" w:eastAsia="宋体" w:cs="宋体"/>
                <w:color w:val="auto"/>
                <w:sz w:val="24"/>
              </w:rPr>
            </w:pPr>
          </w:p>
        </w:tc>
        <w:tc>
          <w:tcPr>
            <w:tcW w:w="2593" w:type="dxa"/>
            <w:vAlign w:val="center"/>
          </w:tcPr>
          <w:p w14:paraId="118F3D3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五层过道红色画面</w:t>
            </w:r>
          </w:p>
        </w:tc>
        <w:tc>
          <w:tcPr>
            <w:tcW w:w="3045" w:type="dxa"/>
            <w:vAlign w:val="center"/>
          </w:tcPr>
          <w:p w14:paraId="5822968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高清画面</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118cm*58cm</w:t>
            </w:r>
          </w:p>
        </w:tc>
        <w:tc>
          <w:tcPr>
            <w:tcW w:w="849" w:type="dxa"/>
            <w:vAlign w:val="center"/>
          </w:tcPr>
          <w:p w14:paraId="1F82A84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平方</w:t>
            </w:r>
          </w:p>
        </w:tc>
        <w:tc>
          <w:tcPr>
            <w:tcW w:w="996" w:type="dxa"/>
            <w:vAlign w:val="center"/>
          </w:tcPr>
          <w:p w14:paraId="483C6BB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34</w:t>
            </w:r>
          </w:p>
        </w:tc>
      </w:tr>
      <w:tr w14:paraId="5EA70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6697F97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53</w:t>
            </w:r>
          </w:p>
        </w:tc>
        <w:tc>
          <w:tcPr>
            <w:tcW w:w="910" w:type="dxa"/>
            <w:vMerge w:val="continue"/>
            <w:vAlign w:val="center"/>
          </w:tcPr>
          <w:p w14:paraId="3C91FAEF">
            <w:pPr>
              <w:jc w:val="center"/>
              <w:rPr>
                <w:rFonts w:hint="eastAsia" w:ascii="宋体" w:hAnsi="宋体" w:eastAsia="宋体" w:cs="宋体"/>
                <w:color w:val="auto"/>
                <w:sz w:val="24"/>
              </w:rPr>
            </w:pPr>
          </w:p>
        </w:tc>
        <w:tc>
          <w:tcPr>
            <w:tcW w:w="2593" w:type="dxa"/>
            <w:vAlign w:val="center"/>
          </w:tcPr>
          <w:p w14:paraId="7828DF5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五层文化角</w:t>
            </w:r>
          </w:p>
        </w:tc>
        <w:tc>
          <w:tcPr>
            <w:tcW w:w="3045" w:type="dxa"/>
            <w:vAlign w:val="center"/>
          </w:tcPr>
          <w:p w14:paraId="3AD1A7C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PVC立体字+亚克力+UV内容</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395cm*290cm</w:t>
            </w:r>
          </w:p>
        </w:tc>
        <w:tc>
          <w:tcPr>
            <w:tcW w:w="849" w:type="dxa"/>
            <w:vAlign w:val="center"/>
          </w:tcPr>
          <w:p w14:paraId="4556701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平方</w:t>
            </w:r>
          </w:p>
        </w:tc>
        <w:tc>
          <w:tcPr>
            <w:tcW w:w="996" w:type="dxa"/>
            <w:vAlign w:val="center"/>
          </w:tcPr>
          <w:p w14:paraId="0D2E03F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13.25</w:t>
            </w:r>
          </w:p>
        </w:tc>
      </w:tr>
      <w:tr w14:paraId="57E79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0AD4693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54</w:t>
            </w:r>
          </w:p>
        </w:tc>
        <w:tc>
          <w:tcPr>
            <w:tcW w:w="910" w:type="dxa"/>
            <w:vMerge w:val="continue"/>
            <w:vAlign w:val="center"/>
          </w:tcPr>
          <w:p w14:paraId="60EB5652">
            <w:pPr>
              <w:jc w:val="center"/>
              <w:rPr>
                <w:rFonts w:hint="eastAsia" w:ascii="宋体" w:hAnsi="宋体" w:eastAsia="宋体" w:cs="宋体"/>
                <w:color w:val="auto"/>
                <w:sz w:val="24"/>
              </w:rPr>
            </w:pPr>
          </w:p>
        </w:tc>
        <w:tc>
          <w:tcPr>
            <w:tcW w:w="2593" w:type="dxa"/>
            <w:vAlign w:val="center"/>
          </w:tcPr>
          <w:p w14:paraId="7A7D044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五层过道文化墙1</w:t>
            </w:r>
          </w:p>
        </w:tc>
        <w:tc>
          <w:tcPr>
            <w:tcW w:w="3045" w:type="dxa"/>
            <w:vAlign w:val="center"/>
          </w:tcPr>
          <w:p w14:paraId="0DD92D7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PVC立体字+亚克力+UV内容</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375cm*160cm</w:t>
            </w:r>
          </w:p>
        </w:tc>
        <w:tc>
          <w:tcPr>
            <w:tcW w:w="849" w:type="dxa"/>
            <w:vAlign w:val="center"/>
          </w:tcPr>
          <w:p w14:paraId="2F70AD9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平方</w:t>
            </w:r>
          </w:p>
        </w:tc>
        <w:tc>
          <w:tcPr>
            <w:tcW w:w="996" w:type="dxa"/>
            <w:vAlign w:val="center"/>
          </w:tcPr>
          <w:p w14:paraId="3F5BF5C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6</w:t>
            </w:r>
          </w:p>
        </w:tc>
      </w:tr>
      <w:tr w14:paraId="269A0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76AB47D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55</w:t>
            </w:r>
          </w:p>
        </w:tc>
        <w:tc>
          <w:tcPr>
            <w:tcW w:w="910" w:type="dxa"/>
            <w:vMerge w:val="continue"/>
            <w:vAlign w:val="center"/>
          </w:tcPr>
          <w:p w14:paraId="1FE6A0D8">
            <w:pPr>
              <w:jc w:val="center"/>
              <w:rPr>
                <w:rFonts w:hint="eastAsia" w:ascii="宋体" w:hAnsi="宋体" w:eastAsia="宋体" w:cs="宋体"/>
                <w:color w:val="auto"/>
                <w:sz w:val="24"/>
              </w:rPr>
            </w:pPr>
          </w:p>
        </w:tc>
        <w:tc>
          <w:tcPr>
            <w:tcW w:w="2593" w:type="dxa"/>
            <w:vAlign w:val="center"/>
          </w:tcPr>
          <w:p w14:paraId="56B3721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五层过道文化墙2</w:t>
            </w:r>
          </w:p>
        </w:tc>
        <w:tc>
          <w:tcPr>
            <w:tcW w:w="3045" w:type="dxa"/>
            <w:vAlign w:val="center"/>
          </w:tcPr>
          <w:p w14:paraId="4DEB643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PVC立体字+亚克力+UV内容</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1500cm*260cm</w:t>
            </w:r>
          </w:p>
        </w:tc>
        <w:tc>
          <w:tcPr>
            <w:tcW w:w="849" w:type="dxa"/>
            <w:vAlign w:val="center"/>
          </w:tcPr>
          <w:p w14:paraId="790C446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项</w:t>
            </w:r>
          </w:p>
        </w:tc>
        <w:tc>
          <w:tcPr>
            <w:tcW w:w="996" w:type="dxa"/>
            <w:vAlign w:val="center"/>
          </w:tcPr>
          <w:p w14:paraId="57E1A6F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39</w:t>
            </w:r>
          </w:p>
        </w:tc>
      </w:tr>
      <w:tr w14:paraId="27C89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59B54BD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56</w:t>
            </w:r>
          </w:p>
        </w:tc>
        <w:tc>
          <w:tcPr>
            <w:tcW w:w="910" w:type="dxa"/>
            <w:vMerge w:val="continue"/>
            <w:vAlign w:val="center"/>
          </w:tcPr>
          <w:p w14:paraId="65BEF406">
            <w:pPr>
              <w:jc w:val="center"/>
              <w:rPr>
                <w:rFonts w:hint="eastAsia" w:ascii="宋体" w:hAnsi="宋体" w:eastAsia="宋体" w:cs="宋体"/>
                <w:color w:val="auto"/>
                <w:sz w:val="24"/>
              </w:rPr>
            </w:pPr>
          </w:p>
        </w:tc>
        <w:tc>
          <w:tcPr>
            <w:tcW w:w="2593" w:type="dxa"/>
            <w:vAlign w:val="center"/>
          </w:tcPr>
          <w:p w14:paraId="5DD811A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五层过道文化墙3</w:t>
            </w:r>
          </w:p>
        </w:tc>
        <w:tc>
          <w:tcPr>
            <w:tcW w:w="3045" w:type="dxa"/>
            <w:vAlign w:val="center"/>
          </w:tcPr>
          <w:p w14:paraId="27C2AEF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PVC立体字+亚克力+UV内容</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615*260cm/461*260cm</w:t>
            </w:r>
          </w:p>
        </w:tc>
        <w:tc>
          <w:tcPr>
            <w:tcW w:w="849" w:type="dxa"/>
            <w:vAlign w:val="center"/>
          </w:tcPr>
          <w:p w14:paraId="22BAAA2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平方</w:t>
            </w:r>
          </w:p>
        </w:tc>
        <w:tc>
          <w:tcPr>
            <w:tcW w:w="996" w:type="dxa"/>
            <w:vAlign w:val="center"/>
          </w:tcPr>
          <w:p w14:paraId="196331E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15.99</w:t>
            </w:r>
          </w:p>
        </w:tc>
      </w:tr>
      <w:tr w14:paraId="21C00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3D5872D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57</w:t>
            </w:r>
          </w:p>
        </w:tc>
        <w:tc>
          <w:tcPr>
            <w:tcW w:w="910" w:type="dxa"/>
            <w:vMerge w:val="continue"/>
            <w:vAlign w:val="center"/>
          </w:tcPr>
          <w:p w14:paraId="2E1E9341">
            <w:pPr>
              <w:jc w:val="center"/>
              <w:rPr>
                <w:rFonts w:hint="eastAsia" w:ascii="宋体" w:hAnsi="宋体" w:eastAsia="宋体" w:cs="宋体"/>
                <w:color w:val="auto"/>
                <w:sz w:val="24"/>
              </w:rPr>
            </w:pPr>
          </w:p>
        </w:tc>
        <w:tc>
          <w:tcPr>
            <w:tcW w:w="2593" w:type="dxa"/>
            <w:vAlign w:val="center"/>
          </w:tcPr>
          <w:p w14:paraId="2E52DD2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五层文化墙4</w:t>
            </w:r>
          </w:p>
        </w:tc>
        <w:tc>
          <w:tcPr>
            <w:tcW w:w="3045" w:type="dxa"/>
            <w:vAlign w:val="center"/>
          </w:tcPr>
          <w:p w14:paraId="282DE2A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PVC立体字+亚克力+UV内容</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550cm*155cm</w:t>
            </w:r>
          </w:p>
        </w:tc>
        <w:tc>
          <w:tcPr>
            <w:tcW w:w="849" w:type="dxa"/>
            <w:vAlign w:val="center"/>
          </w:tcPr>
          <w:p w14:paraId="25C5938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平方</w:t>
            </w:r>
          </w:p>
        </w:tc>
        <w:tc>
          <w:tcPr>
            <w:tcW w:w="996" w:type="dxa"/>
            <w:vAlign w:val="center"/>
          </w:tcPr>
          <w:p w14:paraId="6CC478D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8.53</w:t>
            </w:r>
          </w:p>
        </w:tc>
      </w:tr>
      <w:tr w14:paraId="1151B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1810467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58</w:t>
            </w:r>
          </w:p>
        </w:tc>
        <w:tc>
          <w:tcPr>
            <w:tcW w:w="910" w:type="dxa"/>
            <w:vMerge w:val="continue"/>
            <w:vAlign w:val="center"/>
          </w:tcPr>
          <w:p w14:paraId="07B3D1F8">
            <w:pPr>
              <w:jc w:val="center"/>
              <w:rPr>
                <w:rFonts w:hint="eastAsia" w:ascii="宋体" w:hAnsi="宋体" w:eastAsia="宋体" w:cs="宋体"/>
                <w:color w:val="auto"/>
                <w:sz w:val="24"/>
              </w:rPr>
            </w:pPr>
          </w:p>
        </w:tc>
        <w:tc>
          <w:tcPr>
            <w:tcW w:w="2593" w:type="dxa"/>
            <w:vAlign w:val="center"/>
          </w:tcPr>
          <w:p w14:paraId="3A5C823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五层会议室文化墙</w:t>
            </w:r>
          </w:p>
        </w:tc>
        <w:tc>
          <w:tcPr>
            <w:tcW w:w="3045" w:type="dxa"/>
            <w:vAlign w:val="center"/>
          </w:tcPr>
          <w:p w14:paraId="39DF570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黑白布UV 正背双裱</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500cm*300cm</w:t>
            </w:r>
          </w:p>
        </w:tc>
        <w:tc>
          <w:tcPr>
            <w:tcW w:w="849" w:type="dxa"/>
            <w:vAlign w:val="center"/>
          </w:tcPr>
          <w:p w14:paraId="0901397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平方</w:t>
            </w:r>
          </w:p>
        </w:tc>
        <w:tc>
          <w:tcPr>
            <w:tcW w:w="996" w:type="dxa"/>
            <w:vAlign w:val="center"/>
          </w:tcPr>
          <w:p w14:paraId="741C13C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15</w:t>
            </w:r>
          </w:p>
        </w:tc>
      </w:tr>
      <w:tr w14:paraId="74646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2AF607A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59</w:t>
            </w:r>
          </w:p>
        </w:tc>
        <w:tc>
          <w:tcPr>
            <w:tcW w:w="910" w:type="dxa"/>
            <w:vMerge w:val="continue"/>
            <w:vAlign w:val="center"/>
          </w:tcPr>
          <w:p w14:paraId="5033A565">
            <w:pPr>
              <w:jc w:val="center"/>
              <w:rPr>
                <w:rFonts w:hint="eastAsia" w:ascii="宋体" w:hAnsi="宋体" w:eastAsia="宋体" w:cs="宋体"/>
                <w:color w:val="auto"/>
                <w:sz w:val="24"/>
              </w:rPr>
            </w:pPr>
          </w:p>
        </w:tc>
        <w:tc>
          <w:tcPr>
            <w:tcW w:w="2593" w:type="dxa"/>
            <w:vAlign w:val="center"/>
          </w:tcPr>
          <w:p w14:paraId="418AFC6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五层文化墙1</w:t>
            </w:r>
          </w:p>
        </w:tc>
        <w:tc>
          <w:tcPr>
            <w:tcW w:w="3045" w:type="dxa"/>
            <w:vAlign w:val="center"/>
          </w:tcPr>
          <w:p w14:paraId="52CCD33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PVC立体字+亚克力+UV内容</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118cm*58cm</w:t>
            </w:r>
          </w:p>
        </w:tc>
        <w:tc>
          <w:tcPr>
            <w:tcW w:w="849" w:type="dxa"/>
            <w:vAlign w:val="center"/>
          </w:tcPr>
          <w:p w14:paraId="6C5734A6">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项</w:t>
            </w:r>
          </w:p>
        </w:tc>
        <w:tc>
          <w:tcPr>
            <w:tcW w:w="996" w:type="dxa"/>
            <w:vAlign w:val="center"/>
          </w:tcPr>
          <w:p w14:paraId="52C1AC8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r>
      <w:tr w14:paraId="75226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6AAC0E97">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60</w:t>
            </w:r>
          </w:p>
        </w:tc>
        <w:tc>
          <w:tcPr>
            <w:tcW w:w="910" w:type="dxa"/>
            <w:vMerge w:val="continue"/>
            <w:vAlign w:val="center"/>
          </w:tcPr>
          <w:p w14:paraId="457CEF0C">
            <w:pPr>
              <w:jc w:val="center"/>
              <w:rPr>
                <w:rFonts w:hint="eastAsia" w:ascii="宋体" w:hAnsi="宋体" w:eastAsia="宋体" w:cs="宋体"/>
                <w:color w:val="auto"/>
                <w:sz w:val="24"/>
              </w:rPr>
            </w:pPr>
          </w:p>
        </w:tc>
        <w:tc>
          <w:tcPr>
            <w:tcW w:w="2593" w:type="dxa"/>
            <w:vAlign w:val="center"/>
          </w:tcPr>
          <w:p w14:paraId="43377D3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五层文化墙2</w:t>
            </w:r>
          </w:p>
        </w:tc>
        <w:tc>
          <w:tcPr>
            <w:tcW w:w="3045" w:type="dxa"/>
            <w:vAlign w:val="center"/>
          </w:tcPr>
          <w:p w14:paraId="29A0BA3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PVC立体字+亚克力+UV内容</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118cm*58cm</w:t>
            </w:r>
          </w:p>
        </w:tc>
        <w:tc>
          <w:tcPr>
            <w:tcW w:w="849" w:type="dxa"/>
            <w:vAlign w:val="center"/>
          </w:tcPr>
          <w:p w14:paraId="12ACD68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项</w:t>
            </w:r>
          </w:p>
        </w:tc>
        <w:tc>
          <w:tcPr>
            <w:tcW w:w="996" w:type="dxa"/>
            <w:vAlign w:val="center"/>
          </w:tcPr>
          <w:p w14:paraId="6A5229C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r>
      <w:tr w14:paraId="45513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2C795DF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61</w:t>
            </w:r>
          </w:p>
        </w:tc>
        <w:tc>
          <w:tcPr>
            <w:tcW w:w="910" w:type="dxa"/>
            <w:vMerge w:val="continue"/>
            <w:vAlign w:val="center"/>
          </w:tcPr>
          <w:p w14:paraId="6433B784">
            <w:pPr>
              <w:jc w:val="center"/>
              <w:rPr>
                <w:rFonts w:hint="eastAsia" w:ascii="宋体" w:hAnsi="宋体" w:eastAsia="宋体" w:cs="宋体"/>
                <w:color w:val="auto"/>
                <w:sz w:val="24"/>
              </w:rPr>
            </w:pPr>
          </w:p>
        </w:tc>
        <w:tc>
          <w:tcPr>
            <w:tcW w:w="2593" w:type="dxa"/>
            <w:vAlign w:val="center"/>
          </w:tcPr>
          <w:p w14:paraId="6BB32DE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五层文化墙3</w:t>
            </w:r>
          </w:p>
        </w:tc>
        <w:tc>
          <w:tcPr>
            <w:tcW w:w="3045" w:type="dxa"/>
            <w:vAlign w:val="center"/>
          </w:tcPr>
          <w:p w14:paraId="7C7759D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PVC立体字+亚克力+UV内容</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118cm*58cm</w:t>
            </w:r>
          </w:p>
        </w:tc>
        <w:tc>
          <w:tcPr>
            <w:tcW w:w="849" w:type="dxa"/>
            <w:vAlign w:val="center"/>
          </w:tcPr>
          <w:p w14:paraId="0A8D594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项</w:t>
            </w:r>
          </w:p>
        </w:tc>
        <w:tc>
          <w:tcPr>
            <w:tcW w:w="996" w:type="dxa"/>
            <w:vAlign w:val="center"/>
          </w:tcPr>
          <w:p w14:paraId="1F8A104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r>
      <w:tr w14:paraId="4FA27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77A022E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62</w:t>
            </w:r>
          </w:p>
        </w:tc>
        <w:tc>
          <w:tcPr>
            <w:tcW w:w="910" w:type="dxa"/>
            <w:vMerge w:val="continue"/>
            <w:vAlign w:val="center"/>
          </w:tcPr>
          <w:p w14:paraId="16F22670">
            <w:pPr>
              <w:jc w:val="center"/>
              <w:rPr>
                <w:rFonts w:hint="eastAsia" w:ascii="宋体" w:hAnsi="宋体" w:eastAsia="宋体" w:cs="宋体"/>
                <w:color w:val="auto"/>
                <w:sz w:val="24"/>
              </w:rPr>
            </w:pPr>
          </w:p>
        </w:tc>
        <w:tc>
          <w:tcPr>
            <w:tcW w:w="2593" w:type="dxa"/>
            <w:vAlign w:val="center"/>
          </w:tcPr>
          <w:p w14:paraId="6E4A383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五层文化墙4</w:t>
            </w:r>
          </w:p>
        </w:tc>
        <w:tc>
          <w:tcPr>
            <w:tcW w:w="3045" w:type="dxa"/>
            <w:vAlign w:val="center"/>
          </w:tcPr>
          <w:p w14:paraId="0A799AC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PVC立体字+亚克力+UV内容</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118cm*58cm</w:t>
            </w:r>
          </w:p>
        </w:tc>
        <w:tc>
          <w:tcPr>
            <w:tcW w:w="849" w:type="dxa"/>
            <w:vAlign w:val="center"/>
          </w:tcPr>
          <w:p w14:paraId="24C1F19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项</w:t>
            </w:r>
          </w:p>
        </w:tc>
        <w:tc>
          <w:tcPr>
            <w:tcW w:w="996" w:type="dxa"/>
            <w:vAlign w:val="center"/>
          </w:tcPr>
          <w:p w14:paraId="19D7325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r>
      <w:tr w14:paraId="48D18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197340E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63</w:t>
            </w:r>
          </w:p>
        </w:tc>
        <w:tc>
          <w:tcPr>
            <w:tcW w:w="910" w:type="dxa"/>
            <w:vMerge w:val="continue"/>
            <w:vAlign w:val="center"/>
          </w:tcPr>
          <w:p w14:paraId="2F04360B">
            <w:pPr>
              <w:jc w:val="center"/>
              <w:rPr>
                <w:rFonts w:hint="eastAsia" w:ascii="宋体" w:hAnsi="宋体" w:eastAsia="宋体" w:cs="宋体"/>
                <w:color w:val="auto"/>
                <w:sz w:val="24"/>
              </w:rPr>
            </w:pPr>
          </w:p>
        </w:tc>
        <w:tc>
          <w:tcPr>
            <w:tcW w:w="2593" w:type="dxa"/>
            <w:vAlign w:val="center"/>
          </w:tcPr>
          <w:p w14:paraId="29C5145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五层文化墙5</w:t>
            </w:r>
          </w:p>
        </w:tc>
        <w:tc>
          <w:tcPr>
            <w:tcW w:w="3045" w:type="dxa"/>
            <w:vAlign w:val="center"/>
          </w:tcPr>
          <w:p w14:paraId="4CA6363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PVC立体字+亚克力+UV内容</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118cm*58cm</w:t>
            </w:r>
          </w:p>
        </w:tc>
        <w:tc>
          <w:tcPr>
            <w:tcW w:w="849" w:type="dxa"/>
            <w:vAlign w:val="center"/>
          </w:tcPr>
          <w:p w14:paraId="1584E62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项</w:t>
            </w:r>
          </w:p>
        </w:tc>
        <w:tc>
          <w:tcPr>
            <w:tcW w:w="996" w:type="dxa"/>
            <w:vAlign w:val="center"/>
          </w:tcPr>
          <w:p w14:paraId="7BDC9AD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r>
      <w:tr w14:paraId="0F3DE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0D95F56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64</w:t>
            </w:r>
          </w:p>
        </w:tc>
        <w:tc>
          <w:tcPr>
            <w:tcW w:w="910" w:type="dxa"/>
            <w:vMerge w:val="continue"/>
            <w:vAlign w:val="center"/>
          </w:tcPr>
          <w:p w14:paraId="1021A551">
            <w:pPr>
              <w:jc w:val="center"/>
              <w:rPr>
                <w:rFonts w:hint="eastAsia" w:ascii="宋体" w:hAnsi="宋体" w:eastAsia="宋体" w:cs="宋体"/>
                <w:color w:val="auto"/>
                <w:sz w:val="24"/>
              </w:rPr>
            </w:pPr>
          </w:p>
        </w:tc>
        <w:tc>
          <w:tcPr>
            <w:tcW w:w="2593" w:type="dxa"/>
            <w:vAlign w:val="center"/>
          </w:tcPr>
          <w:p w14:paraId="205B0B6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五层文化墙6</w:t>
            </w:r>
          </w:p>
        </w:tc>
        <w:tc>
          <w:tcPr>
            <w:tcW w:w="3045" w:type="dxa"/>
            <w:vAlign w:val="center"/>
          </w:tcPr>
          <w:p w14:paraId="797BEAB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PVC立体字+亚克力+UV内容</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118cm*58cm</w:t>
            </w:r>
          </w:p>
        </w:tc>
        <w:tc>
          <w:tcPr>
            <w:tcW w:w="849" w:type="dxa"/>
            <w:vAlign w:val="center"/>
          </w:tcPr>
          <w:p w14:paraId="0EAAA61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项</w:t>
            </w:r>
          </w:p>
        </w:tc>
        <w:tc>
          <w:tcPr>
            <w:tcW w:w="996" w:type="dxa"/>
            <w:vAlign w:val="center"/>
          </w:tcPr>
          <w:p w14:paraId="663251D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r>
      <w:tr w14:paraId="34DF4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6A5E230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65</w:t>
            </w:r>
          </w:p>
        </w:tc>
        <w:tc>
          <w:tcPr>
            <w:tcW w:w="910" w:type="dxa"/>
            <w:vMerge w:val="continue"/>
            <w:vAlign w:val="center"/>
          </w:tcPr>
          <w:p w14:paraId="583CD684">
            <w:pPr>
              <w:jc w:val="center"/>
              <w:rPr>
                <w:rFonts w:hint="eastAsia" w:ascii="宋体" w:hAnsi="宋体" w:eastAsia="宋体" w:cs="宋体"/>
                <w:color w:val="auto"/>
                <w:sz w:val="24"/>
              </w:rPr>
            </w:pPr>
          </w:p>
        </w:tc>
        <w:tc>
          <w:tcPr>
            <w:tcW w:w="2593" w:type="dxa"/>
            <w:vAlign w:val="center"/>
          </w:tcPr>
          <w:p w14:paraId="513FD696">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五层文化墙7</w:t>
            </w:r>
          </w:p>
        </w:tc>
        <w:tc>
          <w:tcPr>
            <w:tcW w:w="3045" w:type="dxa"/>
            <w:vAlign w:val="center"/>
          </w:tcPr>
          <w:p w14:paraId="2BDAA92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PVC立体字+亚克力+UV内容</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118cm*58cm</w:t>
            </w:r>
          </w:p>
        </w:tc>
        <w:tc>
          <w:tcPr>
            <w:tcW w:w="849" w:type="dxa"/>
            <w:vAlign w:val="center"/>
          </w:tcPr>
          <w:p w14:paraId="7F8ACB7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项</w:t>
            </w:r>
          </w:p>
        </w:tc>
        <w:tc>
          <w:tcPr>
            <w:tcW w:w="996" w:type="dxa"/>
            <w:vAlign w:val="center"/>
          </w:tcPr>
          <w:p w14:paraId="65FCAF9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r>
      <w:tr w14:paraId="77C93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6292F26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66</w:t>
            </w:r>
          </w:p>
        </w:tc>
        <w:tc>
          <w:tcPr>
            <w:tcW w:w="910" w:type="dxa"/>
            <w:vMerge w:val="continue"/>
            <w:vAlign w:val="center"/>
          </w:tcPr>
          <w:p w14:paraId="67109617">
            <w:pPr>
              <w:jc w:val="center"/>
              <w:rPr>
                <w:rFonts w:hint="eastAsia" w:ascii="宋体" w:hAnsi="宋体" w:eastAsia="宋体" w:cs="宋体"/>
                <w:color w:val="auto"/>
                <w:sz w:val="24"/>
              </w:rPr>
            </w:pPr>
          </w:p>
        </w:tc>
        <w:tc>
          <w:tcPr>
            <w:tcW w:w="2593" w:type="dxa"/>
            <w:vAlign w:val="center"/>
          </w:tcPr>
          <w:p w14:paraId="2835DE6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五层文化墙8</w:t>
            </w:r>
          </w:p>
        </w:tc>
        <w:tc>
          <w:tcPr>
            <w:tcW w:w="3045" w:type="dxa"/>
            <w:vAlign w:val="center"/>
          </w:tcPr>
          <w:p w14:paraId="0382F7E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PVC立体字+亚克力+UV内容</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118cm*58cm</w:t>
            </w:r>
          </w:p>
        </w:tc>
        <w:tc>
          <w:tcPr>
            <w:tcW w:w="849" w:type="dxa"/>
            <w:vAlign w:val="center"/>
          </w:tcPr>
          <w:p w14:paraId="3918204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项</w:t>
            </w:r>
          </w:p>
        </w:tc>
        <w:tc>
          <w:tcPr>
            <w:tcW w:w="996" w:type="dxa"/>
            <w:vAlign w:val="center"/>
          </w:tcPr>
          <w:p w14:paraId="19C5366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r>
      <w:tr w14:paraId="0F51B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4D8F2AE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67</w:t>
            </w:r>
          </w:p>
        </w:tc>
        <w:tc>
          <w:tcPr>
            <w:tcW w:w="910" w:type="dxa"/>
            <w:vMerge w:val="continue"/>
            <w:vAlign w:val="center"/>
          </w:tcPr>
          <w:p w14:paraId="69199C6E">
            <w:pPr>
              <w:jc w:val="center"/>
              <w:rPr>
                <w:rFonts w:hint="eastAsia" w:ascii="宋体" w:hAnsi="宋体" w:eastAsia="宋体" w:cs="宋体"/>
                <w:color w:val="auto"/>
                <w:sz w:val="24"/>
              </w:rPr>
            </w:pPr>
          </w:p>
        </w:tc>
        <w:tc>
          <w:tcPr>
            <w:tcW w:w="2593" w:type="dxa"/>
            <w:vAlign w:val="center"/>
          </w:tcPr>
          <w:p w14:paraId="1C7832B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五层门牌</w:t>
            </w:r>
          </w:p>
        </w:tc>
        <w:tc>
          <w:tcPr>
            <w:tcW w:w="3045" w:type="dxa"/>
            <w:vAlign w:val="center"/>
          </w:tcPr>
          <w:p w14:paraId="47D47C0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亚克力30cm*10cm</w:t>
            </w:r>
          </w:p>
        </w:tc>
        <w:tc>
          <w:tcPr>
            <w:tcW w:w="849" w:type="dxa"/>
            <w:vAlign w:val="center"/>
          </w:tcPr>
          <w:p w14:paraId="41B8B5F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项</w:t>
            </w:r>
          </w:p>
        </w:tc>
        <w:tc>
          <w:tcPr>
            <w:tcW w:w="996" w:type="dxa"/>
            <w:vAlign w:val="center"/>
          </w:tcPr>
          <w:p w14:paraId="14E5A15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36</w:t>
            </w:r>
          </w:p>
        </w:tc>
      </w:tr>
      <w:tr w14:paraId="19CBC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629D4D0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68</w:t>
            </w:r>
          </w:p>
        </w:tc>
        <w:tc>
          <w:tcPr>
            <w:tcW w:w="910" w:type="dxa"/>
            <w:vMerge w:val="continue"/>
            <w:vAlign w:val="center"/>
          </w:tcPr>
          <w:p w14:paraId="21EFD8C8">
            <w:pPr>
              <w:jc w:val="center"/>
              <w:rPr>
                <w:rFonts w:hint="eastAsia" w:ascii="宋体" w:hAnsi="宋体" w:eastAsia="宋体" w:cs="宋体"/>
                <w:color w:val="auto"/>
                <w:sz w:val="24"/>
              </w:rPr>
            </w:pPr>
          </w:p>
        </w:tc>
        <w:tc>
          <w:tcPr>
            <w:tcW w:w="2593" w:type="dxa"/>
            <w:vAlign w:val="center"/>
          </w:tcPr>
          <w:p w14:paraId="3CF6504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教室挂画</w:t>
            </w:r>
          </w:p>
        </w:tc>
        <w:tc>
          <w:tcPr>
            <w:tcW w:w="3045" w:type="dxa"/>
            <w:vAlign w:val="center"/>
          </w:tcPr>
          <w:p w14:paraId="6CDB0BF7">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木框+高清画面</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60cm*90cm</w:t>
            </w:r>
          </w:p>
        </w:tc>
        <w:tc>
          <w:tcPr>
            <w:tcW w:w="849" w:type="dxa"/>
            <w:vAlign w:val="center"/>
          </w:tcPr>
          <w:p w14:paraId="3100031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项</w:t>
            </w:r>
          </w:p>
        </w:tc>
        <w:tc>
          <w:tcPr>
            <w:tcW w:w="996" w:type="dxa"/>
            <w:vAlign w:val="center"/>
          </w:tcPr>
          <w:p w14:paraId="501730C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14</w:t>
            </w:r>
          </w:p>
        </w:tc>
      </w:tr>
      <w:tr w14:paraId="5A76B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3757DC9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69</w:t>
            </w:r>
          </w:p>
        </w:tc>
        <w:tc>
          <w:tcPr>
            <w:tcW w:w="910" w:type="dxa"/>
            <w:vMerge w:val="continue"/>
            <w:vAlign w:val="center"/>
          </w:tcPr>
          <w:p w14:paraId="7F24C075">
            <w:pPr>
              <w:jc w:val="center"/>
              <w:rPr>
                <w:rFonts w:hint="eastAsia" w:ascii="宋体" w:hAnsi="宋体" w:eastAsia="宋体" w:cs="宋体"/>
                <w:color w:val="auto"/>
                <w:sz w:val="24"/>
              </w:rPr>
            </w:pPr>
          </w:p>
        </w:tc>
        <w:tc>
          <w:tcPr>
            <w:tcW w:w="2593" w:type="dxa"/>
            <w:vAlign w:val="center"/>
          </w:tcPr>
          <w:p w14:paraId="2D01A18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五层至六层楼梯间文化墙1</w:t>
            </w:r>
          </w:p>
        </w:tc>
        <w:tc>
          <w:tcPr>
            <w:tcW w:w="3045" w:type="dxa"/>
            <w:vAlign w:val="center"/>
          </w:tcPr>
          <w:p w14:paraId="14A6663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PVC立体字+亚克力+UV内容</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456cm*260cm</w:t>
            </w:r>
          </w:p>
        </w:tc>
        <w:tc>
          <w:tcPr>
            <w:tcW w:w="849" w:type="dxa"/>
            <w:vAlign w:val="center"/>
          </w:tcPr>
          <w:p w14:paraId="553D07F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平方</w:t>
            </w:r>
          </w:p>
        </w:tc>
        <w:tc>
          <w:tcPr>
            <w:tcW w:w="996" w:type="dxa"/>
            <w:vAlign w:val="center"/>
          </w:tcPr>
          <w:p w14:paraId="5C318E9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11.86</w:t>
            </w:r>
          </w:p>
        </w:tc>
      </w:tr>
      <w:tr w14:paraId="670FD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039DC1C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70</w:t>
            </w:r>
          </w:p>
        </w:tc>
        <w:tc>
          <w:tcPr>
            <w:tcW w:w="910" w:type="dxa"/>
            <w:vMerge w:val="continue"/>
            <w:vAlign w:val="center"/>
          </w:tcPr>
          <w:p w14:paraId="7AF359ED">
            <w:pPr>
              <w:jc w:val="center"/>
              <w:rPr>
                <w:rFonts w:hint="eastAsia" w:ascii="宋体" w:hAnsi="宋体" w:eastAsia="宋体" w:cs="宋体"/>
                <w:color w:val="auto"/>
                <w:sz w:val="24"/>
              </w:rPr>
            </w:pPr>
          </w:p>
        </w:tc>
        <w:tc>
          <w:tcPr>
            <w:tcW w:w="2593" w:type="dxa"/>
            <w:vAlign w:val="center"/>
          </w:tcPr>
          <w:p w14:paraId="6C7BEF66">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五层至六层楼梯间文化墙2</w:t>
            </w:r>
          </w:p>
        </w:tc>
        <w:tc>
          <w:tcPr>
            <w:tcW w:w="3045" w:type="dxa"/>
            <w:vAlign w:val="center"/>
          </w:tcPr>
          <w:p w14:paraId="6131C00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PVC立体字+亚克力+UV内容</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635cm*260cm</w:t>
            </w:r>
          </w:p>
        </w:tc>
        <w:tc>
          <w:tcPr>
            <w:tcW w:w="849" w:type="dxa"/>
            <w:vAlign w:val="center"/>
          </w:tcPr>
          <w:p w14:paraId="13C64E0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平方</w:t>
            </w:r>
          </w:p>
        </w:tc>
        <w:tc>
          <w:tcPr>
            <w:tcW w:w="996" w:type="dxa"/>
            <w:vAlign w:val="center"/>
          </w:tcPr>
          <w:p w14:paraId="567D8B3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16.5</w:t>
            </w:r>
          </w:p>
        </w:tc>
      </w:tr>
      <w:tr w14:paraId="319B8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547D028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71</w:t>
            </w:r>
          </w:p>
        </w:tc>
        <w:tc>
          <w:tcPr>
            <w:tcW w:w="910" w:type="dxa"/>
            <w:vMerge w:val="continue"/>
            <w:vAlign w:val="center"/>
          </w:tcPr>
          <w:p w14:paraId="4A3407A4">
            <w:pPr>
              <w:jc w:val="center"/>
              <w:rPr>
                <w:rFonts w:hint="eastAsia" w:ascii="宋体" w:hAnsi="宋体" w:eastAsia="宋体" w:cs="宋体"/>
                <w:color w:val="auto"/>
                <w:sz w:val="24"/>
              </w:rPr>
            </w:pPr>
          </w:p>
        </w:tc>
        <w:tc>
          <w:tcPr>
            <w:tcW w:w="2593" w:type="dxa"/>
            <w:vAlign w:val="center"/>
          </w:tcPr>
          <w:p w14:paraId="1274F90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六层电梯口文化墙</w:t>
            </w:r>
          </w:p>
        </w:tc>
        <w:tc>
          <w:tcPr>
            <w:tcW w:w="3045" w:type="dxa"/>
            <w:vAlign w:val="center"/>
          </w:tcPr>
          <w:p w14:paraId="5244389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PVC立体字+亚克力+UV内容</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110cm*120cm</w:t>
            </w:r>
          </w:p>
        </w:tc>
        <w:tc>
          <w:tcPr>
            <w:tcW w:w="849" w:type="dxa"/>
            <w:vAlign w:val="center"/>
          </w:tcPr>
          <w:p w14:paraId="18EB1B1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项</w:t>
            </w:r>
          </w:p>
        </w:tc>
        <w:tc>
          <w:tcPr>
            <w:tcW w:w="996" w:type="dxa"/>
            <w:vAlign w:val="center"/>
          </w:tcPr>
          <w:p w14:paraId="5CD8186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r>
      <w:tr w14:paraId="58BF4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4DFE0ED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72</w:t>
            </w:r>
          </w:p>
        </w:tc>
        <w:tc>
          <w:tcPr>
            <w:tcW w:w="910" w:type="dxa"/>
            <w:vMerge w:val="continue"/>
            <w:vAlign w:val="center"/>
          </w:tcPr>
          <w:p w14:paraId="78E10B41">
            <w:pPr>
              <w:jc w:val="center"/>
              <w:rPr>
                <w:rFonts w:hint="eastAsia" w:ascii="宋体" w:hAnsi="宋体" w:eastAsia="宋体" w:cs="宋体"/>
                <w:color w:val="auto"/>
                <w:sz w:val="24"/>
              </w:rPr>
            </w:pPr>
          </w:p>
        </w:tc>
        <w:tc>
          <w:tcPr>
            <w:tcW w:w="2593" w:type="dxa"/>
            <w:vAlign w:val="center"/>
          </w:tcPr>
          <w:p w14:paraId="4748DA3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六层大厅</w:t>
            </w:r>
          </w:p>
        </w:tc>
        <w:tc>
          <w:tcPr>
            <w:tcW w:w="3045" w:type="dxa"/>
            <w:vAlign w:val="center"/>
          </w:tcPr>
          <w:p w14:paraId="01B8AAB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PVC立体字+亚克力+UV内容</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100cm*100cm</w:t>
            </w:r>
          </w:p>
        </w:tc>
        <w:tc>
          <w:tcPr>
            <w:tcW w:w="849" w:type="dxa"/>
            <w:vAlign w:val="center"/>
          </w:tcPr>
          <w:p w14:paraId="14E8E08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项</w:t>
            </w:r>
          </w:p>
        </w:tc>
        <w:tc>
          <w:tcPr>
            <w:tcW w:w="996" w:type="dxa"/>
            <w:vAlign w:val="center"/>
          </w:tcPr>
          <w:p w14:paraId="4134412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r>
      <w:tr w14:paraId="4D37D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0A339AD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73</w:t>
            </w:r>
          </w:p>
        </w:tc>
        <w:tc>
          <w:tcPr>
            <w:tcW w:w="910" w:type="dxa"/>
            <w:vMerge w:val="continue"/>
            <w:vAlign w:val="center"/>
          </w:tcPr>
          <w:p w14:paraId="4F271626">
            <w:pPr>
              <w:jc w:val="center"/>
              <w:rPr>
                <w:rFonts w:hint="eastAsia" w:ascii="宋体" w:hAnsi="宋体" w:eastAsia="宋体" w:cs="宋体"/>
                <w:color w:val="auto"/>
                <w:sz w:val="24"/>
              </w:rPr>
            </w:pPr>
          </w:p>
        </w:tc>
        <w:tc>
          <w:tcPr>
            <w:tcW w:w="2593" w:type="dxa"/>
            <w:vAlign w:val="center"/>
          </w:tcPr>
          <w:p w14:paraId="025A79B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报告厅文化墙</w:t>
            </w:r>
          </w:p>
        </w:tc>
        <w:tc>
          <w:tcPr>
            <w:tcW w:w="3045" w:type="dxa"/>
            <w:vAlign w:val="center"/>
          </w:tcPr>
          <w:p w14:paraId="5135DF07">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PVC立体字+亚克力+UV内容</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160cm*55cm</w:t>
            </w:r>
          </w:p>
        </w:tc>
        <w:tc>
          <w:tcPr>
            <w:tcW w:w="849" w:type="dxa"/>
            <w:vAlign w:val="center"/>
          </w:tcPr>
          <w:p w14:paraId="6A37222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项</w:t>
            </w:r>
          </w:p>
        </w:tc>
        <w:tc>
          <w:tcPr>
            <w:tcW w:w="996" w:type="dxa"/>
            <w:vAlign w:val="center"/>
          </w:tcPr>
          <w:p w14:paraId="5763D42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2</w:t>
            </w:r>
          </w:p>
        </w:tc>
      </w:tr>
      <w:tr w14:paraId="23CC9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775416F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74</w:t>
            </w:r>
          </w:p>
        </w:tc>
        <w:tc>
          <w:tcPr>
            <w:tcW w:w="910" w:type="dxa"/>
            <w:vMerge w:val="continue"/>
            <w:vAlign w:val="center"/>
          </w:tcPr>
          <w:p w14:paraId="25B01EA7">
            <w:pPr>
              <w:jc w:val="center"/>
              <w:rPr>
                <w:rFonts w:hint="eastAsia" w:ascii="宋体" w:hAnsi="宋体" w:eastAsia="宋体" w:cs="宋体"/>
                <w:color w:val="auto"/>
                <w:sz w:val="24"/>
              </w:rPr>
            </w:pPr>
          </w:p>
        </w:tc>
        <w:tc>
          <w:tcPr>
            <w:tcW w:w="2593" w:type="dxa"/>
            <w:vAlign w:val="center"/>
          </w:tcPr>
          <w:p w14:paraId="3F2E4067">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教室讲台文化广告</w:t>
            </w:r>
          </w:p>
        </w:tc>
        <w:tc>
          <w:tcPr>
            <w:tcW w:w="3045" w:type="dxa"/>
            <w:vAlign w:val="center"/>
          </w:tcPr>
          <w:p w14:paraId="635DDA32">
            <w:pPr>
              <w:widowControl/>
              <w:jc w:val="center"/>
              <w:textAlignment w:val="center"/>
              <w:rPr>
                <w:rFonts w:hint="eastAsia" w:ascii="宋体" w:hAnsi="宋体" w:eastAsia="宋体" w:cs="宋体"/>
                <w:color w:val="auto"/>
                <w:sz w:val="24"/>
                <w:lang w:val="en-US" w:eastAsia="zh-CN"/>
              </w:rPr>
            </w:pPr>
            <w:r>
              <w:rPr>
                <w:rFonts w:hint="eastAsia" w:ascii="宋体" w:hAnsi="宋体" w:eastAsia="宋体" w:cs="宋体"/>
                <w:color w:val="auto"/>
                <w:kern w:val="0"/>
                <w:sz w:val="24"/>
                <w:lang w:bidi="ar"/>
              </w:rPr>
              <w:t>亚克力</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600</w:t>
            </w:r>
            <w:r>
              <w:rPr>
                <w:rFonts w:hint="eastAsia" w:ascii="宋体" w:hAnsi="宋体" w:eastAsia="宋体" w:cs="宋体"/>
                <w:color w:val="auto"/>
                <w:kern w:val="0"/>
                <w:sz w:val="24"/>
                <w:lang w:val="en-US" w:eastAsia="zh-CN" w:bidi="ar"/>
              </w:rPr>
              <w:t>MM</w:t>
            </w:r>
            <w:r>
              <w:rPr>
                <w:rFonts w:hint="eastAsia" w:ascii="宋体" w:hAnsi="宋体" w:eastAsia="宋体" w:cs="宋体"/>
                <w:color w:val="auto"/>
                <w:kern w:val="0"/>
                <w:sz w:val="24"/>
                <w:lang w:bidi="ar"/>
              </w:rPr>
              <w:t>*1180</w:t>
            </w:r>
            <w:r>
              <w:rPr>
                <w:rFonts w:hint="eastAsia" w:ascii="宋体" w:hAnsi="宋体" w:eastAsia="宋体" w:cs="宋体"/>
                <w:color w:val="auto"/>
                <w:kern w:val="0"/>
                <w:sz w:val="24"/>
                <w:lang w:val="en-US" w:eastAsia="zh-CN" w:bidi="ar"/>
              </w:rPr>
              <w:t>MM</w:t>
            </w:r>
            <w:r>
              <w:rPr>
                <w:rFonts w:hint="eastAsia" w:ascii="宋体" w:hAnsi="宋体" w:eastAsia="宋体" w:cs="宋体"/>
                <w:color w:val="auto"/>
                <w:kern w:val="0"/>
                <w:sz w:val="24"/>
                <w:lang w:bidi="ar"/>
              </w:rPr>
              <w:t>*600</w:t>
            </w:r>
            <w:r>
              <w:rPr>
                <w:rFonts w:hint="eastAsia" w:ascii="宋体" w:hAnsi="宋体" w:eastAsia="宋体" w:cs="宋体"/>
                <w:color w:val="auto"/>
                <w:kern w:val="0"/>
                <w:sz w:val="24"/>
                <w:lang w:val="en-US" w:eastAsia="zh-CN" w:bidi="ar"/>
              </w:rPr>
              <w:t>MM</w:t>
            </w:r>
          </w:p>
        </w:tc>
        <w:tc>
          <w:tcPr>
            <w:tcW w:w="849" w:type="dxa"/>
            <w:vAlign w:val="center"/>
          </w:tcPr>
          <w:p w14:paraId="11CA9A7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项</w:t>
            </w:r>
          </w:p>
        </w:tc>
        <w:tc>
          <w:tcPr>
            <w:tcW w:w="996" w:type="dxa"/>
            <w:vAlign w:val="center"/>
          </w:tcPr>
          <w:p w14:paraId="395D84C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r>
      <w:tr w14:paraId="02A22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1104C4D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75</w:t>
            </w:r>
          </w:p>
        </w:tc>
        <w:tc>
          <w:tcPr>
            <w:tcW w:w="910" w:type="dxa"/>
            <w:vMerge w:val="continue"/>
            <w:vAlign w:val="center"/>
          </w:tcPr>
          <w:p w14:paraId="214C909A">
            <w:pPr>
              <w:jc w:val="center"/>
              <w:rPr>
                <w:rFonts w:hint="eastAsia" w:ascii="宋体" w:hAnsi="宋体" w:eastAsia="宋体" w:cs="宋体"/>
                <w:color w:val="auto"/>
                <w:sz w:val="24"/>
              </w:rPr>
            </w:pPr>
          </w:p>
        </w:tc>
        <w:tc>
          <w:tcPr>
            <w:tcW w:w="2593" w:type="dxa"/>
            <w:vAlign w:val="center"/>
          </w:tcPr>
          <w:p w14:paraId="7F3B23B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六层过道文化墙</w:t>
            </w:r>
          </w:p>
        </w:tc>
        <w:tc>
          <w:tcPr>
            <w:tcW w:w="3045" w:type="dxa"/>
            <w:vAlign w:val="center"/>
          </w:tcPr>
          <w:p w14:paraId="18138EAD">
            <w:pPr>
              <w:widowControl/>
              <w:jc w:val="center"/>
              <w:textAlignment w:val="center"/>
              <w:rPr>
                <w:rFonts w:hint="eastAsia" w:ascii="宋体" w:hAnsi="宋体" w:eastAsia="宋体" w:cs="宋体"/>
                <w:color w:val="auto"/>
                <w:sz w:val="24"/>
                <w:lang w:val="en-US" w:eastAsia="zh-CN"/>
              </w:rPr>
            </w:pPr>
            <w:r>
              <w:rPr>
                <w:rFonts w:hint="eastAsia" w:ascii="宋体" w:hAnsi="宋体" w:eastAsia="宋体" w:cs="宋体"/>
                <w:color w:val="auto"/>
                <w:kern w:val="0"/>
                <w:sz w:val="24"/>
                <w:lang w:bidi="ar"/>
              </w:rPr>
              <w:t>PVC立体字+亚克力+UV内容</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1200</w:t>
            </w:r>
            <w:r>
              <w:rPr>
                <w:rFonts w:hint="eastAsia" w:ascii="宋体" w:hAnsi="宋体" w:eastAsia="宋体" w:cs="宋体"/>
                <w:color w:val="auto"/>
                <w:kern w:val="0"/>
                <w:sz w:val="24"/>
                <w:lang w:val="en-US" w:eastAsia="zh-CN" w:bidi="ar"/>
              </w:rPr>
              <w:t>MM</w:t>
            </w:r>
            <w:r>
              <w:rPr>
                <w:rFonts w:hint="eastAsia" w:ascii="宋体" w:hAnsi="宋体" w:eastAsia="宋体" w:cs="宋体"/>
                <w:color w:val="auto"/>
                <w:kern w:val="0"/>
                <w:sz w:val="24"/>
                <w:lang w:bidi="ar"/>
              </w:rPr>
              <w:t>*500</w:t>
            </w:r>
            <w:r>
              <w:rPr>
                <w:rFonts w:hint="eastAsia" w:ascii="宋体" w:hAnsi="宋体" w:eastAsia="宋体" w:cs="宋体"/>
                <w:color w:val="auto"/>
                <w:kern w:val="0"/>
                <w:sz w:val="24"/>
                <w:lang w:val="en-US" w:eastAsia="zh-CN" w:bidi="ar"/>
              </w:rPr>
              <w:t>MM</w:t>
            </w:r>
          </w:p>
        </w:tc>
        <w:tc>
          <w:tcPr>
            <w:tcW w:w="849" w:type="dxa"/>
            <w:vAlign w:val="center"/>
          </w:tcPr>
          <w:p w14:paraId="15FDFF6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项</w:t>
            </w:r>
          </w:p>
        </w:tc>
        <w:tc>
          <w:tcPr>
            <w:tcW w:w="996" w:type="dxa"/>
            <w:vAlign w:val="center"/>
          </w:tcPr>
          <w:p w14:paraId="02C02847">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60</w:t>
            </w:r>
          </w:p>
        </w:tc>
      </w:tr>
      <w:tr w14:paraId="31BB2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6BFA605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76</w:t>
            </w:r>
          </w:p>
        </w:tc>
        <w:tc>
          <w:tcPr>
            <w:tcW w:w="910" w:type="dxa"/>
            <w:vMerge w:val="continue"/>
            <w:vAlign w:val="center"/>
          </w:tcPr>
          <w:p w14:paraId="1B647CBC">
            <w:pPr>
              <w:jc w:val="center"/>
              <w:rPr>
                <w:rFonts w:hint="eastAsia" w:ascii="宋体" w:hAnsi="宋体" w:eastAsia="宋体" w:cs="宋体"/>
                <w:color w:val="auto"/>
                <w:sz w:val="24"/>
              </w:rPr>
            </w:pPr>
          </w:p>
        </w:tc>
        <w:tc>
          <w:tcPr>
            <w:tcW w:w="2593" w:type="dxa"/>
            <w:vAlign w:val="center"/>
          </w:tcPr>
          <w:p w14:paraId="7E1CFC2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党校室外文化标识</w:t>
            </w:r>
          </w:p>
        </w:tc>
        <w:tc>
          <w:tcPr>
            <w:tcW w:w="3045" w:type="dxa"/>
            <w:vAlign w:val="center"/>
          </w:tcPr>
          <w:p w14:paraId="3CD8326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党徽、校训、党校名称等</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金属立体字</w:t>
            </w:r>
          </w:p>
        </w:tc>
        <w:tc>
          <w:tcPr>
            <w:tcW w:w="849" w:type="dxa"/>
            <w:vAlign w:val="center"/>
          </w:tcPr>
          <w:p w14:paraId="4D70FF4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平方</w:t>
            </w:r>
          </w:p>
        </w:tc>
        <w:tc>
          <w:tcPr>
            <w:tcW w:w="996" w:type="dxa"/>
            <w:vAlign w:val="center"/>
          </w:tcPr>
          <w:p w14:paraId="77F60A5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20</w:t>
            </w:r>
          </w:p>
        </w:tc>
      </w:tr>
      <w:tr w14:paraId="5B7C3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516CC26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77</w:t>
            </w:r>
          </w:p>
        </w:tc>
        <w:tc>
          <w:tcPr>
            <w:tcW w:w="910" w:type="dxa"/>
            <w:vMerge w:val="continue"/>
            <w:vAlign w:val="center"/>
          </w:tcPr>
          <w:p w14:paraId="2B698714">
            <w:pPr>
              <w:jc w:val="center"/>
              <w:rPr>
                <w:rFonts w:hint="eastAsia" w:ascii="宋体" w:hAnsi="宋体" w:eastAsia="宋体" w:cs="宋体"/>
                <w:color w:val="auto"/>
                <w:sz w:val="24"/>
              </w:rPr>
            </w:pPr>
          </w:p>
        </w:tc>
        <w:tc>
          <w:tcPr>
            <w:tcW w:w="2593" w:type="dxa"/>
            <w:vMerge w:val="restart"/>
            <w:vAlign w:val="center"/>
          </w:tcPr>
          <w:p w14:paraId="3836F7E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入党誓词</w:t>
            </w:r>
          </w:p>
        </w:tc>
        <w:tc>
          <w:tcPr>
            <w:tcW w:w="3045" w:type="dxa"/>
            <w:vAlign w:val="center"/>
          </w:tcPr>
          <w:p w14:paraId="0583A7B6">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绒布</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6.4*3.2</w:t>
            </w:r>
          </w:p>
        </w:tc>
        <w:tc>
          <w:tcPr>
            <w:tcW w:w="849" w:type="dxa"/>
            <w:vMerge w:val="restart"/>
            <w:vAlign w:val="center"/>
          </w:tcPr>
          <w:p w14:paraId="3ABCD1A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平方</w:t>
            </w:r>
          </w:p>
        </w:tc>
        <w:tc>
          <w:tcPr>
            <w:tcW w:w="996" w:type="dxa"/>
            <w:vAlign w:val="center"/>
          </w:tcPr>
          <w:p w14:paraId="607669C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22.4</w:t>
            </w:r>
          </w:p>
        </w:tc>
      </w:tr>
      <w:tr w14:paraId="08E3A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0206666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78</w:t>
            </w:r>
          </w:p>
        </w:tc>
        <w:tc>
          <w:tcPr>
            <w:tcW w:w="910" w:type="dxa"/>
            <w:vMerge w:val="continue"/>
            <w:vAlign w:val="center"/>
          </w:tcPr>
          <w:p w14:paraId="1336E8F1">
            <w:pPr>
              <w:jc w:val="center"/>
              <w:rPr>
                <w:rFonts w:hint="eastAsia" w:ascii="宋体" w:hAnsi="宋体" w:eastAsia="宋体" w:cs="宋体"/>
                <w:color w:val="auto"/>
                <w:sz w:val="24"/>
              </w:rPr>
            </w:pPr>
          </w:p>
        </w:tc>
        <w:tc>
          <w:tcPr>
            <w:tcW w:w="2593" w:type="dxa"/>
            <w:vMerge w:val="continue"/>
            <w:vAlign w:val="center"/>
          </w:tcPr>
          <w:p w14:paraId="45890C55">
            <w:pPr>
              <w:jc w:val="center"/>
              <w:rPr>
                <w:rFonts w:hint="eastAsia" w:ascii="宋体" w:hAnsi="宋体" w:eastAsia="宋体" w:cs="宋体"/>
                <w:color w:val="auto"/>
                <w:sz w:val="24"/>
              </w:rPr>
            </w:pPr>
          </w:p>
        </w:tc>
        <w:tc>
          <w:tcPr>
            <w:tcW w:w="3045" w:type="dxa"/>
            <w:vAlign w:val="center"/>
          </w:tcPr>
          <w:p w14:paraId="48410DC8">
            <w:pPr>
              <w:widowControl/>
              <w:jc w:val="center"/>
              <w:textAlignment w:val="center"/>
              <w:rPr>
                <w:rFonts w:hint="eastAsia" w:ascii="宋体" w:hAnsi="宋体" w:eastAsia="宋体" w:cs="宋体"/>
                <w:color w:val="auto"/>
                <w:sz w:val="24"/>
                <w:lang w:eastAsia="zh-CN"/>
              </w:rPr>
            </w:pPr>
            <w:r>
              <w:rPr>
                <w:rFonts w:hint="eastAsia" w:ascii="宋体" w:hAnsi="宋体" w:eastAsia="宋体" w:cs="宋体"/>
                <w:color w:val="auto"/>
                <w:kern w:val="0"/>
                <w:sz w:val="24"/>
                <w:lang w:bidi="ar"/>
              </w:rPr>
              <w:t>PVC画面UV打印+立体字</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4</w:t>
            </w:r>
            <w:r>
              <w:rPr>
                <w:rFonts w:hint="eastAsia" w:ascii="宋体" w:hAnsi="宋体" w:eastAsia="宋体" w:cs="宋体"/>
                <w:color w:val="auto"/>
                <w:kern w:val="0"/>
                <w:sz w:val="24"/>
                <w:lang w:val="en-US" w:eastAsia="zh-CN" w:bidi="ar"/>
              </w:rPr>
              <w:t>M</w:t>
            </w:r>
            <w:r>
              <w:rPr>
                <w:rFonts w:hint="eastAsia" w:ascii="宋体" w:hAnsi="宋体" w:eastAsia="宋体" w:cs="宋体"/>
                <w:color w:val="auto"/>
                <w:kern w:val="0"/>
                <w:sz w:val="24"/>
                <w:lang w:bidi="ar"/>
              </w:rPr>
              <w:t>*1.6</w:t>
            </w:r>
            <w:r>
              <w:rPr>
                <w:rFonts w:hint="eastAsia" w:ascii="宋体" w:hAnsi="宋体" w:eastAsia="宋体" w:cs="宋体"/>
                <w:color w:val="auto"/>
                <w:kern w:val="0"/>
                <w:sz w:val="24"/>
                <w:lang w:val="en-US" w:eastAsia="zh-CN" w:bidi="ar"/>
              </w:rPr>
              <w:t>M</w:t>
            </w:r>
          </w:p>
        </w:tc>
        <w:tc>
          <w:tcPr>
            <w:tcW w:w="849" w:type="dxa"/>
            <w:vMerge w:val="continue"/>
            <w:vAlign w:val="center"/>
          </w:tcPr>
          <w:p w14:paraId="3AEF340B">
            <w:pPr>
              <w:jc w:val="center"/>
              <w:rPr>
                <w:rFonts w:hint="eastAsia" w:ascii="宋体" w:hAnsi="宋体" w:eastAsia="宋体" w:cs="宋体"/>
                <w:color w:val="auto"/>
                <w:sz w:val="24"/>
              </w:rPr>
            </w:pPr>
          </w:p>
        </w:tc>
        <w:tc>
          <w:tcPr>
            <w:tcW w:w="996" w:type="dxa"/>
            <w:vAlign w:val="center"/>
          </w:tcPr>
          <w:p w14:paraId="522FD00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6.4</w:t>
            </w:r>
          </w:p>
        </w:tc>
      </w:tr>
      <w:tr w14:paraId="20E70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2206B13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79</w:t>
            </w:r>
          </w:p>
        </w:tc>
        <w:tc>
          <w:tcPr>
            <w:tcW w:w="910" w:type="dxa"/>
            <w:vMerge w:val="continue"/>
            <w:vAlign w:val="center"/>
          </w:tcPr>
          <w:p w14:paraId="6F410169">
            <w:pPr>
              <w:jc w:val="center"/>
              <w:rPr>
                <w:rFonts w:hint="eastAsia" w:ascii="宋体" w:hAnsi="宋体" w:eastAsia="宋体" w:cs="宋体"/>
                <w:color w:val="auto"/>
                <w:sz w:val="24"/>
              </w:rPr>
            </w:pPr>
          </w:p>
        </w:tc>
        <w:tc>
          <w:tcPr>
            <w:tcW w:w="2593" w:type="dxa"/>
            <w:vMerge w:val="continue"/>
            <w:vAlign w:val="center"/>
          </w:tcPr>
          <w:p w14:paraId="7D0907FB">
            <w:pPr>
              <w:jc w:val="center"/>
              <w:rPr>
                <w:rFonts w:hint="eastAsia" w:ascii="宋体" w:hAnsi="宋体" w:eastAsia="宋体" w:cs="宋体"/>
                <w:color w:val="auto"/>
                <w:sz w:val="24"/>
              </w:rPr>
            </w:pPr>
          </w:p>
        </w:tc>
        <w:tc>
          <w:tcPr>
            <w:tcW w:w="3045" w:type="dxa"/>
            <w:vAlign w:val="center"/>
          </w:tcPr>
          <w:p w14:paraId="1E430AA4">
            <w:pPr>
              <w:widowControl/>
              <w:jc w:val="center"/>
              <w:textAlignment w:val="center"/>
              <w:rPr>
                <w:rFonts w:hint="eastAsia" w:ascii="宋体" w:hAnsi="宋体" w:eastAsia="宋体" w:cs="宋体"/>
                <w:color w:val="auto"/>
                <w:sz w:val="24"/>
                <w:lang w:eastAsia="zh-CN"/>
              </w:rPr>
            </w:pPr>
            <w:r>
              <w:rPr>
                <w:rFonts w:hint="eastAsia" w:ascii="宋体" w:hAnsi="宋体" w:eastAsia="宋体" w:cs="宋体"/>
                <w:color w:val="auto"/>
                <w:kern w:val="0"/>
                <w:sz w:val="24"/>
                <w:lang w:bidi="ar"/>
              </w:rPr>
              <w:t>PVC浮雕</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6.4</w:t>
            </w:r>
            <w:r>
              <w:rPr>
                <w:rFonts w:hint="eastAsia" w:ascii="宋体" w:hAnsi="宋体" w:eastAsia="宋体" w:cs="宋体"/>
                <w:color w:val="auto"/>
                <w:kern w:val="0"/>
                <w:sz w:val="24"/>
                <w:lang w:val="en-US" w:eastAsia="zh-CN" w:bidi="ar"/>
              </w:rPr>
              <w:t>M</w:t>
            </w:r>
            <w:r>
              <w:rPr>
                <w:rFonts w:hint="eastAsia" w:ascii="宋体" w:hAnsi="宋体" w:eastAsia="宋体" w:cs="宋体"/>
                <w:color w:val="auto"/>
                <w:kern w:val="0"/>
                <w:sz w:val="24"/>
                <w:lang w:bidi="ar"/>
              </w:rPr>
              <w:t>*1.2</w:t>
            </w:r>
            <w:r>
              <w:rPr>
                <w:rFonts w:hint="eastAsia" w:ascii="宋体" w:hAnsi="宋体" w:eastAsia="宋体" w:cs="宋体"/>
                <w:color w:val="auto"/>
                <w:kern w:val="0"/>
                <w:sz w:val="24"/>
                <w:lang w:val="en-US" w:eastAsia="zh-CN" w:bidi="ar"/>
              </w:rPr>
              <w:t>M</w:t>
            </w:r>
          </w:p>
        </w:tc>
        <w:tc>
          <w:tcPr>
            <w:tcW w:w="849" w:type="dxa"/>
            <w:vMerge w:val="continue"/>
            <w:vAlign w:val="center"/>
          </w:tcPr>
          <w:p w14:paraId="766F0FE8">
            <w:pPr>
              <w:jc w:val="center"/>
              <w:rPr>
                <w:rFonts w:hint="eastAsia" w:ascii="宋体" w:hAnsi="宋体" w:eastAsia="宋体" w:cs="宋体"/>
                <w:color w:val="auto"/>
                <w:sz w:val="24"/>
              </w:rPr>
            </w:pPr>
          </w:p>
        </w:tc>
        <w:tc>
          <w:tcPr>
            <w:tcW w:w="996" w:type="dxa"/>
            <w:vAlign w:val="center"/>
          </w:tcPr>
          <w:p w14:paraId="0AF46E0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7.68</w:t>
            </w:r>
          </w:p>
        </w:tc>
      </w:tr>
      <w:tr w14:paraId="15DCE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797C2B6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80</w:t>
            </w:r>
          </w:p>
        </w:tc>
        <w:tc>
          <w:tcPr>
            <w:tcW w:w="910" w:type="dxa"/>
            <w:vMerge w:val="continue"/>
            <w:vAlign w:val="center"/>
          </w:tcPr>
          <w:p w14:paraId="29EC0E19">
            <w:pPr>
              <w:jc w:val="center"/>
              <w:rPr>
                <w:rFonts w:hint="eastAsia" w:ascii="宋体" w:hAnsi="宋体" w:eastAsia="宋体" w:cs="宋体"/>
                <w:color w:val="auto"/>
                <w:sz w:val="24"/>
              </w:rPr>
            </w:pPr>
          </w:p>
        </w:tc>
        <w:tc>
          <w:tcPr>
            <w:tcW w:w="2593" w:type="dxa"/>
            <w:vAlign w:val="center"/>
          </w:tcPr>
          <w:p w14:paraId="5F3BA59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二十大展墙西墙</w:t>
            </w:r>
          </w:p>
        </w:tc>
        <w:tc>
          <w:tcPr>
            <w:tcW w:w="3045" w:type="dxa"/>
            <w:vAlign w:val="center"/>
          </w:tcPr>
          <w:p w14:paraId="310471D0">
            <w:pPr>
              <w:widowControl/>
              <w:jc w:val="center"/>
              <w:textAlignment w:val="center"/>
              <w:rPr>
                <w:rFonts w:hint="eastAsia" w:ascii="宋体" w:hAnsi="宋体" w:eastAsia="宋体" w:cs="宋体"/>
                <w:color w:val="auto"/>
                <w:sz w:val="24"/>
                <w:lang w:eastAsia="zh-CN"/>
              </w:rPr>
            </w:pPr>
            <w:r>
              <w:rPr>
                <w:rFonts w:hint="eastAsia" w:ascii="宋体" w:hAnsi="宋体" w:eastAsia="宋体" w:cs="宋体"/>
                <w:color w:val="auto"/>
                <w:kern w:val="0"/>
                <w:sz w:val="24"/>
                <w:lang w:bidi="ar"/>
              </w:rPr>
              <w:t>轻钢龙骨框架+石膏板+腻子</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13</w:t>
            </w:r>
            <w:r>
              <w:rPr>
                <w:rFonts w:hint="eastAsia" w:ascii="宋体" w:hAnsi="宋体" w:eastAsia="宋体" w:cs="宋体"/>
                <w:color w:val="auto"/>
                <w:kern w:val="0"/>
                <w:sz w:val="24"/>
                <w:lang w:val="en-US" w:eastAsia="zh-CN" w:bidi="ar"/>
              </w:rPr>
              <w:t>M*</w:t>
            </w:r>
            <w:r>
              <w:rPr>
                <w:rFonts w:hint="eastAsia" w:ascii="宋体" w:hAnsi="宋体" w:eastAsia="宋体" w:cs="宋体"/>
                <w:color w:val="auto"/>
                <w:kern w:val="0"/>
                <w:sz w:val="24"/>
                <w:lang w:bidi="ar"/>
              </w:rPr>
              <w:t>3.5</w:t>
            </w:r>
            <w:r>
              <w:rPr>
                <w:rFonts w:hint="eastAsia" w:ascii="宋体" w:hAnsi="宋体" w:eastAsia="宋体" w:cs="宋体"/>
                <w:color w:val="auto"/>
                <w:kern w:val="0"/>
                <w:sz w:val="24"/>
                <w:lang w:val="en-US" w:eastAsia="zh-CN" w:bidi="ar"/>
              </w:rPr>
              <w:t>M</w:t>
            </w:r>
          </w:p>
        </w:tc>
        <w:tc>
          <w:tcPr>
            <w:tcW w:w="849" w:type="dxa"/>
            <w:vMerge w:val="continue"/>
            <w:vAlign w:val="center"/>
          </w:tcPr>
          <w:p w14:paraId="3B8B186F">
            <w:pPr>
              <w:jc w:val="center"/>
              <w:rPr>
                <w:rFonts w:hint="eastAsia" w:ascii="宋体" w:hAnsi="宋体" w:eastAsia="宋体" w:cs="宋体"/>
                <w:color w:val="auto"/>
                <w:sz w:val="24"/>
              </w:rPr>
            </w:pPr>
          </w:p>
        </w:tc>
        <w:tc>
          <w:tcPr>
            <w:tcW w:w="996" w:type="dxa"/>
            <w:vAlign w:val="center"/>
          </w:tcPr>
          <w:p w14:paraId="5FB9B58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45.5</w:t>
            </w:r>
          </w:p>
        </w:tc>
      </w:tr>
      <w:tr w14:paraId="756B6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2F7CF32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81</w:t>
            </w:r>
          </w:p>
        </w:tc>
        <w:tc>
          <w:tcPr>
            <w:tcW w:w="910" w:type="dxa"/>
            <w:vMerge w:val="continue"/>
            <w:vAlign w:val="center"/>
          </w:tcPr>
          <w:p w14:paraId="1B0FF54D">
            <w:pPr>
              <w:jc w:val="center"/>
              <w:rPr>
                <w:rFonts w:hint="eastAsia" w:ascii="宋体" w:hAnsi="宋体" w:eastAsia="宋体" w:cs="宋体"/>
                <w:color w:val="auto"/>
                <w:sz w:val="24"/>
              </w:rPr>
            </w:pPr>
          </w:p>
        </w:tc>
        <w:tc>
          <w:tcPr>
            <w:tcW w:w="2593" w:type="dxa"/>
            <w:vAlign w:val="center"/>
          </w:tcPr>
          <w:p w14:paraId="445F2EA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二十大展墙西墙底板</w:t>
            </w:r>
          </w:p>
        </w:tc>
        <w:tc>
          <w:tcPr>
            <w:tcW w:w="3045" w:type="dxa"/>
            <w:vAlign w:val="center"/>
          </w:tcPr>
          <w:p w14:paraId="503E89A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宣绒布</w:t>
            </w:r>
          </w:p>
        </w:tc>
        <w:tc>
          <w:tcPr>
            <w:tcW w:w="849" w:type="dxa"/>
            <w:vMerge w:val="continue"/>
            <w:vAlign w:val="center"/>
          </w:tcPr>
          <w:p w14:paraId="0865577C">
            <w:pPr>
              <w:jc w:val="center"/>
              <w:rPr>
                <w:rFonts w:hint="eastAsia" w:ascii="宋体" w:hAnsi="宋体" w:eastAsia="宋体" w:cs="宋体"/>
                <w:color w:val="auto"/>
                <w:sz w:val="24"/>
              </w:rPr>
            </w:pPr>
          </w:p>
        </w:tc>
        <w:tc>
          <w:tcPr>
            <w:tcW w:w="996" w:type="dxa"/>
            <w:vAlign w:val="center"/>
          </w:tcPr>
          <w:p w14:paraId="4703251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45.5</w:t>
            </w:r>
          </w:p>
        </w:tc>
      </w:tr>
      <w:tr w14:paraId="6D716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569D722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82</w:t>
            </w:r>
          </w:p>
        </w:tc>
        <w:tc>
          <w:tcPr>
            <w:tcW w:w="910" w:type="dxa"/>
            <w:vMerge w:val="continue"/>
            <w:vAlign w:val="center"/>
          </w:tcPr>
          <w:p w14:paraId="458D644A">
            <w:pPr>
              <w:jc w:val="center"/>
              <w:rPr>
                <w:rFonts w:hint="eastAsia" w:ascii="宋体" w:hAnsi="宋体" w:eastAsia="宋体" w:cs="宋体"/>
                <w:color w:val="auto"/>
                <w:sz w:val="24"/>
              </w:rPr>
            </w:pPr>
          </w:p>
        </w:tc>
        <w:tc>
          <w:tcPr>
            <w:tcW w:w="2593" w:type="dxa"/>
            <w:vAlign w:val="center"/>
          </w:tcPr>
          <w:p w14:paraId="332FC097">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二十大展墙西墙立体内容</w:t>
            </w:r>
          </w:p>
        </w:tc>
        <w:tc>
          <w:tcPr>
            <w:tcW w:w="3045" w:type="dxa"/>
            <w:vAlign w:val="center"/>
          </w:tcPr>
          <w:p w14:paraId="1D810911">
            <w:pPr>
              <w:widowControl/>
              <w:jc w:val="center"/>
              <w:textAlignment w:val="center"/>
              <w:rPr>
                <w:rFonts w:hint="eastAsia" w:ascii="宋体" w:hAnsi="宋体" w:eastAsia="宋体" w:cs="宋体"/>
                <w:color w:val="auto"/>
                <w:sz w:val="24"/>
              </w:rPr>
            </w:pPr>
            <w:bookmarkStart w:id="65" w:name="OLE_LINK6"/>
            <w:r>
              <w:rPr>
                <w:rFonts w:hint="eastAsia" w:ascii="宋体" w:hAnsi="宋体" w:eastAsia="宋体" w:cs="宋体"/>
                <w:color w:val="auto"/>
                <w:kern w:val="0"/>
                <w:sz w:val="24"/>
                <w:lang w:bidi="ar"/>
              </w:rPr>
              <w:t>（</w:t>
            </w:r>
            <w:r>
              <w:rPr>
                <w:rFonts w:hint="eastAsia" w:ascii="宋体" w:hAnsi="宋体" w:eastAsia="宋体" w:cs="宋体"/>
                <w:color w:val="auto"/>
                <w:kern w:val="0"/>
                <w:sz w:val="24"/>
                <w:lang w:eastAsia="zh-CN" w:bidi="ar"/>
              </w:rPr>
              <w:t>高密度</w:t>
            </w:r>
            <w:r>
              <w:rPr>
                <w:rFonts w:hint="eastAsia" w:ascii="宋体" w:hAnsi="宋体" w:eastAsia="宋体" w:cs="宋体"/>
                <w:color w:val="auto"/>
                <w:kern w:val="0"/>
                <w:sz w:val="24"/>
                <w:lang w:val="en-US" w:eastAsia="zh-CN" w:bidi="ar"/>
              </w:rPr>
              <w:t>PVC板</w:t>
            </w:r>
            <w:r>
              <w:rPr>
                <w:rFonts w:hint="eastAsia" w:ascii="宋体" w:hAnsi="宋体" w:eastAsia="宋体" w:cs="宋体"/>
                <w:color w:val="auto"/>
                <w:kern w:val="0"/>
                <w:sz w:val="24"/>
                <w:lang w:bidi="ar"/>
              </w:rPr>
              <w:t>）</w:t>
            </w:r>
            <w:bookmarkEnd w:id="65"/>
            <w:r>
              <w:rPr>
                <w:rFonts w:hint="eastAsia" w:ascii="宋体" w:hAnsi="宋体" w:eastAsia="宋体" w:cs="宋体"/>
                <w:color w:val="auto"/>
                <w:kern w:val="0"/>
                <w:sz w:val="24"/>
                <w:lang w:bidi="ar"/>
              </w:rPr>
              <w:t>立体字</w:t>
            </w:r>
          </w:p>
        </w:tc>
        <w:tc>
          <w:tcPr>
            <w:tcW w:w="849" w:type="dxa"/>
            <w:vMerge w:val="continue"/>
            <w:vAlign w:val="center"/>
          </w:tcPr>
          <w:p w14:paraId="2F200901">
            <w:pPr>
              <w:jc w:val="center"/>
              <w:rPr>
                <w:rFonts w:hint="eastAsia" w:ascii="宋体" w:hAnsi="宋体" w:eastAsia="宋体" w:cs="宋体"/>
                <w:color w:val="auto"/>
                <w:sz w:val="24"/>
              </w:rPr>
            </w:pPr>
          </w:p>
        </w:tc>
        <w:tc>
          <w:tcPr>
            <w:tcW w:w="996" w:type="dxa"/>
            <w:vAlign w:val="center"/>
          </w:tcPr>
          <w:p w14:paraId="29D3A427">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45.5</w:t>
            </w:r>
          </w:p>
        </w:tc>
      </w:tr>
      <w:tr w14:paraId="2F9F5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3784658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83</w:t>
            </w:r>
          </w:p>
        </w:tc>
        <w:tc>
          <w:tcPr>
            <w:tcW w:w="910" w:type="dxa"/>
            <w:vMerge w:val="continue"/>
            <w:vAlign w:val="center"/>
          </w:tcPr>
          <w:p w14:paraId="3AC6D03E">
            <w:pPr>
              <w:jc w:val="center"/>
              <w:rPr>
                <w:rFonts w:hint="eastAsia" w:ascii="宋体" w:hAnsi="宋体" w:eastAsia="宋体" w:cs="宋体"/>
                <w:color w:val="auto"/>
                <w:sz w:val="24"/>
              </w:rPr>
            </w:pPr>
          </w:p>
        </w:tc>
        <w:tc>
          <w:tcPr>
            <w:tcW w:w="2593" w:type="dxa"/>
            <w:vAlign w:val="center"/>
          </w:tcPr>
          <w:p w14:paraId="4885707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二十大展墙东墙</w:t>
            </w:r>
          </w:p>
        </w:tc>
        <w:tc>
          <w:tcPr>
            <w:tcW w:w="3045" w:type="dxa"/>
            <w:vAlign w:val="center"/>
          </w:tcPr>
          <w:p w14:paraId="01A88713">
            <w:pPr>
              <w:widowControl/>
              <w:jc w:val="center"/>
              <w:textAlignment w:val="center"/>
              <w:rPr>
                <w:rFonts w:hint="eastAsia" w:ascii="宋体" w:hAnsi="宋体" w:eastAsia="宋体" w:cs="宋体"/>
                <w:color w:val="auto"/>
                <w:sz w:val="24"/>
                <w:lang w:eastAsia="zh-CN"/>
              </w:rPr>
            </w:pPr>
            <w:r>
              <w:rPr>
                <w:rFonts w:hint="eastAsia" w:ascii="宋体" w:hAnsi="宋体" w:eastAsia="宋体" w:cs="宋体"/>
                <w:color w:val="auto"/>
                <w:kern w:val="0"/>
                <w:sz w:val="24"/>
                <w:lang w:bidi="ar"/>
              </w:rPr>
              <w:t>轻钢龙骨框架+石膏板+腻子</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12</w:t>
            </w:r>
            <w:r>
              <w:rPr>
                <w:rFonts w:hint="eastAsia" w:ascii="宋体" w:hAnsi="宋体" w:eastAsia="宋体" w:cs="宋体"/>
                <w:color w:val="auto"/>
                <w:kern w:val="0"/>
                <w:sz w:val="24"/>
                <w:lang w:val="en-US" w:eastAsia="zh-CN" w:bidi="ar"/>
              </w:rPr>
              <w:t>M</w:t>
            </w:r>
            <w:r>
              <w:rPr>
                <w:rFonts w:hint="eastAsia" w:ascii="宋体" w:hAnsi="宋体" w:eastAsia="宋体" w:cs="宋体"/>
                <w:color w:val="auto"/>
                <w:kern w:val="0"/>
                <w:sz w:val="24"/>
                <w:lang w:bidi="ar"/>
              </w:rPr>
              <w:t>*3.5</w:t>
            </w:r>
            <w:r>
              <w:rPr>
                <w:rFonts w:hint="eastAsia" w:ascii="宋体" w:hAnsi="宋体" w:eastAsia="宋体" w:cs="宋体"/>
                <w:color w:val="auto"/>
                <w:kern w:val="0"/>
                <w:sz w:val="24"/>
                <w:lang w:val="en-US" w:eastAsia="zh-CN" w:bidi="ar"/>
              </w:rPr>
              <w:t>M</w:t>
            </w:r>
          </w:p>
        </w:tc>
        <w:tc>
          <w:tcPr>
            <w:tcW w:w="849" w:type="dxa"/>
            <w:vMerge w:val="continue"/>
            <w:vAlign w:val="center"/>
          </w:tcPr>
          <w:p w14:paraId="4789B7E0">
            <w:pPr>
              <w:jc w:val="center"/>
              <w:rPr>
                <w:rFonts w:hint="eastAsia" w:ascii="宋体" w:hAnsi="宋体" w:eastAsia="宋体" w:cs="宋体"/>
                <w:color w:val="auto"/>
                <w:sz w:val="24"/>
              </w:rPr>
            </w:pPr>
          </w:p>
        </w:tc>
        <w:tc>
          <w:tcPr>
            <w:tcW w:w="996" w:type="dxa"/>
            <w:vAlign w:val="center"/>
          </w:tcPr>
          <w:p w14:paraId="081E7C9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42</w:t>
            </w:r>
          </w:p>
        </w:tc>
      </w:tr>
      <w:tr w14:paraId="033DA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849" w:type="dxa"/>
            <w:vAlign w:val="center"/>
          </w:tcPr>
          <w:p w14:paraId="1095ABF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84</w:t>
            </w:r>
          </w:p>
        </w:tc>
        <w:tc>
          <w:tcPr>
            <w:tcW w:w="910" w:type="dxa"/>
            <w:vMerge w:val="continue"/>
            <w:vAlign w:val="center"/>
          </w:tcPr>
          <w:p w14:paraId="60323203">
            <w:pPr>
              <w:jc w:val="center"/>
              <w:rPr>
                <w:rFonts w:hint="eastAsia" w:ascii="宋体" w:hAnsi="宋体" w:eastAsia="宋体" w:cs="宋体"/>
                <w:color w:val="auto"/>
                <w:sz w:val="24"/>
              </w:rPr>
            </w:pPr>
          </w:p>
        </w:tc>
        <w:tc>
          <w:tcPr>
            <w:tcW w:w="2593" w:type="dxa"/>
            <w:vAlign w:val="center"/>
          </w:tcPr>
          <w:p w14:paraId="25B5824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二十大展墙东墙底板</w:t>
            </w:r>
          </w:p>
        </w:tc>
        <w:tc>
          <w:tcPr>
            <w:tcW w:w="3045" w:type="dxa"/>
            <w:vAlign w:val="center"/>
          </w:tcPr>
          <w:p w14:paraId="7BB9B49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宣绒布（12</w:t>
            </w:r>
            <w:r>
              <w:rPr>
                <w:rFonts w:hint="eastAsia" w:ascii="宋体" w:hAnsi="宋体" w:eastAsia="宋体" w:cs="宋体"/>
                <w:color w:val="auto"/>
                <w:kern w:val="0"/>
                <w:sz w:val="24"/>
                <w:lang w:val="en-US" w:eastAsia="zh-CN" w:bidi="ar"/>
              </w:rPr>
              <w:t>M</w:t>
            </w:r>
            <w:r>
              <w:rPr>
                <w:rFonts w:hint="eastAsia" w:ascii="宋体" w:hAnsi="宋体" w:eastAsia="宋体" w:cs="宋体"/>
                <w:color w:val="auto"/>
                <w:kern w:val="0"/>
                <w:sz w:val="24"/>
                <w:lang w:bidi="ar"/>
              </w:rPr>
              <w:t>*3.5</w:t>
            </w:r>
            <w:r>
              <w:rPr>
                <w:rFonts w:hint="eastAsia" w:ascii="宋体" w:hAnsi="宋体" w:eastAsia="宋体" w:cs="宋体"/>
                <w:color w:val="auto"/>
                <w:kern w:val="0"/>
                <w:sz w:val="24"/>
                <w:lang w:val="en-US" w:eastAsia="zh-CN" w:bidi="ar"/>
              </w:rPr>
              <w:t>M</w:t>
            </w:r>
            <w:r>
              <w:rPr>
                <w:rFonts w:hint="eastAsia" w:ascii="宋体" w:hAnsi="宋体" w:eastAsia="宋体" w:cs="宋体"/>
                <w:color w:val="auto"/>
                <w:kern w:val="0"/>
                <w:sz w:val="24"/>
                <w:lang w:bidi="ar"/>
              </w:rPr>
              <w:t>）</w:t>
            </w:r>
          </w:p>
        </w:tc>
        <w:tc>
          <w:tcPr>
            <w:tcW w:w="849" w:type="dxa"/>
            <w:vMerge w:val="continue"/>
            <w:vAlign w:val="center"/>
          </w:tcPr>
          <w:p w14:paraId="6E08FA8D">
            <w:pPr>
              <w:jc w:val="center"/>
              <w:rPr>
                <w:rFonts w:hint="eastAsia" w:ascii="宋体" w:hAnsi="宋体" w:eastAsia="宋体" w:cs="宋体"/>
                <w:color w:val="auto"/>
                <w:sz w:val="24"/>
              </w:rPr>
            </w:pPr>
          </w:p>
        </w:tc>
        <w:tc>
          <w:tcPr>
            <w:tcW w:w="996" w:type="dxa"/>
            <w:vAlign w:val="center"/>
          </w:tcPr>
          <w:p w14:paraId="35AD4A9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42</w:t>
            </w:r>
          </w:p>
        </w:tc>
      </w:tr>
      <w:tr w14:paraId="3A07A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849" w:type="dxa"/>
            <w:vAlign w:val="center"/>
          </w:tcPr>
          <w:p w14:paraId="1FDA6B07">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85</w:t>
            </w:r>
          </w:p>
        </w:tc>
        <w:tc>
          <w:tcPr>
            <w:tcW w:w="910" w:type="dxa"/>
            <w:vMerge w:val="continue"/>
            <w:vAlign w:val="center"/>
          </w:tcPr>
          <w:p w14:paraId="0A47B71D">
            <w:pPr>
              <w:jc w:val="center"/>
              <w:rPr>
                <w:rFonts w:hint="eastAsia" w:ascii="宋体" w:hAnsi="宋体" w:eastAsia="宋体" w:cs="宋体"/>
                <w:color w:val="auto"/>
                <w:sz w:val="24"/>
              </w:rPr>
            </w:pPr>
          </w:p>
        </w:tc>
        <w:tc>
          <w:tcPr>
            <w:tcW w:w="2593" w:type="dxa"/>
            <w:vAlign w:val="center"/>
          </w:tcPr>
          <w:p w14:paraId="2D6DBF3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二十大展墙东墙立体内容</w:t>
            </w:r>
          </w:p>
        </w:tc>
        <w:tc>
          <w:tcPr>
            <w:tcW w:w="3045" w:type="dxa"/>
            <w:vAlign w:val="center"/>
          </w:tcPr>
          <w:p w14:paraId="26383BF2">
            <w:pPr>
              <w:widowControl/>
              <w:jc w:val="center"/>
              <w:textAlignment w:val="center"/>
              <w:rPr>
                <w:rFonts w:hint="eastAsia" w:ascii="宋体" w:hAnsi="宋体" w:eastAsia="宋体" w:cs="宋体"/>
                <w:color w:val="auto"/>
                <w:sz w:val="24"/>
              </w:rPr>
            </w:pPr>
            <w:bookmarkStart w:id="66" w:name="OLE_LINK8"/>
            <w:r>
              <w:rPr>
                <w:rFonts w:hint="eastAsia" w:ascii="宋体" w:hAnsi="宋体" w:eastAsia="宋体" w:cs="宋体"/>
                <w:color w:val="auto"/>
                <w:kern w:val="0"/>
                <w:sz w:val="24"/>
                <w:lang w:bidi="ar"/>
              </w:rPr>
              <w:t>（</w:t>
            </w:r>
            <w:r>
              <w:rPr>
                <w:rFonts w:hint="eastAsia" w:ascii="宋体" w:hAnsi="宋体" w:eastAsia="宋体" w:cs="宋体"/>
                <w:color w:val="auto"/>
                <w:kern w:val="0"/>
                <w:sz w:val="24"/>
                <w:lang w:eastAsia="zh-CN" w:bidi="ar"/>
              </w:rPr>
              <w:t>底板为高密度</w:t>
            </w:r>
            <w:r>
              <w:rPr>
                <w:rFonts w:hint="eastAsia" w:ascii="宋体" w:hAnsi="宋体" w:eastAsia="宋体" w:cs="宋体"/>
                <w:color w:val="auto"/>
                <w:kern w:val="0"/>
                <w:sz w:val="24"/>
                <w:lang w:val="en-US" w:eastAsia="zh-CN" w:bidi="ar"/>
              </w:rPr>
              <w:t>PVC板+亚克力镀金字</w:t>
            </w:r>
            <w:r>
              <w:rPr>
                <w:rFonts w:hint="eastAsia" w:ascii="宋体" w:hAnsi="宋体" w:eastAsia="宋体" w:cs="宋体"/>
                <w:color w:val="auto"/>
                <w:kern w:val="0"/>
                <w:sz w:val="24"/>
                <w:lang w:bidi="ar"/>
              </w:rPr>
              <w:t>）</w:t>
            </w:r>
            <w:bookmarkEnd w:id="66"/>
            <w:r>
              <w:rPr>
                <w:rFonts w:hint="eastAsia" w:ascii="宋体" w:hAnsi="宋体" w:eastAsia="宋体" w:cs="宋体"/>
                <w:color w:val="auto"/>
                <w:kern w:val="0"/>
                <w:sz w:val="24"/>
                <w:lang w:bidi="ar"/>
              </w:rPr>
              <w:t>立体字</w:t>
            </w:r>
          </w:p>
        </w:tc>
        <w:tc>
          <w:tcPr>
            <w:tcW w:w="849" w:type="dxa"/>
            <w:vMerge w:val="continue"/>
            <w:vAlign w:val="center"/>
          </w:tcPr>
          <w:p w14:paraId="2E214F39">
            <w:pPr>
              <w:jc w:val="center"/>
              <w:rPr>
                <w:rFonts w:hint="eastAsia" w:ascii="宋体" w:hAnsi="宋体" w:eastAsia="宋体" w:cs="宋体"/>
                <w:color w:val="auto"/>
                <w:sz w:val="24"/>
              </w:rPr>
            </w:pPr>
          </w:p>
        </w:tc>
        <w:tc>
          <w:tcPr>
            <w:tcW w:w="996" w:type="dxa"/>
            <w:vAlign w:val="center"/>
          </w:tcPr>
          <w:p w14:paraId="63D8B72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42</w:t>
            </w:r>
          </w:p>
        </w:tc>
      </w:tr>
      <w:tr w14:paraId="63BD8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849" w:type="dxa"/>
            <w:vAlign w:val="center"/>
          </w:tcPr>
          <w:p w14:paraId="74B6798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86</w:t>
            </w:r>
          </w:p>
        </w:tc>
        <w:tc>
          <w:tcPr>
            <w:tcW w:w="910" w:type="dxa"/>
            <w:vMerge w:val="continue"/>
            <w:vAlign w:val="center"/>
          </w:tcPr>
          <w:p w14:paraId="3DE1E9D4">
            <w:pPr>
              <w:jc w:val="center"/>
              <w:rPr>
                <w:rFonts w:hint="eastAsia" w:ascii="宋体" w:hAnsi="宋体" w:eastAsia="宋体" w:cs="宋体"/>
                <w:color w:val="auto"/>
                <w:sz w:val="24"/>
              </w:rPr>
            </w:pPr>
          </w:p>
        </w:tc>
        <w:tc>
          <w:tcPr>
            <w:tcW w:w="2593" w:type="dxa"/>
            <w:vAlign w:val="center"/>
          </w:tcPr>
          <w:p w14:paraId="3D04513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柱子装饰</w:t>
            </w:r>
          </w:p>
        </w:tc>
        <w:tc>
          <w:tcPr>
            <w:tcW w:w="3045" w:type="dxa"/>
            <w:vAlign w:val="center"/>
          </w:tcPr>
          <w:p w14:paraId="419CBBD3">
            <w:pPr>
              <w:widowControl/>
              <w:jc w:val="center"/>
              <w:textAlignment w:val="center"/>
              <w:rPr>
                <w:rFonts w:hint="eastAsia" w:ascii="宋体" w:hAnsi="宋体" w:eastAsia="宋体" w:cs="宋体"/>
                <w:color w:val="auto"/>
                <w:sz w:val="24"/>
                <w:lang w:val="en-US" w:eastAsia="zh-CN"/>
              </w:rPr>
            </w:pPr>
            <w:r>
              <w:rPr>
                <w:rFonts w:hint="eastAsia" w:ascii="宋体" w:hAnsi="宋体" w:eastAsia="宋体" w:cs="宋体"/>
                <w:color w:val="auto"/>
                <w:kern w:val="0"/>
                <w:sz w:val="24"/>
                <w:lang w:bidi="ar"/>
              </w:rPr>
              <w:t>标语柱子装饰+图标柱子装饰</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1.21</w:t>
            </w:r>
            <w:r>
              <w:rPr>
                <w:rFonts w:hint="eastAsia" w:ascii="宋体" w:hAnsi="宋体" w:eastAsia="宋体" w:cs="宋体"/>
                <w:color w:val="auto"/>
                <w:kern w:val="0"/>
                <w:sz w:val="24"/>
                <w:lang w:val="en-US" w:eastAsia="zh-CN" w:bidi="ar"/>
              </w:rPr>
              <w:t>m</w:t>
            </w:r>
            <w:r>
              <w:rPr>
                <w:rFonts w:hint="eastAsia" w:ascii="宋体" w:hAnsi="宋体" w:eastAsia="宋体" w:cs="宋体"/>
                <w:color w:val="auto"/>
                <w:kern w:val="0"/>
                <w:sz w:val="24"/>
                <w:lang w:bidi="ar"/>
              </w:rPr>
              <w:t>*3.2</w:t>
            </w:r>
            <w:r>
              <w:rPr>
                <w:rFonts w:hint="eastAsia" w:ascii="宋体" w:hAnsi="宋体" w:eastAsia="宋体" w:cs="宋体"/>
                <w:color w:val="auto"/>
                <w:kern w:val="0"/>
                <w:sz w:val="24"/>
                <w:lang w:val="en-US" w:eastAsia="zh-CN" w:bidi="ar"/>
              </w:rPr>
              <w:t>m</w:t>
            </w:r>
          </w:p>
        </w:tc>
        <w:tc>
          <w:tcPr>
            <w:tcW w:w="849" w:type="dxa"/>
            <w:vMerge w:val="continue"/>
            <w:vAlign w:val="center"/>
          </w:tcPr>
          <w:p w14:paraId="47DA61DB">
            <w:pPr>
              <w:jc w:val="center"/>
              <w:rPr>
                <w:rFonts w:hint="eastAsia" w:ascii="宋体" w:hAnsi="宋体" w:eastAsia="宋体" w:cs="宋体"/>
                <w:color w:val="auto"/>
                <w:sz w:val="24"/>
              </w:rPr>
            </w:pPr>
          </w:p>
        </w:tc>
        <w:tc>
          <w:tcPr>
            <w:tcW w:w="996" w:type="dxa"/>
            <w:vAlign w:val="center"/>
          </w:tcPr>
          <w:p w14:paraId="6D4F8DA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21.84</w:t>
            </w:r>
          </w:p>
        </w:tc>
      </w:tr>
      <w:tr w14:paraId="1C47C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849" w:type="dxa"/>
            <w:vAlign w:val="center"/>
          </w:tcPr>
          <w:p w14:paraId="3ADCBBF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87</w:t>
            </w:r>
          </w:p>
        </w:tc>
        <w:tc>
          <w:tcPr>
            <w:tcW w:w="910" w:type="dxa"/>
            <w:vMerge w:val="continue"/>
            <w:vAlign w:val="center"/>
          </w:tcPr>
          <w:p w14:paraId="5473757A">
            <w:pPr>
              <w:jc w:val="center"/>
              <w:rPr>
                <w:rFonts w:hint="eastAsia" w:ascii="宋体" w:hAnsi="宋体" w:eastAsia="宋体" w:cs="宋体"/>
                <w:color w:val="auto"/>
                <w:sz w:val="24"/>
              </w:rPr>
            </w:pPr>
          </w:p>
        </w:tc>
        <w:tc>
          <w:tcPr>
            <w:tcW w:w="2593" w:type="dxa"/>
            <w:vMerge w:val="restart"/>
            <w:vAlign w:val="center"/>
          </w:tcPr>
          <w:p w14:paraId="000437C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一层习主席语录</w:t>
            </w:r>
          </w:p>
        </w:tc>
        <w:tc>
          <w:tcPr>
            <w:tcW w:w="3045" w:type="dxa"/>
            <w:vAlign w:val="center"/>
          </w:tcPr>
          <w:p w14:paraId="57EE5877">
            <w:pPr>
              <w:widowControl/>
              <w:jc w:val="center"/>
              <w:textAlignment w:val="center"/>
              <w:rPr>
                <w:rFonts w:hint="eastAsia" w:ascii="宋体" w:hAnsi="宋体" w:eastAsia="宋体" w:cs="宋体"/>
                <w:color w:val="auto"/>
                <w:sz w:val="24"/>
                <w:lang w:val="en-US" w:eastAsia="zh-CN"/>
              </w:rPr>
            </w:pPr>
            <w:r>
              <w:rPr>
                <w:rFonts w:hint="eastAsia" w:ascii="宋体" w:hAnsi="宋体" w:eastAsia="宋体" w:cs="宋体"/>
                <w:color w:val="auto"/>
                <w:kern w:val="0"/>
                <w:sz w:val="24"/>
                <w:lang w:bidi="ar"/>
              </w:rPr>
              <w:t>墙面装饰基层，木工基础+红色铝塑板饰面 8</w:t>
            </w:r>
            <w:r>
              <w:rPr>
                <w:rFonts w:hint="eastAsia" w:ascii="宋体" w:hAnsi="宋体" w:eastAsia="宋体" w:cs="宋体"/>
                <w:color w:val="auto"/>
                <w:kern w:val="0"/>
                <w:sz w:val="24"/>
                <w:lang w:val="en-US" w:eastAsia="zh-CN" w:bidi="ar"/>
              </w:rPr>
              <w:t>m</w:t>
            </w:r>
            <w:r>
              <w:rPr>
                <w:rFonts w:hint="eastAsia" w:ascii="宋体" w:hAnsi="宋体" w:eastAsia="宋体" w:cs="宋体"/>
                <w:color w:val="auto"/>
                <w:kern w:val="0"/>
                <w:sz w:val="24"/>
                <w:lang w:bidi="ar"/>
              </w:rPr>
              <w:t>*3.3</w:t>
            </w:r>
            <w:r>
              <w:rPr>
                <w:rFonts w:hint="eastAsia" w:ascii="宋体" w:hAnsi="宋体" w:eastAsia="宋体" w:cs="宋体"/>
                <w:color w:val="auto"/>
                <w:kern w:val="0"/>
                <w:sz w:val="24"/>
                <w:lang w:val="en-US" w:eastAsia="zh-CN" w:bidi="ar"/>
              </w:rPr>
              <w:t>m</w:t>
            </w:r>
          </w:p>
        </w:tc>
        <w:tc>
          <w:tcPr>
            <w:tcW w:w="849" w:type="dxa"/>
            <w:vMerge w:val="continue"/>
            <w:vAlign w:val="center"/>
          </w:tcPr>
          <w:p w14:paraId="2167B746">
            <w:pPr>
              <w:jc w:val="center"/>
              <w:rPr>
                <w:rFonts w:hint="eastAsia" w:ascii="宋体" w:hAnsi="宋体" w:eastAsia="宋体" w:cs="宋体"/>
                <w:color w:val="auto"/>
                <w:sz w:val="24"/>
              </w:rPr>
            </w:pPr>
          </w:p>
        </w:tc>
        <w:tc>
          <w:tcPr>
            <w:tcW w:w="996" w:type="dxa"/>
            <w:vAlign w:val="center"/>
          </w:tcPr>
          <w:p w14:paraId="65675D1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26.4</w:t>
            </w:r>
          </w:p>
        </w:tc>
      </w:tr>
      <w:tr w14:paraId="0C031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849" w:type="dxa"/>
            <w:vAlign w:val="center"/>
          </w:tcPr>
          <w:p w14:paraId="5AD29E2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88</w:t>
            </w:r>
          </w:p>
        </w:tc>
        <w:tc>
          <w:tcPr>
            <w:tcW w:w="910" w:type="dxa"/>
            <w:vMerge w:val="continue"/>
            <w:vAlign w:val="center"/>
          </w:tcPr>
          <w:p w14:paraId="4D082A80">
            <w:pPr>
              <w:jc w:val="center"/>
              <w:rPr>
                <w:rFonts w:hint="eastAsia" w:ascii="宋体" w:hAnsi="宋体" w:eastAsia="宋体" w:cs="宋体"/>
                <w:color w:val="auto"/>
                <w:sz w:val="24"/>
              </w:rPr>
            </w:pPr>
          </w:p>
        </w:tc>
        <w:tc>
          <w:tcPr>
            <w:tcW w:w="2593" w:type="dxa"/>
            <w:vMerge w:val="continue"/>
            <w:vAlign w:val="center"/>
          </w:tcPr>
          <w:p w14:paraId="45D690A1">
            <w:pPr>
              <w:jc w:val="center"/>
              <w:rPr>
                <w:rFonts w:hint="eastAsia" w:ascii="宋体" w:hAnsi="宋体" w:eastAsia="宋体" w:cs="宋体"/>
                <w:color w:val="auto"/>
                <w:sz w:val="24"/>
              </w:rPr>
            </w:pPr>
          </w:p>
        </w:tc>
        <w:tc>
          <w:tcPr>
            <w:tcW w:w="3045" w:type="dxa"/>
            <w:vAlign w:val="center"/>
          </w:tcPr>
          <w:p w14:paraId="5BC5CBC6">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墙面装饰立体字，PVC画面UV打印+立体</w:t>
            </w:r>
          </w:p>
        </w:tc>
        <w:tc>
          <w:tcPr>
            <w:tcW w:w="849" w:type="dxa"/>
            <w:vMerge w:val="continue"/>
            <w:vAlign w:val="center"/>
          </w:tcPr>
          <w:p w14:paraId="1B6D49CF">
            <w:pPr>
              <w:jc w:val="center"/>
              <w:rPr>
                <w:rFonts w:hint="eastAsia" w:ascii="宋体" w:hAnsi="宋体" w:eastAsia="宋体" w:cs="宋体"/>
                <w:color w:val="auto"/>
                <w:sz w:val="24"/>
              </w:rPr>
            </w:pPr>
          </w:p>
        </w:tc>
        <w:tc>
          <w:tcPr>
            <w:tcW w:w="996" w:type="dxa"/>
            <w:vAlign w:val="center"/>
          </w:tcPr>
          <w:p w14:paraId="4A330425">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6</w:t>
            </w:r>
          </w:p>
        </w:tc>
      </w:tr>
      <w:tr w14:paraId="5E22D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849" w:type="dxa"/>
            <w:vAlign w:val="center"/>
          </w:tcPr>
          <w:p w14:paraId="35747AC6">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89</w:t>
            </w:r>
          </w:p>
        </w:tc>
        <w:tc>
          <w:tcPr>
            <w:tcW w:w="910" w:type="dxa"/>
            <w:vMerge w:val="continue"/>
            <w:vAlign w:val="center"/>
          </w:tcPr>
          <w:p w14:paraId="61740E75">
            <w:pPr>
              <w:jc w:val="center"/>
              <w:rPr>
                <w:rFonts w:hint="eastAsia" w:ascii="宋体" w:hAnsi="宋体" w:eastAsia="宋体" w:cs="宋体"/>
                <w:color w:val="auto"/>
                <w:sz w:val="24"/>
              </w:rPr>
            </w:pPr>
          </w:p>
        </w:tc>
        <w:tc>
          <w:tcPr>
            <w:tcW w:w="2593" w:type="dxa"/>
            <w:vAlign w:val="center"/>
          </w:tcPr>
          <w:p w14:paraId="3F6A574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索引牌</w:t>
            </w:r>
          </w:p>
        </w:tc>
        <w:tc>
          <w:tcPr>
            <w:tcW w:w="3045" w:type="dxa"/>
            <w:vAlign w:val="center"/>
          </w:tcPr>
          <w:p w14:paraId="48B6B65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1楼 6套、2楼 2套、6楼 2套、5楼 30套(</w:t>
            </w:r>
            <w:r>
              <w:rPr>
                <w:rFonts w:hint="eastAsia" w:ascii="宋体" w:hAnsi="宋体" w:eastAsia="宋体" w:cs="宋体"/>
                <w:color w:val="auto"/>
                <w:kern w:val="0"/>
                <w:sz w:val="24"/>
                <w:lang w:val="en-US" w:eastAsia="zh-CN" w:bidi="ar"/>
              </w:rPr>
              <w:t>28cm*5cm</w:t>
            </w:r>
            <w:r>
              <w:rPr>
                <w:rFonts w:hint="eastAsia" w:ascii="宋体" w:hAnsi="宋体" w:eastAsia="宋体" w:cs="宋体"/>
                <w:color w:val="auto"/>
                <w:kern w:val="0"/>
                <w:sz w:val="24"/>
                <w:lang w:bidi="ar"/>
              </w:rPr>
              <w:t>)</w:t>
            </w:r>
          </w:p>
        </w:tc>
        <w:tc>
          <w:tcPr>
            <w:tcW w:w="849" w:type="dxa"/>
            <w:vAlign w:val="center"/>
          </w:tcPr>
          <w:p w14:paraId="20E8EDF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套</w:t>
            </w:r>
          </w:p>
        </w:tc>
        <w:tc>
          <w:tcPr>
            <w:tcW w:w="996" w:type="dxa"/>
            <w:vAlign w:val="center"/>
          </w:tcPr>
          <w:p w14:paraId="39884D3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40</w:t>
            </w:r>
          </w:p>
        </w:tc>
      </w:tr>
      <w:tr w14:paraId="3CC1B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0436310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90</w:t>
            </w:r>
          </w:p>
        </w:tc>
        <w:tc>
          <w:tcPr>
            <w:tcW w:w="910" w:type="dxa"/>
            <w:vMerge w:val="continue"/>
            <w:vAlign w:val="center"/>
          </w:tcPr>
          <w:p w14:paraId="701C8091">
            <w:pPr>
              <w:jc w:val="center"/>
              <w:rPr>
                <w:rFonts w:hint="eastAsia" w:ascii="宋体" w:hAnsi="宋体" w:eastAsia="宋体" w:cs="宋体"/>
                <w:color w:val="auto"/>
                <w:sz w:val="24"/>
              </w:rPr>
            </w:pPr>
          </w:p>
        </w:tc>
        <w:tc>
          <w:tcPr>
            <w:tcW w:w="2593" w:type="dxa"/>
            <w:vAlign w:val="center"/>
          </w:tcPr>
          <w:p w14:paraId="1D3FCE0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主电梯墙面</w:t>
            </w:r>
          </w:p>
        </w:tc>
        <w:tc>
          <w:tcPr>
            <w:tcW w:w="3045" w:type="dxa"/>
            <w:vAlign w:val="center"/>
          </w:tcPr>
          <w:p w14:paraId="28E4C3D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亚克力UV,立体盒，需盖住原有画面</w:t>
            </w:r>
          </w:p>
        </w:tc>
        <w:tc>
          <w:tcPr>
            <w:tcW w:w="849" w:type="dxa"/>
            <w:vAlign w:val="center"/>
          </w:tcPr>
          <w:p w14:paraId="6EB149D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平方</w:t>
            </w:r>
          </w:p>
        </w:tc>
        <w:tc>
          <w:tcPr>
            <w:tcW w:w="996" w:type="dxa"/>
            <w:vAlign w:val="center"/>
          </w:tcPr>
          <w:p w14:paraId="10BB52D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r>
      <w:tr w14:paraId="15A6E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2CFFE9E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91</w:t>
            </w:r>
          </w:p>
        </w:tc>
        <w:tc>
          <w:tcPr>
            <w:tcW w:w="910" w:type="dxa"/>
            <w:vMerge w:val="continue"/>
            <w:vAlign w:val="center"/>
          </w:tcPr>
          <w:p w14:paraId="709268F1">
            <w:pPr>
              <w:jc w:val="center"/>
              <w:rPr>
                <w:rFonts w:hint="eastAsia" w:ascii="宋体" w:hAnsi="宋体" w:eastAsia="宋体" w:cs="宋体"/>
                <w:color w:val="auto"/>
                <w:sz w:val="24"/>
              </w:rPr>
            </w:pPr>
          </w:p>
        </w:tc>
        <w:tc>
          <w:tcPr>
            <w:tcW w:w="2593" w:type="dxa"/>
            <w:vAlign w:val="center"/>
          </w:tcPr>
          <w:p w14:paraId="68E7F6F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电梯间墙面装饰</w:t>
            </w:r>
          </w:p>
        </w:tc>
        <w:tc>
          <w:tcPr>
            <w:tcW w:w="3045" w:type="dxa"/>
            <w:vAlign w:val="center"/>
          </w:tcPr>
          <w:p w14:paraId="38D8EE4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PVC画面UV打印+立体字（</w:t>
            </w:r>
            <w:r>
              <w:rPr>
                <w:rFonts w:hint="eastAsia" w:ascii="宋体" w:hAnsi="宋体" w:eastAsia="宋体" w:cs="宋体"/>
                <w:color w:val="auto"/>
                <w:kern w:val="0"/>
                <w:sz w:val="24"/>
                <w:lang w:eastAsia="zh-CN" w:bidi="ar"/>
              </w:rPr>
              <w:t>高密度</w:t>
            </w:r>
            <w:r>
              <w:rPr>
                <w:rFonts w:hint="eastAsia" w:ascii="宋体" w:hAnsi="宋体" w:eastAsia="宋体" w:cs="宋体"/>
                <w:color w:val="auto"/>
                <w:kern w:val="0"/>
                <w:sz w:val="24"/>
                <w:lang w:val="en-US" w:eastAsia="zh-CN" w:bidi="ar"/>
              </w:rPr>
              <w:t>PVC板110cm*124cm</w:t>
            </w:r>
            <w:r>
              <w:rPr>
                <w:rFonts w:hint="eastAsia" w:ascii="宋体" w:hAnsi="宋体" w:eastAsia="宋体" w:cs="宋体"/>
                <w:color w:val="auto"/>
                <w:kern w:val="0"/>
                <w:sz w:val="24"/>
                <w:lang w:bidi="ar"/>
              </w:rPr>
              <w:t>）</w:t>
            </w:r>
          </w:p>
        </w:tc>
        <w:tc>
          <w:tcPr>
            <w:tcW w:w="849" w:type="dxa"/>
            <w:vAlign w:val="center"/>
          </w:tcPr>
          <w:p w14:paraId="18489B5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平方</w:t>
            </w:r>
          </w:p>
        </w:tc>
        <w:tc>
          <w:tcPr>
            <w:tcW w:w="996" w:type="dxa"/>
            <w:vAlign w:val="center"/>
          </w:tcPr>
          <w:p w14:paraId="0E8804D6">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1.24</w:t>
            </w:r>
          </w:p>
        </w:tc>
      </w:tr>
      <w:tr w14:paraId="1F644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4EBDD40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92</w:t>
            </w:r>
          </w:p>
        </w:tc>
        <w:tc>
          <w:tcPr>
            <w:tcW w:w="910" w:type="dxa"/>
            <w:vMerge w:val="continue"/>
            <w:vAlign w:val="center"/>
          </w:tcPr>
          <w:p w14:paraId="7D32A255">
            <w:pPr>
              <w:jc w:val="center"/>
              <w:rPr>
                <w:rFonts w:hint="eastAsia" w:ascii="宋体" w:hAnsi="宋体" w:eastAsia="宋体" w:cs="宋体"/>
                <w:color w:val="auto"/>
                <w:sz w:val="24"/>
              </w:rPr>
            </w:pPr>
          </w:p>
        </w:tc>
        <w:tc>
          <w:tcPr>
            <w:tcW w:w="2593" w:type="dxa"/>
            <w:vAlign w:val="center"/>
          </w:tcPr>
          <w:p w14:paraId="1868AC2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腰线</w:t>
            </w:r>
          </w:p>
        </w:tc>
        <w:tc>
          <w:tcPr>
            <w:tcW w:w="3045" w:type="dxa"/>
            <w:vAlign w:val="center"/>
          </w:tcPr>
          <w:p w14:paraId="09EA5AB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玻璃墙自粘腰线</w:t>
            </w:r>
          </w:p>
        </w:tc>
        <w:tc>
          <w:tcPr>
            <w:tcW w:w="849" w:type="dxa"/>
            <w:vAlign w:val="center"/>
          </w:tcPr>
          <w:p w14:paraId="5A067E6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米</w:t>
            </w:r>
          </w:p>
        </w:tc>
        <w:tc>
          <w:tcPr>
            <w:tcW w:w="996" w:type="dxa"/>
            <w:vAlign w:val="center"/>
          </w:tcPr>
          <w:p w14:paraId="2263C89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8</w:t>
            </w:r>
          </w:p>
        </w:tc>
      </w:tr>
      <w:tr w14:paraId="5B9C0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712B6BE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93</w:t>
            </w:r>
          </w:p>
        </w:tc>
        <w:tc>
          <w:tcPr>
            <w:tcW w:w="910" w:type="dxa"/>
            <w:vMerge w:val="continue"/>
            <w:vAlign w:val="center"/>
          </w:tcPr>
          <w:p w14:paraId="2C1FCA96">
            <w:pPr>
              <w:jc w:val="center"/>
              <w:rPr>
                <w:rFonts w:hint="eastAsia" w:ascii="宋体" w:hAnsi="宋体" w:eastAsia="宋体" w:cs="宋体"/>
                <w:color w:val="auto"/>
                <w:sz w:val="24"/>
              </w:rPr>
            </w:pPr>
          </w:p>
        </w:tc>
        <w:tc>
          <w:tcPr>
            <w:tcW w:w="2593" w:type="dxa"/>
            <w:vAlign w:val="center"/>
          </w:tcPr>
          <w:p w14:paraId="77CD354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书吧外侧标识</w:t>
            </w:r>
          </w:p>
        </w:tc>
        <w:tc>
          <w:tcPr>
            <w:tcW w:w="3045" w:type="dxa"/>
            <w:vAlign w:val="center"/>
          </w:tcPr>
          <w:p w14:paraId="258949C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PVC画面UV打印+立体字</w:t>
            </w:r>
            <w:bookmarkStart w:id="67" w:name="OLE_LINK7"/>
            <w:r>
              <w:rPr>
                <w:rFonts w:hint="eastAsia" w:ascii="宋体" w:hAnsi="宋体" w:eastAsia="宋体" w:cs="宋体"/>
                <w:color w:val="auto"/>
                <w:kern w:val="0"/>
                <w:sz w:val="24"/>
                <w:lang w:bidi="ar"/>
              </w:rPr>
              <w:t>（</w:t>
            </w:r>
            <w:r>
              <w:rPr>
                <w:rFonts w:hint="eastAsia" w:ascii="宋体" w:hAnsi="宋体" w:eastAsia="宋体" w:cs="宋体"/>
                <w:color w:val="auto"/>
                <w:kern w:val="0"/>
                <w:sz w:val="24"/>
                <w:lang w:eastAsia="zh-CN" w:bidi="ar"/>
              </w:rPr>
              <w:t>高密度</w:t>
            </w:r>
            <w:r>
              <w:rPr>
                <w:rFonts w:hint="eastAsia" w:ascii="宋体" w:hAnsi="宋体" w:eastAsia="宋体" w:cs="宋体"/>
                <w:color w:val="auto"/>
                <w:kern w:val="0"/>
                <w:sz w:val="24"/>
                <w:lang w:val="en-US" w:eastAsia="zh-CN" w:bidi="ar"/>
              </w:rPr>
              <w:t>PVC板90cm*105cm</w:t>
            </w:r>
            <w:r>
              <w:rPr>
                <w:rFonts w:hint="eastAsia" w:ascii="宋体" w:hAnsi="宋体" w:eastAsia="宋体" w:cs="宋体"/>
                <w:color w:val="auto"/>
                <w:kern w:val="0"/>
                <w:sz w:val="24"/>
                <w:lang w:bidi="ar"/>
              </w:rPr>
              <w:t>）</w:t>
            </w:r>
            <w:bookmarkEnd w:id="67"/>
          </w:p>
        </w:tc>
        <w:tc>
          <w:tcPr>
            <w:tcW w:w="849" w:type="dxa"/>
            <w:vMerge w:val="restart"/>
            <w:vAlign w:val="center"/>
          </w:tcPr>
          <w:p w14:paraId="729CE3E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平方</w:t>
            </w:r>
          </w:p>
        </w:tc>
        <w:tc>
          <w:tcPr>
            <w:tcW w:w="996" w:type="dxa"/>
            <w:vAlign w:val="center"/>
          </w:tcPr>
          <w:p w14:paraId="23735FA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r>
      <w:tr w14:paraId="287E0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49195C4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94</w:t>
            </w:r>
          </w:p>
        </w:tc>
        <w:tc>
          <w:tcPr>
            <w:tcW w:w="910" w:type="dxa"/>
            <w:vMerge w:val="continue"/>
            <w:vAlign w:val="center"/>
          </w:tcPr>
          <w:p w14:paraId="582676EA">
            <w:pPr>
              <w:jc w:val="center"/>
              <w:rPr>
                <w:rFonts w:hint="eastAsia" w:ascii="宋体" w:hAnsi="宋体" w:eastAsia="宋体" w:cs="宋体"/>
                <w:color w:val="auto"/>
                <w:sz w:val="24"/>
              </w:rPr>
            </w:pPr>
          </w:p>
        </w:tc>
        <w:tc>
          <w:tcPr>
            <w:tcW w:w="2593" w:type="dxa"/>
            <w:vAlign w:val="center"/>
          </w:tcPr>
          <w:p w14:paraId="641BAAE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书吧外侧标识</w:t>
            </w:r>
          </w:p>
        </w:tc>
        <w:tc>
          <w:tcPr>
            <w:tcW w:w="3045" w:type="dxa"/>
            <w:vAlign w:val="center"/>
          </w:tcPr>
          <w:p w14:paraId="4026322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PVC画面UV打印+立体字（</w:t>
            </w:r>
            <w:r>
              <w:rPr>
                <w:rFonts w:hint="eastAsia" w:ascii="宋体" w:hAnsi="宋体" w:eastAsia="宋体" w:cs="宋体"/>
                <w:color w:val="auto"/>
                <w:kern w:val="0"/>
                <w:sz w:val="24"/>
                <w:lang w:eastAsia="zh-CN" w:bidi="ar"/>
              </w:rPr>
              <w:t>高密度</w:t>
            </w:r>
            <w:r>
              <w:rPr>
                <w:rFonts w:hint="eastAsia" w:ascii="宋体" w:hAnsi="宋体" w:eastAsia="宋体" w:cs="宋体"/>
                <w:color w:val="auto"/>
                <w:kern w:val="0"/>
                <w:sz w:val="24"/>
                <w:lang w:val="en-US" w:eastAsia="zh-CN" w:bidi="ar"/>
              </w:rPr>
              <w:t>PVC板95cm*205cm</w:t>
            </w:r>
            <w:r>
              <w:rPr>
                <w:rFonts w:hint="eastAsia" w:ascii="宋体" w:hAnsi="宋体" w:eastAsia="宋体" w:cs="宋体"/>
                <w:color w:val="auto"/>
                <w:kern w:val="0"/>
                <w:sz w:val="24"/>
                <w:lang w:bidi="ar"/>
              </w:rPr>
              <w:t>）</w:t>
            </w:r>
          </w:p>
        </w:tc>
        <w:tc>
          <w:tcPr>
            <w:tcW w:w="849" w:type="dxa"/>
            <w:vMerge w:val="continue"/>
            <w:vAlign w:val="center"/>
          </w:tcPr>
          <w:p w14:paraId="00C17C9A">
            <w:pPr>
              <w:jc w:val="center"/>
              <w:rPr>
                <w:rFonts w:hint="eastAsia" w:ascii="宋体" w:hAnsi="宋体" w:eastAsia="宋体" w:cs="宋体"/>
                <w:color w:val="auto"/>
                <w:sz w:val="24"/>
              </w:rPr>
            </w:pPr>
          </w:p>
        </w:tc>
        <w:tc>
          <w:tcPr>
            <w:tcW w:w="996" w:type="dxa"/>
            <w:vAlign w:val="center"/>
          </w:tcPr>
          <w:p w14:paraId="72D7060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2</w:t>
            </w:r>
          </w:p>
        </w:tc>
      </w:tr>
      <w:tr w14:paraId="4C4A9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44C13E5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95</w:t>
            </w:r>
          </w:p>
        </w:tc>
        <w:tc>
          <w:tcPr>
            <w:tcW w:w="910" w:type="dxa"/>
            <w:vMerge w:val="continue"/>
            <w:vAlign w:val="center"/>
          </w:tcPr>
          <w:p w14:paraId="67A92B21">
            <w:pPr>
              <w:jc w:val="center"/>
              <w:rPr>
                <w:rFonts w:hint="eastAsia" w:ascii="宋体" w:hAnsi="宋体" w:eastAsia="宋体" w:cs="宋体"/>
                <w:color w:val="auto"/>
                <w:sz w:val="24"/>
              </w:rPr>
            </w:pPr>
          </w:p>
        </w:tc>
        <w:tc>
          <w:tcPr>
            <w:tcW w:w="2593" w:type="dxa"/>
            <w:vAlign w:val="center"/>
          </w:tcPr>
          <w:p w14:paraId="1266B6EF">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书吧门头</w:t>
            </w:r>
          </w:p>
        </w:tc>
        <w:tc>
          <w:tcPr>
            <w:tcW w:w="3045" w:type="dxa"/>
            <w:vAlign w:val="center"/>
          </w:tcPr>
          <w:p w14:paraId="4CD669E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PVC画面UV打印+立体字（</w:t>
            </w:r>
            <w:r>
              <w:rPr>
                <w:rFonts w:hint="eastAsia" w:ascii="宋体" w:hAnsi="宋体" w:eastAsia="宋体" w:cs="宋体"/>
                <w:color w:val="auto"/>
                <w:kern w:val="0"/>
                <w:sz w:val="24"/>
                <w:lang w:eastAsia="zh-CN" w:bidi="ar"/>
              </w:rPr>
              <w:t>高密度</w:t>
            </w:r>
            <w:r>
              <w:rPr>
                <w:rFonts w:hint="eastAsia" w:ascii="宋体" w:hAnsi="宋体" w:eastAsia="宋体" w:cs="宋体"/>
                <w:color w:val="auto"/>
                <w:kern w:val="0"/>
                <w:sz w:val="24"/>
                <w:lang w:val="en-US" w:eastAsia="zh-CN" w:bidi="ar"/>
              </w:rPr>
              <w:t>PVC板200cm*60cm</w:t>
            </w:r>
            <w:r>
              <w:rPr>
                <w:rFonts w:hint="eastAsia" w:ascii="宋体" w:hAnsi="宋体" w:eastAsia="宋体" w:cs="宋体"/>
                <w:color w:val="auto"/>
                <w:kern w:val="0"/>
                <w:sz w:val="24"/>
                <w:lang w:bidi="ar"/>
              </w:rPr>
              <w:t>）</w:t>
            </w:r>
          </w:p>
        </w:tc>
        <w:tc>
          <w:tcPr>
            <w:tcW w:w="849" w:type="dxa"/>
            <w:vMerge w:val="continue"/>
            <w:vAlign w:val="center"/>
          </w:tcPr>
          <w:p w14:paraId="07E4696F">
            <w:pPr>
              <w:jc w:val="center"/>
              <w:rPr>
                <w:rFonts w:hint="eastAsia" w:ascii="宋体" w:hAnsi="宋体" w:eastAsia="宋体" w:cs="宋体"/>
                <w:color w:val="auto"/>
                <w:sz w:val="24"/>
              </w:rPr>
            </w:pPr>
          </w:p>
        </w:tc>
        <w:tc>
          <w:tcPr>
            <w:tcW w:w="996" w:type="dxa"/>
            <w:vAlign w:val="center"/>
          </w:tcPr>
          <w:p w14:paraId="0FEF2C8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1.2</w:t>
            </w:r>
          </w:p>
        </w:tc>
      </w:tr>
      <w:tr w14:paraId="7473F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7368A6F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96</w:t>
            </w:r>
          </w:p>
        </w:tc>
        <w:tc>
          <w:tcPr>
            <w:tcW w:w="910" w:type="dxa"/>
            <w:vMerge w:val="continue"/>
            <w:vAlign w:val="center"/>
          </w:tcPr>
          <w:p w14:paraId="3500CBD0">
            <w:pPr>
              <w:jc w:val="center"/>
              <w:rPr>
                <w:rFonts w:hint="eastAsia" w:ascii="宋体" w:hAnsi="宋体" w:eastAsia="宋体" w:cs="宋体"/>
                <w:color w:val="auto"/>
                <w:sz w:val="24"/>
              </w:rPr>
            </w:pPr>
          </w:p>
        </w:tc>
        <w:tc>
          <w:tcPr>
            <w:tcW w:w="2593" w:type="dxa"/>
            <w:vAlign w:val="center"/>
          </w:tcPr>
          <w:p w14:paraId="1F8F5D2D">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书吧柱子装饰</w:t>
            </w:r>
          </w:p>
        </w:tc>
        <w:tc>
          <w:tcPr>
            <w:tcW w:w="3045" w:type="dxa"/>
            <w:vAlign w:val="center"/>
          </w:tcPr>
          <w:p w14:paraId="4C87204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PVC画面UV打印+立体字（</w:t>
            </w:r>
            <w:r>
              <w:rPr>
                <w:rFonts w:hint="eastAsia" w:ascii="宋体" w:hAnsi="宋体" w:eastAsia="宋体" w:cs="宋体"/>
                <w:color w:val="auto"/>
                <w:kern w:val="0"/>
                <w:sz w:val="24"/>
                <w:lang w:eastAsia="zh-CN" w:bidi="ar"/>
              </w:rPr>
              <w:t>高密度</w:t>
            </w:r>
            <w:r>
              <w:rPr>
                <w:rFonts w:hint="eastAsia" w:ascii="宋体" w:hAnsi="宋体" w:eastAsia="宋体" w:cs="宋体"/>
                <w:color w:val="auto"/>
                <w:kern w:val="0"/>
                <w:sz w:val="24"/>
                <w:lang w:val="en-US" w:eastAsia="zh-CN" w:bidi="ar"/>
              </w:rPr>
              <w:t>PVC板底板240cm*68cm、亚克力镀色字体12cm*12cm</w:t>
            </w:r>
            <w:r>
              <w:rPr>
                <w:rFonts w:hint="eastAsia" w:ascii="宋体" w:hAnsi="宋体" w:eastAsia="宋体" w:cs="宋体"/>
                <w:color w:val="auto"/>
                <w:kern w:val="0"/>
                <w:sz w:val="24"/>
                <w:lang w:bidi="ar"/>
              </w:rPr>
              <w:t>）</w:t>
            </w:r>
          </w:p>
        </w:tc>
        <w:tc>
          <w:tcPr>
            <w:tcW w:w="849" w:type="dxa"/>
            <w:vMerge w:val="continue"/>
            <w:vAlign w:val="center"/>
          </w:tcPr>
          <w:p w14:paraId="6AE37AD8">
            <w:pPr>
              <w:jc w:val="center"/>
              <w:rPr>
                <w:rFonts w:hint="eastAsia" w:ascii="宋体" w:hAnsi="宋体" w:eastAsia="宋体" w:cs="宋体"/>
                <w:color w:val="auto"/>
                <w:sz w:val="24"/>
              </w:rPr>
            </w:pPr>
          </w:p>
        </w:tc>
        <w:tc>
          <w:tcPr>
            <w:tcW w:w="996" w:type="dxa"/>
            <w:vAlign w:val="center"/>
          </w:tcPr>
          <w:p w14:paraId="13E38BC7">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12</w:t>
            </w:r>
          </w:p>
        </w:tc>
      </w:tr>
      <w:tr w14:paraId="753F0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12F8189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97</w:t>
            </w:r>
          </w:p>
        </w:tc>
        <w:tc>
          <w:tcPr>
            <w:tcW w:w="910" w:type="dxa"/>
            <w:vMerge w:val="continue"/>
            <w:vAlign w:val="center"/>
          </w:tcPr>
          <w:p w14:paraId="69563EBF">
            <w:pPr>
              <w:jc w:val="center"/>
              <w:rPr>
                <w:rFonts w:hint="eastAsia" w:ascii="宋体" w:hAnsi="宋体" w:eastAsia="宋体" w:cs="宋体"/>
                <w:color w:val="auto"/>
                <w:sz w:val="24"/>
              </w:rPr>
            </w:pPr>
          </w:p>
        </w:tc>
        <w:tc>
          <w:tcPr>
            <w:tcW w:w="2593" w:type="dxa"/>
            <w:vAlign w:val="center"/>
          </w:tcPr>
          <w:p w14:paraId="70F157C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书吧背景墙</w:t>
            </w:r>
          </w:p>
        </w:tc>
        <w:tc>
          <w:tcPr>
            <w:tcW w:w="3045" w:type="dxa"/>
            <w:vAlign w:val="center"/>
          </w:tcPr>
          <w:p w14:paraId="36131FA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PVC画面UV打印+立体字（</w:t>
            </w:r>
            <w:r>
              <w:rPr>
                <w:rFonts w:hint="eastAsia" w:ascii="宋体" w:hAnsi="宋体" w:eastAsia="宋体" w:cs="宋体"/>
                <w:color w:val="auto"/>
                <w:kern w:val="0"/>
                <w:sz w:val="24"/>
                <w:lang w:eastAsia="zh-CN" w:bidi="ar"/>
              </w:rPr>
              <w:t>高密度</w:t>
            </w:r>
            <w:r>
              <w:rPr>
                <w:rFonts w:hint="eastAsia" w:ascii="宋体" w:hAnsi="宋体" w:eastAsia="宋体" w:cs="宋体"/>
                <w:color w:val="auto"/>
                <w:kern w:val="0"/>
                <w:sz w:val="24"/>
                <w:lang w:val="en-US" w:eastAsia="zh-CN" w:bidi="ar"/>
              </w:rPr>
              <w:t>PVC板190cm*110cm</w:t>
            </w:r>
            <w:r>
              <w:rPr>
                <w:rFonts w:hint="eastAsia" w:ascii="宋体" w:hAnsi="宋体" w:eastAsia="宋体" w:cs="宋体"/>
                <w:color w:val="auto"/>
                <w:kern w:val="0"/>
                <w:sz w:val="24"/>
                <w:lang w:bidi="ar"/>
              </w:rPr>
              <w:t>）</w:t>
            </w:r>
          </w:p>
        </w:tc>
        <w:tc>
          <w:tcPr>
            <w:tcW w:w="849" w:type="dxa"/>
            <w:vMerge w:val="continue"/>
            <w:vAlign w:val="center"/>
          </w:tcPr>
          <w:p w14:paraId="627FBC2C">
            <w:pPr>
              <w:jc w:val="center"/>
              <w:rPr>
                <w:rFonts w:hint="eastAsia" w:ascii="宋体" w:hAnsi="宋体" w:eastAsia="宋体" w:cs="宋体"/>
                <w:color w:val="auto"/>
                <w:sz w:val="24"/>
              </w:rPr>
            </w:pPr>
          </w:p>
        </w:tc>
        <w:tc>
          <w:tcPr>
            <w:tcW w:w="996" w:type="dxa"/>
            <w:vAlign w:val="center"/>
          </w:tcPr>
          <w:p w14:paraId="49F8C616">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20</w:t>
            </w:r>
          </w:p>
        </w:tc>
      </w:tr>
      <w:tr w14:paraId="45EE3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849" w:type="dxa"/>
            <w:vAlign w:val="center"/>
          </w:tcPr>
          <w:p w14:paraId="754F341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98</w:t>
            </w:r>
          </w:p>
        </w:tc>
        <w:tc>
          <w:tcPr>
            <w:tcW w:w="910" w:type="dxa"/>
            <w:vMerge w:val="continue"/>
            <w:vAlign w:val="center"/>
          </w:tcPr>
          <w:p w14:paraId="419FCD21">
            <w:pPr>
              <w:jc w:val="center"/>
              <w:rPr>
                <w:rFonts w:hint="eastAsia" w:ascii="宋体" w:hAnsi="宋体" w:eastAsia="宋体" w:cs="宋体"/>
                <w:color w:val="auto"/>
                <w:sz w:val="24"/>
              </w:rPr>
            </w:pPr>
          </w:p>
        </w:tc>
        <w:tc>
          <w:tcPr>
            <w:tcW w:w="2593" w:type="dxa"/>
            <w:vAlign w:val="center"/>
          </w:tcPr>
          <w:p w14:paraId="3EAF47C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电梯按钮指示牌</w:t>
            </w:r>
          </w:p>
        </w:tc>
        <w:tc>
          <w:tcPr>
            <w:tcW w:w="3045" w:type="dxa"/>
            <w:vAlign w:val="center"/>
          </w:tcPr>
          <w:p w14:paraId="5C001BE4">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标牌、1楼 图书馆、2楼 学员餐厅、5楼 教学区、6楼 党校多功能报告厅</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UV亚克力/背胶</w:t>
            </w:r>
          </w:p>
        </w:tc>
        <w:tc>
          <w:tcPr>
            <w:tcW w:w="849" w:type="dxa"/>
            <w:vAlign w:val="center"/>
          </w:tcPr>
          <w:p w14:paraId="0386380E">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个</w:t>
            </w:r>
          </w:p>
        </w:tc>
        <w:tc>
          <w:tcPr>
            <w:tcW w:w="996" w:type="dxa"/>
            <w:vAlign w:val="center"/>
          </w:tcPr>
          <w:p w14:paraId="10CBB417">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8</w:t>
            </w:r>
          </w:p>
        </w:tc>
      </w:tr>
      <w:tr w14:paraId="7099A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473D162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99</w:t>
            </w:r>
          </w:p>
        </w:tc>
        <w:tc>
          <w:tcPr>
            <w:tcW w:w="910" w:type="dxa"/>
            <w:vMerge w:val="continue"/>
            <w:vAlign w:val="center"/>
          </w:tcPr>
          <w:p w14:paraId="2AC12217">
            <w:pPr>
              <w:jc w:val="center"/>
              <w:rPr>
                <w:rFonts w:hint="eastAsia" w:ascii="宋体" w:hAnsi="宋体" w:eastAsia="宋体" w:cs="宋体"/>
                <w:color w:val="auto"/>
                <w:sz w:val="24"/>
              </w:rPr>
            </w:pPr>
          </w:p>
        </w:tc>
        <w:tc>
          <w:tcPr>
            <w:tcW w:w="2593" w:type="dxa"/>
            <w:vAlign w:val="center"/>
          </w:tcPr>
          <w:p w14:paraId="4DCCC718">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电梯画面</w:t>
            </w:r>
          </w:p>
        </w:tc>
        <w:tc>
          <w:tcPr>
            <w:tcW w:w="3045" w:type="dxa"/>
            <w:vAlign w:val="center"/>
          </w:tcPr>
          <w:p w14:paraId="5094472A">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泡沫板带框架</w:t>
            </w:r>
          </w:p>
        </w:tc>
        <w:tc>
          <w:tcPr>
            <w:tcW w:w="849" w:type="dxa"/>
            <w:vAlign w:val="center"/>
          </w:tcPr>
          <w:p w14:paraId="2725F47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个</w:t>
            </w:r>
          </w:p>
        </w:tc>
        <w:tc>
          <w:tcPr>
            <w:tcW w:w="996" w:type="dxa"/>
            <w:vAlign w:val="center"/>
          </w:tcPr>
          <w:p w14:paraId="35685E4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4</w:t>
            </w:r>
          </w:p>
        </w:tc>
      </w:tr>
      <w:tr w14:paraId="34603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627CF1A0">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100</w:t>
            </w:r>
          </w:p>
        </w:tc>
        <w:tc>
          <w:tcPr>
            <w:tcW w:w="910" w:type="dxa"/>
            <w:vMerge w:val="restart"/>
            <w:vAlign w:val="center"/>
          </w:tcPr>
          <w:p w14:paraId="3F1964F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墙面美化</w:t>
            </w:r>
          </w:p>
        </w:tc>
        <w:tc>
          <w:tcPr>
            <w:tcW w:w="2593" w:type="dxa"/>
            <w:vAlign w:val="center"/>
          </w:tcPr>
          <w:p w14:paraId="08083683">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墙顶面腻子</w:t>
            </w:r>
          </w:p>
        </w:tc>
        <w:tc>
          <w:tcPr>
            <w:tcW w:w="3045" w:type="dxa"/>
            <w:vAlign w:val="center"/>
          </w:tcPr>
          <w:p w14:paraId="72CB68AF">
            <w:pPr>
              <w:jc w:val="center"/>
              <w:rPr>
                <w:rFonts w:hint="default" w:ascii="宋体" w:hAnsi="宋体" w:eastAsia="宋体" w:cs="宋体"/>
                <w:color w:val="auto"/>
                <w:sz w:val="24"/>
                <w:highlight w:val="none"/>
                <w:lang w:val="en-US" w:eastAsia="zh-CN"/>
              </w:rPr>
            </w:pPr>
            <w:r>
              <w:rPr>
                <w:rFonts w:hint="eastAsia" w:hAnsi="宋体" w:cs="宋体"/>
                <w:color w:val="auto"/>
                <w:sz w:val="24"/>
                <w:highlight w:val="none"/>
                <w:lang w:val="en-US" w:eastAsia="zh-CN"/>
              </w:rPr>
              <w:t>20公斤/袋</w:t>
            </w:r>
          </w:p>
        </w:tc>
        <w:tc>
          <w:tcPr>
            <w:tcW w:w="849" w:type="dxa"/>
            <w:vAlign w:val="center"/>
          </w:tcPr>
          <w:p w14:paraId="393F2C9C">
            <w:pPr>
              <w:widowControl/>
              <w:jc w:val="center"/>
              <w:textAlignment w:val="center"/>
              <w:rPr>
                <w:rFonts w:hint="default" w:ascii="宋体" w:hAnsi="宋体" w:eastAsia="宋体" w:cs="宋体"/>
                <w:color w:val="auto"/>
                <w:sz w:val="24"/>
                <w:highlight w:val="none"/>
                <w:lang w:val="en-US" w:eastAsia="zh-CN"/>
              </w:rPr>
            </w:pPr>
            <w:r>
              <w:rPr>
                <w:rFonts w:hint="eastAsia" w:hAnsi="宋体" w:cs="宋体"/>
                <w:color w:val="auto"/>
                <w:sz w:val="24"/>
                <w:highlight w:val="none"/>
                <w:lang w:val="en-US" w:eastAsia="zh-CN"/>
              </w:rPr>
              <w:t>袋</w:t>
            </w:r>
          </w:p>
        </w:tc>
        <w:tc>
          <w:tcPr>
            <w:tcW w:w="996" w:type="dxa"/>
            <w:vAlign w:val="center"/>
          </w:tcPr>
          <w:p w14:paraId="51A00EC3">
            <w:pPr>
              <w:widowControl/>
              <w:jc w:val="center"/>
              <w:textAlignment w:val="center"/>
              <w:rPr>
                <w:rFonts w:hint="default" w:ascii="宋体" w:hAnsi="宋体" w:eastAsia="宋体" w:cs="宋体"/>
                <w:color w:val="auto"/>
                <w:sz w:val="24"/>
                <w:highlight w:val="none"/>
                <w:lang w:val="en-US" w:eastAsia="zh-CN"/>
              </w:rPr>
            </w:pPr>
            <w:r>
              <w:rPr>
                <w:rFonts w:hint="eastAsia" w:hAnsi="宋体" w:cs="宋体"/>
                <w:color w:val="auto"/>
                <w:sz w:val="24"/>
                <w:highlight w:val="none"/>
                <w:lang w:val="en-US" w:eastAsia="zh-CN"/>
              </w:rPr>
              <w:t>272</w:t>
            </w:r>
          </w:p>
        </w:tc>
      </w:tr>
      <w:tr w14:paraId="13DEC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4869E772">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101</w:t>
            </w:r>
          </w:p>
        </w:tc>
        <w:tc>
          <w:tcPr>
            <w:tcW w:w="910" w:type="dxa"/>
            <w:vMerge w:val="continue"/>
            <w:vAlign w:val="center"/>
          </w:tcPr>
          <w:p w14:paraId="6A8CE227">
            <w:pPr>
              <w:jc w:val="center"/>
              <w:rPr>
                <w:rFonts w:hint="eastAsia" w:ascii="宋体" w:hAnsi="宋体" w:eastAsia="宋体" w:cs="宋体"/>
                <w:color w:val="auto"/>
                <w:sz w:val="24"/>
              </w:rPr>
            </w:pPr>
          </w:p>
        </w:tc>
        <w:tc>
          <w:tcPr>
            <w:tcW w:w="2593" w:type="dxa"/>
            <w:vAlign w:val="center"/>
          </w:tcPr>
          <w:p w14:paraId="7108AA48">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墙顶面乳胶漆</w:t>
            </w:r>
          </w:p>
        </w:tc>
        <w:tc>
          <w:tcPr>
            <w:tcW w:w="3045" w:type="dxa"/>
            <w:vAlign w:val="center"/>
          </w:tcPr>
          <w:p w14:paraId="412FEF4F">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18升/桶</w:t>
            </w:r>
          </w:p>
        </w:tc>
        <w:tc>
          <w:tcPr>
            <w:tcW w:w="849" w:type="dxa"/>
            <w:vAlign w:val="center"/>
          </w:tcPr>
          <w:p w14:paraId="01DCA2E1">
            <w:pPr>
              <w:widowControl/>
              <w:jc w:val="center"/>
              <w:textAlignment w:val="center"/>
              <w:rPr>
                <w:rFonts w:hint="default" w:ascii="宋体" w:hAnsi="宋体" w:eastAsia="宋体" w:cs="宋体"/>
                <w:color w:val="auto"/>
                <w:sz w:val="24"/>
                <w:highlight w:val="none"/>
                <w:lang w:val="en-US" w:eastAsia="zh-CN"/>
              </w:rPr>
            </w:pPr>
            <w:r>
              <w:rPr>
                <w:rFonts w:hint="eastAsia" w:hAnsi="宋体" w:cs="宋体"/>
                <w:color w:val="auto"/>
                <w:sz w:val="24"/>
                <w:highlight w:val="none"/>
                <w:lang w:val="en-US" w:eastAsia="zh-CN"/>
              </w:rPr>
              <w:t>桶</w:t>
            </w:r>
          </w:p>
        </w:tc>
        <w:tc>
          <w:tcPr>
            <w:tcW w:w="996" w:type="dxa"/>
            <w:vAlign w:val="center"/>
          </w:tcPr>
          <w:p w14:paraId="2CC59D17">
            <w:pPr>
              <w:widowControl/>
              <w:jc w:val="center"/>
              <w:textAlignment w:val="center"/>
              <w:rPr>
                <w:rFonts w:hint="default" w:ascii="宋体" w:hAnsi="宋体" w:eastAsia="宋体" w:cs="宋体"/>
                <w:color w:val="auto"/>
                <w:sz w:val="24"/>
                <w:highlight w:val="none"/>
                <w:lang w:val="en-US" w:eastAsia="zh-CN"/>
              </w:rPr>
            </w:pPr>
            <w:r>
              <w:rPr>
                <w:rFonts w:hint="eastAsia" w:hAnsi="宋体" w:cs="宋体"/>
                <w:color w:val="auto"/>
                <w:sz w:val="24"/>
                <w:highlight w:val="none"/>
                <w:lang w:val="en-US" w:eastAsia="zh-CN"/>
              </w:rPr>
              <w:t>65</w:t>
            </w:r>
          </w:p>
        </w:tc>
      </w:tr>
      <w:tr w14:paraId="2E26C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3AA356C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102</w:t>
            </w:r>
          </w:p>
        </w:tc>
        <w:tc>
          <w:tcPr>
            <w:tcW w:w="910" w:type="dxa"/>
            <w:vMerge w:val="continue"/>
            <w:vAlign w:val="center"/>
          </w:tcPr>
          <w:p w14:paraId="331FA778">
            <w:pPr>
              <w:jc w:val="center"/>
              <w:rPr>
                <w:rFonts w:hint="eastAsia" w:ascii="宋体" w:hAnsi="宋体" w:eastAsia="宋体" w:cs="宋体"/>
                <w:color w:val="auto"/>
                <w:sz w:val="24"/>
              </w:rPr>
            </w:pPr>
          </w:p>
        </w:tc>
        <w:tc>
          <w:tcPr>
            <w:tcW w:w="2593" w:type="dxa"/>
            <w:vAlign w:val="center"/>
          </w:tcPr>
          <w:p w14:paraId="5C7B3AD6">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PVC地膜，塑料薄膜</w:t>
            </w:r>
          </w:p>
        </w:tc>
        <w:tc>
          <w:tcPr>
            <w:tcW w:w="3045" w:type="dxa"/>
            <w:vAlign w:val="center"/>
          </w:tcPr>
          <w:p w14:paraId="7803E853">
            <w:pPr>
              <w:jc w:val="center"/>
              <w:rPr>
                <w:rFonts w:hint="eastAsia" w:ascii="宋体" w:hAnsi="宋体" w:eastAsia="宋体" w:cs="宋体"/>
                <w:color w:val="auto"/>
                <w:sz w:val="24"/>
              </w:rPr>
            </w:pPr>
          </w:p>
        </w:tc>
        <w:tc>
          <w:tcPr>
            <w:tcW w:w="849" w:type="dxa"/>
            <w:vAlign w:val="center"/>
          </w:tcPr>
          <w:p w14:paraId="1BBF84EB">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平方</w:t>
            </w:r>
          </w:p>
        </w:tc>
        <w:tc>
          <w:tcPr>
            <w:tcW w:w="996" w:type="dxa"/>
            <w:vAlign w:val="center"/>
          </w:tcPr>
          <w:p w14:paraId="5222AD9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1620</w:t>
            </w:r>
          </w:p>
        </w:tc>
      </w:tr>
      <w:tr w14:paraId="3F461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9" w:type="dxa"/>
            <w:vAlign w:val="center"/>
          </w:tcPr>
          <w:p w14:paraId="3A1852F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103</w:t>
            </w:r>
          </w:p>
        </w:tc>
        <w:tc>
          <w:tcPr>
            <w:tcW w:w="910" w:type="dxa"/>
            <w:vAlign w:val="center"/>
          </w:tcPr>
          <w:p w14:paraId="6DF531C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其他</w:t>
            </w:r>
          </w:p>
        </w:tc>
        <w:tc>
          <w:tcPr>
            <w:tcW w:w="2593" w:type="dxa"/>
            <w:vAlign w:val="center"/>
          </w:tcPr>
          <w:p w14:paraId="50A8BFC9">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运输及安装</w:t>
            </w:r>
          </w:p>
        </w:tc>
        <w:tc>
          <w:tcPr>
            <w:tcW w:w="3045" w:type="dxa"/>
            <w:vAlign w:val="center"/>
          </w:tcPr>
          <w:p w14:paraId="205F947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人工、垃圾外运，清扫清洁</w:t>
            </w:r>
          </w:p>
        </w:tc>
        <w:tc>
          <w:tcPr>
            <w:tcW w:w="849" w:type="dxa"/>
            <w:vAlign w:val="center"/>
          </w:tcPr>
          <w:p w14:paraId="24E36DA1">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项</w:t>
            </w:r>
          </w:p>
        </w:tc>
        <w:tc>
          <w:tcPr>
            <w:tcW w:w="996" w:type="dxa"/>
            <w:vAlign w:val="center"/>
          </w:tcPr>
          <w:p w14:paraId="4C25ACEC">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lang w:bidi="ar"/>
              </w:rPr>
              <w:t>1</w:t>
            </w:r>
          </w:p>
        </w:tc>
      </w:tr>
    </w:tbl>
    <w:p w14:paraId="5CC9B5D4">
      <w:pPr>
        <w:rPr>
          <w:rFonts w:hint="eastAsia" w:ascii="宋体" w:hAnsi="宋体" w:eastAsia="宋体" w:cs="宋体"/>
          <w:b/>
          <w:bCs/>
          <w:color w:val="auto"/>
          <w:szCs w:val="24"/>
          <w:highlight w:val="none"/>
          <w:lang w:eastAsia="zh-CN"/>
        </w:rPr>
      </w:pPr>
      <w:r>
        <w:rPr>
          <w:rFonts w:hint="eastAsia" w:ascii="宋体" w:hAnsi="宋体" w:eastAsia="宋体" w:cs="宋体"/>
          <w:color w:val="auto"/>
          <w:sz w:val="21"/>
          <w:szCs w:val="21"/>
          <w:vertAlign w:val="baseline"/>
          <w:lang w:val="en-US" w:eastAsia="zh-CN"/>
        </w:rPr>
        <w:t xml:space="preserve">      </w:t>
      </w:r>
      <w:r>
        <w:rPr>
          <w:rFonts w:hint="eastAsia" w:ascii="宋体" w:hAnsi="宋体" w:eastAsia="宋体" w:cs="宋体"/>
          <w:b/>
          <w:bCs/>
          <w:color w:val="auto"/>
          <w:szCs w:val="24"/>
          <w:highlight w:val="none"/>
          <w:lang w:eastAsia="zh-CN"/>
        </w:rPr>
        <w:t>三、商务条款</w:t>
      </w:r>
    </w:p>
    <w:p w14:paraId="64A52139">
      <w:pPr>
        <w:spacing w:line="360" w:lineRule="auto"/>
        <w:ind w:firstLine="480" w:firstLineChars="20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（一）交货期：</w:t>
      </w:r>
      <w:r>
        <w:rPr>
          <w:rFonts w:hint="eastAsia" w:ascii="宋体" w:hAnsi="宋体" w:eastAsia="宋体" w:cs="宋体"/>
          <w:color w:val="auto"/>
          <w:szCs w:val="24"/>
          <w:highlight w:val="none"/>
          <w:lang w:val="en-US" w:eastAsia="zh-CN"/>
        </w:rPr>
        <w:t>自合同签订之日起15日历日</w:t>
      </w:r>
      <w:r>
        <w:rPr>
          <w:rFonts w:hint="eastAsia" w:ascii="宋体" w:hAnsi="宋体" w:eastAsia="宋体" w:cs="宋体"/>
          <w:color w:val="auto"/>
          <w:szCs w:val="24"/>
          <w:highlight w:val="none"/>
          <w:lang w:eastAsia="zh-CN"/>
        </w:rPr>
        <w:t>。</w:t>
      </w:r>
    </w:p>
    <w:p w14:paraId="7A7140CE">
      <w:pPr>
        <w:spacing w:line="360" w:lineRule="auto"/>
        <w:ind w:left="720" w:leftChars="300" w:firstLine="240" w:firstLineChars="10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注：交货期指自合同签订之日至设备交付全部安装调试完成，并经验收合格交付采购人使用。</w:t>
      </w:r>
    </w:p>
    <w:p w14:paraId="0111C6D8">
      <w:pPr>
        <w:spacing w:line="360" w:lineRule="auto"/>
        <w:ind w:firstLine="480" w:firstLineChars="20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（二）质保期：</w:t>
      </w:r>
      <w:r>
        <w:rPr>
          <w:rFonts w:hint="eastAsia" w:ascii="宋体" w:hAnsi="宋体" w:eastAsia="宋体" w:cs="宋体"/>
          <w:color w:val="auto"/>
          <w:szCs w:val="24"/>
          <w:highlight w:val="none"/>
          <w:lang w:val="en-US" w:eastAsia="zh-CN"/>
        </w:rPr>
        <w:t>一</w:t>
      </w:r>
      <w:r>
        <w:rPr>
          <w:rFonts w:hint="eastAsia" w:ascii="宋体" w:hAnsi="宋体" w:eastAsia="宋体" w:cs="宋体"/>
          <w:color w:val="auto"/>
          <w:szCs w:val="24"/>
          <w:highlight w:val="none"/>
          <w:lang w:eastAsia="zh-CN"/>
        </w:rPr>
        <w:t>年。</w:t>
      </w:r>
    </w:p>
    <w:p w14:paraId="4B69C500">
      <w:pPr>
        <w:spacing w:line="360" w:lineRule="auto"/>
        <w:ind w:firstLine="480" w:firstLineChars="20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（三）交货地点：采购人指定地点。</w:t>
      </w:r>
    </w:p>
    <w:p w14:paraId="0F839F94">
      <w:pPr>
        <w:spacing w:line="360" w:lineRule="auto"/>
        <w:ind w:firstLine="480" w:firstLineChars="200"/>
        <w:rPr>
          <w:rFonts w:hint="eastAsia" w:ascii="宋体" w:hAnsi="宋体" w:eastAsia="宋体" w:cs="宋体"/>
          <w:b/>
          <w:bCs/>
          <w:color w:val="auto"/>
          <w:sz w:val="36"/>
          <w:szCs w:val="36"/>
          <w:highlight w:val="none"/>
        </w:rPr>
      </w:pPr>
      <w:r>
        <w:rPr>
          <w:rFonts w:hint="eastAsia" w:ascii="宋体" w:hAnsi="宋体" w:eastAsia="宋体" w:cs="宋体"/>
          <w:color w:val="auto"/>
          <w:szCs w:val="24"/>
          <w:highlight w:val="none"/>
          <w:lang w:eastAsia="zh-CN"/>
        </w:rPr>
        <w:t>（四）付款方式：所有采购物品交付安装完毕，经验收投入使用后一次性支付合同金额的 100%。</w:t>
      </w:r>
      <w:r>
        <w:rPr>
          <w:rFonts w:hint="eastAsia" w:ascii="宋体" w:hAnsi="宋体" w:eastAsia="宋体" w:cs="宋体"/>
          <w:b/>
          <w:bCs/>
          <w:color w:val="auto"/>
          <w:sz w:val="36"/>
          <w:szCs w:val="36"/>
          <w:highlight w:val="none"/>
        </w:rPr>
        <w:br w:type="page"/>
      </w:r>
    </w:p>
    <w:p w14:paraId="0F535EBC">
      <w:pPr>
        <w:pStyle w:val="2"/>
        <w:keepNext w:val="0"/>
        <w:keepLines/>
        <w:pageBreakBefore/>
        <w:spacing w:before="156" w:beforeLines="50" w:after="156" w:afterLines="50" w:line="460" w:lineRule="exact"/>
        <w:jc w:val="center"/>
        <w:rPr>
          <w:rFonts w:hint="eastAsia" w:ascii="宋体" w:hAnsi="宋体" w:eastAsia="宋体" w:cs="宋体"/>
          <w:bCs/>
          <w:color w:val="auto"/>
          <w:sz w:val="36"/>
          <w:szCs w:val="36"/>
          <w:highlight w:val="none"/>
          <w:lang w:val="en-US" w:eastAsia="zh-CN"/>
        </w:rPr>
      </w:pPr>
      <w:bookmarkStart w:id="68" w:name="_Toc16513"/>
      <w:r>
        <w:rPr>
          <w:rFonts w:hint="eastAsia" w:ascii="宋体" w:hAnsi="宋体" w:eastAsia="宋体" w:cs="宋体"/>
          <w:bCs/>
          <w:color w:val="auto"/>
          <w:sz w:val="36"/>
          <w:szCs w:val="36"/>
          <w:highlight w:val="none"/>
          <w:lang w:val="en-US" w:eastAsia="zh-CN"/>
        </w:rPr>
        <w:t>第五章 评标方法</w:t>
      </w:r>
      <w:bookmarkEnd w:id="68"/>
    </w:p>
    <w:p w14:paraId="4AAEB4E4">
      <w:pPr>
        <w:keepNext w:val="0"/>
        <w:keepLines w:val="0"/>
        <w:pageBreakBefore w:val="0"/>
        <w:kinsoku/>
        <w:wordWrap/>
        <w:overflowPunct/>
        <w:topLinePunct w:val="0"/>
        <w:bidi w:val="0"/>
        <w:spacing w:line="360" w:lineRule="auto"/>
        <w:outlineLvl w:val="1"/>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一、评标方法</w:t>
      </w:r>
    </w:p>
    <w:p w14:paraId="64452293">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spacing w:val="4"/>
          <w:szCs w:val="24"/>
          <w:highlight w:val="none"/>
          <w:lang w:val="en-US" w:eastAsia="zh-CN"/>
        </w:rPr>
      </w:pPr>
      <w:r>
        <w:rPr>
          <w:rFonts w:hint="eastAsia" w:ascii="宋体" w:hAnsi="宋体" w:eastAsia="宋体" w:cs="宋体"/>
          <w:color w:val="auto"/>
          <w:szCs w:val="21"/>
          <w:highlight w:val="none"/>
        </w:rPr>
        <w:t>按照《中华人民共和国政府采购法》、中华人民共和国2015年第658号国务院令--《中华人民共和国政府采购法实施条例》和中华人民共和国财政部2017年第87号部长令--《政府采购服务和服务招标投标管理办法》的规定，</w:t>
      </w:r>
      <w:r>
        <w:rPr>
          <w:rFonts w:hint="eastAsia" w:ascii="宋体" w:hAnsi="宋体" w:eastAsia="宋体" w:cs="宋体"/>
          <w:color w:val="auto"/>
          <w:spacing w:val="4"/>
          <w:szCs w:val="21"/>
          <w:highlight w:val="none"/>
        </w:rPr>
        <w:t>本次评标采用</w:t>
      </w:r>
      <w:r>
        <w:rPr>
          <w:rFonts w:hint="eastAsia" w:ascii="宋体" w:hAnsi="宋体" w:eastAsia="宋体" w:cs="宋体"/>
          <w:b/>
          <w:color w:val="auto"/>
          <w:spacing w:val="4"/>
          <w:szCs w:val="21"/>
          <w:highlight w:val="none"/>
        </w:rPr>
        <w:t>综合评分法</w:t>
      </w:r>
      <w:r>
        <w:rPr>
          <w:rFonts w:hint="eastAsia" w:ascii="宋体" w:hAnsi="宋体" w:eastAsia="宋体" w:cs="宋体"/>
          <w:color w:val="auto"/>
          <w:spacing w:val="4"/>
          <w:szCs w:val="21"/>
          <w:highlight w:val="none"/>
        </w:rPr>
        <w:t>--</w:t>
      </w:r>
      <w:r>
        <w:rPr>
          <w:rFonts w:hint="eastAsia" w:ascii="宋体" w:hAnsi="宋体" w:eastAsia="宋体" w:cs="宋体"/>
          <w:color w:val="auto"/>
          <w:szCs w:val="21"/>
          <w:highlight w:val="none"/>
        </w:rPr>
        <w:t>投标文件满足招标文件全部实质性要求，且按照评审因素的量化指标评审得分最高的供应商为中标候选人。</w:t>
      </w:r>
      <w:r>
        <w:rPr>
          <w:rFonts w:hint="eastAsia" w:ascii="宋体" w:hAnsi="宋体" w:eastAsia="宋体" w:cs="宋体"/>
          <w:color w:val="auto"/>
          <w:spacing w:val="4"/>
          <w:szCs w:val="24"/>
          <w:highlight w:val="none"/>
        </w:rPr>
        <w:t>（最低报价不是中标的唯一标准）。</w:t>
      </w:r>
    </w:p>
    <w:p w14:paraId="7D4564E3">
      <w:pPr>
        <w:keepNext w:val="0"/>
        <w:keepLines w:val="0"/>
        <w:pageBreakBefore w:val="0"/>
        <w:kinsoku/>
        <w:wordWrap/>
        <w:overflowPunct/>
        <w:topLinePunct w:val="0"/>
        <w:bidi w:val="0"/>
        <w:spacing w:line="360" w:lineRule="auto"/>
        <w:outlineLvl w:val="1"/>
        <w:rPr>
          <w:rFonts w:hint="eastAsia" w:ascii="宋体" w:hAnsi="宋体" w:eastAsia="宋体" w:cs="宋体"/>
          <w:b/>
          <w:color w:val="auto"/>
          <w:spacing w:val="4"/>
          <w:szCs w:val="21"/>
          <w:highlight w:val="none"/>
        </w:rPr>
      </w:pPr>
      <w:r>
        <w:rPr>
          <w:rFonts w:hint="eastAsia" w:ascii="宋体" w:hAnsi="宋体" w:eastAsia="宋体" w:cs="宋体"/>
          <w:b/>
          <w:color w:val="auto"/>
          <w:spacing w:val="4"/>
          <w:szCs w:val="21"/>
          <w:highlight w:val="none"/>
        </w:rPr>
        <w:t>二、评标委员会负责具体评标事务，并独立履行下列职责：</w:t>
      </w:r>
    </w:p>
    <w:p w14:paraId="0662B8C9">
      <w:pPr>
        <w:keepNext w:val="0"/>
        <w:keepLines w:val="0"/>
        <w:pageBreakBefore w:val="0"/>
        <w:kinsoku/>
        <w:wordWrap/>
        <w:overflowPunct/>
        <w:topLinePunct w:val="0"/>
        <w:bidi w:val="0"/>
        <w:spacing w:line="360" w:lineRule="auto"/>
        <w:ind w:firstLine="496" w:firstLineChars="200"/>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2.1审查、评价投标文件是否符合招标文件的商务、技术、合同条款等实质性要求；</w:t>
      </w:r>
    </w:p>
    <w:p w14:paraId="4AEE03D5">
      <w:pPr>
        <w:keepNext w:val="0"/>
        <w:keepLines w:val="0"/>
        <w:pageBreakBefore w:val="0"/>
        <w:kinsoku/>
        <w:wordWrap/>
        <w:overflowPunct/>
        <w:topLinePunct w:val="0"/>
        <w:bidi w:val="0"/>
        <w:spacing w:line="360" w:lineRule="auto"/>
        <w:ind w:firstLine="496" w:firstLineChars="200"/>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2.2要求供应商对投标文件有关事项作出澄清或者说明；</w:t>
      </w:r>
    </w:p>
    <w:p w14:paraId="7D80270D">
      <w:pPr>
        <w:keepNext w:val="0"/>
        <w:keepLines w:val="0"/>
        <w:pageBreakBefore w:val="0"/>
        <w:kinsoku/>
        <w:wordWrap/>
        <w:overflowPunct/>
        <w:topLinePunct w:val="0"/>
        <w:bidi w:val="0"/>
        <w:spacing w:line="360" w:lineRule="auto"/>
        <w:ind w:firstLine="496" w:firstLineChars="200"/>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2.3对投标文件进行比较和评价；</w:t>
      </w:r>
    </w:p>
    <w:p w14:paraId="22A7BAA7">
      <w:pPr>
        <w:keepNext w:val="0"/>
        <w:keepLines w:val="0"/>
        <w:pageBreakBefore w:val="0"/>
        <w:kinsoku/>
        <w:wordWrap/>
        <w:overflowPunct/>
        <w:topLinePunct w:val="0"/>
        <w:bidi w:val="0"/>
        <w:spacing w:line="360" w:lineRule="auto"/>
        <w:ind w:firstLine="496" w:firstLineChars="200"/>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2.4确定中标候选人名单，以及根据采购人委托直接确定中标人；</w:t>
      </w:r>
    </w:p>
    <w:p w14:paraId="514FFC90">
      <w:pPr>
        <w:keepNext w:val="0"/>
        <w:keepLines w:val="0"/>
        <w:pageBreakBefore w:val="0"/>
        <w:kinsoku/>
        <w:wordWrap/>
        <w:overflowPunct/>
        <w:topLinePunct w:val="0"/>
        <w:bidi w:val="0"/>
        <w:spacing w:line="360" w:lineRule="auto"/>
        <w:ind w:firstLine="496" w:firstLineChars="200"/>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2.5向采购人、采购代理机构或者有关部门报告评标中发现的违法行为。</w:t>
      </w:r>
    </w:p>
    <w:p w14:paraId="22490A66">
      <w:pPr>
        <w:keepNext w:val="0"/>
        <w:keepLines w:val="0"/>
        <w:pageBreakBefore w:val="0"/>
        <w:kinsoku/>
        <w:wordWrap/>
        <w:overflowPunct/>
        <w:topLinePunct w:val="0"/>
        <w:bidi w:val="0"/>
        <w:spacing w:line="360" w:lineRule="auto"/>
        <w:outlineLvl w:val="1"/>
        <w:rPr>
          <w:rFonts w:hint="eastAsia" w:ascii="宋体" w:hAnsi="宋体" w:eastAsia="宋体" w:cs="宋体"/>
          <w:b/>
          <w:color w:val="auto"/>
          <w:spacing w:val="4"/>
          <w:szCs w:val="21"/>
          <w:highlight w:val="none"/>
        </w:rPr>
      </w:pPr>
      <w:r>
        <w:rPr>
          <w:rFonts w:hint="eastAsia" w:ascii="宋体" w:hAnsi="宋体" w:eastAsia="宋体" w:cs="宋体"/>
          <w:b/>
          <w:color w:val="auto"/>
          <w:spacing w:val="4"/>
          <w:szCs w:val="21"/>
          <w:highlight w:val="none"/>
        </w:rPr>
        <w:t>三、</w:t>
      </w:r>
      <w:r>
        <w:rPr>
          <w:rFonts w:hint="eastAsia" w:ascii="宋体" w:hAnsi="宋体" w:eastAsia="宋体" w:cs="宋体"/>
          <w:b/>
          <w:color w:val="auto"/>
          <w:spacing w:val="4"/>
          <w:szCs w:val="21"/>
          <w:highlight w:val="none"/>
          <w:lang w:val="zh-CN"/>
        </w:rPr>
        <w:t>在资格和符合性审查时，出现下列情况者（但不限于），按无效投标处理</w:t>
      </w:r>
      <w:r>
        <w:rPr>
          <w:rFonts w:hint="eastAsia" w:ascii="宋体" w:hAnsi="宋体" w:eastAsia="宋体" w:cs="宋体"/>
          <w:b/>
          <w:color w:val="auto"/>
          <w:spacing w:val="4"/>
          <w:szCs w:val="21"/>
          <w:highlight w:val="none"/>
        </w:rPr>
        <w:t>：</w:t>
      </w:r>
    </w:p>
    <w:p w14:paraId="21A3A2AB">
      <w:pPr>
        <w:keepNext w:val="0"/>
        <w:keepLines w:val="0"/>
        <w:pageBreakBefore w:val="0"/>
        <w:kinsoku/>
        <w:wordWrap/>
        <w:overflowPunct/>
        <w:topLinePunct w:val="0"/>
        <w:bidi w:val="0"/>
        <w:spacing w:line="360" w:lineRule="auto"/>
        <w:ind w:firstLine="496" w:firstLineChars="200"/>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3.1投标文件未按招标文件要求签署、盖章的；</w:t>
      </w:r>
    </w:p>
    <w:p w14:paraId="35977ED3">
      <w:pPr>
        <w:keepNext w:val="0"/>
        <w:keepLines w:val="0"/>
        <w:pageBreakBefore w:val="0"/>
        <w:kinsoku/>
        <w:wordWrap/>
        <w:overflowPunct/>
        <w:topLinePunct w:val="0"/>
        <w:bidi w:val="0"/>
        <w:spacing w:line="360" w:lineRule="auto"/>
        <w:ind w:firstLine="496" w:firstLineChars="200"/>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3.2不具备招标文件中规定的资格要求的；</w:t>
      </w:r>
    </w:p>
    <w:p w14:paraId="73C97BC9">
      <w:pPr>
        <w:keepNext w:val="0"/>
        <w:keepLines w:val="0"/>
        <w:pageBreakBefore w:val="0"/>
        <w:kinsoku/>
        <w:wordWrap/>
        <w:overflowPunct/>
        <w:topLinePunct w:val="0"/>
        <w:bidi w:val="0"/>
        <w:spacing w:line="360" w:lineRule="auto"/>
        <w:ind w:firstLine="496" w:firstLineChars="200"/>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3.3报价超过招标文件中规定的预算金额或者最高限价的；</w:t>
      </w:r>
    </w:p>
    <w:p w14:paraId="2679BD5C">
      <w:pPr>
        <w:keepNext w:val="0"/>
        <w:keepLines w:val="0"/>
        <w:pageBreakBefore w:val="0"/>
        <w:kinsoku/>
        <w:wordWrap/>
        <w:overflowPunct/>
        <w:topLinePunct w:val="0"/>
        <w:bidi w:val="0"/>
        <w:spacing w:line="360" w:lineRule="auto"/>
        <w:ind w:firstLine="496" w:firstLineChars="200"/>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3.4投标文件含有采购人不能接受的附加条件的；</w:t>
      </w:r>
    </w:p>
    <w:p w14:paraId="660222D4">
      <w:pPr>
        <w:keepNext w:val="0"/>
        <w:keepLines w:val="0"/>
        <w:pageBreakBefore w:val="0"/>
        <w:kinsoku/>
        <w:wordWrap/>
        <w:overflowPunct/>
        <w:topLinePunct w:val="0"/>
        <w:bidi w:val="0"/>
        <w:spacing w:line="360" w:lineRule="auto"/>
        <w:ind w:firstLine="496" w:firstLineChars="200"/>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3.5无投标有效期或有效期达不到招标文件要求的；</w:t>
      </w:r>
    </w:p>
    <w:p w14:paraId="43E3D6DA">
      <w:pPr>
        <w:keepNext w:val="0"/>
        <w:keepLines w:val="0"/>
        <w:pageBreakBefore w:val="0"/>
        <w:kinsoku/>
        <w:wordWrap/>
        <w:overflowPunct/>
        <w:topLinePunct w:val="0"/>
        <w:bidi w:val="0"/>
        <w:spacing w:line="360" w:lineRule="auto"/>
        <w:ind w:firstLine="496" w:firstLineChars="200"/>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3.6单位负责人为同一人或者存在直接控股、管理关系的不同供应商，参加本项目同一合同项下的投标的；</w:t>
      </w:r>
    </w:p>
    <w:p w14:paraId="40FD5242">
      <w:pPr>
        <w:keepNext w:val="0"/>
        <w:keepLines w:val="0"/>
        <w:pageBreakBefore w:val="0"/>
        <w:kinsoku/>
        <w:wordWrap/>
        <w:overflowPunct/>
        <w:topLinePunct w:val="0"/>
        <w:bidi w:val="0"/>
        <w:spacing w:line="360" w:lineRule="auto"/>
        <w:ind w:firstLine="496" w:firstLineChars="200"/>
        <w:rPr>
          <w:rFonts w:hint="eastAsia" w:ascii="宋体" w:hAnsi="宋体" w:eastAsia="宋体" w:cs="宋体"/>
          <w:b/>
          <w:color w:val="auto"/>
          <w:spacing w:val="4"/>
          <w:szCs w:val="21"/>
          <w:highlight w:val="none"/>
        </w:rPr>
      </w:pPr>
      <w:r>
        <w:rPr>
          <w:rFonts w:hint="eastAsia" w:ascii="宋体" w:hAnsi="宋体" w:eastAsia="宋体" w:cs="宋体"/>
          <w:b w:val="0"/>
          <w:bCs/>
          <w:color w:val="auto"/>
          <w:spacing w:val="4"/>
          <w:szCs w:val="21"/>
          <w:highlight w:val="none"/>
        </w:rPr>
        <w:t>3.7为本采购项目提供整体设计、规范编制或者项目管理、监理、检测等服务的供应商，参加本采购项目投标的；</w:t>
      </w:r>
    </w:p>
    <w:p w14:paraId="22299450">
      <w:pPr>
        <w:keepNext w:val="0"/>
        <w:keepLines w:val="0"/>
        <w:pageBreakBefore w:val="0"/>
        <w:kinsoku/>
        <w:wordWrap/>
        <w:overflowPunct/>
        <w:topLinePunct w:val="0"/>
        <w:bidi w:val="0"/>
        <w:spacing w:line="360" w:lineRule="auto"/>
        <w:ind w:firstLine="496" w:firstLineChars="200"/>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3.8提供虚假投标文件和资料的；</w:t>
      </w:r>
    </w:p>
    <w:p w14:paraId="718D7BB7">
      <w:pPr>
        <w:keepNext w:val="0"/>
        <w:keepLines w:val="0"/>
        <w:pageBreakBefore w:val="0"/>
        <w:kinsoku/>
        <w:wordWrap/>
        <w:overflowPunct/>
        <w:topLinePunct w:val="0"/>
        <w:bidi w:val="0"/>
        <w:spacing w:line="360" w:lineRule="auto"/>
        <w:ind w:firstLine="496" w:firstLineChars="200"/>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3.9如因投标人自身原因未携带加密数字认证证书造成无法解密投标文件或者投标文件未上传或上传失败的，按无效投标处理；</w:t>
      </w:r>
    </w:p>
    <w:p w14:paraId="1F71D281">
      <w:pPr>
        <w:keepNext w:val="0"/>
        <w:keepLines w:val="0"/>
        <w:pageBreakBefore w:val="0"/>
        <w:kinsoku/>
        <w:wordWrap/>
        <w:overflowPunct/>
        <w:topLinePunct w:val="0"/>
        <w:bidi w:val="0"/>
        <w:spacing w:line="360" w:lineRule="auto"/>
        <w:ind w:firstLine="496" w:firstLineChars="200"/>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3.10法律、法规和招标文件规定的其他无效情形；</w:t>
      </w:r>
    </w:p>
    <w:p w14:paraId="4DE0046E">
      <w:pPr>
        <w:keepNext w:val="0"/>
        <w:keepLines w:val="0"/>
        <w:pageBreakBefore w:val="0"/>
        <w:kinsoku/>
        <w:wordWrap/>
        <w:overflowPunct/>
        <w:topLinePunct w:val="0"/>
        <w:bidi w:val="0"/>
        <w:spacing w:line="360" w:lineRule="auto"/>
        <w:jc w:val="left"/>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四、</w:t>
      </w:r>
      <w:r>
        <w:rPr>
          <w:rFonts w:hint="eastAsia" w:ascii="宋体" w:hAnsi="宋体" w:eastAsia="宋体" w:cs="宋体"/>
          <w:b/>
          <w:color w:val="auto"/>
          <w:spacing w:val="4"/>
          <w:szCs w:val="21"/>
          <w:highlight w:val="none"/>
        </w:rPr>
        <w:t>投标人有下列情形之一的，视为投标人串通投标，其投标无效：</w:t>
      </w:r>
    </w:p>
    <w:p w14:paraId="04F9FFEC">
      <w:pPr>
        <w:keepNext w:val="0"/>
        <w:keepLines w:val="0"/>
        <w:pageBreakBefore w:val="0"/>
        <w:kinsoku/>
        <w:wordWrap/>
        <w:overflowPunct/>
        <w:topLinePunct w:val="0"/>
        <w:bidi w:val="0"/>
        <w:spacing w:line="360" w:lineRule="auto"/>
        <w:ind w:firstLine="496" w:firstLineChars="200"/>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4.1不同投标人的投标文件由同一单位或者个人编制；</w:t>
      </w:r>
    </w:p>
    <w:p w14:paraId="3633BA0A">
      <w:pPr>
        <w:keepNext w:val="0"/>
        <w:keepLines w:val="0"/>
        <w:pageBreakBefore w:val="0"/>
        <w:kinsoku/>
        <w:wordWrap/>
        <w:overflowPunct/>
        <w:topLinePunct w:val="0"/>
        <w:bidi w:val="0"/>
        <w:spacing w:line="360" w:lineRule="auto"/>
        <w:ind w:firstLine="496" w:firstLineChars="200"/>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4.2不同投标人委托同一单位或者个人办理投标事宜；</w:t>
      </w:r>
    </w:p>
    <w:p w14:paraId="1054EA26">
      <w:pPr>
        <w:keepNext w:val="0"/>
        <w:keepLines w:val="0"/>
        <w:pageBreakBefore w:val="0"/>
        <w:kinsoku/>
        <w:wordWrap/>
        <w:overflowPunct/>
        <w:topLinePunct w:val="0"/>
        <w:bidi w:val="0"/>
        <w:spacing w:line="360" w:lineRule="auto"/>
        <w:ind w:firstLine="496" w:firstLineChars="200"/>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4.3不同投标人的投标文件载明的项目管理成员或者联系人员为同一人；</w:t>
      </w:r>
    </w:p>
    <w:p w14:paraId="42291260">
      <w:pPr>
        <w:keepNext w:val="0"/>
        <w:keepLines w:val="0"/>
        <w:pageBreakBefore w:val="0"/>
        <w:kinsoku/>
        <w:wordWrap/>
        <w:overflowPunct/>
        <w:topLinePunct w:val="0"/>
        <w:bidi w:val="0"/>
        <w:spacing w:line="360" w:lineRule="auto"/>
        <w:ind w:firstLine="496" w:firstLineChars="200"/>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4.4不同投标人的投标文件异常一致或者投标报价呈规律性差异；</w:t>
      </w:r>
    </w:p>
    <w:p w14:paraId="071A7E4C">
      <w:pPr>
        <w:keepNext w:val="0"/>
        <w:keepLines w:val="0"/>
        <w:pageBreakBefore w:val="0"/>
        <w:kinsoku/>
        <w:wordWrap/>
        <w:overflowPunct/>
        <w:topLinePunct w:val="0"/>
        <w:bidi w:val="0"/>
        <w:spacing w:line="360" w:lineRule="auto"/>
        <w:ind w:firstLine="496" w:firstLineChars="200"/>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4.5不同投标人的投标文件相互混装；</w:t>
      </w:r>
    </w:p>
    <w:p w14:paraId="0F50C7C0">
      <w:pPr>
        <w:keepNext w:val="0"/>
        <w:keepLines w:val="0"/>
        <w:pageBreakBefore w:val="0"/>
        <w:kinsoku/>
        <w:wordWrap/>
        <w:overflowPunct/>
        <w:topLinePunct w:val="0"/>
        <w:bidi w:val="0"/>
        <w:spacing w:line="360" w:lineRule="auto"/>
        <w:outlineLvl w:val="1"/>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五、评审标准</w:t>
      </w:r>
    </w:p>
    <w:p w14:paraId="2A14F35C">
      <w:pPr>
        <w:keepNext w:val="0"/>
        <w:keepLines w:val="0"/>
        <w:pageBreakBefore w:val="0"/>
        <w:tabs>
          <w:tab w:val="left" w:pos="0"/>
        </w:tabs>
        <w:kinsoku/>
        <w:wordWrap/>
        <w:overflowPunct/>
        <w:topLinePunct w:val="0"/>
        <w:bidi w:val="0"/>
        <w:adjustRightInd w:val="0"/>
        <w:snapToGrid w:val="0"/>
        <w:spacing w:line="360" w:lineRule="auto"/>
        <w:ind w:firstLine="470" w:firstLineChars="196"/>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5.1初步评审标准：</w:t>
      </w:r>
    </w:p>
    <w:p w14:paraId="32D52653">
      <w:pPr>
        <w:keepNext w:val="0"/>
        <w:keepLines w:val="0"/>
        <w:pageBreakBefore w:val="0"/>
        <w:tabs>
          <w:tab w:val="left" w:pos="0"/>
        </w:tabs>
        <w:kinsoku/>
        <w:wordWrap/>
        <w:overflowPunct/>
        <w:topLinePunct w:val="0"/>
        <w:bidi w:val="0"/>
        <w:adjustRightInd w:val="0"/>
        <w:snapToGrid w:val="0"/>
        <w:spacing w:line="360" w:lineRule="auto"/>
        <w:ind w:firstLine="470" w:firstLineChars="196"/>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rPr>
        <w:t>5.1.1资格评审标准：见附件1</w:t>
      </w:r>
      <w:r>
        <w:rPr>
          <w:rFonts w:hint="eastAsia" w:ascii="宋体" w:hAnsi="宋体" w:eastAsia="宋体" w:cs="宋体"/>
          <w:bCs/>
          <w:color w:val="auto"/>
          <w:szCs w:val="24"/>
          <w:highlight w:val="none"/>
          <w:lang w:eastAsia="zh-CN"/>
        </w:rPr>
        <w:t>资格性审查表</w:t>
      </w:r>
    </w:p>
    <w:p w14:paraId="57B24677">
      <w:pPr>
        <w:keepNext w:val="0"/>
        <w:keepLines w:val="0"/>
        <w:pageBreakBefore w:val="0"/>
        <w:tabs>
          <w:tab w:val="left" w:pos="0"/>
        </w:tabs>
        <w:kinsoku/>
        <w:wordWrap/>
        <w:overflowPunct/>
        <w:topLinePunct w:val="0"/>
        <w:bidi w:val="0"/>
        <w:adjustRightInd w:val="0"/>
        <w:snapToGrid w:val="0"/>
        <w:spacing w:line="360" w:lineRule="auto"/>
        <w:ind w:firstLine="470" w:firstLineChars="196"/>
        <w:rPr>
          <w:rFonts w:hint="eastAsia" w:ascii="宋体" w:hAnsi="宋体" w:eastAsia="宋体" w:cs="宋体"/>
          <w:color w:val="auto"/>
          <w:szCs w:val="24"/>
          <w:highlight w:val="none"/>
        </w:rPr>
      </w:pPr>
      <w:r>
        <w:rPr>
          <w:rFonts w:hint="eastAsia" w:ascii="宋体" w:hAnsi="宋体" w:eastAsia="宋体" w:cs="宋体"/>
          <w:bCs/>
          <w:color w:val="auto"/>
          <w:szCs w:val="24"/>
          <w:highlight w:val="none"/>
        </w:rPr>
        <w:t>5.1.2符合性评审标准：见</w:t>
      </w:r>
      <w:r>
        <w:rPr>
          <w:rFonts w:hint="eastAsia" w:ascii="宋体" w:hAnsi="宋体" w:eastAsia="宋体" w:cs="宋体"/>
          <w:color w:val="auto"/>
          <w:szCs w:val="24"/>
          <w:highlight w:val="none"/>
        </w:rPr>
        <w:t>附件</w:t>
      </w:r>
      <w:r>
        <w:rPr>
          <w:rFonts w:hint="eastAsia" w:ascii="宋体" w:hAnsi="宋体" w:eastAsia="宋体" w:cs="宋体"/>
          <w:color w:val="auto"/>
          <w:szCs w:val="24"/>
          <w:highlight w:val="none"/>
          <w:lang w:val="en-US" w:eastAsia="zh-CN"/>
        </w:rPr>
        <w:t>2</w:t>
      </w:r>
      <w:r>
        <w:rPr>
          <w:rFonts w:hint="eastAsia" w:ascii="宋体" w:hAnsi="宋体" w:eastAsia="宋体" w:cs="宋体"/>
          <w:color w:val="auto"/>
          <w:szCs w:val="24"/>
          <w:highlight w:val="none"/>
          <w:lang w:eastAsia="zh-CN"/>
        </w:rPr>
        <w:t>符合性审查</w:t>
      </w:r>
      <w:r>
        <w:rPr>
          <w:rFonts w:hint="eastAsia" w:ascii="宋体" w:hAnsi="宋体" w:eastAsia="宋体" w:cs="宋体"/>
          <w:color w:val="auto"/>
          <w:szCs w:val="24"/>
          <w:highlight w:val="none"/>
        </w:rPr>
        <w:t>表</w:t>
      </w:r>
    </w:p>
    <w:p w14:paraId="633994F0">
      <w:pPr>
        <w:keepNext w:val="0"/>
        <w:keepLines w:val="0"/>
        <w:pageBreakBefore w:val="0"/>
        <w:tabs>
          <w:tab w:val="left" w:pos="0"/>
        </w:tabs>
        <w:kinsoku/>
        <w:wordWrap/>
        <w:overflowPunct/>
        <w:topLinePunct w:val="0"/>
        <w:bidi w:val="0"/>
        <w:adjustRightInd w:val="0"/>
        <w:snapToGrid w:val="0"/>
        <w:spacing w:line="360" w:lineRule="auto"/>
        <w:ind w:firstLine="470" w:firstLineChars="196"/>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5.2分值构成与评分标准</w:t>
      </w:r>
      <w:r>
        <w:rPr>
          <w:rFonts w:hint="eastAsia" w:ascii="宋体" w:hAnsi="宋体" w:eastAsia="宋体" w:cs="宋体"/>
          <w:b/>
          <w:color w:val="auto"/>
          <w:szCs w:val="24"/>
          <w:highlight w:val="none"/>
        </w:rPr>
        <w:t>:</w:t>
      </w:r>
      <w:r>
        <w:rPr>
          <w:rFonts w:hint="eastAsia" w:ascii="宋体" w:hAnsi="宋体" w:eastAsia="宋体" w:cs="宋体"/>
          <w:bCs/>
          <w:color w:val="auto"/>
          <w:szCs w:val="24"/>
          <w:highlight w:val="none"/>
        </w:rPr>
        <w:t>见附件</w:t>
      </w:r>
      <w:r>
        <w:rPr>
          <w:rFonts w:hint="eastAsia" w:ascii="宋体" w:hAnsi="宋体" w:eastAsia="宋体" w:cs="宋体"/>
          <w:bCs/>
          <w:color w:val="auto"/>
          <w:szCs w:val="24"/>
          <w:highlight w:val="none"/>
          <w:lang w:val="en-US" w:eastAsia="zh-CN"/>
        </w:rPr>
        <w:t>3</w:t>
      </w:r>
      <w:r>
        <w:rPr>
          <w:rFonts w:hint="eastAsia" w:ascii="宋体" w:hAnsi="宋体" w:eastAsia="宋体" w:cs="宋体"/>
          <w:bCs/>
          <w:color w:val="auto"/>
          <w:szCs w:val="24"/>
          <w:highlight w:val="none"/>
        </w:rPr>
        <w:t>评标因素及权重分值表</w:t>
      </w:r>
    </w:p>
    <w:p w14:paraId="0F66D7D4">
      <w:pPr>
        <w:keepNext w:val="0"/>
        <w:keepLines w:val="0"/>
        <w:pageBreakBefore w:val="0"/>
        <w:kinsoku/>
        <w:wordWrap/>
        <w:overflowPunct/>
        <w:topLinePunct w:val="0"/>
        <w:bidi w:val="0"/>
        <w:spacing w:line="360" w:lineRule="auto"/>
        <w:outlineLvl w:val="1"/>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六、评审程序</w:t>
      </w:r>
    </w:p>
    <w:p w14:paraId="7C10CA1C">
      <w:pPr>
        <w:keepNext w:val="0"/>
        <w:keepLines w:val="0"/>
        <w:pageBreakBefore w:val="0"/>
        <w:kinsoku/>
        <w:wordWrap/>
        <w:overflowPunct/>
        <w:topLinePunct w:val="0"/>
        <w:bidi w:val="0"/>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6.1本采购项目评标按照下列工作程序进行</w:t>
      </w:r>
      <w:r>
        <w:rPr>
          <w:rFonts w:hint="eastAsia" w:ascii="宋体" w:hAnsi="宋体" w:eastAsia="宋体" w:cs="宋体"/>
          <w:bCs/>
          <w:color w:val="auto"/>
          <w:highlight w:val="none"/>
        </w:rPr>
        <w:t>（在上一步评审中被认定无效投标者，不进入下一步的评审）</w:t>
      </w:r>
      <w:r>
        <w:rPr>
          <w:rFonts w:hint="eastAsia" w:ascii="宋体" w:hAnsi="宋体" w:eastAsia="宋体" w:cs="宋体"/>
          <w:b/>
          <w:color w:val="auto"/>
          <w:highlight w:val="none"/>
        </w:rPr>
        <w:t>。</w:t>
      </w:r>
    </w:p>
    <w:p w14:paraId="103F11AD">
      <w:pPr>
        <w:keepNext w:val="0"/>
        <w:keepLines w:val="0"/>
        <w:pageBreakBefore w:val="0"/>
        <w:kinsoku/>
        <w:wordWrap/>
        <w:overflowPunct/>
        <w:topLinePunct w:val="0"/>
        <w:bidi w:val="0"/>
        <w:spacing w:line="360" w:lineRule="auto"/>
        <w:ind w:firstLine="495"/>
        <w:rPr>
          <w:rFonts w:hint="eastAsia" w:ascii="宋体" w:hAnsi="宋体" w:eastAsia="宋体" w:cs="宋体"/>
          <w:color w:val="auto"/>
          <w:highlight w:val="none"/>
        </w:rPr>
      </w:pPr>
      <w:r>
        <w:rPr>
          <w:rFonts w:hint="eastAsia" w:ascii="宋体" w:hAnsi="宋体" w:eastAsia="宋体" w:cs="宋体"/>
          <w:color w:val="auto"/>
          <w:highlight w:val="none"/>
        </w:rPr>
        <w:t>（1）投标文件初审；</w:t>
      </w:r>
    </w:p>
    <w:p w14:paraId="6DDBC7E9">
      <w:pPr>
        <w:keepNext w:val="0"/>
        <w:keepLines w:val="0"/>
        <w:pageBreakBefore w:val="0"/>
        <w:kinsoku/>
        <w:wordWrap/>
        <w:overflowPunct/>
        <w:topLinePunct w:val="0"/>
        <w:bidi w:val="0"/>
        <w:spacing w:line="360" w:lineRule="auto"/>
        <w:ind w:firstLine="495"/>
        <w:rPr>
          <w:rFonts w:hint="eastAsia" w:ascii="宋体" w:hAnsi="宋体" w:eastAsia="宋体" w:cs="宋体"/>
          <w:color w:val="auto"/>
          <w:highlight w:val="none"/>
        </w:rPr>
      </w:pPr>
      <w:r>
        <w:rPr>
          <w:rFonts w:hint="eastAsia" w:ascii="宋体" w:hAnsi="宋体" w:eastAsia="宋体" w:cs="宋体"/>
          <w:color w:val="auto"/>
          <w:highlight w:val="none"/>
        </w:rPr>
        <w:t>（2）澄清有关问题；</w:t>
      </w:r>
    </w:p>
    <w:p w14:paraId="0C7B87E5">
      <w:pPr>
        <w:keepNext w:val="0"/>
        <w:keepLines w:val="0"/>
        <w:pageBreakBefore w:val="0"/>
        <w:kinsoku/>
        <w:wordWrap/>
        <w:overflowPunct/>
        <w:topLinePunct w:val="0"/>
        <w:bidi w:val="0"/>
        <w:spacing w:line="360" w:lineRule="auto"/>
        <w:ind w:firstLine="495"/>
        <w:rPr>
          <w:rFonts w:hint="eastAsia" w:ascii="宋体" w:hAnsi="宋体" w:eastAsia="宋体" w:cs="宋体"/>
          <w:color w:val="auto"/>
          <w:highlight w:val="none"/>
        </w:rPr>
      </w:pPr>
      <w:r>
        <w:rPr>
          <w:rFonts w:hint="eastAsia" w:ascii="宋体" w:hAnsi="宋体" w:eastAsia="宋体" w:cs="宋体"/>
          <w:color w:val="auto"/>
          <w:highlight w:val="none"/>
        </w:rPr>
        <w:t>（3）比较与评价；</w:t>
      </w:r>
    </w:p>
    <w:p w14:paraId="0EDEE873">
      <w:pPr>
        <w:keepNext w:val="0"/>
        <w:keepLines w:val="0"/>
        <w:pageBreakBefore w:val="0"/>
        <w:kinsoku/>
        <w:wordWrap/>
        <w:overflowPunct/>
        <w:topLinePunct w:val="0"/>
        <w:bidi w:val="0"/>
        <w:spacing w:line="360" w:lineRule="auto"/>
        <w:ind w:firstLine="495"/>
        <w:rPr>
          <w:rFonts w:hint="eastAsia" w:ascii="宋体" w:hAnsi="宋体" w:eastAsia="宋体" w:cs="宋体"/>
          <w:color w:val="auto"/>
          <w:highlight w:val="none"/>
        </w:rPr>
      </w:pPr>
      <w:r>
        <w:rPr>
          <w:rFonts w:hint="eastAsia" w:ascii="宋体" w:hAnsi="宋体" w:eastAsia="宋体" w:cs="宋体"/>
          <w:color w:val="auto"/>
          <w:highlight w:val="none"/>
        </w:rPr>
        <w:t>（4）推荐中标候选人名单。</w:t>
      </w:r>
    </w:p>
    <w:p w14:paraId="2F4C275A">
      <w:pPr>
        <w:keepNext w:val="0"/>
        <w:keepLines w:val="0"/>
        <w:pageBreakBefore w:val="0"/>
        <w:kinsoku/>
        <w:wordWrap/>
        <w:overflowPunct/>
        <w:topLinePunct w:val="0"/>
        <w:bidi w:val="0"/>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6.2投标文件初审</w:t>
      </w:r>
    </w:p>
    <w:p w14:paraId="19AA8277">
      <w:pPr>
        <w:keepNext w:val="0"/>
        <w:keepLines w:val="0"/>
        <w:pageBreakBefore w:val="0"/>
        <w:tabs>
          <w:tab w:val="left" w:pos="0"/>
        </w:tabs>
        <w:kinsoku/>
        <w:wordWrap/>
        <w:overflowPunct/>
        <w:topLinePunct w:val="0"/>
        <w:bidi w:val="0"/>
        <w:adjustRightInd w:val="0"/>
        <w:snapToGrid w:val="0"/>
        <w:spacing w:line="360" w:lineRule="auto"/>
        <w:ind w:firstLine="470" w:firstLineChars="196"/>
        <w:rPr>
          <w:rFonts w:hint="eastAsia" w:ascii="宋体" w:hAnsi="宋体" w:eastAsia="宋体" w:cs="宋体"/>
          <w:color w:val="auto"/>
          <w:highlight w:val="none"/>
        </w:rPr>
      </w:pPr>
      <w:r>
        <w:rPr>
          <w:rFonts w:hint="eastAsia" w:ascii="宋体" w:hAnsi="宋体" w:eastAsia="宋体" w:cs="宋体"/>
          <w:color w:val="auto"/>
          <w:highlight w:val="none"/>
        </w:rPr>
        <w:t>采购人或采购代理机构根据本章第5.1.1项规定的评审标准对投标文件进行资格性审查。有一项不符合评审标准的，将被认定为无效投标。</w:t>
      </w:r>
    </w:p>
    <w:p w14:paraId="0DB40123">
      <w:pPr>
        <w:keepNext w:val="0"/>
        <w:keepLines w:val="0"/>
        <w:pageBreakBefore w:val="0"/>
        <w:tabs>
          <w:tab w:val="left" w:pos="0"/>
        </w:tabs>
        <w:kinsoku/>
        <w:wordWrap/>
        <w:overflowPunct/>
        <w:topLinePunct w:val="0"/>
        <w:bidi w:val="0"/>
        <w:adjustRightInd w:val="0"/>
        <w:snapToGrid w:val="0"/>
        <w:spacing w:line="360" w:lineRule="auto"/>
        <w:ind w:firstLine="470" w:firstLineChars="196"/>
        <w:rPr>
          <w:rFonts w:hint="eastAsia" w:ascii="宋体" w:hAnsi="宋体" w:eastAsia="宋体" w:cs="宋体"/>
          <w:color w:val="auto"/>
          <w:highlight w:val="none"/>
        </w:rPr>
      </w:pPr>
      <w:r>
        <w:rPr>
          <w:rFonts w:hint="eastAsia" w:ascii="宋体" w:hAnsi="宋体" w:eastAsia="宋体" w:cs="宋体"/>
          <w:color w:val="auto"/>
          <w:highlight w:val="none"/>
        </w:rPr>
        <w:t>评标委员会根据本章第5.1.2项规定的评审标准对投标文件进行符合性评审。有一项不符合评审标准的，评标委员会应当否决其投标。</w:t>
      </w:r>
    </w:p>
    <w:p w14:paraId="2FC5F986">
      <w:pPr>
        <w:keepNext w:val="0"/>
        <w:keepLines w:val="0"/>
        <w:pageBreakBefore w:val="0"/>
        <w:tabs>
          <w:tab w:val="left" w:pos="0"/>
        </w:tabs>
        <w:kinsoku/>
        <w:wordWrap/>
        <w:overflowPunct/>
        <w:topLinePunct w:val="0"/>
        <w:bidi w:val="0"/>
        <w:adjustRightInd w:val="0"/>
        <w:snapToGrid w:val="0"/>
        <w:spacing w:line="360" w:lineRule="auto"/>
        <w:ind w:firstLine="470" w:firstLineChars="196"/>
        <w:rPr>
          <w:rFonts w:hint="eastAsia" w:ascii="宋体" w:hAnsi="宋体" w:eastAsia="宋体" w:cs="宋体"/>
          <w:color w:val="auto"/>
          <w:highlight w:val="none"/>
        </w:rPr>
      </w:pPr>
      <w:r>
        <w:rPr>
          <w:rFonts w:hint="eastAsia" w:ascii="宋体" w:hAnsi="宋体" w:eastAsia="宋体" w:cs="宋体"/>
          <w:color w:val="auto"/>
          <w:highlight w:val="none"/>
        </w:rPr>
        <w:t>在资格性审查阶段，不符合招标文件要求的，不得进入符合性审查，在符合性审查时未通过的，不得进入后续评审环节。</w:t>
      </w:r>
    </w:p>
    <w:p w14:paraId="28F91129">
      <w:pPr>
        <w:keepNext w:val="0"/>
        <w:keepLines w:val="0"/>
        <w:pageBreakBefore w:val="0"/>
        <w:kinsoku/>
        <w:wordWrap/>
        <w:overflowPunct/>
        <w:topLinePunct w:val="0"/>
        <w:bidi w:val="0"/>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6.3投标文件的澄清</w:t>
      </w:r>
    </w:p>
    <w:p w14:paraId="1AD9D5A7">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6.3.1为有助于投标文件的审查、比较和评价，评标委员会可要求投标人对其投标文件中非实质性（投标文件中含义不明确、同类问题表述不一致或者有明显文字和计算错误的内容）的有关问题进行澄清、说明或者补正。有关澄清、说明或者补正的要求和答复应以书面形式提交，并由其法定代表人或被授权人签字。投标人的澄清、说明或者补正不得超出投标文件的范围或者改变投标文件的实质性内容。评标委员会不接受投标人主动提出的澄清、说明。</w:t>
      </w:r>
    </w:p>
    <w:p w14:paraId="599B877E">
      <w:pPr>
        <w:keepNext w:val="0"/>
        <w:keepLines w:val="0"/>
        <w:pageBreakBefore w:val="0"/>
        <w:tabs>
          <w:tab w:val="left" w:pos="851"/>
        </w:tabs>
        <w:kinsoku/>
        <w:wordWrap/>
        <w:overflowPunct/>
        <w:topLinePunct w:val="0"/>
        <w:bidi w:val="0"/>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6.3.2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D2C13DF">
      <w:pPr>
        <w:keepNext w:val="0"/>
        <w:keepLines w:val="0"/>
        <w:pageBreakBefore w:val="0"/>
        <w:kinsoku/>
        <w:wordWrap/>
        <w:overflowPunct/>
        <w:topLinePunct w:val="0"/>
        <w:bidi w:val="0"/>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6.4投标文件比较与评价</w:t>
      </w:r>
    </w:p>
    <w:p w14:paraId="286374AF">
      <w:pPr>
        <w:keepNext w:val="0"/>
        <w:keepLines w:val="0"/>
        <w:pageBreakBefore w:val="0"/>
        <w:tabs>
          <w:tab w:val="left" w:pos="0"/>
        </w:tabs>
        <w:kinsoku/>
        <w:wordWrap/>
        <w:overflowPunct/>
        <w:topLinePunct w:val="0"/>
        <w:bidi w:val="0"/>
        <w:adjustRightInd w:val="0"/>
        <w:snapToGrid w:val="0"/>
        <w:spacing w:before="12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6.4.1</w:t>
      </w:r>
      <w:r>
        <w:rPr>
          <w:rFonts w:hint="eastAsia" w:ascii="宋体" w:hAnsi="宋体" w:eastAsia="宋体" w:cs="宋体"/>
          <w:bCs/>
          <w:color w:val="auto"/>
          <w:highlight w:val="none"/>
        </w:rPr>
        <w:t>评委会应按照招标文件中规定的评标方法</w:t>
      </w:r>
      <w:r>
        <w:rPr>
          <w:rFonts w:hint="eastAsia" w:ascii="宋体" w:hAnsi="宋体" w:eastAsia="宋体" w:cs="宋体"/>
          <w:color w:val="auto"/>
          <w:highlight w:val="none"/>
        </w:rPr>
        <w:t>和标准，</w:t>
      </w:r>
      <w:r>
        <w:rPr>
          <w:rFonts w:hint="eastAsia" w:ascii="宋体" w:hAnsi="宋体" w:eastAsia="宋体" w:cs="宋体"/>
          <w:bCs/>
          <w:color w:val="auto"/>
          <w:highlight w:val="none"/>
        </w:rPr>
        <w:t>对</w:t>
      </w:r>
      <w:r>
        <w:rPr>
          <w:rFonts w:hint="eastAsia" w:ascii="宋体" w:hAnsi="宋体" w:eastAsia="宋体" w:cs="宋体"/>
          <w:color w:val="auto"/>
          <w:highlight w:val="none"/>
        </w:rPr>
        <w:t>资格性检查和符合性检查</w:t>
      </w:r>
      <w:r>
        <w:rPr>
          <w:rFonts w:hint="eastAsia" w:ascii="宋体" w:hAnsi="宋体" w:eastAsia="宋体" w:cs="宋体"/>
          <w:bCs/>
          <w:color w:val="auto"/>
          <w:highlight w:val="none"/>
        </w:rPr>
        <w:t>合格的投标文件进行商务和技术评估，综合比较与评价。</w:t>
      </w:r>
    </w:p>
    <w:p w14:paraId="46F1DF0C">
      <w:pPr>
        <w:keepNext w:val="0"/>
        <w:keepLines w:val="0"/>
        <w:pageBreakBefore w:val="0"/>
        <w:kinsoku/>
        <w:wordWrap/>
        <w:overflowPunct/>
        <w:topLinePunct w:val="0"/>
        <w:bidi w:val="0"/>
        <w:spacing w:line="360" w:lineRule="auto"/>
        <w:ind w:firstLine="470" w:firstLineChars="196"/>
        <w:rPr>
          <w:rFonts w:hint="eastAsia" w:ascii="宋体" w:hAnsi="宋体" w:eastAsia="宋体" w:cs="宋体"/>
          <w:color w:val="auto"/>
          <w:szCs w:val="24"/>
          <w:highlight w:val="none"/>
        </w:rPr>
      </w:pPr>
      <w:r>
        <w:rPr>
          <w:rFonts w:hint="eastAsia" w:ascii="宋体" w:hAnsi="宋体" w:eastAsia="宋体" w:cs="宋体"/>
          <w:color w:val="auto"/>
          <w:highlight w:val="none"/>
        </w:rPr>
        <w:t>6.4.2如果投标文件没有实质性响应招标文件的要求，评委会将予以拒绝。投标人不得通过修正或撤销不合要求的偏离或保留，从而使其投标成为实质性响应的投标。</w:t>
      </w:r>
    </w:p>
    <w:p w14:paraId="2B5DE066">
      <w:pPr>
        <w:keepNext w:val="0"/>
        <w:keepLines w:val="0"/>
        <w:pageBreakBefore w:val="0"/>
        <w:kinsoku/>
        <w:wordWrap/>
        <w:overflowPunct/>
        <w:topLinePunct w:val="0"/>
        <w:bidi w:val="0"/>
        <w:spacing w:line="360" w:lineRule="auto"/>
        <w:ind w:firstLine="120" w:firstLineChars="50"/>
        <w:outlineLvl w:val="1"/>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七、政策性扣减</w:t>
      </w:r>
    </w:p>
    <w:p w14:paraId="08867D88">
      <w:pPr>
        <w:keepNext w:val="0"/>
        <w:keepLines w:val="0"/>
        <w:pageBreakBefore w:val="0"/>
        <w:kinsoku/>
        <w:wordWrap/>
        <w:overflowPunct/>
        <w:topLinePunct w:val="0"/>
        <w:bidi w:val="0"/>
        <w:spacing w:line="360" w:lineRule="auto"/>
        <w:ind w:firstLine="361" w:firstLineChars="150"/>
        <w:rPr>
          <w:rFonts w:hint="eastAsia" w:ascii="宋体" w:hAnsi="宋体" w:eastAsia="宋体" w:cs="宋体"/>
          <w:b/>
          <w:bCs/>
          <w:color w:val="auto"/>
          <w:sz w:val="24"/>
        </w:rPr>
      </w:pPr>
      <w:r>
        <w:rPr>
          <w:rFonts w:hint="eastAsia" w:ascii="宋体" w:hAnsi="宋体" w:eastAsia="宋体" w:cs="宋体"/>
          <w:b/>
          <w:bCs/>
          <w:color w:val="auto"/>
          <w:sz w:val="24"/>
          <w:lang w:val="en-US" w:eastAsia="zh-CN"/>
        </w:rPr>
        <w:t>7</w:t>
      </w:r>
      <w:r>
        <w:rPr>
          <w:rFonts w:hint="eastAsia" w:ascii="宋体" w:hAnsi="宋体" w:eastAsia="宋体" w:cs="宋体"/>
          <w:b/>
          <w:bCs/>
          <w:color w:val="auto"/>
          <w:sz w:val="24"/>
        </w:rPr>
        <w:t>.1落实促进支持中小企业、监狱企业、残疾人福利性单位发展的政策</w:t>
      </w:r>
    </w:p>
    <w:p w14:paraId="19EBDA32">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(如为专门面向中小企业的采购项目（或采购包），不执行（1）、（2）、（3）条款的价格扣除或加分。)</w:t>
      </w:r>
    </w:p>
    <w:p w14:paraId="538747B0">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 《政府采购促进中小企业发展管理办法》（财库〔2020〕46号）、《关于进一步加大政府采购支持中小企业力度的通知》（财库〔2022〕19号）在政府采购活动中，供应商提供的货物、工程或者服务符合下列情形的，享受《办法》规定的中小企业扶持政策：</w:t>
      </w:r>
    </w:p>
    <w:p w14:paraId="484A1F79">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(一)在货物采购项目中，货物由中小企业制造，即货物由中小企业生产且使用该中小企业商号或者注册商标；</w:t>
      </w:r>
    </w:p>
    <w:p w14:paraId="257C007C">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(二)在工程采购项目中，工程由中小企业承建，即工程施工单位为中小企业；</w:t>
      </w:r>
    </w:p>
    <w:p w14:paraId="116915F4">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(三)在服务采购项目中，服务由中小企业承接，即提供服务的人员为中小企业依照《中华人民共和国劳动民法典》订立劳动合同的从业人员。</w:t>
      </w:r>
    </w:p>
    <w:p w14:paraId="78CD669B">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在货物采购项目中，供应商提供的货物既有中小企业制造货物，也有大型企业制造货物的，不享受《办法》规定的中小企业扶持政策。</w:t>
      </w:r>
    </w:p>
    <w:p w14:paraId="4DEB7BEF">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以联合体形式参加政府采购活动，联合体各方均为中小企业的，联合体视同中小企业。其中，联合体各方均为小微企业的，联合体视同小微企业。</w:t>
      </w:r>
    </w:p>
    <w:p w14:paraId="3252DBB5">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依据《办法》规定享受扶持政策获得政府采购合同的，小微企业不得将合同分包给大中型企业，中型企业不得将合同分包给大型企业。</w:t>
      </w:r>
    </w:p>
    <w:p w14:paraId="24968706">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根据《政府采购促进中小企业发展管理办法》的通知（财库〔2020〕46号）规定，参加政府采购活动的中小企业应当提供《中小企业声明函》。供应商提供的《中小企业声明函》原件必须真实，否则，按照有关规定予以处理。</w:t>
      </w:r>
    </w:p>
    <w:p w14:paraId="2E2085F3">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根据《政府采购促进中小企业发展管理办法》及《关于进一步加大政府采购支持中小企业力度的通知》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p>
    <w:p w14:paraId="32915031">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6A27C52B">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 xml:space="preserve">（2） 《财政部 司法部关于政府采购支持监狱企业发展有关问题的通知》（财库〔2014〕68号） </w:t>
      </w:r>
    </w:p>
    <w:p w14:paraId="74C4049A">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监狱企业参加政府采购活动时，应当提供由省级以上监狱管理局、戒毒管理局（含新疆生产建设兵团）出具的属于监狱企业的证明文件。在政府采购活动中，监狱企业视同小型、微型企业。</w:t>
      </w:r>
    </w:p>
    <w:p w14:paraId="1A70477C">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 《三部门联合发布关于促进残疾人就业政府采购政策的通知》（财库〔2017〕141号）；</w:t>
      </w:r>
    </w:p>
    <w:p w14:paraId="50817BF7">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5A64FA86">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 《关于运用政府采购政策支持乡村产业振兴的通知》（财库〔2021〕19号）</w:t>
      </w:r>
    </w:p>
    <w:p w14:paraId="4C387497">
      <w:pPr>
        <w:keepNext w:val="0"/>
        <w:keepLines w:val="0"/>
        <w:pageBreakBefore w:val="0"/>
        <w:kinsoku/>
        <w:wordWrap/>
        <w:overflowPunct/>
        <w:topLinePunct w:val="0"/>
        <w:bidi w:val="0"/>
        <w:spacing w:line="360" w:lineRule="auto"/>
        <w:ind w:firstLine="361" w:firstLineChars="150"/>
        <w:rPr>
          <w:rFonts w:hint="eastAsia" w:ascii="宋体" w:hAnsi="宋体" w:eastAsia="宋体" w:cs="宋体"/>
          <w:b/>
          <w:bCs/>
          <w:color w:val="auto"/>
          <w:sz w:val="24"/>
        </w:rPr>
      </w:pPr>
      <w:r>
        <w:rPr>
          <w:rFonts w:hint="eastAsia" w:ascii="宋体" w:hAnsi="宋体" w:eastAsia="宋体" w:cs="宋体"/>
          <w:b/>
          <w:bCs/>
          <w:color w:val="auto"/>
          <w:sz w:val="24"/>
          <w:lang w:val="en-US" w:eastAsia="zh-CN"/>
        </w:rPr>
        <w:t>7.2</w:t>
      </w:r>
      <w:r>
        <w:rPr>
          <w:rFonts w:hint="eastAsia" w:ascii="宋体" w:hAnsi="宋体" w:eastAsia="宋体" w:cs="宋体"/>
          <w:b/>
          <w:bCs/>
          <w:color w:val="auto"/>
          <w:sz w:val="24"/>
        </w:rPr>
        <w:t>落实优先采购节能、环保产品的政策</w:t>
      </w:r>
    </w:p>
    <w:p w14:paraId="23887620">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1</w:t>
      </w:r>
      <w:r>
        <w:rPr>
          <w:rFonts w:hint="eastAsia" w:ascii="宋体" w:hAnsi="宋体" w:eastAsia="宋体" w:cs="宋体"/>
          <w:color w:val="auto"/>
          <w:sz w:val="24"/>
        </w:rPr>
        <w:t>）根据《财政部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18819893">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所有投标产品进入“节能产品政府采购品目清单”的，应提供相关证书扫描件，相关证书的颁发机构应来自《参与实施政府采购节能产品认证机构名录》。</w:t>
      </w:r>
    </w:p>
    <w:p w14:paraId="52E1F76F">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Cs w:val="24"/>
          <w:highlight w:val="none"/>
        </w:rPr>
      </w:pPr>
      <w:r>
        <w:rPr>
          <w:rFonts w:hint="eastAsia" w:ascii="宋体" w:hAnsi="宋体" w:eastAsia="宋体" w:cs="宋体"/>
          <w:color w:val="auto"/>
          <w:sz w:val="24"/>
        </w:rPr>
        <w:t>所有投标产品进入“环境标志产品政府采购品目清单”的，应提供相关证书扫描件，相关证书的颁发机构应来自《参与实施政府采购环境标志产品认证机构名录》</w:t>
      </w:r>
      <w:r>
        <w:rPr>
          <w:rFonts w:hint="eastAsia" w:ascii="宋体" w:hAnsi="宋体" w:eastAsia="宋体" w:cs="宋体"/>
          <w:color w:val="auto"/>
          <w:szCs w:val="24"/>
          <w:highlight w:val="none"/>
        </w:rPr>
        <w:t>。</w:t>
      </w:r>
    </w:p>
    <w:p w14:paraId="0550D1BC">
      <w:pPr>
        <w:keepNext w:val="0"/>
        <w:keepLines w:val="0"/>
        <w:pageBreakBefore w:val="0"/>
        <w:kinsoku/>
        <w:wordWrap/>
        <w:overflowPunct/>
        <w:topLinePunct w:val="0"/>
        <w:bidi w:val="0"/>
        <w:spacing w:line="360" w:lineRule="auto"/>
        <w:ind w:firstLine="361" w:firstLineChars="150"/>
        <w:rPr>
          <w:rFonts w:hint="eastAsia" w:ascii="宋体" w:hAnsi="宋体" w:eastAsia="宋体" w:cs="宋体"/>
          <w:color w:val="auto"/>
          <w:szCs w:val="24"/>
          <w:highlight w:val="none"/>
        </w:rPr>
      </w:pPr>
      <w:r>
        <w:rPr>
          <w:rFonts w:hint="eastAsia" w:ascii="宋体" w:hAnsi="宋体" w:eastAsia="宋体" w:cs="宋体"/>
          <w:b/>
          <w:bCs/>
          <w:color w:val="auto"/>
          <w:szCs w:val="24"/>
          <w:highlight w:val="none"/>
          <w:lang w:val="en-US" w:eastAsia="zh-CN"/>
        </w:rPr>
        <w:t>7.3</w:t>
      </w:r>
      <w:r>
        <w:rPr>
          <w:rFonts w:hint="eastAsia" w:ascii="宋体" w:hAnsi="宋体" w:eastAsia="宋体" w:cs="宋体"/>
          <w:b/>
          <w:bCs/>
          <w:color w:val="auto"/>
          <w:szCs w:val="24"/>
          <w:highlight w:val="none"/>
        </w:rPr>
        <w:t>陕西省中小企业政府采购信用融资办法</w:t>
      </w:r>
    </w:p>
    <w:p w14:paraId="2CEFE5B0">
      <w:pPr>
        <w:keepNext w:val="0"/>
        <w:keepLines w:val="0"/>
        <w:pageBreakBefore w:val="0"/>
        <w:widowControl w:val="0"/>
        <w:kinsoku/>
        <w:wordWrap w:val="0"/>
        <w:overflowPunct/>
        <w:topLinePunct w:val="0"/>
        <w:autoSpaceDE/>
        <w:autoSpaceDN/>
        <w:bidi w:val="0"/>
        <w:adjustRightInd/>
        <w:snapToGrid/>
        <w:spacing w:line="360" w:lineRule="auto"/>
        <w:ind w:firstLine="360" w:firstLineChars="15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为进一步贯彻落实国务院和陕西省关于支持中小企业发展的政策措施，发挥政府采购政策导向作用，充分利用信息化技术，通过搭建信息对称、相互对接的平台，有效缓解中小企业融资难、融资贵问题。陕西省财政厅结合陕西省政府采购信息化建设实际，制定了《陕西省中小企业政府采购信用融资办法》（陕财办采〔2018〕23号，简称融资办法）。</w:t>
      </w:r>
    </w:p>
    <w:p w14:paraId="56E0D817">
      <w:pPr>
        <w:keepNext w:val="0"/>
        <w:keepLines w:val="0"/>
        <w:pageBreakBefore w:val="0"/>
        <w:widowControl w:val="0"/>
        <w:kinsoku/>
        <w:wordWrap w:val="0"/>
        <w:overflowPunct/>
        <w:topLinePunct w:val="0"/>
        <w:autoSpaceDE/>
        <w:autoSpaceDN/>
        <w:bidi w:val="0"/>
        <w:adjustRightInd/>
        <w:snapToGrid/>
        <w:spacing w:line="360" w:lineRule="auto"/>
        <w:ind w:firstLine="360" w:firstLineChars="15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详见《陕西省财政厅关于印发&lt;陕西省中小企业政府采购信用融资办法&gt;的通知》（陕财办采〔2018〕23号）相关政策、业务流程、办理平台（http://www.ccgp-shaanxi.gov.cn/zcdservice/zcd/shanxi/）。</w:t>
      </w:r>
    </w:p>
    <w:p w14:paraId="7ECDC74D">
      <w:pPr>
        <w:keepNext w:val="0"/>
        <w:keepLines w:val="0"/>
        <w:pageBreakBefore w:val="0"/>
        <w:widowControl w:val="0"/>
        <w:kinsoku/>
        <w:wordWrap w:val="0"/>
        <w:overflowPunct/>
        <w:topLinePunct w:val="0"/>
        <w:autoSpaceDE/>
        <w:autoSpaceDN/>
        <w:bidi w:val="0"/>
        <w:adjustRightInd/>
        <w:snapToGrid/>
        <w:spacing w:line="360" w:lineRule="auto"/>
        <w:ind w:firstLine="361" w:firstLineChars="150"/>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en-US" w:eastAsia="zh-CN"/>
        </w:rPr>
        <w:t>7.</w:t>
      </w:r>
      <w:r>
        <w:rPr>
          <w:rFonts w:hint="eastAsia" w:ascii="宋体" w:hAnsi="宋体" w:eastAsia="宋体" w:cs="宋体"/>
          <w:b/>
          <w:bCs/>
          <w:color w:val="auto"/>
          <w:szCs w:val="24"/>
          <w:highlight w:val="none"/>
        </w:rPr>
        <w:t>4.政府采购中实施本国产品标准</w:t>
      </w:r>
    </w:p>
    <w:p w14:paraId="66171CC4">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Cs w:val="24"/>
          <w:highlight w:val="none"/>
        </w:rPr>
      </w:pPr>
      <w:r>
        <w:rPr>
          <w:rFonts w:hint="eastAsia" w:ascii="宋体" w:hAnsi="宋体" w:eastAsia="宋体" w:cs="宋体"/>
          <w:color w:val="auto"/>
          <w:szCs w:val="24"/>
          <w:highlight w:val="none"/>
        </w:rPr>
        <w:t>政府采购活动中既有本国产品又有非本国产品参与竞争的依法对本国产品给予价格评审优惠，对本国产品的报价给予20%的价格扣除，用扣除后的价格参与评审。</w:t>
      </w:r>
    </w:p>
    <w:p w14:paraId="2B6055AB">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Cs w:val="24"/>
          <w:highlight w:val="none"/>
        </w:rPr>
      </w:pPr>
      <w:r>
        <w:rPr>
          <w:rFonts w:hint="eastAsia" w:ascii="宋体" w:hAnsi="宋体" w:eastAsia="宋体" w:cs="宋体"/>
          <w:color w:val="auto"/>
          <w:szCs w:val="24"/>
          <w:highlight w:val="none"/>
        </w:rPr>
        <w:t>当采购项目或者采购包中含有多种产品，供应商为该采购项 目或者采购包提供的符合本国产品标准的产品成本之和占该供应商提供的全部产品成本之和的比例达到80%以上时，依法对该 供应商提供的全部产品给予价格评审优惠，即对该供应商提供的全部产品的总报价给予20%的价格扣除，用扣除后的价格参与评审。</w:t>
      </w:r>
    </w:p>
    <w:p w14:paraId="61BBD612">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Cs w:val="24"/>
          <w:highlight w:val="none"/>
        </w:rPr>
      </w:pPr>
      <w:r>
        <w:rPr>
          <w:rFonts w:hint="eastAsia" w:ascii="宋体" w:hAnsi="宋体" w:eastAsia="宋体" w:cs="宋体"/>
          <w:color w:val="auto"/>
          <w:szCs w:val="24"/>
          <w:highlight w:val="none"/>
        </w:rPr>
        <w:t>详见《国务院办公厅关于在政府采购中实施本国产品标准及相关政策的通知》 （国办发〔2025〕34号）。</w:t>
      </w:r>
    </w:p>
    <w:p w14:paraId="762E368D">
      <w:pPr>
        <w:keepNext w:val="0"/>
        <w:keepLines w:val="0"/>
        <w:pageBreakBefore w:val="0"/>
        <w:kinsoku/>
        <w:wordWrap/>
        <w:overflowPunct/>
        <w:topLinePunct w:val="0"/>
        <w:bidi w:val="0"/>
        <w:spacing w:line="360" w:lineRule="auto"/>
        <w:ind w:firstLine="361" w:firstLineChars="15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en-US" w:eastAsia="zh-CN"/>
        </w:rPr>
        <w:t>7.</w:t>
      </w:r>
      <w:r>
        <w:rPr>
          <w:rFonts w:hint="eastAsia" w:ascii="宋体" w:hAnsi="宋体" w:eastAsia="宋体" w:cs="宋体"/>
          <w:b/>
          <w:bCs/>
          <w:color w:val="auto"/>
          <w:szCs w:val="24"/>
          <w:highlight w:val="none"/>
        </w:rPr>
        <w:t>5关于推动解决政府采购异常低价问题的通知</w:t>
      </w:r>
    </w:p>
    <w:p w14:paraId="386B7E89">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Cs w:val="24"/>
          <w:highlight w:val="none"/>
        </w:rPr>
      </w:pPr>
      <w:r>
        <w:rPr>
          <w:rFonts w:hint="eastAsia" w:ascii="宋体" w:hAnsi="宋体" w:eastAsia="宋体" w:cs="宋体"/>
          <w:color w:val="auto"/>
          <w:szCs w:val="24"/>
          <w:highlight w:val="none"/>
        </w:rPr>
        <w:t>（一）政府采购评审中出现下列情形之一的，评审委员会应当启动异常低价投标（响应）审查程序： </w:t>
      </w:r>
    </w:p>
    <w:p w14:paraId="62D3CBE4">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Cs w:val="24"/>
          <w:highlight w:val="none"/>
        </w:rPr>
      </w:pPr>
      <w:r>
        <w:rPr>
          <w:rFonts w:hint="eastAsia" w:ascii="宋体" w:hAnsi="宋体" w:eastAsia="宋体" w:cs="宋体"/>
          <w:color w:val="auto"/>
          <w:szCs w:val="24"/>
          <w:highlight w:val="none"/>
        </w:rPr>
        <w:t>1）投标（响应）报价低于全部通过符合性审查供应商投标（响应）报价平均值50%的，即投标（响应）报价&lt;全部通过符合性审查供应商投标（响应）报价平均值×50%； </w:t>
      </w:r>
    </w:p>
    <w:p w14:paraId="287B1F0B">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Cs w:val="24"/>
          <w:highlight w:val="none"/>
        </w:rPr>
      </w:pPr>
      <w:r>
        <w:rPr>
          <w:rFonts w:hint="eastAsia" w:ascii="宋体" w:hAnsi="宋体" w:eastAsia="宋体" w:cs="宋体"/>
          <w:color w:val="auto"/>
          <w:szCs w:val="24"/>
          <w:highlight w:val="none"/>
        </w:rPr>
        <w:t>2）投标（响应）报价低于通过符合性审查的次低报价供应商投标（响应）报价50%的，即投标（响应）报价&lt;通过符合性审查的次低报价供应商投标（响应）报价×50%； </w:t>
      </w:r>
    </w:p>
    <w:p w14:paraId="7B7E9691">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Cs w:val="24"/>
          <w:highlight w:val="none"/>
        </w:rPr>
      </w:pPr>
      <w:r>
        <w:rPr>
          <w:rFonts w:hint="eastAsia" w:ascii="宋体" w:hAnsi="宋体" w:eastAsia="宋体" w:cs="宋体"/>
          <w:color w:val="auto"/>
          <w:szCs w:val="24"/>
          <w:highlight w:val="none"/>
        </w:rPr>
        <w:t>3）投标（响应）报价低于采购项目最高限价45%的，即投标（响应）报价&lt;采购项目最高限价×45%； </w:t>
      </w:r>
    </w:p>
    <w:p w14:paraId="5B1AF33F">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Cs w:val="24"/>
          <w:highlight w:val="none"/>
        </w:rPr>
      </w:pPr>
      <w:r>
        <w:rPr>
          <w:rFonts w:hint="eastAsia" w:ascii="宋体" w:hAnsi="宋体" w:eastAsia="宋体" w:cs="宋体"/>
          <w:color w:val="auto"/>
          <w:szCs w:val="24"/>
          <w:highlight w:val="none"/>
        </w:rPr>
        <w:t>4）评审委员会基于专业判断，认为供应商报价过低，有可能影响产品质量或者不能诚信履约的其他情形。 </w:t>
      </w:r>
    </w:p>
    <w:p w14:paraId="1AB5A60A">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Cs w:val="24"/>
          <w:highlight w:val="none"/>
        </w:rPr>
      </w:pPr>
      <w:r>
        <w:rPr>
          <w:rFonts w:hint="eastAsia" w:ascii="宋体" w:hAnsi="宋体" w:eastAsia="宋体" w:cs="宋体"/>
          <w:color w:val="auto"/>
          <w:szCs w:val="24"/>
          <w:highlight w:val="none"/>
        </w:rPr>
        <w:t>采购人可以结合具体项目实际情况，提高上述第1项至第3项中启动异常低价投标（响应）审查的数值标准，但是最高不得超过65%。 </w:t>
      </w:r>
    </w:p>
    <w:p w14:paraId="1ADA458F">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Cs w:val="24"/>
          <w:highlight w:val="none"/>
        </w:rPr>
      </w:pPr>
      <w:r>
        <w:rPr>
          <w:rFonts w:hint="eastAsia" w:ascii="宋体" w:hAnsi="宋体" w:eastAsia="宋体" w:cs="宋体"/>
          <w:color w:val="auto"/>
          <w:szCs w:val="24"/>
          <w:highlight w:val="none"/>
        </w:rPr>
        <w:t>相关法律法规对供应商报价有规定的，从其规定。 </w:t>
      </w:r>
    </w:p>
    <w:p w14:paraId="4723FDB0">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Cs w:val="24"/>
          <w:highlight w:val="none"/>
        </w:rPr>
      </w:pPr>
      <w:r>
        <w:rPr>
          <w:rFonts w:hint="eastAsia" w:ascii="宋体" w:hAnsi="宋体" w:eastAsia="宋体" w:cs="宋体"/>
          <w:color w:val="auto"/>
          <w:szCs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7F3CAD9C">
      <w:pPr>
        <w:keepNext w:val="0"/>
        <w:keepLines w:val="0"/>
        <w:pageBreakBefore w:val="0"/>
        <w:kinsoku/>
        <w:wordWrap/>
        <w:overflowPunct/>
        <w:topLinePunct w:val="0"/>
        <w:bidi w:val="0"/>
        <w:spacing w:line="360" w:lineRule="auto"/>
        <w:ind w:firstLine="360" w:firstLineChars="150"/>
        <w:rPr>
          <w:rFonts w:hint="eastAsia" w:ascii="宋体" w:hAnsi="宋体" w:eastAsia="宋体" w:cs="宋体"/>
          <w:color w:val="auto"/>
          <w:szCs w:val="24"/>
          <w:highlight w:val="none"/>
        </w:rPr>
      </w:pPr>
      <w:r>
        <w:rPr>
          <w:rFonts w:hint="eastAsia" w:ascii="宋体" w:hAnsi="宋体" w:eastAsia="宋体" w:cs="宋体"/>
          <w:color w:val="auto"/>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FE58B11">
      <w:pPr>
        <w:pStyle w:val="22"/>
        <w:keepNext w:val="0"/>
        <w:keepLines w:val="0"/>
        <w:pageBreakBefore w:val="0"/>
        <w:kinsoku/>
        <w:wordWrap/>
        <w:overflowPunct/>
        <w:topLinePunct w:val="0"/>
        <w:bidi w:val="0"/>
        <w:spacing w:before="0" w:beforeAutospacing="0" w:after="0" w:afterAutospacing="0" w:line="360" w:lineRule="auto"/>
        <w:outlineLvl w:val="1"/>
        <w:rPr>
          <w:rFonts w:hint="eastAsia" w:ascii="宋体" w:hAnsi="宋体" w:eastAsia="宋体" w:cs="宋体"/>
          <w:b/>
          <w:color w:val="auto"/>
          <w:highlight w:val="none"/>
        </w:rPr>
      </w:pPr>
      <w:r>
        <w:rPr>
          <w:rFonts w:hint="eastAsia" w:ascii="宋体" w:hAnsi="宋体" w:eastAsia="宋体" w:cs="宋体"/>
          <w:b/>
          <w:color w:val="auto"/>
          <w:highlight w:val="none"/>
        </w:rPr>
        <w:t>八、特殊情况的处理</w:t>
      </w:r>
    </w:p>
    <w:p w14:paraId="564E9B42">
      <w:pPr>
        <w:pStyle w:val="22"/>
        <w:keepNext w:val="0"/>
        <w:keepLines w:val="0"/>
        <w:pageBreakBefore w:val="0"/>
        <w:kinsoku/>
        <w:wordWrap/>
        <w:overflowPunct/>
        <w:topLinePunct w:val="0"/>
        <w:bidi w:val="0"/>
        <w:spacing w:before="0" w:beforeAutospacing="0" w:after="0" w:afterAutospacing="0" w:line="360" w:lineRule="auto"/>
        <w:ind w:firstLine="480" w:firstLineChars="200"/>
        <w:rPr>
          <w:rFonts w:hint="eastAsia" w:ascii="宋体" w:hAnsi="宋体" w:eastAsia="宋体" w:cs="宋体"/>
          <w:bCs/>
          <w:color w:val="auto"/>
          <w:kern w:val="2"/>
          <w:highlight w:val="none"/>
        </w:rPr>
      </w:pPr>
      <w:r>
        <w:rPr>
          <w:rFonts w:hint="eastAsia" w:ascii="宋体" w:hAnsi="宋体" w:eastAsia="宋体" w:cs="宋体"/>
          <w:bCs/>
          <w:color w:val="auto"/>
          <w:kern w:val="2"/>
          <w:highlight w:val="none"/>
        </w:rPr>
        <w:t>8.1单一产品采购项目中，提供相同品牌的产品的不同投标人参加同一合同项下投标的，按以下方法处理：</w:t>
      </w:r>
    </w:p>
    <w:p w14:paraId="21932C94">
      <w:pPr>
        <w:pStyle w:val="22"/>
        <w:keepNext w:val="0"/>
        <w:keepLines w:val="0"/>
        <w:pageBreakBefore w:val="0"/>
        <w:kinsoku/>
        <w:wordWrap/>
        <w:overflowPunct/>
        <w:topLinePunct w:val="0"/>
        <w:bidi w:val="0"/>
        <w:spacing w:before="0" w:beforeAutospacing="0" w:after="0" w:afterAutospacing="0" w:line="360" w:lineRule="auto"/>
        <w:ind w:firstLine="480" w:firstLineChars="200"/>
        <w:rPr>
          <w:rFonts w:hint="eastAsia" w:ascii="宋体" w:hAnsi="宋体" w:eastAsia="宋体" w:cs="宋体"/>
          <w:bCs/>
          <w:color w:val="auto"/>
          <w:kern w:val="2"/>
          <w:highlight w:val="none"/>
        </w:rPr>
      </w:pPr>
      <w:r>
        <w:rPr>
          <w:rFonts w:hint="eastAsia" w:ascii="宋体" w:hAnsi="宋体" w:eastAsia="宋体" w:cs="宋体"/>
          <w:bCs/>
          <w:color w:val="auto"/>
          <w:kern w:val="2"/>
          <w:highlight w:val="none"/>
        </w:rPr>
        <w:t>8.1.1使用最低评标价法的采购项目，提供相同品牌产品的不同投标人参加同一合同项下投标的，以其中通过资格审查、符合性审查且报价最低的参加评标；报价相同的，由采购人及评标委员会按照技术方案、售后服务等内容择优选择确定一个参加评标的投标人，其他投标无效。</w:t>
      </w:r>
    </w:p>
    <w:p w14:paraId="749D2474">
      <w:pPr>
        <w:pStyle w:val="22"/>
        <w:keepNext w:val="0"/>
        <w:keepLines w:val="0"/>
        <w:pageBreakBefore w:val="0"/>
        <w:kinsoku/>
        <w:wordWrap/>
        <w:overflowPunct/>
        <w:topLinePunct w:val="0"/>
        <w:bidi w:val="0"/>
        <w:spacing w:before="0" w:beforeAutospacing="0" w:after="0" w:afterAutospacing="0" w:line="360" w:lineRule="auto"/>
        <w:ind w:firstLine="480" w:firstLineChars="200"/>
        <w:jc w:val="both"/>
        <w:rPr>
          <w:rFonts w:hint="eastAsia" w:ascii="宋体" w:hAnsi="宋体" w:eastAsia="宋体" w:cs="宋体"/>
          <w:bCs/>
          <w:color w:val="auto"/>
          <w:kern w:val="2"/>
          <w:highlight w:val="none"/>
        </w:rPr>
      </w:pPr>
      <w:r>
        <w:rPr>
          <w:rFonts w:hint="eastAsia" w:ascii="宋体" w:hAnsi="宋体" w:eastAsia="宋体" w:cs="宋体"/>
          <w:bCs/>
          <w:color w:val="auto"/>
          <w:kern w:val="2"/>
          <w:highlight w:val="none"/>
        </w:rPr>
        <w:t>8.1.2使用综合评分法的采购项目，提供相同品牌产品且通过资格审查、符合性审查的不同投标人参加同一合同项下投标的，按一家投标人计算，评审后得分最高的同品牌投标人获得中标人推荐资格；评审得分相同的，由采购人及评标委员会按照投标报价最低的方式确定一个投标人获得中标人推荐资格，其他同品牌投标人不作为中标候选人。</w:t>
      </w:r>
    </w:p>
    <w:p w14:paraId="2AF3413C">
      <w:pPr>
        <w:keepNext w:val="0"/>
        <w:keepLines w:val="0"/>
        <w:pageBreakBefore w:val="0"/>
        <w:widowControl/>
        <w:kinsoku/>
        <w:wordWrap/>
        <w:overflowPunct/>
        <w:topLinePunct w:val="0"/>
        <w:bidi w:val="0"/>
        <w:spacing w:line="360" w:lineRule="auto"/>
        <w:ind w:right="-226" w:rightChars="-94"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8.2非单一产品采购项目中，提供相同品牌的核心产品的不同投标人参加同一合同项下投标的，按以下方法处理：</w:t>
      </w:r>
    </w:p>
    <w:p w14:paraId="1CF4E056">
      <w:pPr>
        <w:pStyle w:val="22"/>
        <w:keepNext w:val="0"/>
        <w:keepLines w:val="0"/>
        <w:pageBreakBefore w:val="0"/>
        <w:kinsoku/>
        <w:wordWrap/>
        <w:overflowPunct/>
        <w:topLinePunct w:val="0"/>
        <w:bidi w:val="0"/>
        <w:spacing w:before="0" w:beforeAutospacing="0" w:after="0" w:afterAutospacing="0"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8.2.1使用最低评标价法的采购项目，提供相同品牌核心产品的不同投标人参加同一合同项下投标的，以其中通过资格审查、符合性审查且投标报价最低的参加评标；投标报价相同的，由采购人及评标委员会按照技术方案、售后服务等内容择优选择确定一个参加评标的投标人，其他投标无效。</w:t>
      </w:r>
    </w:p>
    <w:p w14:paraId="5CFDD5F5">
      <w:pPr>
        <w:pStyle w:val="22"/>
        <w:keepNext w:val="0"/>
        <w:keepLines w:val="0"/>
        <w:pageBreakBefore w:val="0"/>
        <w:kinsoku/>
        <w:wordWrap/>
        <w:overflowPunct/>
        <w:topLinePunct w:val="0"/>
        <w:bidi w:val="0"/>
        <w:spacing w:before="0" w:beforeAutospacing="0" w:after="0" w:afterAutospacing="0"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8.2.2使用综合评分法的采购项目，提供相同品牌核心产品且通过资格审查、符合性审查的不同投标人参加同一合同项下投标的，按一家投标人计算，评审后得分最高的同品牌投标人获得中标人推荐资格；评审得分相同的，由采购人及评标委员会按照投标报价最低的方式确定一个投标人获得中标人推荐资格，其他同品牌投标人不作为中标候选人。</w:t>
      </w:r>
    </w:p>
    <w:p w14:paraId="6B1215C5">
      <w:pPr>
        <w:pStyle w:val="22"/>
        <w:keepNext w:val="0"/>
        <w:keepLines w:val="0"/>
        <w:pageBreakBefore w:val="0"/>
        <w:kinsoku/>
        <w:wordWrap/>
        <w:overflowPunct/>
        <w:topLinePunct w:val="0"/>
        <w:bidi w:val="0"/>
        <w:spacing w:before="0" w:beforeAutospacing="0" w:after="0" w:afterAutospacing="0"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8.2.3核心产品为两个及以上时，当所有核心产品品牌或部分核心产品品牌相同时，在评审时按同一投标人计算。</w:t>
      </w:r>
    </w:p>
    <w:p w14:paraId="10D4A0F2">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bCs/>
          <w:color w:val="auto"/>
          <w:kern w:val="2"/>
          <w:sz w:val="24"/>
          <w:szCs w:val="24"/>
          <w:highlight w:val="none"/>
          <w:lang w:val="en-US" w:eastAsia="zh-CN" w:bidi="ar-SA"/>
        </w:rPr>
        <w:t>8.3投标文件报价出现前后不一致的，按照下列规定修正：</w:t>
      </w:r>
    </w:p>
    <w:p w14:paraId="662ADD32">
      <w:pPr>
        <w:keepNext w:val="0"/>
        <w:keepLines w:val="0"/>
        <w:pageBreakBefore w:val="0"/>
        <w:numPr>
          <w:ilvl w:val="0"/>
          <w:numId w:val="3"/>
        </w:numPr>
        <w:kinsoku/>
        <w:wordWrap/>
        <w:overflowPunct/>
        <w:topLinePunct w:val="0"/>
        <w:bidi w:val="0"/>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投标文件的大写金额和小写金额不一致的，以大写金额为准；</w:t>
      </w:r>
    </w:p>
    <w:p w14:paraId="6175C7A2">
      <w:pPr>
        <w:keepNext w:val="0"/>
        <w:keepLines w:val="0"/>
        <w:pageBreakBefore w:val="0"/>
        <w:numPr>
          <w:ilvl w:val="0"/>
          <w:numId w:val="3"/>
        </w:numPr>
        <w:kinsoku/>
        <w:wordWrap/>
        <w:overflowPunct/>
        <w:topLinePunct w:val="0"/>
        <w:bidi w:val="0"/>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总价金额与按单价汇总金额不一致的，以单价金额计算结果为准。</w:t>
      </w:r>
    </w:p>
    <w:p w14:paraId="54B44F57">
      <w:pPr>
        <w:keepNext w:val="0"/>
        <w:keepLines w:val="0"/>
        <w:pageBreakBefore w:val="0"/>
        <w:widowControl/>
        <w:kinsoku/>
        <w:wordWrap/>
        <w:overflowPunct/>
        <w:topLinePunct w:val="0"/>
        <w:autoSpaceDE w:val="0"/>
        <w:autoSpaceDN w:val="0"/>
        <w:bidi w:val="0"/>
        <w:spacing w:line="360" w:lineRule="auto"/>
        <w:ind w:right="51" w:firstLine="482" w:firstLineChars="200"/>
        <w:textAlignment w:val="bottom"/>
        <w:rPr>
          <w:rFonts w:hint="eastAsia" w:ascii="宋体" w:hAnsi="宋体" w:eastAsia="宋体" w:cs="宋体"/>
          <w:color w:val="auto"/>
          <w:szCs w:val="24"/>
          <w:highlight w:val="none"/>
        </w:rPr>
      </w:pPr>
      <w:r>
        <w:rPr>
          <w:rFonts w:hint="eastAsia" w:ascii="宋体" w:hAnsi="宋体" w:eastAsia="宋体" w:cs="宋体"/>
          <w:b/>
          <w:color w:val="auto"/>
          <w:highlight w:val="none"/>
        </w:rPr>
        <w:t>按上述修正的顺序和方法调整的投标报价应对投标人具有约束力。如果投标人不接受修正后的价格，其投标将按无效投标处理。</w:t>
      </w:r>
    </w:p>
    <w:p w14:paraId="3B23D059">
      <w:pPr>
        <w:keepNext w:val="0"/>
        <w:keepLines w:val="0"/>
        <w:pageBreakBefore w:val="0"/>
        <w:kinsoku/>
        <w:wordWrap/>
        <w:overflowPunct/>
        <w:topLinePunct w:val="0"/>
        <w:bidi w:val="0"/>
        <w:spacing w:line="360" w:lineRule="auto"/>
        <w:outlineLvl w:val="1"/>
        <w:rPr>
          <w:rFonts w:hint="eastAsia" w:ascii="宋体" w:hAnsi="宋体" w:eastAsia="宋体" w:cs="宋体"/>
          <w:b/>
          <w:color w:val="auto"/>
          <w:spacing w:val="4"/>
          <w:szCs w:val="24"/>
          <w:highlight w:val="none"/>
        </w:rPr>
      </w:pPr>
      <w:r>
        <w:rPr>
          <w:rFonts w:hint="eastAsia" w:ascii="宋体" w:hAnsi="宋体" w:eastAsia="宋体" w:cs="宋体"/>
          <w:b/>
          <w:color w:val="auto"/>
          <w:spacing w:val="4"/>
          <w:szCs w:val="24"/>
          <w:highlight w:val="none"/>
        </w:rPr>
        <w:t>九、定标：</w:t>
      </w:r>
    </w:p>
    <w:p w14:paraId="62997F33">
      <w:pPr>
        <w:pStyle w:val="22"/>
        <w:keepNext w:val="0"/>
        <w:keepLines w:val="0"/>
        <w:pageBreakBefore w:val="0"/>
        <w:kinsoku/>
        <w:wordWrap/>
        <w:overflowPunct/>
        <w:topLinePunct w:val="0"/>
        <w:bidi w:val="0"/>
        <w:spacing w:before="0" w:beforeAutospacing="0" w:after="0" w:afterAutospacing="0" w:line="360" w:lineRule="auto"/>
        <w:ind w:firstLine="480" w:firstLineChars="200"/>
        <w:rPr>
          <w:rFonts w:hint="eastAsia" w:ascii="宋体" w:hAnsi="宋体" w:eastAsia="宋体" w:cs="宋体"/>
          <w:bCs/>
          <w:color w:val="auto"/>
          <w:kern w:val="2"/>
          <w:highlight w:val="none"/>
        </w:rPr>
      </w:pPr>
      <w:r>
        <w:rPr>
          <w:rFonts w:hint="eastAsia" w:ascii="宋体" w:hAnsi="宋体" w:eastAsia="宋体" w:cs="宋体"/>
          <w:bCs/>
          <w:color w:val="auto"/>
          <w:kern w:val="2"/>
          <w:highlight w:val="none"/>
        </w:rPr>
        <w:t>9.1评标结果由全体评标委员会成员签字确认。</w:t>
      </w:r>
    </w:p>
    <w:p w14:paraId="30D6D127">
      <w:pPr>
        <w:pStyle w:val="22"/>
        <w:keepNext w:val="0"/>
        <w:keepLines w:val="0"/>
        <w:pageBreakBefore w:val="0"/>
        <w:kinsoku/>
        <w:wordWrap/>
        <w:overflowPunct/>
        <w:topLinePunct w:val="0"/>
        <w:bidi w:val="0"/>
        <w:spacing w:before="0" w:beforeAutospacing="0" w:after="0" w:afterAutospacing="0" w:line="360" w:lineRule="auto"/>
        <w:ind w:firstLine="480" w:firstLineChars="200"/>
        <w:rPr>
          <w:rFonts w:hint="eastAsia" w:ascii="宋体" w:hAnsi="宋体" w:eastAsia="宋体" w:cs="宋体"/>
          <w:bCs/>
          <w:color w:val="auto"/>
          <w:kern w:val="2"/>
          <w:highlight w:val="none"/>
        </w:rPr>
      </w:pPr>
      <w:r>
        <w:rPr>
          <w:rFonts w:hint="eastAsia" w:ascii="宋体" w:hAnsi="宋体" w:eastAsia="宋体" w:cs="宋体"/>
          <w:bCs/>
          <w:color w:val="auto"/>
          <w:kern w:val="2"/>
          <w:highlight w:val="none"/>
        </w:rPr>
        <w:t>9.2采购人根据评标报告中推荐的中标候选人排列顺序确定中标人，以复函通知采购代理机构。</w:t>
      </w:r>
    </w:p>
    <w:p w14:paraId="5D1BE110">
      <w:pPr>
        <w:pStyle w:val="10"/>
        <w:rPr>
          <w:rFonts w:hint="eastAsia" w:ascii="宋体" w:hAnsi="宋体" w:eastAsia="宋体" w:cs="宋体"/>
          <w:b/>
          <w:bCs/>
          <w:color w:val="auto"/>
          <w:sz w:val="24"/>
          <w:szCs w:val="24"/>
          <w:highlight w:val="none"/>
        </w:rPr>
      </w:pPr>
      <w:r>
        <w:rPr>
          <w:rFonts w:hint="eastAsia" w:ascii="宋体" w:hAnsi="宋体" w:eastAsia="宋体" w:cs="宋体"/>
          <w:color w:val="auto"/>
          <w:highlight w:val="none"/>
        </w:rPr>
        <w:br w:type="page"/>
      </w:r>
      <w:r>
        <w:rPr>
          <w:rFonts w:hint="eastAsia" w:ascii="宋体" w:hAnsi="宋体" w:eastAsia="宋体" w:cs="宋体"/>
          <w:b/>
          <w:bCs/>
          <w:color w:val="auto"/>
          <w:sz w:val="24"/>
          <w:szCs w:val="24"/>
          <w:highlight w:val="none"/>
        </w:rPr>
        <w:t>附件1：</w:t>
      </w:r>
    </w:p>
    <w:p w14:paraId="1A643748">
      <w:pPr>
        <w:pStyle w:val="10"/>
        <w:jc w:val="center"/>
        <w:rPr>
          <w:rFonts w:hint="eastAsia" w:ascii="宋体" w:hAnsi="宋体" w:eastAsia="宋体" w:cs="宋体"/>
          <w:color w:val="auto"/>
        </w:rPr>
      </w:pPr>
      <w:r>
        <w:rPr>
          <w:rFonts w:hint="eastAsia" w:ascii="宋体" w:hAnsi="宋体" w:eastAsia="宋体" w:cs="宋体"/>
          <w:b/>
          <w:bCs/>
          <w:color w:val="auto"/>
          <w:sz w:val="24"/>
          <w:szCs w:val="24"/>
          <w:highlight w:val="none"/>
        </w:rPr>
        <w:t>资格性审查表</w:t>
      </w:r>
    </w:p>
    <w:tbl>
      <w:tblPr>
        <w:tblStyle w:val="27"/>
        <w:tblW w:w="5000"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59"/>
        <w:gridCol w:w="2144"/>
        <w:gridCol w:w="6239"/>
      </w:tblGrid>
      <w:tr w14:paraId="3F17327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64" w:type="pct"/>
            <w:tcBorders>
              <w:top w:val="single" w:color="auto" w:sz="12" w:space="0"/>
              <w:bottom w:val="single" w:color="auto" w:sz="2" w:space="0"/>
            </w:tcBorders>
            <w:shd w:val="clear" w:color="auto" w:fill="F1F1F1"/>
            <w:noWrap/>
            <w:vAlign w:val="center"/>
          </w:tcPr>
          <w:p w14:paraId="1301CF86">
            <w:pPr>
              <w:widowControl/>
              <w:spacing w:line="360" w:lineRule="auto"/>
              <w:ind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159" w:type="pct"/>
            <w:tcBorders>
              <w:top w:val="single" w:color="auto" w:sz="12" w:space="0"/>
              <w:bottom w:val="single" w:color="auto" w:sz="2" w:space="0"/>
            </w:tcBorders>
            <w:shd w:val="clear" w:color="auto" w:fill="F1F1F1"/>
            <w:noWrap/>
            <w:vAlign w:val="center"/>
          </w:tcPr>
          <w:p w14:paraId="44AC1924">
            <w:pPr>
              <w:widowControl/>
              <w:spacing w:line="360" w:lineRule="auto"/>
              <w:ind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资格项</w:t>
            </w:r>
          </w:p>
        </w:tc>
        <w:tc>
          <w:tcPr>
            <w:tcW w:w="3375" w:type="pct"/>
            <w:tcBorders>
              <w:top w:val="single" w:color="auto" w:sz="12" w:space="0"/>
              <w:bottom w:val="single" w:color="auto" w:sz="2" w:space="0"/>
            </w:tcBorders>
            <w:shd w:val="clear" w:color="auto" w:fill="F1F1F1"/>
            <w:noWrap/>
            <w:vAlign w:val="center"/>
          </w:tcPr>
          <w:p w14:paraId="2C268C24">
            <w:pPr>
              <w:widowControl/>
              <w:spacing w:line="360" w:lineRule="auto"/>
              <w:ind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审查内容</w:t>
            </w:r>
          </w:p>
        </w:tc>
      </w:tr>
      <w:tr w14:paraId="453677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64" w:type="pct"/>
            <w:tcBorders>
              <w:top w:val="single" w:color="auto" w:sz="2" w:space="0"/>
            </w:tcBorders>
            <w:noWrap/>
            <w:vAlign w:val="center"/>
          </w:tcPr>
          <w:p w14:paraId="7DC4899D">
            <w:pPr>
              <w:widowControl/>
              <w:spacing w:line="360" w:lineRule="auto"/>
              <w:ind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一</w:t>
            </w:r>
          </w:p>
        </w:tc>
        <w:tc>
          <w:tcPr>
            <w:tcW w:w="4535" w:type="pct"/>
            <w:gridSpan w:val="2"/>
            <w:tcBorders>
              <w:top w:val="single" w:color="auto" w:sz="2" w:space="0"/>
            </w:tcBorders>
            <w:noWrap/>
            <w:vAlign w:val="center"/>
          </w:tcPr>
          <w:p w14:paraId="76B2B690">
            <w:pPr>
              <w:widowControl/>
              <w:spacing w:line="360" w:lineRule="auto"/>
              <w:ind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基本资格条件</w:t>
            </w:r>
          </w:p>
        </w:tc>
      </w:tr>
      <w:tr w14:paraId="2B40410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92" w:hRule="atLeast"/>
          <w:jc w:val="center"/>
        </w:trPr>
        <w:tc>
          <w:tcPr>
            <w:tcW w:w="464" w:type="pct"/>
            <w:noWrap/>
            <w:vAlign w:val="center"/>
          </w:tcPr>
          <w:p w14:paraId="249693AE">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159" w:type="pct"/>
            <w:noWrap/>
            <w:vAlign w:val="center"/>
          </w:tcPr>
          <w:p w14:paraId="149F826E">
            <w:pPr>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营业执照等主体资格证明文件</w:t>
            </w:r>
          </w:p>
        </w:tc>
        <w:tc>
          <w:tcPr>
            <w:tcW w:w="3375" w:type="pct"/>
            <w:noWrap/>
            <w:vAlign w:val="center"/>
          </w:tcPr>
          <w:p w14:paraId="31C7379E">
            <w:pPr>
              <w:pStyle w:val="74"/>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供应商为合法注册的法人或其他组织或自然人，提供营业执照（或事业法人证）；自然人提供身份证明</w:t>
            </w:r>
          </w:p>
        </w:tc>
      </w:tr>
      <w:tr w14:paraId="55B9941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743" w:hRule="atLeast"/>
          <w:jc w:val="center"/>
        </w:trPr>
        <w:tc>
          <w:tcPr>
            <w:tcW w:w="464" w:type="pct"/>
            <w:noWrap/>
            <w:vAlign w:val="center"/>
          </w:tcPr>
          <w:p w14:paraId="544DEECF">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159" w:type="pct"/>
            <w:noWrap/>
            <w:vAlign w:val="center"/>
          </w:tcPr>
          <w:p w14:paraId="6CEB0A7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基本资格条件承诺函</w:t>
            </w:r>
          </w:p>
        </w:tc>
        <w:tc>
          <w:tcPr>
            <w:tcW w:w="3375" w:type="pct"/>
            <w:noWrap/>
            <w:vAlign w:val="center"/>
          </w:tcPr>
          <w:p w14:paraId="6821A3D7">
            <w:pPr>
              <w:pStyle w:val="74"/>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提供《基本资格条件承诺函》 ，供应商应对承诺内容的真实性、合法性、有效性负责。经调查核实为虚假承诺的，视同为“提供虚假材料谋取中标、成交”的违法行为，依照《中华人民共和国政府采购法》等法律法规追究相应责任。承诺函格式详情见招标文件第六章投标文件格式。</w:t>
            </w:r>
          </w:p>
        </w:tc>
      </w:tr>
      <w:tr w14:paraId="3301C39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64" w:type="pct"/>
            <w:noWrap/>
            <w:vAlign w:val="center"/>
          </w:tcPr>
          <w:p w14:paraId="576617BE">
            <w:pPr>
              <w:widowControl/>
              <w:spacing w:line="360" w:lineRule="auto"/>
              <w:ind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二</w:t>
            </w:r>
          </w:p>
        </w:tc>
        <w:tc>
          <w:tcPr>
            <w:tcW w:w="4535" w:type="pct"/>
            <w:gridSpan w:val="2"/>
            <w:noWrap/>
            <w:vAlign w:val="center"/>
          </w:tcPr>
          <w:p w14:paraId="4FD295E6">
            <w:pPr>
              <w:widowControl/>
              <w:spacing w:line="360" w:lineRule="auto"/>
              <w:ind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特定资格条件</w:t>
            </w:r>
          </w:p>
        </w:tc>
      </w:tr>
      <w:tr w14:paraId="42B5D68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08" w:hRule="atLeast"/>
          <w:jc w:val="center"/>
        </w:trPr>
        <w:tc>
          <w:tcPr>
            <w:tcW w:w="464" w:type="pct"/>
            <w:noWrap/>
            <w:vAlign w:val="center"/>
          </w:tcPr>
          <w:p w14:paraId="611F92F0">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159" w:type="pct"/>
            <w:shd w:val="clear" w:color="auto" w:fill="auto"/>
            <w:noWrap/>
            <w:vAlign w:val="center"/>
          </w:tcPr>
          <w:p w14:paraId="29EBB51A">
            <w:pPr>
              <w:pStyle w:val="74"/>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法定代表人身份证明</w:t>
            </w:r>
            <w:r>
              <w:rPr>
                <w:rFonts w:hint="eastAsia" w:ascii="宋体" w:hAnsi="宋体" w:eastAsia="宋体" w:cs="宋体"/>
                <w:color w:val="auto"/>
                <w:sz w:val="24"/>
                <w:szCs w:val="24"/>
                <w:highlight w:val="none"/>
                <w:lang w:val="en-US" w:eastAsia="zh-CN"/>
              </w:rPr>
              <w:t>/法定代表人授权书</w:t>
            </w:r>
          </w:p>
        </w:tc>
        <w:tc>
          <w:tcPr>
            <w:tcW w:w="3375" w:type="pct"/>
            <w:shd w:val="clear" w:color="auto" w:fill="auto"/>
            <w:noWrap/>
            <w:vAlign w:val="center"/>
          </w:tcPr>
          <w:p w14:paraId="3CE508A6">
            <w:pPr>
              <w:pStyle w:val="74"/>
              <w:ind w:left="0" w:leftChars="0" w:firstLine="0" w:firstLineChars="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法定代表人授权书及被授权人身份证（法定代表人直接参与投标的，只须提交其身份证）</w:t>
            </w:r>
          </w:p>
        </w:tc>
      </w:tr>
      <w:tr w14:paraId="41F184E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553" w:hRule="atLeast"/>
          <w:jc w:val="center"/>
        </w:trPr>
        <w:tc>
          <w:tcPr>
            <w:tcW w:w="464" w:type="pct"/>
            <w:noWrap/>
            <w:vAlign w:val="center"/>
          </w:tcPr>
          <w:p w14:paraId="4796B0A1">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159" w:type="pct"/>
            <w:shd w:val="clear" w:color="auto" w:fill="auto"/>
            <w:noWrap/>
            <w:vAlign w:val="center"/>
          </w:tcPr>
          <w:p w14:paraId="066FB6B5">
            <w:pPr>
              <w:pStyle w:val="74"/>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信用查询</w:t>
            </w:r>
          </w:p>
        </w:tc>
        <w:tc>
          <w:tcPr>
            <w:tcW w:w="3375" w:type="pct"/>
            <w:shd w:val="clear" w:color="auto" w:fill="auto"/>
            <w:noWrap/>
            <w:vAlign w:val="center"/>
          </w:tcPr>
          <w:p w14:paraId="67283C8B">
            <w:pPr>
              <w:pStyle w:val="74"/>
              <w:ind w:left="0" w:leftChars="0" w:firstLine="0" w:firstLineChars="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此条由代理机构现场网查为准）；</w:t>
            </w:r>
          </w:p>
        </w:tc>
      </w:tr>
      <w:tr w14:paraId="604A898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63" w:hRule="atLeast"/>
          <w:jc w:val="center"/>
        </w:trPr>
        <w:tc>
          <w:tcPr>
            <w:tcW w:w="464" w:type="pct"/>
            <w:noWrap/>
            <w:vAlign w:val="center"/>
          </w:tcPr>
          <w:p w14:paraId="603B0B1F">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1159" w:type="pct"/>
            <w:shd w:val="clear" w:color="auto" w:fill="auto"/>
            <w:noWrap/>
            <w:vAlign w:val="center"/>
          </w:tcPr>
          <w:p w14:paraId="47E5B0C9">
            <w:pPr>
              <w:pStyle w:val="74"/>
              <w:ind w:left="0" w:leftChars="0" w:firstLine="240" w:firstLineChars="1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非联合体投标</w:t>
            </w:r>
          </w:p>
        </w:tc>
        <w:tc>
          <w:tcPr>
            <w:tcW w:w="3375" w:type="pct"/>
            <w:shd w:val="clear" w:color="auto" w:fill="auto"/>
            <w:noWrap/>
            <w:vAlign w:val="center"/>
          </w:tcPr>
          <w:p w14:paraId="30F00D65">
            <w:pPr>
              <w:pStyle w:val="74"/>
              <w:ind w:left="0" w:leftChars="0" w:firstLine="0" w:firstLineChars="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本项目不接受联合体投标（提供非联合体承诺书）；</w:t>
            </w:r>
          </w:p>
        </w:tc>
      </w:tr>
      <w:tr w14:paraId="19075A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64" w:type="pct"/>
            <w:noWrap/>
            <w:vAlign w:val="center"/>
          </w:tcPr>
          <w:p w14:paraId="17E5A5EE">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159" w:type="pct"/>
            <w:shd w:val="clear" w:color="auto" w:fill="auto"/>
            <w:noWrap/>
            <w:vAlign w:val="center"/>
          </w:tcPr>
          <w:p w14:paraId="34606940">
            <w:pPr>
              <w:pStyle w:val="74"/>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企业关系</w:t>
            </w:r>
          </w:p>
        </w:tc>
        <w:tc>
          <w:tcPr>
            <w:tcW w:w="3375" w:type="pct"/>
            <w:shd w:val="clear" w:color="auto" w:fill="auto"/>
            <w:noWrap/>
            <w:vAlign w:val="center"/>
          </w:tcPr>
          <w:p w14:paraId="45B15306">
            <w:pPr>
              <w:keepNext/>
              <w:spacing w:before="210" w:beforeLines="50" w:after="210" w:afterLines="50"/>
              <w:jc w:val="left"/>
              <w:outlineLvl w:val="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单位负责人为同一人或者存在直接控股、管理关系的不同供应商，不得参加同一合同项下的政府采购活动（</w:t>
            </w:r>
            <w:r>
              <w:rPr>
                <w:rFonts w:hint="eastAsia" w:ascii="宋体" w:hAnsi="宋体" w:eastAsia="宋体" w:cs="宋体"/>
                <w:b w:val="0"/>
                <w:bCs w:val="0"/>
                <w:color w:val="auto"/>
                <w:kern w:val="2"/>
                <w:sz w:val="24"/>
                <w:szCs w:val="24"/>
                <w:highlight w:val="none"/>
                <w:lang w:val="en-US" w:eastAsia="zh-CN" w:bidi="ar-SA"/>
              </w:rPr>
              <w:t>提供供应商企业关系关联承诺书</w:t>
            </w:r>
            <w:r>
              <w:rPr>
                <w:rFonts w:hint="eastAsia" w:ascii="宋体" w:hAnsi="宋体" w:eastAsia="宋体" w:cs="宋体"/>
                <w:color w:val="auto"/>
                <w:sz w:val="24"/>
                <w:szCs w:val="24"/>
                <w:highlight w:val="none"/>
                <w:lang w:val="en-US" w:eastAsia="zh-CN"/>
              </w:rPr>
              <w:t>）。</w:t>
            </w:r>
          </w:p>
        </w:tc>
      </w:tr>
    </w:tbl>
    <w:p w14:paraId="60282636">
      <w:pPr>
        <w:pStyle w:val="16"/>
        <w:rPr>
          <w:rFonts w:hint="eastAsia" w:ascii="宋体" w:hAnsi="宋体" w:eastAsia="宋体" w:cs="宋体"/>
          <w:color w:val="auto"/>
          <w:highlight w:val="none"/>
        </w:rPr>
      </w:pPr>
    </w:p>
    <w:p w14:paraId="1327B84B">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5959FA15">
      <w:pPr>
        <w:pStyle w:val="16"/>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附件</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w:t>
      </w:r>
    </w:p>
    <w:p w14:paraId="5A29F920">
      <w:pPr>
        <w:pStyle w:val="16"/>
        <w:ind w:firstLine="3855" w:firstLineChars="16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符合性</w:t>
      </w:r>
      <w:r>
        <w:rPr>
          <w:rFonts w:hint="eastAsia" w:ascii="宋体" w:hAnsi="宋体" w:eastAsia="宋体" w:cs="宋体"/>
          <w:b/>
          <w:bCs/>
          <w:color w:val="auto"/>
          <w:sz w:val="24"/>
          <w:szCs w:val="24"/>
          <w:highlight w:val="none"/>
        </w:rPr>
        <w:t>审查表</w:t>
      </w:r>
    </w:p>
    <w:tbl>
      <w:tblPr>
        <w:tblStyle w:val="27"/>
        <w:tblW w:w="4996"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722"/>
        <w:gridCol w:w="2112"/>
        <w:gridCol w:w="6401"/>
      </w:tblGrid>
      <w:tr w14:paraId="6DCE2E7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1" w:type="pct"/>
            <w:tcBorders>
              <w:top w:val="single" w:color="auto" w:sz="12" w:space="0"/>
              <w:bottom w:val="single" w:color="auto" w:sz="2" w:space="0"/>
            </w:tcBorders>
            <w:shd w:val="clear" w:color="auto" w:fill="F1F1F1" w:themeFill="background1" w:themeFillShade="F2"/>
            <w:vAlign w:val="center"/>
          </w:tcPr>
          <w:p w14:paraId="1DCDDE80">
            <w:pPr>
              <w:pageBreakBefore w:val="0"/>
              <w:kinsoku/>
              <w:wordWrap/>
              <w:overflowPunct/>
              <w:topLinePunct w:val="0"/>
              <w:autoSpaceDE/>
              <w:autoSpaceDN/>
              <w:bidi w:val="0"/>
              <w:adjustRightInd/>
              <w:snapToGrid/>
              <w:spacing w:line="48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143" w:type="pct"/>
            <w:tcBorders>
              <w:top w:val="single" w:color="auto" w:sz="12" w:space="0"/>
              <w:bottom w:val="single" w:color="auto" w:sz="2" w:space="0"/>
            </w:tcBorders>
            <w:shd w:val="clear" w:color="auto" w:fill="F1F1F1" w:themeFill="background1" w:themeFillShade="F2"/>
            <w:vAlign w:val="center"/>
          </w:tcPr>
          <w:p w14:paraId="703ADEE9">
            <w:pPr>
              <w:pageBreakBefore w:val="0"/>
              <w:kinsoku/>
              <w:wordWrap/>
              <w:overflowPunct/>
              <w:topLinePunct w:val="0"/>
              <w:autoSpaceDE/>
              <w:autoSpaceDN/>
              <w:bidi w:val="0"/>
              <w:adjustRightInd/>
              <w:snapToGrid/>
              <w:spacing w:line="48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符合性审查项</w:t>
            </w:r>
          </w:p>
        </w:tc>
        <w:tc>
          <w:tcPr>
            <w:tcW w:w="3465" w:type="pct"/>
            <w:tcBorders>
              <w:top w:val="single" w:color="auto" w:sz="12" w:space="0"/>
              <w:bottom w:val="single" w:color="auto" w:sz="2" w:space="0"/>
            </w:tcBorders>
            <w:shd w:val="clear" w:color="auto" w:fill="F1F1F1" w:themeFill="background1" w:themeFillShade="F2"/>
            <w:vAlign w:val="center"/>
          </w:tcPr>
          <w:p w14:paraId="159774F2">
            <w:pPr>
              <w:pageBreakBefore w:val="0"/>
              <w:kinsoku/>
              <w:wordWrap/>
              <w:overflowPunct/>
              <w:topLinePunct w:val="0"/>
              <w:autoSpaceDE/>
              <w:autoSpaceDN/>
              <w:bidi w:val="0"/>
              <w:adjustRightInd/>
              <w:snapToGrid/>
              <w:spacing w:line="48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通过条件</w:t>
            </w:r>
          </w:p>
        </w:tc>
      </w:tr>
      <w:tr w14:paraId="65354F9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1" w:type="pct"/>
            <w:tcBorders>
              <w:top w:val="single" w:color="auto" w:sz="2" w:space="0"/>
            </w:tcBorders>
            <w:vAlign w:val="center"/>
          </w:tcPr>
          <w:p w14:paraId="50178933">
            <w:pPr>
              <w:pStyle w:val="73"/>
              <w:pageBreakBefore w:val="0"/>
              <w:numPr>
                <w:ilvl w:val="0"/>
                <w:numId w:val="4"/>
              </w:numPr>
              <w:kinsoku/>
              <w:wordWrap/>
              <w:overflowPunct/>
              <w:topLinePunct w:val="0"/>
              <w:autoSpaceDE/>
              <w:autoSpaceDN/>
              <w:bidi w:val="0"/>
              <w:adjustRightInd/>
              <w:snapToGrid/>
              <w:spacing w:line="480" w:lineRule="exact"/>
              <w:ind w:left="0" w:firstLine="240" w:firstLineChars="100"/>
              <w:contextualSpacing w:val="0"/>
              <w:jc w:val="both"/>
              <w:rPr>
                <w:rFonts w:hint="eastAsia" w:ascii="宋体" w:hAnsi="宋体" w:eastAsia="宋体" w:cs="宋体"/>
                <w:bCs/>
                <w:color w:val="auto"/>
                <w:sz w:val="24"/>
                <w:szCs w:val="24"/>
              </w:rPr>
            </w:pPr>
          </w:p>
        </w:tc>
        <w:tc>
          <w:tcPr>
            <w:tcW w:w="1143" w:type="pct"/>
            <w:tcBorders>
              <w:top w:val="single" w:color="auto" w:sz="2" w:space="0"/>
            </w:tcBorders>
            <w:vAlign w:val="center"/>
          </w:tcPr>
          <w:p w14:paraId="02E9DE3E">
            <w:pPr>
              <w:pageBreakBefore w:val="0"/>
              <w:kinsoku/>
              <w:wordWrap/>
              <w:overflowPunct/>
              <w:topLinePunct w:val="0"/>
              <w:autoSpaceDE/>
              <w:autoSpaceDN/>
              <w:bidi w:val="0"/>
              <w:adjustRightInd/>
              <w:snapToGrid/>
              <w:spacing w:line="48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与项目的一致性</w:t>
            </w:r>
          </w:p>
        </w:tc>
        <w:tc>
          <w:tcPr>
            <w:tcW w:w="3465" w:type="pct"/>
            <w:tcBorders>
              <w:top w:val="single" w:color="auto" w:sz="2" w:space="0"/>
            </w:tcBorders>
            <w:vAlign w:val="center"/>
          </w:tcPr>
          <w:p w14:paraId="7BA47842">
            <w:pPr>
              <w:pageBreakBefore w:val="0"/>
              <w:kinsoku/>
              <w:wordWrap/>
              <w:overflowPunct/>
              <w:topLinePunct w:val="0"/>
              <w:autoSpaceDE/>
              <w:autoSpaceDN/>
              <w:bidi w:val="0"/>
              <w:adjustRightInd/>
              <w:snapToGrid/>
              <w:spacing w:line="48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至少以下三处的项目名称、项目编号</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lang w:val="en-US" w:eastAsia="zh-CN"/>
              </w:rPr>
              <w:t>标段</w:t>
            </w:r>
            <w:r>
              <w:rPr>
                <w:rFonts w:hint="eastAsia" w:ascii="宋体" w:hAnsi="宋体" w:eastAsia="宋体" w:cs="宋体"/>
                <w:bCs/>
                <w:color w:val="auto"/>
                <w:sz w:val="24"/>
                <w:szCs w:val="24"/>
              </w:rPr>
              <w:t>与本项目完全一致：</w:t>
            </w:r>
          </w:p>
          <w:p w14:paraId="637CB7A8">
            <w:pPr>
              <w:pageBreakBefore w:val="0"/>
              <w:kinsoku/>
              <w:wordWrap/>
              <w:overflowPunct/>
              <w:topLinePunct w:val="0"/>
              <w:autoSpaceDE/>
              <w:autoSpaceDN/>
              <w:bidi w:val="0"/>
              <w:adjustRightInd/>
              <w:snapToGrid/>
              <w:spacing w:line="48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（1）投标文件封面</w:t>
            </w:r>
          </w:p>
          <w:p w14:paraId="4A854613">
            <w:pPr>
              <w:pageBreakBefore w:val="0"/>
              <w:kinsoku/>
              <w:wordWrap/>
              <w:overflowPunct/>
              <w:topLinePunct w:val="0"/>
              <w:autoSpaceDE/>
              <w:autoSpaceDN/>
              <w:bidi w:val="0"/>
              <w:adjustRightInd/>
              <w:snapToGrid/>
              <w:spacing w:line="48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（2）投标函</w:t>
            </w:r>
          </w:p>
          <w:p w14:paraId="6350CA8A">
            <w:pPr>
              <w:pageBreakBefore w:val="0"/>
              <w:kinsoku/>
              <w:wordWrap/>
              <w:overflowPunct/>
              <w:topLinePunct w:val="0"/>
              <w:autoSpaceDE/>
              <w:autoSpaceDN/>
              <w:bidi w:val="0"/>
              <w:adjustRightInd/>
              <w:snapToGrid/>
              <w:spacing w:line="48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（3）法定代表人（主要负责人）委托授权书</w:t>
            </w:r>
            <w:r>
              <w:rPr>
                <w:rFonts w:hint="eastAsia" w:ascii="宋体" w:hAnsi="宋体" w:eastAsia="宋体" w:cs="宋体"/>
                <w:bCs/>
                <w:color w:val="auto"/>
                <w:sz w:val="24"/>
                <w:szCs w:val="24"/>
                <w:lang w:val="en-US" w:eastAsia="zh-CN"/>
              </w:rPr>
              <w:t>/</w:t>
            </w:r>
            <w:r>
              <w:rPr>
                <w:rFonts w:hint="eastAsia" w:ascii="宋体" w:hAnsi="宋体" w:eastAsia="宋体" w:cs="宋体"/>
                <w:bCs/>
                <w:color w:val="auto"/>
                <w:sz w:val="24"/>
                <w:szCs w:val="24"/>
              </w:rPr>
              <w:t>身份证明</w:t>
            </w:r>
          </w:p>
        </w:tc>
      </w:tr>
      <w:tr w14:paraId="55A655C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1" w:type="pct"/>
            <w:vAlign w:val="center"/>
          </w:tcPr>
          <w:p w14:paraId="6060D4E8">
            <w:pPr>
              <w:pStyle w:val="73"/>
              <w:pageBreakBefore w:val="0"/>
              <w:numPr>
                <w:ilvl w:val="0"/>
                <w:numId w:val="4"/>
              </w:numPr>
              <w:kinsoku/>
              <w:wordWrap/>
              <w:overflowPunct/>
              <w:topLinePunct w:val="0"/>
              <w:autoSpaceDE/>
              <w:autoSpaceDN/>
              <w:bidi w:val="0"/>
              <w:adjustRightInd/>
              <w:snapToGrid/>
              <w:spacing w:line="480" w:lineRule="exact"/>
              <w:ind w:left="0" w:firstLine="240" w:firstLineChars="100"/>
              <w:contextualSpacing w:val="0"/>
              <w:jc w:val="both"/>
              <w:rPr>
                <w:rFonts w:hint="eastAsia" w:ascii="宋体" w:hAnsi="宋体" w:eastAsia="宋体" w:cs="宋体"/>
                <w:bCs/>
                <w:color w:val="auto"/>
                <w:sz w:val="24"/>
                <w:szCs w:val="24"/>
              </w:rPr>
            </w:pPr>
          </w:p>
        </w:tc>
        <w:tc>
          <w:tcPr>
            <w:tcW w:w="1143" w:type="pct"/>
            <w:vAlign w:val="center"/>
          </w:tcPr>
          <w:p w14:paraId="219C9A96">
            <w:pPr>
              <w:pageBreakBefore w:val="0"/>
              <w:kinsoku/>
              <w:wordWrap/>
              <w:overflowPunct/>
              <w:topLinePunct w:val="0"/>
              <w:autoSpaceDE/>
              <w:autoSpaceDN/>
              <w:bidi w:val="0"/>
              <w:adjustRightInd/>
              <w:snapToGrid/>
              <w:spacing w:line="48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投标文件组成</w:t>
            </w:r>
          </w:p>
        </w:tc>
        <w:tc>
          <w:tcPr>
            <w:tcW w:w="3465" w:type="pct"/>
            <w:vAlign w:val="center"/>
          </w:tcPr>
          <w:p w14:paraId="5EEE6D14">
            <w:pPr>
              <w:pageBreakBefore w:val="0"/>
              <w:kinsoku/>
              <w:wordWrap/>
              <w:overflowPunct/>
              <w:topLinePunct w:val="0"/>
              <w:autoSpaceDE/>
              <w:autoSpaceDN/>
              <w:bidi w:val="0"/>
              <w:adjustRightInd/>
              <w:snapToGrid/>
              <w:spacing w:line="48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投标文件应包含以下部分：</w:t>
            </w:r>
          </w:p>
          <w:p w14:paraId="1AFC1D4C">
            <w:pPr>
              <w:pageBreakBefore w:val="0"/>
              <w:kinsoku/>
              <w:wordWrap/>
              <w:overflowPunct/>
              <w:topLinePunct w:val="0"/>
              <w:autoSpaceDE/>
              <w:autoSpaceDN/>
              <w:bidi w:val="0"/>
              <w:adjustRightInd/>
              <w:snapToGrid/>
              <w:spacing w:line="480" w:lineRule="exact"/>
              <w:jc w:val="both"/>
              <w:rPr>
                <w:rFonts w:hint="eastAsia" w:ascii="宋体" w:hAnsi="宋体" w:eastAsia="宋体" w:cs="宋体"/>
                <w:color w:val="auto"/>
                <w:sz w:val="24"/>
                <w:szCs w:val="24"/>
              </w:rPr>
            </w:pPr>
            <w:r>
              <w:rPr>
                <w:rFonts w:hint="eastAsia" w:ascii="宋体" w:hAnsi="宋体" w:eastAsia="宋体" w:cs="宋体"/>
                <w:bCs/>
                <w:color w:val="auto"/>
                <w:sz w:val="24"/>
                <w:szCs w:val="24"/>
              </w:rPr>
              <w:t>（1）</w:t>
            </w:r>
            <w:r>
              <w:rPr>
                <w:rFonts w:hint="eastAsia" w:ascii="宋体" w:hAnsi="宋体" w:eastAsia="宋体" w:cs="宋体"/>
                <w:color w:val="auto"/>
                <w:sz w:val="24"/>
                <w:szCs w:val="24"/>
              </w:rPr>
              <w:t>投标函</w:t>
            </w:r>
          </w:p>
          <w:p w14:paraId="07C0B372">
            <w:pPr>
              <w:pageBreakBefore w:val="0"/>
              <w:kinsoku/>
              <w:wordWrap/>
              <w:overflowPunct/>
              <w:topLinePunct w:val="0"/>
              <w:autoSpaceDE/>
              <w:autoSpaceDN/>
              <w:bidi w:val="0"/>
              <w:adjustRightInd/>
              <w:snapToGrid/>
              <w:spacing w:line="480" w:lineRule="exact"/>
              <w:jc w:val="both"/>
              <w:rPr>
                <w:rFonts w:hint="eastAsia" w:ascii="宋体" w:hAnsi="宋体" w:eastAsia="宋体" w:cs="宋体"/>
                <w:color w:val="auto"/>
                <w:sz w:val="24"/>
                <w:szCs w:val="24"/>
              </w:rPr>
            </w:pP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2</w:t>
            </w:r>
            <w:r>
              <w:rPr>
                <w:rFonts w:hint="eastAsia" w:ascii="宋体" w:hAnsi="宋体" w:eastAsia="宋体" w:cs="宋体"/>
                <w:bCs/>
                <w:color w:val="auto"/>
                <w:sz w:val="24"/>
                <w:szCs w:val="24"/>
              </w:rPr>
              <w:t>）</w:t>
            </w:r>
            <w:r>
              <w:rPr>
                <w:rFonts w:hint="eastAsia" w:ascii="宋体" w:hAnsi="宋体" w:eastAsia="宋体" w:cs="宋体"/>
                <w:color w:val="auto"/>
                <w:sz w:val="24"/>
                <w:szCs w:val="24"/>
              </w:rPr>
              <w:t>报价表</w:t>
            </w:r>
          </w:p>
          <w:p w14:paraId="1ACFDFED">
            <w:pPr>
              <w:pageBreakBefore w:val="0"/>
              <w:kinsoku/>
              <w:wordWrap/>
              <w:overflowPunct/>
              <w:topLinePunct w:val="0"/>
              <w:autoSpaceDE/>
              <w:autoSpaceDN/>
              <w:bidi w:val="0"/>
              <w:adjustRightInd/>
              <w:snapToGrid/>
              <w:spacing w:line="480" w:lineRule="exact"/>
              <w:jc w:val="both"/>
              <w:rPr>
                <w:rFonts w:hint="eastAsia" w:ascii="宋体" w:hAnsi="宋体" w:eastAsia="宋体" w:cs="宋体"/>
                <w:color w:val="auto"/>
                <w:sz w:val="24"/>
                <w:szCs w:val="24"/>
              </w:rPr>
            </w:pP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3</w:t>
            </w:r>
            <w:r>
              <w:rPr>
                <w:rFonts w:hint="eastAsia" w:ascii="宋体" w:hAnsi="宋体" w:eastAsia="宋体" w:cs="宋体"/>
                <w:bCs/>
                <w:color w:val="auto"/>
                <w:sz w:val="24"/>
                <w:szCs w:val="24"/>
              </w:rPr>
              <w:t>）</w:t>
            </w:r>
            <w:r>
              <w:rPr>
                <w:rFonts w:hint="eastAsia" w:ascii="宋体" w:hAnsi="宋体" w:eastAsia="宋体" w:cs="宋体"/>
                <w:color w:val="auto"/>
                <w:sz w:val="24"/>
                <w:szCs w:val="24"/>
              </w:rPr>
              <w:t>投标方案说明书</w:t>
            </w:r>
          </w:p>
          <w:p w14:paraId="61C68B04">
            <w:pPr>
              <w:pageBreakBefore w:val="0"/>
              <w:kinsoku/>
              <w:wordWrap/>
              <w:overflowPunct/>
              <w:topLinePunct w:val="0"/>
              <w:autoSpaceDE/>
              <w:autoSpaceDN/>
              <w:bidi w:val="0"/>
              <w:adjustRightInd/>
              <w:snapToGrid/>
              <w:spacing w:line="480" w:lineRule="exact"/>
              <w:jc w:val="both"/>
              <w:rPr>
                <w:rFonts w:hint="eastAsia" w:ascii="宋体" w:hAnsi="宋体" w:eastAsia="宋体" w:cs="宋体"/>
                <w:color w:val="auto"/>
                <w:sz w:val="24"/>
                <w:szCs w:val="24"/>
              </w:rPr>
            </w:pP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w:t>
            </w:r>
            <w:r>
              <w:rPr>
                <w:rFonts w:hint="eastAsia" w:ascii="宋体" w:hAnsi="宋体" w:eastAsia="宋体" w:cs="宋体"/>
                <w:color w:val="auto"/>
                <w:sz w:val="24"/>
                <w:szCs w:val="24"/>
              </w:rPr>
              <w:t>商务条款偏离表</w:t>
            </w:r>
          </w:p>
          <w:p w14:paraId="0DF43E4D">
            <w:pPr>
              <w:pageBreakBefore w:val="0"/>
              <w:kinsoku/>
              <w:wordWrap/>
              <w:overflowPunct/>
              <w:topLinePunct w:val="0"/>
              <w:autoSpaceDE/>
              <w:autoSpaceDN/>
              <w:bidi w:val="0"/>
              <w:adjustRightInd/>
              <w:snapToGrid/>
              <w:spacing w:line="480" w:lineRule="exact"/>
              <w:jc w:val="both"/>
              <w:rPr>
                <w:rFonts w:hint="eastAsia" w:ascii="宋体" w:hAnsi="宋体" w:eastAsia="宋体" w:cs="宋体"/>
                <w:color w:val="auto"/>
                <w:sz w:val="24"/>
                <w:szCs w:val="24"/>
              </w:rPr>
            </w:pP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5</w:t>
            </w:r>
            <w:r>
              <w:rPr>
                <w:rFonts w:hint="eastAsia" w:ascii="宋体" w:hAnsi="宋体" w:eastAsia="宋体" w:cs="宋体"/>
                <w:bCs/>
                <w:color w:val="auto"/>
                <w:sz w:val="24"/>
                <w:szCs w:val="24"/>
              </w:rPr>
              <w:t>）</w:t>
            </w:r>
            <w:r>
              <w:rPr>
                <w:rFonts w:hint="eastAsia" w:ascii="宋体" w:hAnsi="宋体" w:eastAsia="宋体" w:cs="宋体"/>
                <w:color w:val="auto"/>
                <w:sz w:val="24"/>
                <w:szCs w:val="24"/>
              </w:rPr>
              <w:t>供应商拒绝政府采购领域商业贿赂承诺书</w:t>
            </w:r>
          </w:p>
          <w:p w14:paraId="4D5D2FBE">
            <w:pPr>
              <w:pageBreakBefore w:val="0"/>
              <w:kinsoku/>
              <w:wordWrap/>
              <w:overflowPunct/>
              <w:topLinePunct w:val="0"/>
              <w:autoSpaceDE/>
              <w:autoSpaceDN/>
              <w:bidi w:val="0"/>
              <w:adjustRightInd/>
              <w:snapToGrid/>
              <w:spacing w:line="480" w:lineRule="exact"/>
              <w:jc w:val="both"/>
              <w:rPr>
                <w:rFonts w:hint="eastAsia" w:ascii="宋体" w:hAnsi="宋体" w:eastAsia="宋体" w:cs="宋体"/>
                <w:color w:val="auto"/>
                <w:sz w:val="24"/>
                <w:szCs w:val="24"/>
              </w:rPr>
            </w:pP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w:t>
            </w:r>
            <w:r>
              <w:rPr>
                <w:rFonts w:hint="eastAsia" w:ascii="宋体" w:hAnsi="宋体" w:eastAsia="宋体" w:cs="宋体"/>
                <w:color w:val="auto"/>
                <w:sz w:val="24"/>
                <w:szCs w:val="24"/>
              </w:rPr>
              <w:t>资格证明文件</w:t>
            </w:r>
          </w:p>
          <w:p w14:paraId="55576241">
            <w:pPr>
              <w:pageBreakBefore w:val="0"/>
              <w:kinsoku/>
              <w:wordWrap/>
              <w:overflowPunct/>
              <w:topLinePunct w:val="0"/>
              <w:autoSpaceDE/>
              <w:autoSpaceDN/>
              <w:bidi w:val="0"/>
              <w:adjustRightInd/>
              <w:snapToGrid/>
              <w:spacing w:line="480" w:lineRule="exact"/>
              <w:jc w:val="both"/>
              <w:rPr>
                <w:rFonts w:hint="eastAsia" w:ascii="宋体" w:hAnsi="宋体" w:eastAsia="宋体" w:cs="宋体"/>
                <w:color w:val="auto"/>
                <w:sz w:val="24"/>
                <w:szCs w:val="24"/>
              </w:rPr>
            </w:pP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7</w:t>
            </w:r>
            <w:r>
              <w:rPr>
                <w:rFonts w:hint="eastAsia" w:ascii="宋体" w:hAnsi="宋体" w:eastAsia="宋体" w:cs="宋体"/>
                <w:bCs/>
                <w:color w:val="auto"/>
                <w:sz w:val="24"/>
                <w:szCs w:val="24"/>
              </w:rPr>
              <w:t>）</w:t>
            </w:r>
            <w:r>
              <w:rPr>
                <w:rFonts w:hint="eastAsia" w:ascii="宋体" w:hAnsi="宋体" w:eastAsia="宋体" w:cs="宋体"/>
                <w:color w:val="auto"/>
                <w:sz w:val="24"/>
                <w:szCs w:val="24"/>
              </w:rPr>
              <w:t>其他资料</w:t>
            </w:r>
          </w:p>
        </w:tc>
      </w:tr>
      <w:tr w14:paraId="1653DC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1" w:type="pct"/>
            <w:vAlign w:val="center"/>
          </w:tcPr>
          <w:p w14:paraId="68D1B48C">
            <w:pPr>
              <w:pStyle w:val="73"/>
              <w:pageBreakBefore w:val="0"/>
              <w:numPr>
                <w:ilvl w:val="0"/>
                <w:numId w:val="4"/>
              </w:numPr>
              <w:kinsoku/>
              <w:wordWrap/>
              <w:overflowPunct/>
              <w:topLinePunct w:val="0"/>
              <w:autoSpaceDE/>
              <w:autoSpaceDN/>
              <w:bidi w:val="0"/>
              <w:adjustRightInd/>
              <w:snapToGrid/>
              <w:spacing w:line="480" w:lineRule="exact"/>
              <w:ind w:left="0" w:firstLine="240" w:firstLineChars="100"/>
              <w:contextualSpacing w:val="0"/>
              <w:jc w:val="both"/>
              <w:rPr>
                <w:rFonts w:hint="eastAsia" w:ascii="宋体" w:hAnsi="宋体" w:eastAsia="宋体" w:cs="宋体"/>
                <w:bCs/>
                <w:color w:val="auto"/>
                <w:sz w:val="24"/>
                <w:szCs w:val="24"/>
              </w:rPr>
            </w:pPr>
          </w:p>
        </w:tc>
        <w:tc>
          <w:tcPr>
            <w:tcW w:w="1143" w:type="pct"/>
            <w:vAlign w:val="center"/>
          </w:tcPr>
          <w:p w14:paraId="2E9A7672">
            <w:pPr>
              <w:pageBreakBefore w:val="0"/>
              <w:kinsoku/>
              <w:wordWrap/>
              <w:overflowPunct/>
              <w:topLinePunct w:val="0"/>
              <w:autoSpaceDE/>
              <w:autoSpaceDN/>
              <w:bidi w:val="0"/>
              <w:adjustRightInd/>
              <w:snapToGrid/>
              <w:spacing w:line="480" w:lineRule="exact"/>
              <w:jc w:val="both"/>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签章</w:t>
            </w:r>
          </w:p>
        </w:tc>
        <w:tc>
          <w:tcPr>
            <w:tcW w:w="3465" w:type="pct"/>
            <w:vAlign w:val="center"/>
          </w:tcPr>
          <w:p w14:paraId="5F3E977B">
            <w:pPr>
              <w:pageBreakBefore w:val="0"/>
              <w:kinsoku/>
              <w:wordWrap/>
              <w:overflowPunct/>
              <w:topLinePunct w:val="0"/>
              <w:autoSpaceDE/>
              <w:autoSpaceDN/>
              <w:bidi w:val="0"/>
              <w:adjustRightInd/>
              <w:snapToGrid/>
              <w:spacing w:line="480" w:lineRule="exact"/>
              <w:jc w:val="both"/>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签章均符合招标文件要求，且无遗漏。</w:t>
            </w:r>
          </w:p>
          <w:p w14:paraId="397EB6F8">
            <w:pPr>
              <w:pageBreakBefore w:val="0"/>
              <w:kinsoku/>
              <w:wordWrap/>
              <w:overflowPunct/>
              <w:topLinePunct w:val="0"/>
              <w:autoSpaceDE/>
              <w:autoSpaceDN/>
              <w:bidi w:val="0"/>
              <w:adjustRightInd/>
              <w:snapToGrid/>
              <w:spacing w:line="480" w:lineRule="exact"/>
              <w:jc w:val="both"/>
              <w:rPr>
                <w:rFonts w:hint="eastAsia" w:ascii="宋体" w:hAnsi="宋体" w:eastAsia="宋体" w:cs="宋体"/>
                <w:bCs/>
                <w:color w:val="auto"/>
                <w:sz w:val="24"/>
                <w:szCs w:val="24"/>
                <w:lang w:val="en-US" w:eastAsia="zh-CN"/>
              </w:rPr>
            </w:pPr>
            <w:r>
              <w:rPr>
                <w:rFonts w:hint="eastAsia" w:ascii="宋体" w:hAnsi="宋体" w:eastAsia="宋体" w:cs="宋体"/>
                <w:b/>
                <w:bCs w:val="0"/>
                <w:color w:val="auto"/>
                <w:sz w:val="24"/>
                <w:szCs w:val="24"/>
                <w:lang w:val="en-US" w:eastAsia="zh-CN"/>
              </w:rPr>
              <w:t>备注：凡要求法定代表人签字或盖章之处，非法人单位负责人可参照执行。</w:t>
            </w:r>
          </w:p>
        </w:tc>
      </w:tr>
      <w:tr w14:paraId="6C9ADA6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72" w:hRule="atLeast"/>
          <w:jc w:val="center"/>
        </w:trPr>
        <w:tc>
          <w:tcPr>
            <w:tcW w:w="391" w:type="pct"/>
            <w:vAlign w:val="center"/>
          </w:tcPr>
          <w:p w14:paraId="17ABEA59">
            <w:pPr>
              <w:pStyle w:val="73"/>
              <w:pageBreakBefore w:val="0"/>
              <w:numPr>
                <w:ilvl w:val="0"/>
                <w:numId w:val="4"/>
              </w:numPr>
              <w:kinsoku/>
              <w:wordWrap/>
              <w:overflowPunct/>
              <w:topLinePunct w:val="0"/>
              <w:autoSpaceDE/>
              <w:autoSpaceDN/>
              <w:bidi w:val="0"/>
              <w:adjustRightInd/>
              <w:snapToGrid/>
              <w:spacing w:line="480" w:lineRule="exact"/>
              <w:ind w:left="0" w:firstLine="240" w:firstLineChars="100"/>
              <w:contextualSpacing w:val="0"/>
              <w:jc w:val="both"/>
              <w:rPr>
                <w:rFonts w:hint="eastAsia" w:ascii="宋体" w:hAnsi="宋体" w:eastAsia="宋体" w:cs="宋体"/>
                <w:bCs/>
                <w:color w:val="auto"/>
                <w:sz w:val="24"/>
                <w:szCs w:val="24"/>
              </w:rPr>
            </w:pPr>
          </w:p>
        </w:tc>
        <w:tc>
          <w:tcPr>
            <w:tcW w:w="1143" w:type="pct"/>
            <w:vAlign w:val="center"/>
          </w:tcPr>
          <w:p w14:paraId="7CBADE45">
            <w:pPr>
              <w:pageBreakBefore w:val="0"/>
              <w:kinsoku/>
              <w:wordWrap/>
              <w:overflowPunct/>
              <w:topLinePunct w:val="0"/>
              <w:autoSpaceDE/>
              <w:autoSpaceDN/>
              <w:bidi w:val="0"/>
              <w:adjustRightInd/>
              <w:snapToGrid/>
              <w:spacing w:line="48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语言和计量单位</w:t>
            </w:r>
          </w:p>
        </w:tc>
        <w:tc>
          <w:tcPr>
            <w:tcW w:w="3465" w:type="pct"/>
            <w:vAlign w:val="center"/>
          </w:tcPr>
          <w:p w14:paraId="7F7EBC42">
            <w:pPr>
              <w:pageBreakBefore w:val="0"/>
              <w:kinsoku/>
              <w:wordWrap/>
              <w:overflowPunct/>
              <w:topLinePunct w:val="0"/>
              <w:autoSpaceDE/>
              <w:autoSpaceDN/>
              <w:bidi w:val="0"/>
              <w:adjustRightInd/>
              <w:snapToGrid/>
              <w:spacing w:line="480" w:lineRule="exact"/>
              <w:jc w:val="both"/>
              <w:rPr>
                <w:rFonts w:hint="eastAsia" w:ascii="宋体" w:hAnsi="宋体" w:eastAsia="宋体" w:cs="宋体"/>
                <w:color w:val="auto"/>
                <w:sz w:val="24"/>
                <w:szCs w:val="24"/>
              </w:rPr>
            </w:pPr>
            <w:r>
              <w:rPr>
                <w:rFonts w:hint="eastAsia" w:ascii="宋体" w:hAnsi="宋体" w:eastAsia="宋体" w:cs="宋体"/>
                <w:color w:val="auto"/>
                <w:sz w:val="24"/>
                <w:szCs w:val="24"/>
              </w:rPr>
              <w:t>符合招标文件的要求</w:t>
            </w:r>
          </w:p>
        </w:tc>
      </w:tr>
      <w:tr w14:paraId="5EDFF82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1" w:type="pct"/>
            <w:vAlign w:val="center"/>
          </w:tcPr>
          <w:p w14:paraId="4B4CBD6D">
            <w:pPr>
              <w:pStyle w:val="73"/>
              <w:pageBreakBefore w:val="0"/>
              <w:numPr>
                <w:ilvl w:val="0"/>
                <w:numId w:val="4"/>
              </w:numPr>
              <w:kinsoku/>
              <w:wordWrap/>
              <w:overflowPunct/>
              <w:topLinePunct w:val="0"/>
              <w:autoSpaceDE/>
              <w:autoSpaceDN/>
              <w:bidi w:val="0"/>
              <w:adjustRightInd/>
              <w:snapToGrid/>
              <w:spacing w:line="480" w:lineRule="exact"/>
              <w:ind w:left="0" w:firstLine="240" w:firstLineChars="100"/>
              <w:contextualSpacing w:val="0"/>
              <w:jc w:val="both"/>
              <w:rPr>
                <w:rFonts w:hint="eastAsia" w:ascii="宋体" w:hAnsi="宋体" w:eastAsia="宋体" w:cs="宋体"/>
                <w:bCs/>
                <w:color w:val="auto"/>
                <w:sz w:val="24"/>
                <w:szCs w:val="24"/>
              </w:rPr>
            </w:pPr>
          </w:p>
        </w:tc>
        <w:tc>
          <w:tcPr>
            <w:tcW w:w="1143" w:type="pct"/>
            <w:vAlign w:val="center"/>
          </w:tcPr>
          <w:p w14:paraId="4E1B2E4F">
            <w:pPr>
              <w:pageBreakBefore w:val="0"/>
              <w:kinsoku/>
              <w:wordWrap/>
              <w:overflowPunct/>
              <w:topLinePunct w:val="0"/>
              <w:autoSpaceDE/>
              <w:autoSpaceDN/>
              <w:bidi w:val="0"/>
              <w:adjustRightInd/>
              <w:snapToGrid/>
              <w:spacing w:line="48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投标文件有效期</w:t>
            </w:r>
          </w:p>
        </w:tc>
        <w:tc>
          <w:tcPr>
            <w:tcW w:w="3465" w:type="pct"/>
            <w:vAlign w:val="center"/>
          </w:tcPr>
          <w:p w14:paraId="4BC596F0">
            <w:pPr>
              <w:pageBreakBefore w:val="0"/>
              <w:kinsoku/>
              <w:wordWrap/>
              <w:overflowPunct/>
              <w:topLinePunct w:val="0"/>
              <w:autoSpaceDE/>
              <w:autoSpaceDN/>
              <w:bidi w:val="0"/>
              <w:adjustRightInd/>
              <w:snapToGrid/>
              <w:spacing w:line="480" w:lineRule="exact"/>
              <w:jc w:val="both"/>
              <w:rPr>
                <w:rFonts w:hint="eastAsia" w:ascii="宋体" w:hAnsi="宋体" w:eastAsia="宋体" w:cs="宋体"/>
                <w:b/>
                <w:bCs/>
                <w:color w:val="auto"/>
                <w:sz w:val="24"/>
                <w:szCs w:val="24"/>
              </w:rPr>
            </w:pPr>
            <w:r>
              <w:rPr>
                <w:rFonts w:hint="eastAsia" w:ascii="宋体" w:hAnsi="宋体" w:eastAsia="宋体" w:cs="宋体"/>
                <w:color w:val="auto"/>
                <w:sz w:val="24"/>
                <w:szCs w:val="24"/>
              </w:rPr>
              <w:t>符合招标文件的要求</w:t>
            </w:r>
          </w:p>
        </w:tc>
      </w:tr>
      <w:tr w14:paraId="34C4B0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391" w:type="pct"/>
            <w:vAlign w:val="center"/>
          </w:tcPr>
          <w:p w14:paraId="250F2882">
            <w:pPr>
              <w:pStyle w:val="73"/>
              <w:pageBreakBefore w:val="0"/>
              <w:numPr>
                <w:ilvl w:val="0"/>
                <w:numId w:val="4"/>
              </w:numPr>
              <w:kinsoku/>
              <w:wordWrap/>
              <w:overflowPunct/>
              <w:topLinePunct w:val="0"/>
              <w:autoSpaceDE/>
              <w:autoSpaceDN/>
              <w:bidi w:val="0"/>
              <w:adjustRightInd/>
              <w:snapToGrid/>
              <w:spacing w:line="480" w:lineRule="exact"/>
              <w:ind w:left="0" w:firstLine="240" w:firstLineChars="100"/>
              <w:contextualSpacing w:val="0"/>
              <w:jc w:val="both"/>
              <w:rPr>
                <w:rFonts w:hint="eastAsia" w:ascii="宋体" w:hAnsi="宋体" w:eastAsia="宋体" w:cs="宋体"/>
                <w:bCs/>
                <w:color w:val="auto"/>
                <w:sz w:val="24"/>
                <w:szCs w:val="24"/>
              </w:rPr>
            </w:pPr>
          </w:p>
        </w:tc>
        <w:tc>
          <w:tcPr>
            <w:tcW w:w="1143" w:type="pct"/>
            <w:vAlign w:val="center"/>
          </w:tcPr>
          <w:p w14:paraId="5739330A">
            <w:pPr>
              <w:pageBreakBefore w:val="0"/>
              <w:kinsoku/>
              <w:wordWrap/>
              <w:overflowPunct/>
              <w:topLinePunct w:val="0"/>
              <w:autoSpaceDE/>
              <w:autoSpaceDN/>
              <w:bidi w:val="0"/>
              <w:adjustRightInd/>
              <w:snapToGrid/>
              <w:spacing w:line="48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投标报价</w:t>
            </w:r>
          </w:p>
        </w:tc>
        <w:tc>
          <w:tcPr>
            <w:tcW w:w="3465" w:type="pct"/>
            <w:vAlign w:val="center"/>
          </w:tcPr>
          <w:p w14:paraId="0E132D02">
            <w:pPr>
              <w:pageBreakBefore w:val="0"/>
              <w:kinsoku/>
              <w:wordWrap/>
              <w:overflowPunct/>
              <w:topLinePunct w:val="0"/>
              <w:autoSpaceDE/>
              <w:autoSpaceDN/>
              <w:bidi w:val="0"/>
              <w:adjustRightInd/>
              <w:snapToGrid/>
              <w:spacing w:line="48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同时满足以下条款：</w:t>
            </w:r>
          </w:p>
          <w:p w14:paraId="4FC72597">
            <w:pPr>
              <w:pageBreakBefore w:val="0"/>
              <w:kinsoku/>
              <w:wordWrap/>
              <w:overflowPunct/>
              <w:topLinePunct w:val="0"/>
              <w:autoSpaceDE/>
              <w:autoSpaceDN/>
              <w:bidi w:val="0"/>
              <w:adjustRightInd/>
              <w:snapToGrid/>
              <w:spacing w:line="48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（1）货币单位符合招标文件要求</w:t>
            </w:r>
          </w:p>
          <w:p w14:paraId="0757694E">
            <w:pPr>
              <w:pageBreakBefore w:val="0"/>
              <w:kinsoku/>
              <w:wordWrap/>
              <w:overflowPunct/>
              <w:topLinePunct w:val="0"/>
              <w:autoSpaceDE/>
              <w:autoSpaceDN/>
              <w:bidi w:val="0"/>
              <w:adjustRightInd/>
              <w:snapToGrid/>
              <w:spacing w:line="48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（2）报价符合唯一性要求</w:t>
            </w:r>
          </w:p>
          <w:p w14:paraId="6E84D144">
            <w:pPr>
              <w:pageBreakBefore w:val="0"/>
              <w:kinsoku/>
              <w:wordWrap/>
              <w:overflowPunct/>
              <w:topLinePunct w:val="0"/>
              <w:autoSpaceDE/>
              <w:autoSpaceDN/>
              <w:bidi w:val="0"/>
              <w:adjustRightInd/>
              <w:snapToGrid/>
              <w:spacing w:line="48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（3）投标人的投标报价</w:t>
            </w:r>
            <w:r>
              <w:rPr>
                <w:rFonts w:hint="eastAsia" w:ascii="宋体" w:hAnsi="宋体" w:eastAsia="宋体" w:cs="宋体"/>
                <w:bCs/>
                <w:color w:val="auto"/>
                <w:sz w:val="24"/>
                <w:szCs w:val="24"/>
                <w:lang w:val="en-US" w:eastAsia="zh-CN"/>
              </w:rPr>
              <w:t>未</w:t>
            </w:r>
            <w:r>
              <w:rPr>
                <w:rFonts w:hint="eastAsia" w:ascii="宋体" w:hAnsi="宋体" w:eastAsia="宋体" w:cs="宋体"/>
                <w:bCs/>
                <w:color w:val="auto"/>
                <w:sz w:val="24"/>
                <w:szCs w:val="24"/>
                <w:highlight w:val="none"/>
              </w:rPr>
              <w:t>超出采购预算、最高限价</w:t>
            </w:r>
          </w:p>
          <w:p w14:paraId="009E1633">
            <w:pPr>
              <w:pageBreakBefore w:val="0"/>
              <w:kinsoku/>
              <w:wordWrap/>
              <w:overflowPunct/>
              <w:topLinePunct w:val="0"/>
              <w:autoSpaceDE/>
              <w:autoSpaceDN/>
              <w:bidi w:val="0"/>
              <w:adjustRightInd/>
              <w:snapToGrid/>
              <w:spacing w:line="480" w:lineRule="exact"/>
              <w:jc w:val="both"/>
              <w:rPr>
                <w:rFonts w:hint="eastAsia" w:ascii="宋体" w:hAnsi="宋体" w:eastAsia="宋体" w:cs="宋体"/>
                <w:color w:val="auto"/>
                <w:sz w:val="24"/>
                <w:szCs w:val="24"/>
              </w:rPr>
            </w:pPr>
            <w:r>
              <w:rPr>
                <w:rFonts w:hint="eastAsia" w:ascii="宋体" w:hAnsi="宋体" w:eastAsia="宋体" w:cs="宋体"/>
                <w:bCs/>
                <w:color w:val="auto"/>
                <w:sz w:val="24"/>
                <w:szCs w:val="24"/>
              </w:rPr>
              <w:t>（4）符合《开标一览表》的填报要求</w:t>
            </w:r>
          </w:p>
        </w:tc>
      </w:tr>
      <w:tr w14:paraId="7D2ECD3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1" w:type="pct"/>
            <w:vAlign w:val="center"/>
          </w:tcPr>
          <w:p w14:paraId="0BDB0F3C">
            <w:pPr>
              <w:pStyle w:val="73"/>
              <w:pageBreakBefore w:val="0"/>
              <w:numPr>
                <w:ilvl w:val="0"/>
                <w:numId w:val="4"/>
              </w:numPr>
              <w:kinsoku/>
              <w:wordWrap/>
              <w:overflowPunct/>
              <w:topLinePunct w:val="0"/>
              <w:autoSpaceDE/>
              <w:autoSpaceDN/>
              <w:bidi w:val="0"/>
              <w:adjustRightInd/>
              <w:snapToGrid/>
              <w:spacing w:line="480" w:lineRule="exact"/>
              <w:ind w:left="0" w:firstLine="240" w:firstLineChars="100"/>
              <w:contextualSpacing w:val="0"/>
              <w:jc w:val="both"/>
              <w:rPr>
                <w:rFonts w:hint="eastAsia" w:ascii="宋体" w:hAnsi="宋体" w:eastAsia="宋体" w:cs="宋体"/>
                <w:bCs/>
                <w:color w:val="auto"/>
                <w:sz w:val="24"/>
                <w:szCs w:val="24"/>
              </w:rPr>
            </w:pPr>
          </w:p>
        </w:tc>
        <w:tc>
          <w:tcPr>
            <w:tcW w:w="1143" w:type="pct"/>
            <w:vAlign w:val="center"/>
          </w:tcPr>
          <w:p w14:paraId="4C0A0185">
            <w:pPr>
              <w:pageBreakBefore w:val="0"/>
              <w:kinsoku/>
              <w:wordWrap/>
              <w:overflowPunct/>
              <w:topLinePunct w:val="0"/>
              <w:autoSpaceDE/>
              <w:autoSpaceDN/>
              <w:bidi w:val="0"/>
              <w:adjustRightInd/>
              <w:snapToGrid/>
              <w:spacing w:line="48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投标文件内容</w:t>
            </w:r>
          </w:p>
        </w:tc>
        <w:tc>
          <w:tcPr>
            <w:tcW w:w="3465" w:type="pct"/>
            <w:vAlign w:val="center"/>
          </w:tcPr>
          <w:p w14:paraId="56AF1A2F">
            <w:pPr>
              <w:pageBreakBefore w:val="0"/>
              <w:kinsoku/>
              <w:wordWrap/>
              <w:overflowPunct/>
              <w:topLinePunct w:val="0"/>
              <w:autoSpaceDE/>
              <w:autoSpaceDN/>
              <w:bidi w:val="0"/>
              <w:adjustRightInd/>
              <w:snapToGrid/>
              <w:spacing w:line="48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投标文件内容齐全、无遗漏。</w:t>
            </w:r>
          </w:p>
        </w:tc>
      </w:tr>
      <w:tr w14:paraId="78D1EAD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1" w:type="pct"/>
            <w:vAlign w:val="center"/>
          </w:tcPr>
          <w:p w14:paraId="6B838708">
            <w:pPr>
              <w:pStyle w:val="73"/>
              <w:pageBreakBefore w:val="0"/>
              <w:numPr>
                <w:ilvl w:val="0"/>
                <w:numId w:val="4"/>
              </w:numPr>
              <w:kinsoku/>
              <w:wordWrap/>
              <w:overflowPunct/>
              <w:topLinePunct w:val="0"/>
              <w:autoSpaceDE/>
              <w:autoSpaceDN/>
              <w:bidi w:val="0"/>
              <w:adjustRightInd/>
              <w:snapToGrid/>
              <w:spacing w:line="480" w:lineRule="exact"/>
              <w:ind w:left="0" w:firstLine="240" w:firstLineChars="100"/>
              <w:contextualSpacing w:val="0"/>
              <w:jc w:val="both"/>
              <w:rPr>
                <w:rFonts w:hint="eastAsia" w:ascii="宋体" w:hAnsi="宋体" w:eastAsia="宋体" w:cs="宋体"/>
                <w:bCs/>
                <w:color w:val="auto"/>
                <w:sz w:val="24"/>
                <w:szCs w:val="24"/>
              </w:rPr>
            </w:pPr>
          </w:p>
        </w:tc>
        <w:tc>
          <w:tcPr>
            <w:tcW w:w="1143" w:type="pct"/>
            <w:vAlign w:val="center"/>
          </w:tcPr>
          <w:p w14:paraId="6F2B11E0">
            <w:pPr>
              <w:pageBreakBefore w:val="0"/>
              <w:kinsoku/>
              <w:wordWrap/>
              <w:overflowPunct/>
              <w:topLinePunct w:val="0"/>
              <w:autoSpaceDE/>
              <w:autoSpaceDN/>
              <w:bidi w:val="0"/>
              <w:adjustRightInd/>
              <w:snapToGrid/>
              <w:spacing w:line="48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合同条款响</w:t>
            </w:r>
            <w:r>
              <w:rPr>
                <w:rFonts w:hint="eastAsia" w:ascii="宋体" w:hAnsi="宋体" w:eastAsia="宋体" w:cs="宋体"/>
                <w:bCs/>
                <w:color w:val="auto"/>
                <w:w w:val="1"/>
                <w:sz w:val="24"/>
                <w:szCs w:val="24"/>
              </w:rPr>
              <w:t xml:space="preserve"> </w:t>
            </w:r>
            <w:r>
              <w:rPr>
                <w:rFonts w:hint="eastAsia" w:ascii="宋体" w:hAnsi="宋体" w:eastAsia="宋体" w:cs="宋体"/>
                <w:bCs/>
                <w:color w:val="auto"/>
                <w:sz w:val="24"/>
                <w:szCs w:val="24"/>
              </w:rPr>
              <w:t>应</w:t>
            </w:r>
          </w:p>
        </w:tc>
        <w:tc>
          <w:tcPr>
            <w:tcW w:w="3465" w:type="pct"/>
            <w:vAlign w:val="center"/>
          </w:tcPr>
          <w:p w14:paraId="38B682CE">
            <w:pPr>
              <w:pageBreakBefore w:val="0"/>
              <w:kinsoku/>
              <w:wordWrap/>
              <w:overflowPunct/>
              <w:topLinePunct w:val="0"/>
              <w:autoSpaceDE/>
              <w:autoSpaceDN/>
              <w:bidi w:val="0"/>
              <w:adjustRightInd/>
              <w:snapToGrid/>
              <w:spacing w:line="480" w:lineRule="exact"/>
              <w:jc w:val="both"/>
              <w:rPr>
                <w:rFonts w:hint="eastAsia" w:ascii="宋体" w:hAnsi="宋体" w:eastAsia="宋体" w:cs="宋体"/>
                <w:color w:val="auto"/>
                <w:sz w:val="24"/>
                <w:szCs w:val="24"/>
              </w:rPr>
            </w:pPr>
            <w:r>
              <w:rPr>
                <w:rFonts w:hint="eastAsia" w:ascii="宋体" w:hAnsi="宋体" w:eastAsia="宋体" w:cs="宋体"/>
                <w:color w:val="auto"/>
                <w:sz w:val="24"/>
                <w:szCs w:val="24"/>
              </w:rPr>
              <w:t>完全理解并响</w:t>
            </w:r>
            <w:r>
              <w:rPr>
                <w:rFonts w:hint="eastAsia" w:ascii="宋体" w:hAnsi="宋体" w:eastAsia="宋体" w:cs="宋体"/>
                <w:color w:val="auto"/>
                <w:w w:val="1"/>
                <w:sz w:val="24"/>
                <w:szCs w:val="24"/>
              </w:rPr>
              <w:t xml:space="preserve"> </w:t>
            </w:r>
            <w:r>
              <w:rPr>
                <w:rFonts w:hint="eastAsia" w:ascii="宋体" w:hAnsi="宋体" w:eastAsia="宋体" w:cs="宋体"/>
                <w:color w:val="auto"/>
                <w:sz w:val="24"/>
                <w:szCs w:val="24"/>
              </w:rPr>
              <w:t>应招标文件合同条款的要求，且未含有采购人不能接受的附加条件。</w:t>
            </w:r>
          </w:p>
        </w:tc>
      </w:tr>
      <w:tr w14:paraId="426C983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1" w:type="pct"/>
            <w:vAlign w:val="center"/>
          </w:tcPr>
          <w:p w14:paraId="64C08584">
            <w:pPr>
              <w:pStyle w:val="73"/>
              <w:pageBreakBefore w:val="0"/>
              <w:numPr>
                <w:ilvl w:val="0"/>
                <w:numId w:val="4"/>
              </w:numPr>
              <w:kinsoku/>
              <w:wordWrap/>
              <w:overflowPunct/>
              <w:topLinePunct w:val="0"/>
              <w:autoSpaceDE/>
              <w:autoSpaceDN/>
              <w:bidi w:val="0"/>
              <w:adjustRightInd/>
              <w:snapToGrid/>
              <w:spacing w:line="480" w:lineRule="exact"/>
              <w:ind w:left="0" w:firstLine="240" w:firstLineChars="100"/>
              <w:contextualSpacing w:val="0"/>
              <w:jc w:val="both"/>
              <w:rPr>
                <w:rFonts w:hint="eastAsia" w:ascii="宋体" w:hAnsi="宋体" w:eastAsia="宋体" w:cs="宋体"/>
                <w:bCs/>
                <w:color w:val="auto"/>
                <w:sz w:val="24"/>
                <w:szCs w:val="24"/>
              </w:rPr>
            </w:pPr>
          </w:p>
        </w:tc>
        <w:tc>
          <w:tcPr>
            <w:tcW w:w="1143" w:type="pct"/>
            <w:vAlign w:val="center"/>
          </w:tcPr>
          <w:p w14:paraId="4147B731">
            <w:pPr>
              <w:pageBreakBefore w:val="0"/>
              <w:kinsoku/>
              <w:wordWrap/>
              <w:overflowPunct/>
              <w:topLinePunct w:val="0"/>
              <w:autoSpaceDE/>
              <w:autoSpaceDN/>
              <w:bidi w:val="0"/>
              <w:adjustRightInd/>
              <w:snapToGrid/>
              <w:spacing w:line="48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电子投标文件雷同性分析</w:t>
            </w:r>
          </w:p>
        </w:tc>
        <w:tc>
          <w:tcPr>
            <w:tcW w:w="3465" w:type="pct"/>
            <w:vAlign w:val="center"/>
          </w:tcPr>
          <w:p w14:paraId="0C7765A0">
            <w:pPr>
              <w:pageBreakBefore w:val="0"/>
              <w:kinsoku/>
              <w:wordWrap/>
              <w:overflowPunct/>
              <w:topLinePunct w:val="0"/>
              <w:autoSpaceDE/>
              <w:autoSpaceDN/>
              <w:bidi w:val="0"/>
              <w:adjustRightInd/>
              <w:snapToGrid/>
              <w:spacing w:line="480" w:lineRule="exact"/>
              <w:jc w:val="both"/>
              <w:rPr>
                <w:rFonts w:hint="eastAsia" w:ascii="宋体" w:hAnsi="宋体" w:eastAsia="宋体" w:cs="宋体"/>
                <w:color w:val="auto"/>
                <w:sz w:val="24"/>
                <w:szCs w:val="24"/>
              </w:rPr>
            </w:pPr>
            <w:r>
              <w:rPr>
                <w:rFonts w:hint="eastAsia" w:ascii="宋体" w:hAnsi="宋体" w:eastAsia="宋体" w:cs="宋体"/>
                <w:bCs/>
                <w:color w:val="auto"/>
                <w:sz w:val="24"/>
                <w:szCs w:val="24"/>
              </w:rPr>
              <w:t>电子投标文件的“文件制作机器码”和“文件创建标识码”通过评标系统的雷同性分析。</w:t>
            </w:r>
          </w:p>
        </w:tc>
      </w:tr>
      <w:tr w14:paraId="235CF66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1" w:type="pct"/>
            <w:vAlign w:val="center"/>
          </w:tcPr>
          <w:p w14:paraId="750C817B">
            <w:pPr>
              <w:pStyle w:val="73"/>
              <w:pageBreakBefore w:val="0"/>
              <w:numPr>
                <w:ilvl w:val="0"/>
                <w:numId w:val="4"/>
              </w:numPr>
              <w:kinsoku/>
              <w:wordWrap/>
              <w:overflowPunct/>
              <w:topLinePunct w:val="0"/>
              <w:autoSpaceDE/>
              <w:autoSpaceDN/>
              <w:bidi w:val="0"/>
              <w:adjustRightInd/>
              <w:snapToGrid/>
              <w:spacing w:line="480" w:lineRule="exact"/>
              <w:ind w:left="0" w:firstLine="240" w:firstLineChars="100"/>
              <w:contextualSpacing w:val="0"/>
              <w:jc w:val="both"/>
              <w:rPr>
                <w:rFonts w:hint="eastAsia" w:ascii="宋体" w:hAnsi="宋体" w:eastAsia="宋体" w:cs="宋体"/>
                <w:color w:val="auto"/>
                <w:sz w:val="24"/>
                <w:szCs w:val="24"/>
              </w:rPr>
            </w:pPr>
          </w:p>
        </w:tc>
        <w:tc>
          <w:tcPr>
            <w:tcW w:w="1143" w:type="pct"/>
            <w:vAlign w:val="center"/>
          </w:tcPr>
          <w:p w14:paraId="2D9560C4">
            <w:pPr>
              <w:pageBreakBefore w:val="0"/>
              <w:kinsoku/>
              <w:wordWrap/>
              <w:overflowPunct/>
              <w:topLinePunct w:val="0"/>
              <w:autoSpaceDE/>
              <w:autoSpaceDN/>
              <w:bidi w:val="0"/>
              <w:adjustRightInd/>
              <w:snapToGrid/>
              <w:spacing w:line="48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其他</w:t>
            </w:r>
          </w:p>
        </w:tc>
        <w:tc>
          <w:tcPr>
            <w:tcW w:w="3465" w:type="pct"/>
            <w:vAlign w:val="center"/>
          </w:tcPr>
          <w:p w14:paraId="1C927EC3">
            <w:pPr>
              <w:pageBreakBefore w:val="0"/>
              <w:kinsoku/>
              <w:wordWrap/>
              <w:overflowPunct/>
              <w:topLinePunct w:val="0"/>
              <w:autoSpaceDE/>
              <w:autoSpaceDN/>
              <w:bidi w:val="0"/>
              <w:adjustRightInd/>
              <w:snapToGrid/>
              <w:spacing w:line="480" w:lineRule="exact"/>
              <w:jc w:val="both"/>
              <w:rPr>
                <w:rFonts w:hint="eastAsia" w:ascii="宋体" w:hAnsi="宋体" w:eastAsia="宋体" w:cs="宋体"/>
                <w:color w:val="auto"/>
                <w:sz w:val="24"/>
                <w:szCs w:val="24"/>
              </w:rPr>
            </w:pPr>
            <w:r>
              <w:rPr>
                <w:rFonts w:hint="eastAsia" w:ascii="宋体" w:hAnsi="宋体" w:eastAsia="宋体" w:cs="宋体"/>
                <w:color w:val="auto"/>
                <w:sz w:val="24"/>
                <w:szCs w:val="24"/>
              </w:rPr>
              <w:t>完全理解并接受法律法规和招标文件对</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合法经营的各类规</w:t>
            </w:r>
            <w:r>
              <w:rPr>
                <w:rFonts w:hint="eastAsia" w:ascii="宋体" w:hAnsi="宋体" w:eastAsia="宋体" w:cs="宋体"/>
                <w:color w:val="auto"/>
                <w:sz w:val="24"/>
                <w:szCs w:val="24"/>
                <w:lang w:val="en-US" w:eastAsia="zh-CN"/>
              </w:rPr>
              <w:t>定</w:t>
            </w:r>
            <w:r>
              <w:rPr>
                <w:rFonts w:hint="eastAsia" w:ascii="宋体" w:hAnsi="宋体" w:eastAsia="宋体" w:cs="宋体"/>
                <w:color w:val="auto"/>
                <w:sz w:val="24"/>
                <w:szCs w:val="24"/>
              </w:rPr>
              <w:t>和责任义务要求，没有出现法律法规或招标文件规定的其他无效情形。</w:t>
            </w:r>
          </w:p>
        </w:tc>
      </w:tr>
    </w:tbl>
    <w:p w14:paraId="09C52C70">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3918349E">
      <w:pPr>
        <w:pStyle w:val="1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p>
    <w:p w14:paraId="0635CA45">
      <w:pPr>
        <w:pStyle w:val="16"/>
        <w:rPr>
          <w:rFonts w:hint="eastAsia" w:ascii="宋体" w:hAnsi="宋体" w:eastAsia="宋体" w:cs="宋体"/>
          <w:b/>
          <w:bCs/>
          <w:color w:val="auto"/>
          <w:sz w:val="24"/>
          <w:szCs w:val="24"/>
          <w:highlight w:val="none"/>
        </w:rPr>
      </w:pPr>
    </w:p>
    <w:p w14:paraId="35551B9A">
      <w:pPr>
        <w:pStyle w:val="16"/>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评标因素及权重分值表</w:t>
      </w:r>
    </w:p>
    <w:tbl>
      <w:tblPr>
        <w:tblStyle w:val="27"/>
        <w:tblW w:w="9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860"/>
        <w:gridCol w:w="451"/>
        <w:gridCol w:w="5364"/>
        <w:gridCol w:w="736"/>
        <w:gridCol w:w="808"/>
      </w:tblGrid>
      <w:tr w14:paraId="3E6E2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blHeader/>
          <w:jc w:val="center"/>
        </w:trPr>
        <w:tc>
          <w:tcPr>
            <w:tcW w:w="985" w:type="dxa"/>
            <w:vAlign w:val="center"/>
          </w:tcPr>
          <w:p w14:paraId="1645BAE9">
            <w:pPr>
              <w:widowControl/>
              <w:spacing w:line="360" w:lineRule="auto"/>
              <w:ind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类别</w:t>
            </w:r>
          </w:p>
        </w:tc>
        <w:tc>
          <w:tcPr>
            <w:tcW w:w="860" w:type="dxa"/>
            <w:vAlign w:val="center"/>
          </w:tcPr>
          <w:p w14:paraId="3FB2B306">
            <w:pPr>
              <w:widowControl/>
              <w:spacing w:line="360" w:lineRule="auto"/>
              <w:ind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总分</w:t>
            </w:r>
          </w:p>
        </w:tc>
        <w:tc>
          <w:tcPr>
            <w:tcW w:w="5815" w:type="dxa"/>
            <w:gridSpan w:val="2"/>
            <w:vAlign w:val="center"/>
          </w:tcPr>
          <w:p w14:paraId="46637AF7">
            <w:pPr>
              <w:widowControl/>
              <w:spacing w:line="360" w:lineRule="auto"/>
              <w:ind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评标因素</w:t>
            </w:r>
          </w:p>
        </w:tc>
        <w:tc>
          <w:tcPr>
            <w:tcW w:w="736" w:type="dxa"/>
            <w:vAlign w:val="center"/>
          </w:tcPr>
          <w:p w14:paraId="19022425">
            <w:pPr>
              <w:widowControl/>
              <w:spacing w:line="360" w:lineRule="auto"/>
              <w:ind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最高</w:t>
            </w:r>
          </w:p>
          <w:p w14:paraId="78F439C1">
            <w:pPr>
              <w:widowControl/>
              <w:spacing w:line="360" w:lineRule="auto"/>
              <w:ind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得分</w:t>
            </w:r>
          </w:p>
        </w:tc>
        <w:tc>
          <w:tcPr>
            <w:tcW w:w="808" w:type="dxa"/>
            <w:vAlign w:val="center"/>
          </w:tcPr>
          <w:p w14:paraId="2DD292D2">
            <w:pPr>
              <w:widowControl/>
              <w:spacing w:line="360" w:lineRule="auto"/>
              <w:ind w:firstLine="0" w:firstLine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备注</w:t>
            </w:r>
          </w:p>
        </w:tc>
      </w:tr>
      <w:tr w14:paraId="5BB8D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985" w:type="dxa"/>
            <w:vAlign w:val="center"/>
          </w:tcPr>
          <w:p w14:paraId="62F1A074">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投标</w:t>
            </w:r>
          </w:p>
          <w:p w14:paraId="0B241A75">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价格</w:t>
            </w:r>
          </w:p>
        </w:tc>
        <w:tc>
          <w:tcPr>
            <w:tcW w:w="860" w:type="dxa"/>
            <w:vAlign w:val="center"/>
          </w:tcPr>
          <w:p w14:paraId="21CEFE88">
            <w:pPr>
              <w:spacing w:line="56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30分</w:t>
            </w:r>
          </w:p>
        </w:tc>
        <w:tc>
          <w:tcPr>
            <w:tcW w:w="5815" w:type="dxa"/>
            <w:gridSpan w:val="2"/>
            <w:vAlign w:val="center"/>
          </w:tcPr>
          <w:p w14:paraId="4B12BFEC">
            <w:pPr>
              <w:numPr>
                <w:ilvl w:val="0"/>
                <w:numId w:val="5"/>
              </w:numPr>
              <w:spacing w:line="288" w:lineRule="auto"/>
              <w:ind w:left="-108" w:leftChars="-45" w:firstLine="120" w:firstLineChars="50"/>
              <w:rPr>
                <w:rFonts w:hint="eastAsia" w:ascii="宋体" w:hAnsi="宋体" w:eastAsia="宋体" w:cs="宋体"/>
                <w:color w:val="auto"/>
                <w:sz w:val="24"/>
                <w:szCs w:val="24"/>
              </w:rPr>
            </w:pPr>
            <w:r>
              <w:rPr>
                <w:rFonts w:hint="eastAsia" w:ascii="宋体" w:hAnsi="宋体" w:eastAsia="宋体" w:cs="宋体"/>
                <w:color w:val="auto"/>
                <w:sz w:val="24"/>
                <w:szCs w:val="24"/>
              </w:rPr>
              <w:t>经初审合格的投标文件，通过符合性审查的投标报价为有效报价。对符合政策性扣减的有效投标报价进行政策性扣减，并依据扣减后的价格（评审价格）进行价格评审。</w:t>
            </w:r>
          </w:p>
          <w:p w14:paraId="77063A1D">
            <w:pPr>
              <w:numPr>
                <w:ilvl w:val="0"/>
                <w:numId w:val="5"/>
              </w:numPr>
              <w:spacing w:line="288" w:lineRule="auto"/>
              <w:ind w:left="-108" w:leftChars="-45" w:firstLine="120" w:firstLineChars="50"/>
              <w:rPr>
                <w:rFonts w:hint="eastAsia" w:ascii="宋体" w:hAnsi="宋体" w:eastAsia="宋体" w:cs="宋体"/>
                <w:color w:val="auto"/>
                <w:sz w:val="24"/>
                <w:szCs w:val="24"/>
              </w:rPr>
            </w:pPr>
            <w:r>
              <w:rPr>
                <w:rFonts w:hint="eastAsia" w:ascii="宋体" w:hAnsi="宋体" w:eastAsia="宋体" w:cs="宋体"/>
                <w:color w:val="auto"/>
                <w:sz w:val="24"/>
                <w:szCs w:val="24"/>
              </w:rPr>
              <w:t>有效最低报价为基准价得30分。</w:t>
            </w:r>
          </w:p>
          <w:p w14:paraId="40E83C22">
            <w:pPr>
              <w:spacing w:line="288" w:lineRule="auto"/>
              <w:ind w:left="-108" w:leftChars="-45" w:firstLine="120" w:firstLineChars="50"/>
              <w:rPr>
                <w:rFonts w:hint="eastAsia" w:ascii="宋体" w:hAnsi="宋体" w:eastAsia="宋体" w:cs="宋体"/>
                <w:color w:val="auto"/>
                <w:sz w:val="24"/>
                <w:szCs w:val="24"/>
              </w:rPr>
            </w:pPr>
            <w:r>
              <w:rPr>
                <w:rFonts w:hint="eastAsia" w:ascii="宋体" w:hAnsi="宋体" w:eastAsia="宋体" w:cs="宋体"/>
                <w:color w:val="auto"/>
                <w:sz w:val="24"/>
                <w:szCs w:val="24"/>
              </w:rPr>
              <w:t>3.按（有效最低报价/有效投标报价）×30的公式计算其得分。</w:t>
            </w:r>
          </w:p>
          <w:p w14:paraId="235ADD4E">
            <w:pPr>
              <w:spacing w:line="288" w:lineRule="auto"/>
              <w:ind w:left="-108" w:leftChars="-45" w:firstLine="120" w:firstLineChars="50"/>
              <w:rPr>
                <w:rFonts w:hint="eastAsia" w:ascii="宋体" w:hAnsi="宋体" w:eastAsia="宋体" w:cs="宋体"/>
                <w:color w:val="auto"/>
                <w:sz w:val="24"/>
                <w:szCs w:val="24"/>
              </w:rPr>
            </w:pPr>
            <w:r>
              <w:rPr>
                <w:rFonts w:hint="eastAsia" w:ascii="宋体" w:hAnsi="宋体" w:eastAsia="宋体" w:cs="宋体"/>
                <w:color w:val="auto"/>
                <w:sz w:val="24"/>
                <w:szCs w:val="24"/>
              </w:rPr>
              <w:t>4.投标报价不完整的，不进入评标基准价的计算，本项得0分。</w:t>
            </w:r>
          </w:p>
        </w:tc>
        <w:tc>
          <w:tcPr>
            <w:tcW w:w="736" w:type="dxa"/>
            <w:vAlign w:val="center"/>
          </w:tcPr>
          <w:p w14:paraId="42EE1963">
            <w:pPr>
              <w:spacing w:line="56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30分</w:t>
            </w:r>
          </w:p>
        </w:tc>
        <w:tc>
          <w:tcPr>
            <w:tcW w:w="808" w:type="dxa"/>
            <w:vMerge w:val="restart"/>
            <w:vAlign w:val="center"/>
          </w:tcPr>
          <w:p w14:paraId="7AB464CA">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根</w:t>
            </w:r>
          </w:p>
          <w:p w14:paraId="41A205F6">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据</w:t>
            </w:r>
          </w:p>
          <w:p w14:paraId="602712FB">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投</w:t>
            </w:r>
          </w:p>
          <w:p w14:paraId="0D860245">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标</w:t>
            </w:r>
          </w:p>
          <w:p w14:paraId="206E7188">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文</w:t>
            </w:r>
          </w:p>
          <w:p w14:paraId="101B0DD9">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件</w:t>
            </w:r>
          </w:p>
          <w:p w14:paraId="0A445198">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的</w:t>
            </w:r>
          </w:p>
          <w:p w14:paraId="626CF5A0">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响</w:t>
            </w:r>
          </w:p>
          <w:p w14:paraId="6FF8C98B">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应</w:t>
            </w:r>
          </w:p>
          <w:p w14:paraId="68E62EB9">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程  度</w:t>
            </w:r>
          </w:p>
          <w:p w14:paraId="36610C4C">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按</w:t>
            </w:r>
          </w:p>
          <w:p w14:paraId="318347B6">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差</w:t>
            </w:r>
          </w:p>
          <w:p w14:paraId="55E3F578">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别</w:t>
            </w:r>
          </w:p>
          <w:p w14:paraId="115E0FA6">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计</w:t>
            </w:r>
          </w:p>
          <w:p w14:paraId="73FDA903">
            <w:pPr>
              <w:spacing w:line="56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分</w:t>
            </w:r>
          </w:p>
          <w:p w14:paraId="41279758">
            <w:pPr>
              <w:spacing w:line="560" w:lineRule="exact"/>
              <w:jc w:val="center"/>
              <w:rPr>
                <w:rFonts w:hint="eastAsia" w:ascii="宋体" w:hAnsi="宋体" w:eastAsia="宋体" w:cs="宋体"/>
                <w:color w:val="auto"/>
                <w:sz w:val="24"/>
                <w:szCs w:val="24"/>
              </w:rPr>
            </w:pPr>
            <w:r>
              <w:rPr>
                <w:rFonts w:hint="eastAsia" w:ascii="宋体" w:hAnsi="宋体" w:eastAsia="宋体" w:cs="宋体"/>
                <w:b/>
                <w:color w:val="auto"/>
                <w:sz w:val="24"/>
                <w:szCs w:val="24"/>
              </w:rPr>
              <w:t>。</w:t>
            </w:r>
          </w:p>
        </w:tc>
      </w:tr>
      <w:tr w14:paraId="10CF1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4" w:hRule="atLeast"/>
          <w:jc w:val="center"/>
        </w:trPr>
        <w:tc>
          <w:tcPr>
            <w:tcW w:w="985" w:type="dxa"/>
            <w:vMerge w:val="restart"/>
            <w:vAlign w:val="center"/>
          </w:tcPr>
          <w:p w14:paraId="4BF24B3E">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技术</w:t>
            </w:r>
          </w:p>
          <w:p w14:paraId="4D842A77">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评审</w:t>
            </w:r>
          </w:p>
        </w:tc>
        <w:tc>
          <w:tcPr>
            <w:tcW w:w="860" w:type="dxa"/>
            <w:vMerge w:val="restart"/>
            <w:vAlign w:val="center"/>
          </w:tcPr>
          <w:p w14:paraId="6AE935F3">
            <w:pPr>
              <w:spacing w:line="56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50</w:t>
            </w:r>
            <w:r>
              <w:rPr>
                <w:rFonts w:hint="eastAsia" w:ascii="宋体" w:hAnsi="宋体" w:eastAsia="宋体" w:cs="宋体"/>
                <w:b/>
                <w:bCs/>
                <w:color w:val="auto"/>
                <w:sz w:val="24"/>
                <w:szCs w:val="24"/>
              </w:rPr>
              <w:t>分</w:t>
            </w:r>
          </w:p>
        </w:tc>
        <w:tc>
          <w:tcPr>
            <w:tcW w:w="451" w:type="dxa"/>
            <w:vAlign w:val="center"/>
          </w:tcPr>
          <w:p w14:paraId="36C105A3">
            <w:pPr>
              <w:numPr>
                <w:ilvl w:val="0"/>
                <w:numId w:val="6"/>
              </w:numPr>
              <w:spacing w:line="288" w:lineRule="auto"/>
              <w:jc w:val="both"/>
              <w:rPr>
                <w:rFonts w:hint="eastAsia" w:ascii="宋体" w:hAnsi="宋体" w:eastAsia="宋体" w:cs="宋体"/>
                <w:color w:val="auto"/>
                <w:sz w:val="24"/>
                <w:szCs w:val="24"/>
              </w:rPr>
            </w:pPr>
          </w:p>
        </w:tc>
        <w:tc>
          <w:tcPr>
            <w:tcW w:w="5364" w:type="dxa"/>
            <w:vAlign w:val="center"/>
          </w:tcPr>
          <w:p w14:paraId="2225188C">
            <w:pPr>
              <w:spacing w:line="288" w:lineRule="auto"/>
              <w:rPr>
                <w:rFonts w:hint="eastAsia" w:ascii="宋体" w:hAnsi="宋体" w:eastAsia="宋体" w:cs="宋体"/>
                <w:color w:val="auto"/>
                <w:sz w:val="24"/>
                <w:szCs w:val="24"/>
              </w:rPr>
            </w:pPr>
            <w:r>
              <w:rPr>
                <w:rFonts w:hint="eastAsia" w:ascii="宋体" w:hAnsi="宋体" w:eastAsia="宋体" w:cs="宋体"/>
                <w:b/>
                <w:bCs/>
                <w:color w:val="auto"/>
                <w:sz w:val="24"/>
                <w:szCs w:val="24"/>
                <w:highlight w:val="none"/>
                <w:lang w:val="en-US" w:eastAsia="zh-CN"/>
              </w:rPr>
              <w:t>产品选型及配置:</w:t>
            </w:r>
            <w:r>
              <w:rPr>
                <w:rFonts w:hint="eastAsia" w:ascii="宋体" w:hAnsi="宋体" w:eastAsia="宋体" w:cs="宋体"/>
                <w:color w:val="auto"/>
                <w:sz w:val="24"/>
                <w:szCs w:val="24"/>
                <w:highlight w:val="none"/>
              </w:rPr>
              <w:t>评标委员会根据供应商提供的《技术规格响应表》对所投产品的技术指标进行比较和评价，参数完全满足招标文件要求计30分；参数每负偏离一项扣</w:t>
            </w:r>
            <w:r>
              <w:rPr>
                <w:rFonts w:hint="eastAsia"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w:t>
            </w:r>
          </w:p>
        </w:tc>
        <w:tc>
          <w:tcPr>
            <w:tcW w:w="736" w:type="dxa"/>
            <w:vAlign w:val="center"/>
          </w:tcPr>
          <w:p w14:paraId="2B0B3607">
            <w:pP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30分</w:t>
            </w:r>
          </w:p>
        </w:tc>
        <w:tc>
          <w:tcPr>
            <w:tcW w:w="808" w:type="dxa"/>
            <w:vMerge w:val="continue"/>
            <w:vAlign w:val="center"/>
          </w:tcPr>
          <w:p w14:paraId="0C0D1856">
            <w:pPr>
              <w:spacing w:line="560" w:lineRule="exact"/>
              <w:jc w:val="center"/>
              <w:rPr>
                <w:rFonts w:hint="eastAsia" w:ascii="宋体" w:hAnsi="宋体" w:eastAsia="宋体" w:cs="宋体"/>
                <w:color w:val="auto"/>
                <w:sz w:val="24"/>
                <w:szCs w:val="24"/>
              </w:rPr>
            </w:pPr>
          </w:p>
        </w:tc>
      </w:tr>
      <w:tr w14:paraId="26CA6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2" w:hRule="atLeast"/>
          <w:jc w:val="center"/>
        </w:trPr>
        <w:tc>
          <w:tcPr>
            <w:tcW w:w="985" w:type="dxa"/>
            <w:vMerge w:val="continue"/>
            <w:vAlign w:val="center"/>
          </w:tcPr>
          <w:p w14:paraId="3BFFCA3D">
            <w:pPr>
              <w:spacing w:line="560" w:lineRule="exact"/>
              <w:rPr>
                <w:rFonts w:hint="eastAsia" w:ascii="宋体" w:hAnsi="宋体" w:eastAsia="宋体" w:cs="宋体"/>
                <w:b/>
                <w:color w:val="auto"/>
                <w:sz w:val="24"/>
                <w:szCs w:val="24"/>
              </w:rPr>
            </w:pPr>
          </w:p>
        </w:tc>
        <w:tc>
          <w:tcPr>
            <w:tcW w:w="860" w:type="dxa"/>
            <w:vMerge w:val="continue"/>
            <w:vAlign w:val="center"/>
          </w:tcPr>
          <w:p w14:paraId="404A6EB0">
            <w:pPr>
              <w:spacing w:line="560" w:lineRule="exact"/>
              <w:rPr>
                <w:rFonts w:hint="eastAsia" w:ascii="宋体" w:hAnsi="宋体" w:eastAsia="宋体" w:cs="宋体"/>
                <w:b/>
                <w:bCs/>
                <w:color w:val="auto"/>
                <w:sz w:val="24"/>
                <w:szCs w:val="24"/>
              </w:rPr>
            </w:pPr>
          </w:p>
        </w:tc>
        <w:tc>
          <w:tcPr>
            <w:tcW w:w="451" w:type="dxa"/>
            <w:vAlign w:val="center"/>
          </w:tcPr>
          <w:p w14:paraId="29985BAC">
            <w:pPr>
              <w:numPr>
                <w:ilvl w:val="0"/>
                <w:numId w:val="6"/>
              </w:numPr>
              <w:spacing w:line="288" w:lineRule="auto"/>
              <w:jc w:val="center"/>
              <w:rPr>
                <w:rFonts w:hint="eastAsia" w:ascii="宋体" w:hAnsi="宋体" w:eastAsia="宋体" w:cs="宋体"/>
                <w:color w:val="auto"/>
                <w:sz w:val="24"/>
                <w:szCs w:val="24"/>
              </w:rPr>
            </w:pPr>
          </w:p>
        </w:tc>
        <w:tc>
          <w:tcPr>
            <w:tcW w:w="5364" w:type="dxa"/>
            <w:vAlign w:val="center"/>
          </w:tcPr>
          <w:p w14:paraId="76FC6133">
            <w:pPr>
              <w:spacing w:line="288"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产品货源渠道:</w:t>
            </w:r>
            <w:r>
              <w:rPr>
                <w:rFonts w:hint="eastAsia" w:ascii="宋体" w:hAnsi="宋体" w:eastAsia="宋体" w:cs="宋体"/>
                <w:color w:val="auto"/>
                <w:sz w:val="24"/>
                <w:szCs w:val="24"/>
              </w:rPr>
              <w:t>投标产品货源渠道正规、有质量保证，无劣质、假冒、瑕疵产品及产权纠纷，提供产品来源渠道合法的证明文件（包括但不限于销售协议、代理协议、原厂授权等）；相关产品的证明材料完善、合法有效，无产权纠纷，提供的相关资料齐全，计</w:t>
            </w:r>
            <w:r>
              <w:rPr>
                <w:rFonts w:hint="eastAsia" w:ascii="宋体" w:hAnsi="宋体" w:eastAsia="宋体" w:cs="宋体"/>
                <w:color w:val="auto"/>
                <w:sz w:val="24"/>
                <w:szCs w:val="24"/>
                <w:lang w:val="en-US" w:eastAsia="zh-CN"/>
              </w:rPr>
              <w:t>7.1</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分；有部分证明材料和资料，计</w:t>
            </w:r>
            <w:r>
              <w:rPr>
                <w:rFonts w:hint="eastAsia" w:ascii="宋体" w:hAnsi="宋体" w:eastAsia="宋体" w:cs="宋体"/>
                <w:color w:val="auto"/>
                <w:sz w:val="24"/>
                <w:szCs w:val="24"/>
                <w:lang w:val="en-US" w:eastAsia="zh-CN"/>
              </w:rPr>
              <w:t>4.1</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分；证明材料和资料缺失严重，计1-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未提供不得分。</w:t>
            </w:r>
          </w:p>
        </w:tc>
        <w:tc>
          <w:tcPr>
            <w:tcW w:w="736" w:type="dxa"/>
            <w:vAlign w:val="center"/>
          </w:tcPr>
          <w:p w14:paraId="6C68CDEB">
            <w:pPr>
              <w:spacing w:line="56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w:t>
            </w:r>
          </w:p>
        </w:tc>
        <w:tc>
          <w:tcPr>
            <w:tcW w:w="808" w:type="dxa"/>
            <w:vMerge w:val="continue"/>
            <w:vAlign w:val="center"/>
          </w:tcPr>
          <w:p w14:paraId="49D9D701">
            <w:pPr>
              <w:spacing w:line="560" w:lineRule="exact"/>
              <w:jc w:val="center"/>
              <w:rPr>
                <w:rFonts w:hint="eastAsia" w:ascii="宋体" w:hAnsi="宋体" w:eastAsia="宋体" w:cs="宋体"/>
                <w:color w:val="auto"/>
                <w:sz w:val="24"/>
                <w:szCs w:val="24"/>
              </w:rPr>
            </w:pPr>
          </w:p>
        </w:tc>
      </w:tr>
      <w:tr w14:paraId="6A4B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9" w:hRule="atLeast"/>
          <w:jc w:val="center"/>
        </w:trPr>
        <w:tc>
          <w:tcPr>
            <w:tcW w:w="985" w:type="dxa"/>
            <w:vMerge w:val="continue"/>
            <w:vAlign w:val="center"/>
          </w:tcPr>
          <w:p w14:paraId="23A14B22">
            <w:pPr>
              <w:spacing w:line="560" w:lineRule="exact"/>
              <w:rPr>
                <w:rFonts w:hint="eastAsia" w:ascii="宋体" w:hAnsi="宋体" w:eastAsia="宋体" w:cs="宋体"/>
                <w:b/>
                <w:color w:val="auto"/>
                <w:sz w:val="24"/>
                <w:szCs w:val="24"/>
              </w:rPr>
            </w:pPr>
          </w:p>
        </w:tc>
        <w:tc>
          <w:tcPr>
            <w:tcW w:w="860" w:type="dxa"/>
            <w:vMerge w:val="continue"/>
            <w:vAlign w:val="center"/>
          </w:tcPr>
          <w:p w14:paraId="7F264971">
            <w:pPr>
              <w:spacing w:line="560" w:lineRule="exact"/>
              <w:rPr>
                <w:rFonts w:hint="eastAsia" w:ascii="宋体" w:hAnsi="宋体" w:eastAsia="宋体" w:cs="宋体"/>
                <w:b/>
                <w:bCs/>
                <w:color w:val="auto"/>
                <w:sz w:val="24"/>
                <w:szCs w:val="24"/>
              </w:rPr>
            </w:pPr>
          </w:p>
        </w:tc>
        <w:tc>
          <w:tcPr>
            <w:tcW w:w="451" w:type="dxa"/>
            <w:vAlign w:val="center"/>
          </w:tcPr>
          <w:p w14:paraId="41EBCFBF">
            <w:pPr>
              <w:numPr>
                <w:ilvl w:val="0"/>
                <w:numId w:val="6"/>
              </w:numPr>
              <w:spacing w:line="288" w:lineRule="auto"/>
              <w:jc w:val="center"/>
              <w:rPr>
                <w:rFonts w:hint="eastAsia" w:ascii="宋体" w:hAnsi="宋体" w:eastAsia="宋体" w:cs="宋体"/>
                <w:color w:val="auto"/>
                <w:sz w:val="24"/>
                <w:szCs w:val="24"/>
              </w:rPr>
            </w:pPr>
          </w:p>
        </w:tc>
        <w:tc>
          <w:tcPr>
            <w:tcW w:w="5364" w:type="dxa"/>
            <w:vAlign w:val="center"/>
          </w:tcPr>
          <w:p w14:paraId="22560EF9">
            <w:pPr>
              <w:pStyle w:val="5"/>
              <w:tabs>
                <w:tab w:val="left" w:pos="864"/>
              </w:tabs>
              <w:spacing w:before="0"/>
              <w:ind w:left="0" w:firstLine="0"/>
              <w:rPr>
                <w:rFonts w:hint="eastAsia" w:ascii="宋体" w:hAnsi="宋体" w:eastAsia="宋体" w:cs="宋体"/>
                <w:color w:val="auto"/>
                <w:sz w:val="24"/>
                <w:szCs w:val="24"/>
                <w:u w:val="none"/>
                <w:lang w:val="en-US" w:eastAsia="zh-CN" w:bidi="ar-SA"/>
              </w:rPr>
            </w:pPr>
            <w:r>
              <w:rPr>
                <w:rFonts w:hint="eastAsia" w:ascii="宋体" w:hAnsi="宋体" w:eastAsia="宋体" w:cs="宋体"/>
                <w:b/>
                <w:bCs/>
                <w:color w:val="auto"/>
                <w:sz w:val="24"/>
                <w:szCs w:val="24"/>
                <w:u w:val="none"/>
                <w:lang w:val="en-US" w:eastAsia="zh-CN" w:bidi="ar-SA"/>
              </w:rPr>
              <w:t>实施方案:</w:t>
            </w:r>
            <w:r>
              <w:rPr>
                <w:rFonts w:hint="eastAsia" w:ascii="宋体" w:hAnsi="宋体" w:eastAsia="宋体" w:cs="宋体"/>
                <w:color w:val="auto"/>
                <w:sz w:val="24"/>
                <w:szCs w:val="24"/>
                <w:u w:val="none"/>
                <w:lang w:val="en-US" w:eastAsia="zh-CN" w:bidi="ar-SA"/>
              </w:rPr>
              <w:t>供应商对本项目的供货、安装调试、验收组织、人员配备等方面制订具体的实施方案，做出合理计划及制订工作保障措施。方案完整、科学合理、操作性强，计4.1-5分；方案较完整，工作目标不明确、工作保障措施不到位，2.1-4分；方案可执行性差，计1-2分；未提供不计分。</w:t>
            </w:r>
          </w:p>
        </w:tc>
        <w:tc>
          <w:tcPr>
            <w:tcW w:w="736" w:type="dxa"/>
            <w:vAlign w:val="center"/>
          </w:tcPr>
          <w:p w14:paraId="73163893">
            <w:pPr>
              <w:spacing w:line="560" w:lineRule="exact"/>
              <w:jc w:val="center"/>
              <w:rPr>
                <w:rFonts w:hint="eastAsia" w:ascii="宋体" w:hAnsi="宋体" w:eastAsia="宋体" w:cs="宋体"/>
                <w:color w:val="auto"/>
                <w:sz w:val="24"/>
                <w:szCs w:val="24"/>
                <w:u w:val="none"/>
                <w:lang w:val="en-US" w:eastAsia="zh-CN" w:bidi="ar-SA"/>
              </w:rPr>
            </w:pPr>
            <w:r>
              <w:rPr>
                <w:rFonts w:hint="eastAsia" w:ascii="宋体" w:hAnsi="宋体" w:eastAsia="宋体" w:cs="宋体"/>
                <w:color w:val="auto"/>
                <w:sz w:val="24"/>
                <w:szCs w:val="24"/>
                <w:u w:val="none"/>
                <w:lang w:val="en-US" w:eastAsia="zh-CN" w:bidi="ar-SA"/>
              </w:rPr>
              <w:t>5分</w:t>
            </w:r>
          </w:p>
        </w:tc>
        <w:tc>
          <w:tcPr>
            <w:tcW w:w="808" w:type="dxa"/>
            <w:vMerge w:val="continue"/>
            <w:vAlign w:val="center"/>
          </w:tcPr>
          <w:p w14:paraId="26DE9BFB">
            <w:pPr>
              <w:spacing w:line="560" w:lineRule="exact"/>
              <w:jc w:val="center"/>
              <w:rPr>
                <w:rFonts w:hint="eastAsia" w:ascii="宋体" w:hAnsi="宋体" w:eastAsia="宋体" w:cs="宋体"/>
                <w:color w:val="auto"/>
                <w:sz w:val="24"/>
                <w:szCs w:val="24"/>
              </w:rPr>
            </w:pPr>
          </w:p>
        </w:tc>
      </w:tr>
      <w:tr w14:paraId="0362F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1" w:hRule="atLeast"/>
          <w:jc w:val="center"/>
        </w:trPr>
        <w:tc>
          <w:tcPr>
            <w:tcW w:w="985" w:type="dxa"/>
            <w:vMerge w:val="continue"/>
            <w:vAlign w:val="center"/>
          </w:tcPr>
          <w:p w14:paraId="0690C9A6">
            <w:pPr>
              <w:spacing w:line="560" w:lineRule="exact"/>
              <w:rPr>
                <w:rFonts w:hint="eastAsia" w:ascii="宋体" w:hAnsi="宋体" w:eastAsia="宋体" w:cs="宋体"/>
                <w:b/>
                <w:color w:val="auto"/>
                <w:sz w:val="24"/>
                <w:szCs w:val="24"/>
              </w:rPr>
            </w:pPr>
          </w:p>
        </w:tc>
        <w:tc>
          <w:tcPr>
            <w:tcW w:w="860" w:type="dxa"/>
            <w:vMerge w:val="continue"/>
            <w:vAlign w:val="center"/>
          </w:tcPr>
          <w:p w14:paraId="0C1A8BB9">
            <w:pPr>
              <w:spacing w:line="560" w:lineRule="exact"/>
              <w:rPr>
                <w:rFonts w:hint="eastAsia" w:ascii="宋体" w:hAnsi="宋体" w:eastAsia="宋体" w:cs="宋体"/>
                <w:b/>
                <w:bCs/>
                <w:color w:val="auto"/>
                <w:sz w:val="24"/>
                <w:szCs w:val="24"/>
              </w:rPr>
            </w:pPr>
          </w:p>
        </w:tc>
        <w:tc>
          <w:tcPr>
            <w:tcW w:w="451" w:type="dxa"/>
            <w:vAlign w:val="center"/>
          </w:tcPr>
          <w:p w14:paraId="6718B978">
            <w:pPr>
              <w:numPr>
                <w:ilvl w:val="0"/>
                <w:numId w:val="6"/>
              </w:numPr>
              <w:spacing w:line="288" w:lineRule="auto"/>
              <w:jc w:val="center"/>
              <w:rPr>
                <w:rFonts w:hint="eastAsia" w:ascii="宋体" w:hAnsi="宋体" w:eastAsia="宋体" w:cs="宋体"/>
                <w:color w:val="auto"/>
                <w:sz w:val="24"/>
                <w:szCs w:val="24"/>
              </w:rPr>
            </w:pPr>
          </w:p>
        </w:tc>
        <w:tc>
          <w:tcPr>
            <w:tcW w:w="5364" w:type="dxa"/>
            <w:vAlign w:val="center"/>
          </w:tcPr>
          <w:p w14:paraId="2C0E98C8">
            <w:pPr>
              <w:pStyle w:val="5"/>
              <w:tabs>
                <w:tab w:val="left" w:pos="864"/>
              </w:tabs>
              <w:spacing w:before="0"/>
              <w:ind w:left="0" w:firstLine="0"/>
              <w:rPr>
                <w:rFonts w:hint="eastAsia" w:ascii="宋体" w:hAnsi="宋体" w:eastAsia="宋体" w:cs="宋体"/>
                <w:color w:val="auto"/>
                <w:sz w:val="24"/>
                <w:szCs w:val="24"/>
                <w:u w:val="none"/>
                <w:lang w:val="en-US" w:eastAsia="zh-CN" w:bidi="ar-SA"/>
              </w:rPr>
            </w:pPr>
            <w:r>
              <w:rPr>
                <w:rFonts w:hint="eastAsia" w:ascii="宋体" w:hAnsi="宋体" w:eastAsia="宋体" w:cs="宋体"/>
                <w:b/>
                <w:bCs/>
                <w:color w:val="auto"/>
                <w:sz w:val="24"/>
                <w:szCs w:val="24"/>
                <w:u w:val="none"/>
                <w:lang w:val="en-US" w:eastAsia="zh-CN" w:bidi="ar-SA"/>
              </w:rPr>
              <w:t>人员配备：</w:t>
            </w:r>
            <w:r>
              <w:rPr>
                <w:rFonts w:hint="eastAsia" w:ascii="宋体" w:hAnsi="宋体" w:eastAsia="宋体" w:cs="宋体"/>
                <w:color w:val="auto"/>
                <w:sz w:val="24"/>
                <w:szCs w:val="24"/>
                <w:u w:val="none"/>
                <w:lang w:val="en-US" w:eastAsia="zh-CN" w:bidi="ar-SA"/>
              </w:rPr>
              <w:t>有专业的服务团队和技术人员支持。</w:t>
            </w:r>
          </w:p>
          <w:p w14:paraId="511FDBAF">
            <w:pPr>
              <w:pStyle w:val="5"/>
              <w:tabs>
                <w:tab w:val="left" w:pos="864"/>
              </w:tabs>
              <w:spacing w:before="0"/>
              <w:ind w:left="0" w:firstLine="0"/>
              <w:rPr>
                <w:rFonts w:hint="eastAsia" w:ascii="宋体" w:hAnsi="宋体" w:eastAsia="宋体" w:cs="宋体"/>
                <w:color w:val="auto"/>
                <w:sz w:val="24"/>
                <w:szCs w:val="24"/>
                <w:u w:val="none"/>
                <w:lang w:val="en-US" w:eastAsia="zh-CN" w:bidi="ar-SA"/>
              </w:rPr>
            </w:pPr>
            <w:r>
              <w:rPr>
                <w:rFonts w:hint="eastAsia" w:ascii="宋体" w:hAnsi="宋体" w:eastAsia="宋体" w:cs="宋体"/>
                <w:color w:val="auto"/>
                <w:sz w:val="24"/>
                <w:szCs w:val="24"/>
                <w:u w:val="none"/>
                <w:lang w:val="en-US" w:eastAsia="zh-CN" w:bidi="ar-SA"/>
              </w:rPr>
              <w:t>团队架构清晰、人员配备齐全（如项目负责人、技术人员、辅助人员等），计4.1-5分；团队架构不清晰，人员配备基本满足招标要求，计2.1-4分；团队架构混乱，人员配备不足，无法满足招标要求，计1-2分；未提供不计分。</w:t>
            </w:r>
          </w:p>
        </w:tc>
        <w:tc>
          <w:tcPr>
            <w:tcW w:w="736" w:type="dxa"/>
            <w:vAlign w:val="center"/>
          </w:tcPr>
          <w:p w14:paraId="148E82C7">
            <w:pPr>
              <w:spacing w:line="560" w:lineRule="exact"/>
              <w:jc w:val="center"/>
              <w:rPr>
                <w:rFonts w:hint="eastAsia" w:ascii="宋体" w:hAnsi="宋体" w:eastAsia="宋体" w:cs="宋体"/>
                <w:color w:val="auto"/>
                <w:sz w:val="24"/>
                <w:szCs w:val="24"/>
                <w:u w:val="none"/>
                <w:lang w:val="en-US" w:eastAsia="zh-CN" w:bidi="ar-SA"/>
              </w:rPr>
            </w:pPr>
            <w:r>
              <w:rPr>
                <w:rFonts w:hint="eastAsia" w:ascii="宋体" w:hAnsi="宋体" w:eastAsia="宋体" w:cs="宋体"/>
                <w:color w:val="auto"/>
                <w:sz w:val="24"/>
                <w:szCs w:val="24"/>
                <w:u w:val="none"/>
                <w:lang w:val="en-US" w:eastAsia="zh-CN" w:bidi="ar-SA"/>
              </w:rPr>
              <w:t>5分</w:t>
            </w:r>
          </w:p>
        </w:tc>
        <w:tc>
          <w:tcPr>
            <w:tcW w:w="808" w:type="dxa"/>
            <w:vMerge w:val="continue"/>
            <w:vAlign w:val="center"/>
          </w:tcPr>
          <w:p w14:paraId="15C2C5F4">
            <w:pPr>
              <w:spacing w:line="560" w:lineRule="exact"/>
              <w:jc w:val="center"/>
              <w:rPr>
                <w:rFonts w:hint="eastAsia" w:ascii="宋体" w:hAnsi="宋体" w:eastAsia="宋体" w:cs="宋体"/>
                <w:color w:val="auto"/>
                <w:sz w:val="24"/>
                <w:szCs w:val="24"/>
              </w:rPr>
            </w:pPr>
          </w:p>
        </w:tc>
      </w:tr>
      <w:tr w14:paraId="21736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985" w:type="dxa"/>
            <w:vMerge w:val="restart"/>
            <w:vAlign w:val="center"/>
          </w:tcPr>
          <w:p w14:paraId="63F6396D">
            <w:pPr>
              <w:spacing w:line="56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履</w:t>
            </w:r>
          </w:p>
          <w:p w14:paraId="3A13FCC9">
            <w:pPr>
              <w:spacing w:line="56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约</w:t>
            </w:r>
          </w:p>
          <w:p w14:paraId="1C9FAD0B">
            <w:pPr>
              <w:spacing w:line="56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能</w:t>
            </w:r>
          </w:p>
          <w:p w14:paraId="3E7CF2CE">
            <w:pPr>
              <w:spacing w:line="56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力</w:t>
            </w:r>
          </w:p>
          <w:p w14:paraId="2595AE5F">
            <w:pPr>
              <w:spacing w:line="56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及</w:t>
            </w:r>
          </w:p>
          <w:p w14:paraId="559AB67A">
            <w:pPr>
              <w:spacing w:line="56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服</w:t>
            </w:r>
          </w:p>
          <w:p w14:paraId="4F604A2D">
            <w:pPr>
              <w:spacing w:line="56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务</w:t>
            </w:r>
          </w:p>
          <w:p w14:paraId="6621DC6D">
            <w:pPr>
              <w:spacing w:line="56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承</w:t>
            </w:r>
          </w:p>
          <w:p w14:paraId="46FE486A">
            <w:pPr>
              <w:spacing w:line="56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诺</w:t>
            </w:r>
          </w:p>
        </w:tc>
        <w:tc>
          <w:tcPr>
            <w:tcW w:w="860" w:type="dxa"/>
            <w:vMerge w:val="restart"/>
            <w:vAlign w:val="center"/>
          </w:tcPr>
          <w:p w14:paraId="0CA43152">
            <w:pPr>
              <w:spacing w:line="560" w:lineRule="exact"/>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15</w:t>
            </w:r>
            <w:r>
              <w:rPr>
                <w:rFonts w:hint="eastAsia" w:ascii="宋体" w:hAnsi="宋体" w:eastAsia="宋体" w:cs="宋体"/>
                <w:b/>
                <w:bCs/>
                <w:color w:val="auto"/>
                <w:sz w:val="24"/>
                <w:szCs w:val="24"/>
              </w:rPr>
              <w:t>分</w:t>
            </w:r>
          </w:p>
        </w:tc>
        <w:tc>
          <w:tcPr>
            <w:tcW w:w="451" w:type="dxa"/>
            <w:vAlign w:val="center"/>
          </w:tcPr>
          <w:p w14:paraId="179A1D4F">
            <w:pPr>
              <w:numPr>
                <w:ilvl w:val="0"/>
                <w:numId w:val="7"/>
              </w:numPr>
              <w:spacing w:line="288" w:lineRule="auto"/>
              <w:jc w:val="center"/>
              <w:rPr>
                <w:rFonts w:hint="eastAsia" w:ascii="宋体" w:hAnsi="宋体" w:eastAsia="宋体" w:cs="宋体"/>
                <w:color w:val="auto"/>
                <w:sz w:val="24"/>
                <w:szCs w:val="24"/>
              </w:rPr>
            </w:pPr>
          </w:p>
        </w:tc>
        <w:tc>
          <w:tcPr>
            <w:tcW w:w="5364" w:type="dxa"/>
            <w:vAlign w:val="center"/>
          </w:tcPr>
          <w:p w14:paraId="39BB84C1">
            <w:pPr>
              <w:pStyle w:val="10"/>
              <w:rPr>
                <w:rFonts w:hint="eastAsia" w:ascii="宋体" w:hAnsi="宋体" w:eastAsia="宋体" w:cs="宋体"/>
                <w:color w:val="auto"/>
                <w:kern w:val="0"/>
                <w:sz w:val="24"/>
                <w:szCs w:val="24"/>
                <w:u w:val="none"/>
                <w:lang w:val="en-US" w:eastAsia="zh-CN" w:bidi="ar-SA"/>
              </w:rPr>
            </w:pPr>
            <w:r>
              <w:rPr>
                <w:rFonts w:hint="eastAsia" w:ascii="宋体" w:hAnsi="宋体" w:eastAsia="宋体" w:cs="宋体"/>
                <w:b/>
                <w:bCs/>
                <w:color w:val="auto"/>
                <w:kern w:val="0"/>
                <w:sz w:val="24"/>
                <w:szCs w:val="24"/>
                <w:u w:val="none"/>
                <w:lang w:val="en-US" w:eastAsia="zh-CN" w:bidi="ar-SA"/>
              </w:rPr>
              <w:t>业绩：</w:t>
            </w:r>
            <w:r>
              <w:rPr>
                <w:rFonts w:hint="eastAsia" w:ascii="宋体" w:hAnsi="宋体" w:eastAsia="宋体" w:cs="宋体"/>
                <w:color w:val="auto"/>
                <w:kern w:val="0"/>
                <w:sz w:val="24"/>
                <w:szCs w:val="24"/>
                <w:u w:val="none"/>
                <w:lang w:val="en-US" w:eastAsia="zh-CN" w:bidi="ar-SA"/>
              </w:rPr>
              <w:t>供应商提供2023年1月1日至今承担过类似项目业绩，每提供1份类似项目业绩计1分，（类似项目业绩以供应商在投标文件中提供的合同复印件加盖供应商公章为准）本项满分3分。所提供的业绩证明材料清晰可辨，否则评标委员会可对所提供的业绩证明材料视为不合格业绩，不得分。</w:t>
            </w:r>
          </w:p>
        </w:tc>
        <w:tc>
          <w:tcPr>
            <w:tcW w:w="736" w:type="dxa"/>
            <w:vAlign w:val="center"/>
          </w:tcPr>
          <w:p w14:paraId="2151766D">
            <w:pPr>
              <w:spacing w:line="56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tc>
        <w:tc>
          <w:tcPr>
            <w:tcW w:w="808" w:type="dxa"/>
            <w:vMerge w:val="continue"/>
            <w:vAlign w:val="center"/>
          </w:tcPr>
          <w:p w14:paraId="33C49003">
            <w:pPr>
              <w:spacing w:line="560" w:lineRule="exact"/>
              <w:rPr>
                <w:rFonts w:hint="eastAsia" w:ascii="宋体" w:hAnsi="宋体" w:eastAsia="宋体" w:cs="宋体"/>
                <w:color w:val="auto"/>
                <w:sz w:val="24"/>
                <w:szCs w:val="24"/>
              </w:rPr>
            </w:pPr>
          </w:p>
        </w:tc>
      </w:tr>
      <w:tr w14:paraId="0155E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4" w:hRule="atLeast"/>
          <w:jc w:val="center"/>
        </w:trPr>
        <w:tc>
          <w:tcPr>
            <w:tcW w:w="985" w:type="dxa"/>
            <w:vMerge w:val="continue"/>
            <w:vAlign w:val="center"/>
          </w:tcPr>
          <w:p w14:paraId="19CF7E25">
            <w:pPr>
              <w:spacing w:line="560" w:lineRule="exact"/>
              <w:jc w:val="center"/>
              <w:rPr>
                <w:rFonts w:hint="eastAsia" w:ascii="宋体" w:hAnsi="宋体" w:eastAsia="宋体" w:cs="宋体"/>
                <w:b/>
                <w:color w:val="auto"/>
                <w:sz w:val="24"/>
                <w:szCs w:val="24"/>
              </w:rPr>
            </w:pPr>
          </w:p>
        </w:tc>
        <w:tc>
          <w:tcPr>
            <w:tcW w:w="860" w:type="dxa"/>
            <w:vMerge w:val="continue"/>
            <w:vAlign w:val="center"/>
          </w:tcPr>
          <w:p w14:paraId="2C6A7EA9">
            <w:pPr>
              <w:spacing w:line="560" w:lineRule="exact"/>
              <w:rPr>
                <w:rFonts w:hint="eastAsia" w:ascii="宋体" w:hAnsi="宋体" w:eastAsia="宋体" w:cs="宋体"/>
                <w:b/>
                <w:bCs/>
                <w:color w:val="auto"/>
                <w:sz w:val="24"/>
                <w:szCs w:val="24"/>
              </w:rPr>
            </w:pPr>
          </w:p>
        </w:tc>
        <w:tc>
          <w:tcPr>
            <w:tcW w:w="451" w:type="dxa"/>
            <w:vAlign w:val="center"/>
          </w:tcPr>
          <w:p w14:paraId="6A3A1EC7">
            <w:pPr>
              <w:numPr>
                <w:ilvl w:val="0"/>
                <w:numId w:val="7"/>
              </w:numPr>
              <w:spacing w:line="288" w:lineRule="auto"/>
              <w:jc w:val="center"/>
              <w:rPr>
                <w:rFonts w:hint="eastAsia" w:ascii="宋体" w:hAnsi="宋体" w:eastAsia="宋体" w:cs="宋体"/>
                <w:color w:val="auto"/>
                <w:sz w:val="24"/>
                <w:szCs w:val="24"/>
              </w:rPr>
            </w:pPr>
          </w:p>
        </w:tc>
        <w:tc>
          <w:tcPr>
            <w:tcW w:w="5364" w:type="dxa"/>
            <w:vAlign w:val="center"/>
          </w:tcPr>
          <w:p w14:paraId="746F8757">
            <w:pPr>
              <w:spacing w:line="288" w:lineRule="auto"/>
              <w:rPr>
                <w:rFonts w:hint="eastAsia" w:ascii="宋体" w:hAnsi="宋体" w:eastAsia="宋体" w:cs="宋体"/>
                <w:color w:val="auto"/>
                <w:kern w:val="0"/>
                <w:sz w:val="24"/>
                <w:szCs w:val="24"/>
                <w:u w:val="none"/>
                <w:lang w:val="en-US" w:eastAsia="zh-CN" w:bidi="ar-SA"/>
              </w:rPr>
            </w:pPr>
            <w:r>
              <w:rPr>
                <w:rFonts w:hint="eastAsia" w:ascii="宋体" w:hAnsi="宋体" w:eastAsia="宋体" w:cs="宋体"/>
                <w:b/>
                <w:bCs/>
                <w:color w:val="auto"/>
                <w:kern w:val="0"/>
                <w:sz w:val="24"/>
                <w:szCs w:val="24"/>
                <w:u w:val="none"/>
                <w:lang w:val="en-US" w:eastAsia="zh-CN" w:bidi="ar-SA"/>
              </w:rPr>
              <w:t>售后服务：</w:t>
            </w:r>
            <w:r>
              <w:rPr>
                <w:rFonts w:hint="eastAsia" w:ascii="宋体" w:hAnsi="宋体" w:eastAsia="宋体" w:cs="宋体"/>
                <w:color w:val="auto"/>
                <w:kern w:val="0"/>
                <w:sz w:val="24"/>
                <w:szCs w:val="24"/>
                <w:u w:val="none"/>
                <w:lang w:val="en-US" w:eastAsia="zh-CN" w:bidi="ar-SA"/>
              </w:rPr>
              <w:t>根据供应商提供的针对本项目特点的售后服务评分。方案完善、科学合理，针对性强、服务承诺明确，计4.1-6分，方案较完整、合理可行、特点和承诺不明确，计2.1-4分，方案较差，计1-2分；未提供不计分。</w:t>
            </w:r>
          </w:p>
        </w:tc>
        <w:tc>
          <w:tcPr>
            <w:tcW w:w="736" w:type="dxa"/>
            <w:vAlign w:val="center"/>
          </w:tcPr>
          <w:p w14:paraId="4725D379">
            <w:pPr>
              <w:spacing w:line="56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tc>
        <w:tc>
          <w:tcPr>
            <w:tcW w:w="808" w:type="dxa"/>
            <w:vMerge w:val="continue"/>
            <w:vAlign w:val="center"/>
          </w:tcPr>
          <w:p w14:paraId="14F9A232">
            <w:pPr>
              <w:spacing w:line="560" w:lineRule="exact"/>
              <w:rPr>
                <w:rFonts w:hint="eastAsia" w:ascii="宋体" w:hAnsi="宋体" w:eastAsia="宋体" w:cs="宋体"/>
                <w:color w:val="auto"/>
                <w:sz w:val="24"/>
                <w:szCs w:val="24"/>
              </w:rPr>
            </w:pPr>
          </w:p>
        </w:tc>
      </w:tr>
      <w:tr w14:paraId="6DB73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7" w:hRule="atLeast"/>
          <w:jc w:val="center"/>
        </w:trPr>
        <w:tc>
          <w:tcPr>
            <w:tcW w:w="985" w:type="dxa"/>
            <w:vMerge w:val="continue"/>
            <w:vAlign w:val="center"/>
          </w:tcPr>
          <w:p w14:paraId="1EC7670D">
            <w:pPr>
              <w:spacing w:line="560" w:lineRule="exact"/>
              <w:jc w:val="center"/>
              <w:rPr>
                <w:rFonts w:hint="eastAsia" w:ascii="宋体" w:hAnsi="宋体" w:eastAsia="宋体" w:cs="宋体"/>
                <w:b/>
                <w:color w:val="auto"/>
                <w:sz w:val="24"/>
                <w:szCs w:val="24"/>
              </w:rPr>
            </w:pPr>
          </w:p>
        </w:tc>
        <w:tc>
          <w:tcPr>
            <w:tcW w:w="860" w:type="dxa"/>
            <w:vMerge w:val="continue"/>
            <w:vAlign w:val="center"/>
          </w:tcPr>
          <w:p w14:paraId="6CB2C0C7">
            <w:pPr>
              <w:spacing w:line="560" w:lineRule="exact"/>
              <w:rPr>
                <w:rFonts w:hint="eastAsia" w:ascii="宋体" w:hAnsi="宋体" w:eastAsia="宋体" w:cs="宋体"/>
                <w:b/>
                <w:bCs/>
                <w:color w:val="auto"/>
                <w:sz w:val="24"/>
                <w:szCs w:val="24"/>
              </w:rPr>
            </w:pPr>
          </w:p>
        </w:tc>
        <w:tc>
          <w:tcPr>
            <w:tcW w:w="451" w:type="dxa"/>
            <w:vAlign w:val="center"/>
          </w:tcPr>
          <w:p w14:paraId="0771F4F4">
            <w:pPr>
              <w:numPr>
                <w:ilvl w:val="0"/>
                <w:numId w:val="7"/>
              </w:numPr>
              <w:spacing w:line="288" w:lineRule="auto"/>
              <w:jc w:val="center"/>
              <w:rPr>
                <w:rFonts w:hint="eastAsia" w:ascii="宋体" w:hAnsi="宋体" w:eastAsia="宋体" w:cs="宋体"/>
                <w:color w:val="auto"/>
                <w:sz w:val="24"/>
                <w:szCs w:val="24"/>
              </w:rPr>
            </w:pPr>
          </w:p>
        </w:tc>
        <w:tc>
          <w:tcPr>
            <w:tcW w:w="5364" w:type="dxa"/>
            <w:vAlign w:val="center"/>
          </w:tcPr>
          <w:p w14:paraId="670E3A98">
            <w:pPr>
              <w:spacing w:line="288" w:lineRule="auto"/>
              <w:rPr>
                <w:rFonts w:hint="eastAsia" w:ascii="宋体" w:hAnsi="宋体" w:eastAsia="宋体" w:cs="宋体"/>
                <w:color w:val="auto"/>
                <w:kern w:val="0"/>
                <w:sz w:val="24"/>
                <w:szCs w:val="24"/>
                <w:u w:val="none"/>
                <w:lang w:val="en-US" w:eastAsia="zh-CN" w:bidi="ar-SA"/>
              </w:rPr>
            </w:pPr>
            <w:r>
              <w:rPr>
                <w:rFonts w:hint="eastAsia" w:ascii="宋体" w:hAnsi="宋体" w:eastAsia="宋体" w:cs="宋体"/>
                <w:b/>
                <w:bCs/>
                <w:color w:val="auto"/>
                <w:kern w:val="0"/>
                <w:sz w:val="24"/>
                <w:szCs w:val="24"/>
                <w:u w:val="none"/>
                <w:lang w:val="en-US" w:eastAsia="zh-CN" w:bidi="ar-SA"/>
              </w:rPr>
              <w:t>培训方案及培训效果保证措施：</w:t>
            </w:r>
            <w:r>
              <w:rPr>
                <w:rFonts w:hint="eastAsia" w:ascii="宋体" w:hAnsi="宋体" w:eastAsia="宋体" w:cs="宋体"/>
                <w:color w:val="auto"/>
                <w:kern w:val="0"/>
                <w:sz w:val="24"/>
                <w:szCs w:val="24"/>
                <w:u w:val="none"/>
                <w:lang w:val="en-US" w:eastAsia="zh-CN" w:bidi="ar-SA"/>
              </w:rPr>
              <w:t>根据供应商提供的培训方案及培训效果保证措施等进行评分，方案完善、工作目标明确、科学合理、培训效果保证措施充分，计4.1-6分，有培训方案、目标较明确、措施和各项工作目标、条理性不强，计2.1-4分，方案较差，计1-2分，未提供不计分。</w:t>
            </w:r>
          </w:p>
        </w:tc>
        <w:tc>
          <w:tcPr>
            <w:tcW w:w="736" w:type="dxa"/>
            <w:vAlign w:val="center"/>
          </w:tcPr>
          <w:p w14:paraId="58AF2A98">
            <w:pPr>
              <w:spacing w:line="56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6分</w:t>
            </w:r>
          </w:p>
        </w:tc>
        <w:tc>
          <w:tcPr>
            <w:tcW w:w="808" w:type="dxa"/>
            <w:vAlign w:val="center"/>
          </w:tcPr>
          <w:p w14:paraId="494007E7">
            <w:pPr>
              <w:spacing w:line="560" w:lineRule="exact"/>
              <w:rPr>
                <w:rFonts w:hint="eastAsia" w:ascii="宋体" w:hAnsi="宋体" w:eastAsia="宋体" w:cs="宋体"/>
                <w:color w:val="auto"/>
                <w:sz w:val="24"/>
                <w:szCs w:val="24"/>
              </w:rPr>
            </w:pPr>
          </w:p>
        </w:tc>
      </w:tr>
      <w:tr w14:paraId="4F382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985" w:type="dxa"/>
            <w:vAlign w:val="center"/>
          </w:tcPr>
          <w:p w14:paraId="2B93C982">
            <w:pPr>
              <w:spacing w:line="5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节能环保产品</w:t>
            </w:r>
          </w:p>
        </w:tc>
        <w:tc>
          <w:tcPr>
            <w:tcW w:w="1311" w:type="dxa"/>
            <w:gridSpan w:val="2"/>
            <w:vAlign w:val="center"/>
          </w:tcPr>
          <w:p w14:paraId="57F13AE2">
            <w:pPr>
              <w:spacing w:line="288"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分</w:t>
            </w:r>
          </w:p>
        </w:tc>
        <w:tc>
          <w:tcPr>
            <w:tcW w:w="5364" w:type="dxa"/>
            <w:vAlign w:val="center"/>
          </w:tcPr>
          <w:p w14:paraId="145054BC">
            <w:pPr>
              <w:pStyle w:val="5"/>
              <w:tabs>
                <w:tab w:val="left" w:pos="864"/>
              </w:tabs>
              <w:spacing w:before="0"/>
              <w:ind w:left="0" w:firstLine="0"/>
              <w:rPr>
                <w:rFonts w:hint="eastAsia" w:ascii="宋体" w:hAnsi="宋体" w:eastAsia="宋体" w:cs="宋体"/>
                <w:color w:val="auto"/>
                <w:kern w:val="0"/>
                <w:sz w:val="24"/>
                <w:szCs w:val="24"/>
                <w:highlight w:val="none"/>
                <w:u w:val="none"/>
                <w:lang w:val="en-US" w:eastAsia="zh-CN" w:bidi="ar-SA"/>
              </w:rPr>
            </w:pPr>
            <w:r>
              <w:rPr>
                <w:rFonts w:hint="eastAsia" w:ascii="宋体" w:hAnsi="宋体" w:eastAsia="宋体" w:cs="宋体"/>
                <w:color w:val="auto"/>
                <w:kern w:val="0"/>
                <w:sz w:val="24"/>
                <w:szCs w:val="24"/>
                <w:highlight w:val="none"/>
                <w:u w:val="none"/>
                <w:lang w:val="en-US" w:eastAsia="zh-CN" w:bidi="ar-SA"/>
              </w:rPr>
              <w:t>投标产品为节能、环境标志产品品目清单中优先采购的产品，须提供国家确定的认证机构出具的、处于有效期之内的节能、环境标志产品认证证书，每提供一个得0.5分，共计5分。</w:t>
            </w:r>
          </w:p>
        </w:tc>
        <w:tc>
          <w:tcPr>
            <w:tcW w:w="736" w:type="dxa"/>
            <w:vAlign w:val="center"/>
          </w:tcPr>
          <w:p w14:paraId="454972F0">
            <w:pPr>
              <w:spacing w:line="56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tc>
        <w:tc>
          <w:tcPr>
            <w:tcW w:w="808" w:type="dxa"/>
            <w:vAlign w:val="center"/>
          </w:tcPr>
          <w:p w14:paraId="5BB61997">
            <w:pPr>
              <w:spacing w:line="560" w:lineRule="exact"/>
              <w:rPr>
                <w:rFonts w:hint="eastAsia" w:ascii="宋体" w:hAnsi="宋体" w:eastAsia="宋体" w:cs="宋体"/>
                <w:color w:val="auto"/>
                <w:sz w:val="24"/>
                <w:szCs w:val="24"/>
              </w:rPr>
            </w:pPr>
          </w:p>
        </w:tc>
      </w:tr>
      <w:tr w14:paraId="0991E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985" w:type="dxa"/>
            <w:vAlign w:val="center"/>
          </w:tcPr>
          <w:p w14:paraId="4C5BE05A">
            <w:pPr>
              <w:spacing w:line="56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备注</w:t>
            </w:r>
          </w:p>
        </w:tc>
        <w:tc>
          <w:tcPr>
            <w:tcW w:w="8219" w:type="dxa"/>
            <w:gridSpan w:val="5"/>
            <w:tcBorders>
              <w:top w:val="single" w:color="auto" w:sz="4" w:space="0"/>
              <w:bottom w:val="single" w:color="auto" w:sz="4" w:space="0"/>
            </w:tcBorders>
          </w:tcPr>
          <w:p w14:paraId="1CB4B25C">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1.各评委应按照本评标方法独立打分。</w:t>
            </w:r>
          </w:p>
          <w:p w14:paraId="0FB8F37C">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2.分项评分超出评分标准范围或评标委员会成员对客观评审因素评分不一致时，采购代理机构可以要求评标委员会复核或者书面说明理由，评标委员会拒绝的，应予记录并向本级财政部门报告。</w:t>
            </w:r>
          </w:p>
          <w:p w14:paraId="289C75BF">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3.若出现综合得分并列时，比较价格得分，此分项得分高者排序在前；若价格得分仍相同，比较技术得分，此分项得分高者排序在前；若技术得分仍相同，则由全体评标委员会成员无记名投票，得票高者排序在前。</w:t>
            </w:r>
          </w:p>
          <w:p w14:paraId="19D63242">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4.各种计算采用插入法，数字均保留两位小数，第三位“四舍五入”。</w:t>
            </w:r>
          </w:p>
          <w:p w14:paraId="74A6657E">
            <w:pP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5.评标过程中，若出现特殊情况时，由评标委员会决定暂停评标，并提出具体处理意见。</w:t>
            </w:r>
          </w:p>
        </w:tc>
      </w:tr>
    </w:tbl>
    <w:p w14:paraId="6946A908">
      <w:pPr>
        <w:pStyle w:val="16"/>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3EDA9ED">
      <w:pPr>
        <w:pStyle w:val="2"/>
        <w:keepNext w:val="0"/>
        <w:keepLines/>
        <w:pageBreakBefore/>
        <w:spacing w:before="156" w:beforeLines="50" w:after="156" w:afterLines="50" w:line="460" w:lineRule="exact"/>
        <w:jc w:val="center"/>
        <w:rPr>
          <w:rFonts w:hint="eastAsia" w:ascii="宋体" w:hAnsi="宋体" w:eastAsia="宋体" w:cs="宋体"/>
          <w:bCs/>
          <w:color w:val="auto"/>
          <w:sz w:val="36"/>
          <w:szCs w:val="36"/>
          <w:highlight w:val="none"/>
          <w:lang w:val="en-US" w:eastAsia="zh-CN"/>
        </w:rPr>
      </w:pPr>
      <w:bookmarkStart w:id="69" w:name="_Toc32702"/>
      <w:r>
        <w:rPr>
          <w:rFonts w:hint="eastAsia" w:ascii="宋体" w:hAnsi="宋体" w:eastAsia="宋体" w:cs="宋体"/>
          <w:bCs/>
          <w:color w:val="auto"/>
          <w:sz w:val="36"/>
          <w:szCs w:val="36"/>
          <w:highlight w:val="none"/>
          <w:lang w:val="en-US" w:eastAsia="zh-CN"/>
        </w:rPr>
        <w:t>第六章 投标文件构成及格式</w:t>
      </w:r>
      <w:bookmarkEnd w:id="69"/>
    </w:p>
    <w:p w14:paraId="719F3D97">
      <w:pPr>
        <w:rPr>
          <w:rFonts w:hint="eastAsia" w:ascii="宋体" w:hAnsi="宋体" w:eastAsia="宋体" w:cs="宋体"/>
          <w:color w:val="auto"/>
          <w:highlight w:val="none"/>
        </w:rPr>
      </w:pPr>
    </w:p>
    <w:p w14:paraId="3A5C33F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格式是投标供应商的部分投标文件格式，投标供应商应按照这些格式编制投标文件。编制投标文件前，请详细阅读招标文件，理解文件中的每一项要求，做出逐一实质性响应，认为有必要，可做补充说明。</w:t>
      </w:r>
    </w:p>
    <w:p w14:paraId="101284A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jc w:val="center"/>
        <w:textAlignment w:val="auto"/>
        <w:rPr>
          <w:rFonts w:hint="eastAsia" w:ascii="宋体" w:hAnsi="宋体" w:eastAsia="宋体" w:cs="宋体"/>
          <w:b/>
          <w:color w:val="auto"/>
          <w:sz w:val="24"/>
          <w:highlight w:val="none"/>
        </w:rPr>
      </w:pPr>
    </w:p>
    <w:p w14:paraId="059FC41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32EDA7A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注：非独立企业法人参与本次投标的，投标文件内涉及到法人签字盖章的部分均可由负责人签字盖章，授权书格式参照法人代表授权书。</w:t>
      </w:r>
    </w:p>
    <w:p w14:paraId="508C5ED9">
      <w:pPr>
        <w:rPr>
          <w:rFonts w:hint="eastAsia" w:ascii="宋体" w:hAnsi="宋体" w:eastAsia="宋体" w:cs="宋体"/>
          <w:b/>
          <w:bCs/>
          <w:color w:val="auto"/>
          <w:sz w:val="28"/>
          <w:szCs w:val="21"/>
          <w:highlight w:val="none"/>
        </w:rPr>
      </w:pPr>
    </w:p>
    <w:p w14:paraId="2D49C31E">
      <w:pPr>
        <w:rPr>
          <w:rFonts w:hint="eastAsia" w:ascii="宋体" w:hAnsi="宋体" w:eastAsia="宋体" w:cs="宋体"/>
          <w:b/>
          <w:bCs/>
          <w:color w:val="auto"/>
          <w:sz w:val="28"/>
          <w:szCs w:val="21"/>
          <w:highlight w:val="none"/>
        </w:rPr>
      </w:pPr>
    </w:p>
    <w:p w14:paraId="0C185328">
      <w:pPr>
        <w:rPr>
          <w:rFonts w:hint="eastAsia" w:ascii="宋体" w:hAnsi="宋体" w:eastAsia="宋体" w:cs="宋体"/>
          <w:b/>
          <w:bCs/>
          <w:color w:val="auto"/>
          <w:sz w:val="28"/>
          <w:szCs w:val="21"/>
          <w:highlight w:val="none"/>
        </w:rPr>
      </w:pPr>
      <w:r>
        <w:rPr>
          <w:rFonts w:hint="eastAsia" w:ascii="宋体" w:hAnsi="宋体" w:eastAsia="宋体" w:cs="宋体"/>
          <w:b/>
          <w:bCs/>
          <w:color w:val="auto"/>
          <w:sz w:val="28"/>
          <w:szCs w:val="21"/>
          <w:highlight w:val="none"/>
        </w:rPr>
        <w:br w:type="page"/>
      </w:r>
    </w:p>
    <w:p w14:paraId="30E7E7F6">
      <w:pPr>
        <w:rPr>
          <w:rFonts w:hint="eastAsia" w:ascii="宋体" w:hAnsi="宋体" w:eastAsia="宋体" w:cs="宋体"/>
          <w:b/>
          <w:bCs/>
          <w:color w:val="auto"/>
          <w:sz w:val="28"/>
          <w:szCs w:val="21"/>
          <w:highlight w:val="none"/>
        </w:rPr>
      </w:pPr>
    </w:p>
    <w:p w14:paraId="35315B40">
      <w:pPr>
        <w:rPr>
          <w:rFonts w:hint="eastAsia" w:ascii="宋体" w:hAnsi="宋体" w:eastAsia="宋体" w:cs="宋体"/>
          <w:b/>
          <w:bCs/>
          <w:color w:val="auto"/>
          <w:sz w:val="28"/>
          <w:szCs w:val="21"/>
          <w:highlight w:val="none"/>
          <w:lang w:eastAsia="zh-CN"/>
        </w:rPr>
      </w:pPr>
      <w:r>
        <w:rPr>
          <w:rFonts w:hint="eastAsia" w:ascii="宋体" w:hAnsi="宋体" w:eastAsia="宋体" w:cs="宋体"/>
          <w:b/>
          <w:bCs/>
          <w:color w:val="auto"/>
          <w:sz w:val="28"/>
          <w:szCs w:val="21"/>
          <w:highlight w:val="none"/>
        </w:rPr>
        <w:t>项目编号：</w:t>
      </w:r>
      <w:r>
        <w:rPr>
          <w:rFonts w:hint="eastAsia" w:ascii="宋体" w:hAnsi="宋体" w:eastAsia="宋体" w:cs="宋体"/>
          <w:b/>
          <w:bCs/>
          <w:color w:val="auto"/>
          <w:sz w:val="28"/>
          <w:szCs w:val="21"/>
          <w:highlight w:val="none"/>
          <w:lang w:eastAsia="zh-CN"/>
        </w:rPr>
        <w:t>TWZB2026-074</w:t>
      </w:r>
    </w:p>
    <w:p w14:paraId="581061A6">
      <w:pPr>
        <w:jc w:val="center"/>
        <w:rPr>
          <w:rFonts w:hint="eastAsia" w:ascii="宋体" w:hAnsi="宋体" w:eastAsia="宋体" w:cs="宋体"/>
          <w:b/>
          <w:color w:val="auto"/>
          <w:sz w:val="36"/>
          <w:szCs w:val="36"/>
          <w:highlight w:val="none"/>
        </w:rPr>
      </w:pPr>
    </w:p>
    <w:p w14:paraId="352E4E43">
      <w:pPr>
        <w:jc w:val="center"/>
        <w:rPr>
          <w:rFonts w:hint="eastAsia" w:ascii="宋体" w:hAnsi="宋体" w:eastAsia="宋体" w:cs="宋体"/>
          <w:b/>
          <w:color w:val="auto"/>
          <w:sz w:val="36"/>
          <w:szCs w:val="36"/>
          <w:highlight w:val="none"/>
        </w:rPr>
      </w:pPr>
    </w:p>
    <w:p w14:paraId="3EB5A0E8">
      <w:pPr>
        <w:jc w:val="center"/>
        <w:rPr>
          <w:rFonts w:hint="eastAsia" w:ascii="宋体" w:hAnsi="宋体" w:eastAsia="宋体" w:cs="宋体"/>
          <w:b/>
          <w:color w:val="auto"/>
          <w:sz w:val="36"/>
          <w:szCs w:val="36"/>
          <w:highlight w:val="none"/>
        </w:rPr>
      </w:pPr>
    </w:p>
    <w:p w14:paraId="21186DF0">
      <w:pPr>
        <w:pStyle w:val="10"/>
        <w:jc w:val="center"/>
        <w:rPr>
          <w:rFonts w:hint="eastAsia" w:ascii="宋体" w:hAnsi="宋体" w:eastAsia="宋体" w:cs="宋体"/>
          <w:b/>
          <w:bCs/>
          <w:color w:val="auto"/>
          <w:sz w:val="52"/>
          <w:szCs w:val="52"/>
          <w:highlight w:val="none"/>
        </w:rPr>
      </w:pPr>
      <w:r>
        <w:rPr>
          <w:rFonts w:hint="eastAsia" w:ascii="宋体" w:hAnsi="宋体" w:eastAsia="宋体" w:cs="宋体"/>
          <w:b/>
          <w:color w:val="auto"/>
          <w:sz w:val="44"/>
          <w:szCs w:val="44"/>
          <w:highlight w:val="none"/>
          <w:lang w:val="en-US" w:eastAsia="zh-CN"/>
        </w:rPr>
        <w:t xml:space="preserve">泾河新城党校文化氛围营造及硬件设施采购 </w:t>
      </w:r>
    </w:p>
    <w:p w14:paraId="46A7D50C">
      <w:pPr>
        <w:jc w:val="center"/>
        <w:rPr>
          <w:rFonts w:hint="eastAsia" w:ascii="宋体" w:hAnsi="宋体" w:eastAsia="宋体" w:cs="宋体"/>
          <w:b/>
          <w:bCs/>
          <w:color w:val="auto"/>
          <w:sz w:val="30"/>
          <w:szCs w:val="30"/>
          <w:highlight w:val="none"/>
        </w:rPr>
      </w:pPr>
    </w:p>
    <w:p w14:paraId="565FD52C">
      <w:pPr>
        <w:jc w:val="center"/>
        <w:rPr>
          <w:rFonts w:hint="eastAsia" w:ascii="宋体" w:hAnsi="宋体" w:eastAsia="宋体" w:cs="宋体"/>
          <w:b/>
          <w:bCs/>
          <w:color w:val="auto"/>
          <w:sz w:val="56"/>
          <w:szCs w:val="32"/>
          <w:highlight w:val="none"/>
        </w:rPr>
      </w:pPr>
    </w:p>
    <w:p w14:paraId="1242D3E8">
      <w:pPr>
        <w:jc w:val="center"/>
        <w:rPr>
          <w:rFonts w:hint="eastAsia" w:ascii="宋体" w:hAnsi="宋体" w:eastAsia="宋体" w:cs="宋体"/>
          <w:b/>
          <w:bCs/>
          <w:color w:val="auto"/>
          <w:sz w:val="56"/>
          <w:szCs w:val="32"/>
          <w:highlight w:val="none"/>
        </w:rPr>
      </w:pPr>
      <w:r>
        <w:rPr>
          <w:rFonts w:hint="eastAsia" w:ascii="宋体" w:hAnsi="宋体" w:eastAsia="宋体" w:cs="宋体"/>
          <w:b/>
          <w:bCs/>
          <w:color w:val="auto"/>
          <w:sz w:val="56"/>
          <w:szCs w:val="32"/>
          <w:highlight w:val="none"/>
        </w:rPr>
        <w:t>投标文件</w:t>
      </w:r>
    </w:p>
    <w:p w14:paraId="6C87CB76">
      <w:pPr>
        <w:jc w:val="center"/>
        <w:rPr>
          <w:rFonts w:hint="eastAsia" w:ascii="宋体" w:hAnsi="宋体" w:eastAsia="宋体" w:cs="宋体"/>
          <w:b/>
          <w:bCs/>
          <w:color w:val="auto"/>
          <w:sz w:val="44"/>
          <w:szCs w:val="32"/>
          <w:highlight w:val="none"/>
        </w:rPr>
      </w:pPr>
    </w:p>
    <w:p w14:paraId="2C0BFE6C">
      <w:pPr>
        <w:rPr>
          <w:rFonts w:hint="eastAsia" w:ascii="宋体" w:hAnsi="宋体" w:eastAsia="宋体" w:cs="宋体"/>
          <w:b/>
          <w:color w:val="auto"/>
          <w:sz w:val="36"/>
          <w:szCs w:val="36"/>
          <w:highlight w:val="none"/>
        </w:rPr>
      </w:pPr>
    </w:p>
    <w:p w14:paraId="3BE4A438">
      <w:pPr>
        <w:rPr>
          <w:rFonts w:hint="eastAsia" w:ascii="宋体" w:hAnsi="宋体" w:eastAsia="宋体" w:cs="宋体"/>
          <w:b/>
          <w:color w:val="auto"/>
          <w:sz w:val="36"/>
          <w:szCs w:val="36"/>
          <w:highlight w:val="none"/>
        </w:rPr>
      </w:pPr>
    </w:p>
    <w:p w14:paraId="14D44CA4">
      <w:pPr>
        <w:rPr>
          <w:rFonts w:hint="eastAsia" w:ascii="宋体" w:hAnsi="宋体" w:eastAsia="宋体" w:cs="宋体"/>
          <w:b/>
          <w:color w:val="auto"/>
          <w:sz w:val="36"/>
          <w:szCs w:val="36"/>
          <w:highlight w:val="none"/>
        </w:rPr>
      </w:pPr>
    </w:p>
    <w:p w14:paraId="06FBA6AC">
      <w:pPr>
        <w:rPr>
          <w:rFonts w:hint="eastAsia" w:ascii="宋体" w:hAnsi="宋体" w:eastAsia="宋体" w:cs="宋体"/>
          <w:b/>
          <w:color w:val="auto"/>
          <w:sz w:val="36"/>
          <w:szCs w:val="36"/>
          <w:highlight w:val="none"/>
        </w:rPr>
      </w:pPr>
    </w:p>
    <w:p w14:paraId="1EFCE5E2">
      <w:pPr>
        <w:tabs>
          <w:tab w:val="center" w:pos="5346"/>
        </w:tabs>
        <w:spacing w:line="720" w:lineRule="auto"/>
        <w:ind w:firstLine="1285" w:firstLineChars="400"/>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投标人</w:t>
      </w:r>
      <w:r>
        <w:rPr>
          <w:rFonts w:hint="eastAsia" w:ascii="宋体" w:hAnsi="宋体" w:eastAsia="宋体" w:cs="宋体"/>
          <w:b/>
          <w:color w:val="auto"/>
          <w:sz w:val="32"/>
          <w:szCs w:val="32"/>
          <w:highlight w:val="none"/>
        </w:rPr>
        <w:t>：</w:t>
      </w:r>
      <w:r>
        <w:rPr>
          <w:rFonts w:hint="eastAsia" w:ascii="宋体" w:hAnsi="宋体" w:eastAsia="宋体" w:cs="宋体"/>
          <w:b w:val="0"/>
          <w:bCs/>
          <w:i w:val="0"/>
          <w:iCs w:val="0"/>
          <w:color w:val="auto"/>
          <w:sz w:val="32"/>
          <w:szCs w:val="32"/>
          <w:highlight w:val="none"/>
          <w:u w:val="single"/>
          <w:lang w:val="en-US" w:eastAsia="zh-CN"/>
        </w:rPr>
        <w:t xml:space="preserve">                      </w:t>
      </w:r>
      <w:r>
        <w:rPr>
          <w:rFonts w:hint="eastAsia" w:ascii="宋体" w:hAnsi="宋体" w:eastAsia="宋体" w:cs="宋体"/>
          <w:b/>
          <w:color w:val="auto"/>
          <w:sz w:val="32"/>
          <w:szCs w:val="32"/>
          <w:highlight w:val="none"/>
        </w:rPr>
        <w:t>（单位盖章）</w:t>
      </w:r>
    </w:p>
    <w:p w14:paraId="01F00B62">
      <w:pPr>
        <w:tabs>
          <w:tab w:val="center" w:pos="5346"/>
        </w:tabs>
        <w:spacing w:line="72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法定代表人或其被授权人：</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u w:val="single"/>
          <w:lang w:val="en-US" w:eastAsia="zh-CN"/>
        </w:rPr>
        <w:t xml:space="preserve">        </w:t>
      </w:r>
      <w:r>
        <w:rPr>
          <w:rFonts w:hint="eastAsia" w:ascii="宋体" w:hAnsi="宋体" w:eastAsia="宋体" w:cs="宋体"/>
          <w:b/>
          <w:color w:val="auto"/>
          <w:sz w:val="32"/>
          <w:szCs w:val="32"/>
          <w:highlight w:val="none"/>
        </w:rPr>
        <w:t>（签名或盖章）</w:t>
      </w:r>
    </w:p>
    <w:p w14:paraId="0DE1871F">
      <w:pPr>
        <w:spacing w:line="720" w:lineRule="auto"/>
        <w:ind w:firstLine="1285" w:firstLineChars="400"/>
        <w:rPr>
          <w:rFonts w:hint="eastAsia" w:ascii="宋体" w:hAnsi="宋体" w:eastAsia="宋体" w:cs="宋体"/>
          <w:b/>
          <w:color w:val="auto"/>
          <w:sz w:val="36"/>
          <w:szCs w:val="36"/>
          <w:highlight w:val="none"/>
        </w:rPr>
      </w:pPr>
      <w:r>
        <w:rPr>
          <w:rFonts w:hint="eastAsia" w:ascii="宋体" w:hAnsi="宋体" w:eastAsia="宋体" w:cs="宋体"/>
          <w:b/>
          <w:color w:val="auto"/>
          <w:sz w:val="32"/>
          <w:szCs w:val="32"/>
          <w:highlight w:val="none"/>
        </w:rPr>
        <w:t>时  间：</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年   月  日</w:t>
      </w:r>
      <w:r>
        <w:rPr>
          <w:rFonts w:hint="eastAsia" w:ascii="宋体" w:hAnsi="宋体" w:eastAsia="宋体" w:cs="宋体"/>
          <w:b/>
          <w:color w:val="auto"/>
          <w:sz w:val="36"/>
          <w:szCs w:val="36"/>
          <w:highlight w:val="none"/>
        </w:rPr>
        <w:br w:type="page"/>
      </w:r>
    </w:p>
    <w:p w14:paraId="425BF5FB">
      <w:pPr>
        <w:pStyle w:val="14"/>
        <w:rPr>
          <w:rFonts w:hint="eastAsia" w:ascii="宋体" w:hAnsi="宋体" w:eastAsia="宋体" w:cs="宋体"/>
          <w:b/>
          <w:color w:val="auto"/>
          <w:sz w:val="36"/>
          <w:szCs w:val="36"/>
          <w:highlight w:val="none"/>
        </w:rPr>
      </w:pPr>
    </w:p>
    <w:p w14:paraId="5757A9D2">
      <w:pPr>
        <w:pStyle w:val="14"/>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目  录</w:t>
      </w:r>
    </w:p>
    <w:p w14:paraId="6C18A1EB">
      <w:pPr>
        <w:numPr>
          <w:ilvl w:val="0"/>
          <w:numId w:val="8"/>
        </w:numPr>
        <w:tabs>
          <w:tab w:val="left" w:pos="1418"/>
        </w:tabs>
        <w:spacing w:line="720" w:lineRule="auto"/>
        <w:ind w:left="2160" w:leftChars="0" w:firstLineChars="0"/>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投标函</w:t>
      </w:r>
    </w:p>
    <w:p w14:paraId="7E7A27E2">
      <w:pPr>
        <w:numPr>
          <w:ilvl w:val="0"/>
          <w:numId w:val="8"/>
        </w:numPr>
        <w:tabs>
          <w:tab w:val="left" w:pos="1418"/>
        </w:tabs>
        <w:spacing w:line="720" w:lineRule="auto"/>
        <w:ind w:left="2160" w:leftChars="0" w:firstLineChars="0"/>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报价表</w:t>
      </w:r>
    </w:p>
    <w:p w14:paraId="0E183BB2">
      <w:pPr>
        <w:numPr>
          <w:ilvl w:val="0"/>
          <w:numId w:val="8"/>
        </w:numPr>
        <w:tabs>
          <w:tab w:val="left" w:pos="1418"/>
        </w:tabs>
        <w:spacing w:line="720" w:lineRule="auto"/>
        <w:ind w:left="2160" w:leftChars="0" w:firstLineChars="0"/>
        <w:rPr>
          <w:rFonts w:hint="eastAsia" w:ascii="宋体" w:hAnsi="宋体" w:eastAsia="宋体" w:cs="宋体"/>
          <w:color w:val="auto"/>
          <w:spacing w:val="4"/>
          <w:szCs w:val="24"/>
          <w:highlight w:val="none"/>
        </w:rPr>
      </w:pPr>
      <w:r>
        <w:rPr>
          <w:rFonts w:hint="eastAsia" w:ascii="宋体" w:hAnsi="宋体" w:eastAsia="宋体" w:cs="宋体"/>
          <w:color w:val="auto"/>
          <w:szCs w:val="24"/>
          <w:highlight w:val="none"/>
        </w:rPr>
        <w:t>投标方案说明书</w:t>
      </w:r>
    </w:p>
    <w:p w14:paraId="1A91BC4C">
      <w:pPr>
        <w:numPr>
          <w:ilvl w:val="0"/>
          <w:numId w:val="8"/>
        </w:numPr>
        <w:tabs>
          <w:tab w:val="left" w:pos="1418"/>
        </w:tabs>
        <w:spacing w:line="720" w:lineRule="auto"/>
        <w:ind w:left="2160" w:leftChars="0" w:firstLineChars="0"/>
        <w:rPr>
          <w:rFonts w:hint="eastAsia" w:ascii="宋体" w:hAnsi="宋体" w:eastAsia="宋体" w:cs="宋体"/>
          <w:color w:val="auto"/>
          <w:spacing w:val="4"/>
          <w:szCs w:val="24"/>
          <w:highlight w:val="none"/>
        </w:rPr>
      </w:pPr>
      <w:r>
        <w:rPr>
          <w:rFonts w:hint="eastAsia" w:ascii="宋体" w:hAnsi="宋体" w:eastAsia="宋体" w:cs="宋体"/>
          <w:color w:val="auto"/>
          <w:szCs w:val="24"/>
          <w:highlight w:val="none"/>
        </w:rPr>
        <w:t>商务条款偏离表</w:t>
      </w:r>
    </w:p>
    <w:p w14:paraId="5A449CFD">
      <w:pPr>
        <w:numPr>
          <w:ilvl w:val="0"/>
          <w:numId w:val="8"/>
        </w:numPr>
        <w:tabs>
          <w:tab w:val="left" w:pos="1418"/>
        </w:tabs>
        <w:spacing w:line="720" w:lineRule="auto"/>
        <w:ind w:left="2160" w:leftChars="0" w:firstLineChars="0"/>
        <w:rPr>
          <w:rFonts w:hint="eastAsia" w:ascii="宋体" w:hAnsi="宋体" w:eastAsia="宋体" w:cs="宋体"/>
          <w:color w:val="auto"/>
          <w:spacing w:val="4"/>
          <w:szCs w:val="24"/>
          <w:highlight w:val="none"/>
        </w:rPr>
      </w:pPr>
      <w:r>
        <w:rPr>
          <w:rFonts w:hint="eastAsia" w:ascii="宋体" w:hAnsi="宋体" w:eastAsia="宋体" w:cs="宋体"/>
          <w:color w:val="auto"/>
          <w:szCs w:val="24"/>
          <w:highlight w:val="none"/>
        </w:rPr>
        <w:t>供应商拒绝政府采购领域商业贿赂承诺书</w:t>
      </w:r>
    </w:p>
    <w:p w14:paraId="607ECDF0">
      <w:pPr>
        <w:numPr>
          <w:ilvl w:val="0"/>
          <w:numId w:val="8"/>
        </w:numPr>
        <w:tabs>
          <w:tab w:val="left" w:pos="1418"/>
        </w:tabs>
        <w:spacing w:line="720" w:lineRule="auto"/>
        <w:ind w:left="2160" w:leftChars="0" w:firstLineChars="0"/>
        <w:rPr>
          <w:rFonts w:hint="eastAsia" w:ascii="宋体" w:hAnsi="宋体" w:eastAsia="宋体" w:cs="宋体"/>
          <w:color w:val="auto"/>
          <w:spacing w:val="4"/>
          <w:szCs w:val="24"/>
          <w:highlight w:val="none"/>
        </w:rPr>
      </w:pPr>
      <w:r>
        <w:rPr>
          <w:rFonts w:hint="eastAsia" w:ascii="宋体" w:hAnsi="宋体" w:eastAsia="宋体" w:cs="宋体"/>
          <w:color w:val="auto"/>
          <w:szCs w:val="24"/>
          <w:highlight w:val="none"/>
        </w:rPr>
        <w:t>资格证明文件</w:t>
      </w:r>
    </w:p>
    <w:p w14:paraId="27DB84A2">
      <w:pPr>
        <w:numPr>
          <w:ilvl w:val="0"/>
          <w:numId w:val="8"/>
        </w:numPr>
        <w:tabs>
          <w:tab w:val="left" w:pos="1418"/>
        </w:tabs>
        <w:spacing w:line="720" w:lineRule="auto"/>
        <w:ind w:left="2160" w:leftChars="0" w:firstLineChars="0"/>
        <w:rPr>
          <w:rFonts w:hint="eastAsia" w:ascii="宋体" w:hAnsi="宋体" w:eastAsia="宋体" w:cs="宋体"/>
          <w:color w:val="auto"/>
          <w:szCs w:val="24"/>
          <w:highlight w:val="none"/>
        </w:rPr>
      </w:pPr>
      <w:r>
        <w:rPr>
          <w:rFonts w:hint="eastAsia" w:ascii="宋体" w:hAnsi="宋体" w:eastAsia="宋体" w:cs="宋体"/>
          <w:color w:val="auto"/>
          <w:szCs w:val="24"/>
          <w:highlight w:val="none"/>
        </w:rPr>
        <w:t>其他资料</w:t>
      </w:r>
    </w:p>
    <w:p w14:paraId="0AAF42CD">
      <w:pPr>
        <w:spacing w:line="480" w:lineRule="auto"/>
        <w:ind w:firstLine="1574" w:firstLineChars="635"/>
        <w:rPr>
          <w:rFonts w:hint="eastAsia" w:ascii="宋体" w:hAnsi="宋体" w:eastAsia="宋体" w:cs="宋体"/>
          <w:color w:val="auto"/>
          <w:spacing w:val="4"/>
          <w:szCs w:val="24"/>
          <w:highlight w:val="none"/>
        </w:rPr>
      </w:pPr>
    </w:p>
    <w:p w14:paraId="3FECC7C0">
      <w:pPr>
        <w:spacing w:line="480" w:lineRule="auto"/>
        <w:ind w:left="105"/>
        <w:rPr>
          <w:rFonts w:hint="eastAsia" w:ascii="宋体" w:hAnsi="宋体" w:eastAsia="宋体" w:cs="宋体"/>
          <w:color w:val="auto"/>
          <w:spacing w:val="4"/>
          <w:szCs w:val="24"/>
          <w:highlight w:val="none"/>
        </w:rPr>
      </w:pPr>
    </w:p>
    <w:p w14:paraId="32574A80">
      <w:pPr>
        <w:pStyle w:val="3"/>
        <w:keepNext w:val="0"/>
        <w:keepLines w:val="0"/>
        <w:widowControl w:val="0"/>
        <w:spacing w:before="168" w:beforeLines="50" w:after="0" w:line="360" w:lineRule="auto"/>
        <w:ind w:left="0"/>
        <w:jc w:val="center"/>
        <w:rPr>
          <w:rFonts w:hint="eastAsia" w:ascii="宋体" w:hAnsi="宋体" w:eastAsia="宋体" w:cs="宋体"/>
          <w:b/>
          <w:bCs w:val="0"/>
          <w:color w:val="auto"/>
          <w:sz w:val="32"/>
          <w:highlight w:val="none"/>
        </w:rPr>
      </w:pPr>
      <w:r>
        <w:rPr>
          <w:rFonts w:hint="eastAsia" w:ascii="宋体" w:hAnsi="宋体" w:eastAsia="宋体" w:cs="宋体"/>
          <w:color w:val="auto"/>
          <w:highlight w:val="none"/>
        </w:rPr>
        <w:br w:type="page"/>
      </w:r>
      <w:r>
        <w:rPr>
          <w:rFonts w:hint="eastAsia" w:ascii="宋体" w:hAnsi="宋体" w:eastAsia="宋体" w:cs="宋体"/>
          <w:b/>
          <w:bCs w:val="0"/>
          <w:color w:val="auto"/>
          <w:sz w:val="32"/>
          <w:highlight w:val="none"/>
        </w:rPr>
        <w:t>一、投标函</w:t>
      </w:r>
    </w:p>
    <w:p w14:paraId="2E96FCB2">
      <w:pPr>
        <w:spacing w:line="500" w:lineRule="exact"/>
        <w:jc w:val="left"/>
        <w:rPr>
          <w:rFonts w:hint="eastAsia" w:ascii="宋体" w:hAnsi="宋体" w:eastAsia="宋体" w:cs="宋体"/>
          <w:color w:val="auto"/>
          <w:spacing w:val="4"/>
          <w:szCs w:val="24"/>
          <w:highlight w:val="none"/>
          <w:u w:val="single"/>
          <w:lang w:eastAsia="zh-CN"/>
        </w:rPr>
      </w:pPr>
      <w:r>
        <w:rPr>
          <w:rFonts w:hint="eastAsia" w:ascii="宋体" w:hAnsi="宋体" w:eastAsia="宋体" w:cs="宋体"/>
          <w:b/>
          <w:color w:val="auto"/>
          <w:spacing w:val="4"/>
          <w:szCs w:val="24"/>
          <w:highlight w:val="none"/>
        </w:rPr>
        <w:t>致：</w:t>
      </w:r>
      <w:r>
        <w:rPr>
          <w:rFonts w:hint="eastAsia" w:ascii="宋体" w:hAnsi="宋体" w:eastAsia="宋体" w:cs="宋体"/>
          <w:b/>
          <w:color w:val="auto"/>
          <w:spacing w:val="4"/>
          <w:szCs w:val="24"/>
          <w:highlight w:val="none"/>
          <w:u w:val="single"/>
        </w:rPr>
        <w:t>采购人名称/</w:t>
      </w:r>
      <w:r>
        <w:rPr>
          <w:rFonts w:hint="eastAsia" w:ascii="宋体" w:hAnsi="宋体" w:eastAsia="宋体" w:cs="宋体"/>
          <w:b/>
          <w:color w:val="auto"/>
          <w:spacing w:val="4"/>
          <w:szCs w:val="24"/>
          <w:highlight w:val="none"/>
          <w:u w:val="single"/>
          <w:lang w:eastAsia="zh-CN"/>
        </w:rPr>
        <w:t>陕西天沃工程项目管理有限公司</w:t>
      </w:r>
    </w:p>
    <w:p w14:paraId="26F98938">
      <w:pPr>
        <w:spacing w:line="500" w:lineRule="exact"/>
        <w:ind w:firstLine="496" w:firstLineChars="20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我单位收到贵公司</w:t>
      </w:r>
      <w:r>
        <w:rPr>
          <w:rFonts w:hint="eastAsia" w:ascii="宋体" w:hAnsi="宋体" w:eastAsia="宋体" w:cs="宋体"/>
          <w:color w:val="auto"/>
          <w:spacing w:val="4"/>
          <w:highlight w:val="none"/>
          <w:u w:val="single"/>
        </w:rPr>
        <w:t xml:space="preserve">   （项目名称）（项目编号</w:t>
      </w:r>
      <w:r>
        <w:rPr>
          <w:rFonts w:hint="eastAsia" w:ascii="宋体" w:hAnsi="宋体" w:eastAsia="宋体" w:cs="宋体"/>
          <w:color w:val="auto"/>
          <w:spacing w:val="4"/>
          <w:highlight w:val="none"/>
          <w:u w:val="single"/>
          <w:lang w:eastAsia="zh-CN"/>
        </w:rPr>
        <w:t>：</w:t>
      </w:r>
      <w:r>
        <w:rPr>
          <w:rFonts w:hint="eastAsia" w:ascii="宋体" w:hAnsi="宋体" w:eastAsia="宋体" w:cs="宋体"/>
          <w:color w:val="auto"/>
          <w:spacing w:val="4"/>
          <w:highlight w:val="none"/>
          <w:u w:val="single"/>
        </w:rPr>
        <w:t>）</w:t>
      </w:r>
      <w:r>
        <w:rPr>
          <w:rFonts w:hint="eastAsia" w:ascii="宋体" w:hAnsi="宋体" w:eastAsia="宋体" w:cs="宋体"/>
          <w:color w:val="auto"/>
          <w:spacing w:val="4"/>
          <w:highlight w:val="none"/>
        </w:rPr>
        <w:t>的招标文件，经详细研究，我们决定参加该项目投标活动，并参与投标会议。为此，我方郑重声明以下诸点，并负法律责任：</w:t>
      </w:r>
    </w:p>
    <w:p w14:paraId="7235DC78">
      <w:pPr>
        <w:tabs>
          <w:tab w:val="left" w:pos="2160"/>
        </w:tabs>
        <w:spacing w:line="500" w:lineRule="exact"/>
        <w:ind w:firstLine="496" w:firstLineChars="200"/>
        <w:jc w:val="left"/>
        <w:rPr>
          <w:rFonts w:hint="eastAsia" w:ascii="宋体" w:hAnsi="宋体" w:eastAsia="宋体" w:cs="宋体"/>
          <w:color w:val="auto"/>
          <w:spacing w:val="4"/>
          <w:highlight w:val="none"/>
          <w:lang w:val="en-US" w:eastAsia="zh-CN"/>
        </w:rPr>
      </w:pPr>
      <w:r>
        <w:rPr>
          <w:rFonts w:hint="eastAsia" w:ascii="宋体" w:hAnsi="宋体" w:eastAsia="宋体" w:cs="宋体"/>
          <w:color w:val="auto"/>
          <w:spacing w:val="4"/>
          <w:highlight w:val="none"/>
        </w:rPr>
        <w:t xml:space="preserve">1.投标报价为： </w:t>
      </w:r>
      <w:r>
        <w:rPr>
          <w:rFonts w:hint="eastAsia" w:ascii="宋体" w:hAnsi="宋体" w:eastAsia="宋体" w:cs="宋体"/>
          <w:bCs/>
          <w:color w:val="auto"/>
          <w:sz w:val="24"/>
          <w:szCs w:val="24"/>
          <w:highlight w:val="none"/>
        </w:rPr>
        <w:t>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元，￥</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pacing w:val="4"/>
          <w:highlight w:val="none"/>
        </w:rPr>
        <w:t>；</w:t>
      </w:r>
      <w:r>
        <w:rPr>
          <w:rFonts w:hint="eastAsia" w:ascii="宋体" w:hAnsi="宋体" w:eastAsia="宋体" w:cs="宋体"/>
          <w:color w:val="auto"/>
          <w:spacing w:val="4"/>
          <w:highlight w:val="none"/>
          <w:lang w:val="en-US" w:eastAsia="zh-CN"/>
        </w:rPr>
        <w:t xml:space="preserve"> </w:t>
      </w:r>
    </w:p>
    <w:p w14:paraId="1CC55F7B">
      <w:pPr>
        <w:tabs>
          <w:tab w:val="left" w:pos="2160"/>
        </w:tabs>
        <w:spacing w:line="500" w:lineRule="exact"/>
        <w:ind w:firstLine="496" w:firstLineChars="200"/>
        <w:jc w:val="left"/>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2.如果中标，我们根据招标文件的规定，履行合同的责任和义务。</w:t>
      </w:r>
    </w:p>
    <w:p w14:paraId="0F834D2D">
      <w:pPr>
        <w:tabs>
          <w:tab w:val="left" w:pos="2160"/>
        </w:tabs>
        <w:spacing w:line="500" w:lineRule="exact"/>
        <w:ind w:firstLine="496" w:firstLineChars="200"/>
        <w:jc w:val="left"/>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3.我们已详细阅读和审核全部招标文件（含修改部分，如有的话）及有关附件，我们知道必须放弃提出含糊不清或误解的问题的权利。</w:t>
      </w:r>
    </w:p>
    <w:p w14:paraId="04A44A9B">
      <w:pPr>
        <w:tabs>
          <w:tab w:val="left" w:pos="2160"/>
        </w:tabs>
        <w:spacing w:line="500" w:lineRule="exact"/>
        <w:ind w:firstLine="496" w:firstLineChars="200"/>
        <w:jc w:val="left"/>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4.我们同意在投标有效期内（</w:t>
      </w:r>
      <w:r>
        <w:rPr>
          <w:rFonts w:hint="eastAsia" w:ascii="宋体" w:hAnsi="宋体" w:eastAsia="宋体" w:cs="宋体"/>
          <w:color w:val="auto"/>
          <w:spacing w:val="4"/>
          <w:highlight w:val="none"/>
          <w:u w:val="single"/>
        </w:rPr>
        <w:t>自开标之日起</w:t>
      </w:r>
      <w:r>
        <w:rPr>
          <w:rFonts w:hint="eastAsia" w:ascii="宋体" w:hAnsi="宋体" w:eastAsia="宋体" w:cs="宋体"/>
          <w:color w:val="auto"/>
          <w:spacing w:val="4"/>
          <w:highlight w:val="none"/>
          <w:u w:val="single"/>
          <w:lang w:val="en-US" w:eastAsia="zh-CN"/>
        </w:rPr>
        <w:t>90</w:t>
      </w:r>
      <w:r>
        <w:rPr>
          <w:rFonts w:hint="eastAsia" w:ascii="宋体" w:hAnsi="宋体" w:eastAsia="宋体" w:cs="宋体"/>
          <w:color w:val="auto"/>
          <w:spacing w:val="4"/>
          <w:highlight w:val="none"/>
          <w:u w:val="single"/>
        </w:rPr>
        <w:t>天</w:t>
      </w:r>
      <w:r>
        <w:rPr>
          <w:rFonts w:hint="eastAsia" w:ascii="宋体" w:hAnsi="宋体" w:eastAsia="宋体" w:cs="宋体"/>
          <w:color w:val="auto"/>
          <w:spacing w:val="4"/>
          <w:highlight w:val="none"/>
        </w:rPr>
        <w:t>），本投标函对我方具有约束力。</w:t>
      </w:r>
    </w:p>
    <w:p w14:paraId="23576FB6">
      <w:pPr>
        <w:tabs>
          <w:tab w:val="left" w:pos="2160"/>
        </w:tabs>
        <w:spacing w:line="500" w:lineRule="exact"/>
        <w:ind w:firstLine="496" w:firstLineChars="200"/>
        <w:jc w:val="left"/>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 xml:space="preserve">5.同意提供贵方可能另外要求的与本投标有关的任何证据和资料。 </w:t>
      </w:r>
    </w:p>
    <w:p w14:paraId="5A63CA9B">
      <w:pPr>
        <w:tabs>
          <w:tab w:val="left" w:pos="2160"/>
        </w:tabs>
        <w:spacing w:line="500" w:lineRule="exact"/>
        <w:ind w:firstLine="496" w:firstLineChars="200"/>
        <w:jc w:val="left"/>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6.我方</w:t>
      </w:r>
      <w:r>
        <w:rPr>
          <w:rFonts w:hint="eastAsia" w:ascii="宋体" w:hAnsi="宋体" w:eastAsia="宋体" w:cs="宋体"/>
          <w:color w:val="auto"/>
          <w:spacing w:val="4"/>
          <w:highlight w:val="none"/>
          <w:lang w:eastAsia="zh-CN"/>
        </w:rPr>
        <w:t>同意</w:t>
      </w:r>
      <w:r>
        <w:rPr>
          <w:rFonts w:hint="eastAsia" w:ascii="宋体" w:hAnsi="宋体" w:eastAsia="宋体" w:cs="宋体"/>
          <w:color w:val="auto"/>
          <w:spacing w:val="4"/>
          <w:highlight w:val="none"/>
        </w:rPr>
        <w:t>提交纸质投标文件正本一套、副本两套、电子文件一份。</w:t>
      </w:r>
    </w:p>
    <w:p w14:paraId="73221074">
      <w:pPr>
        <w:tabs>
          <w:tab w:val="left" w:pos="2160"/>
        </w:tabs>
        <w:spacing w:line="500" w:lineRule="exact"/>
        <w:ind w:firstLine="496" w:firstLineChars="200"/>
        <w:jc w:val="left"/>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6.我们同意，如果中标，向</w:t>
      </w:r>
      <w:r>
        <w:rPr>
          <w:rFonts w:hint="eastAsia" w:ascii="宋体" w:hAnsi="宋体" w:eastAsia="宋体" w:cs="宋体"/>
          <w:color w:val="auto"/>
          <w:spacing w:val="4"/>
          <w:highlight w:val="none"/>
          <w:lang w:eastAsia="zh-CN"/>
        </w:rPr>
        <w:t>陕西天沃工程项目管理有限公司</w:t>
      </w:r>
      <w:r>
        <w:rPr>
          <w:rFonts w:hint="eastAsia" w:ascii="宋体" w:hAnsi="宋体" w:eastAsia="宋体" w:cs="宋体"/>
          <w:color w:val="auto"/>
          <w:spacing w:val="4"/>
          <w:highlight w:val="none"/>
        </w:rPr>
        <w:t>交纳招标代理服务费。</w:t>
      </w:r>
    </w:p>
    <w:p w14:paraId="25EEC0FE">
      <w:pPr>
        <w:tabs>
          <w:tab w:val="left" w:pos="2160"/>
        </w:tabs>
        <w:spacing w:line="500" w:lineRule="exact"/>
        <w:ind w:firstLine="496" w:firstLineChars="200"/>
        <w:jc w:val="left"/>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7.与本投标有关的一切正式往来通讯为：</w:t>
      </w:r>
    </w:p>
    <w:p w14:paraId="7E03CD51">
      <w:pPr>
        <w:spacing w:line="500" w:lineRule="exact"/>
        <w:ind w:firstLine="1240" w:firstLineChars="500"/>
        <w:jc w:val="left"/>
        <w:rPr>
          <w:rFonts w:hint="eastAsia" w:ascii="宋体" w:hAnsi="宋体" w:eastAsia="宋体" w:cs="宋体"/>
          <w:color w:val="auto"/>
          <w:spacing w:val="4"/>
          <w:highlight w:val="none"/>
          <w:u w:val="single"/>
          <w:lang w:val="en-US" w:eastAsia="zh-CN"/>
        </w:rPr>
      </w:pPr>
      <w:r>
        <w:rPr>
          <w:rFonts w:hint="eastAsia" w:ascii="宋体" w:hAnsi="宋体" w:eastAsia="宋体" w:cs="宋体"/>
          <w:color w:val="auto"/>
          <w:spacing w:val="4"/>
          <w:highlight w:val="none"/>
        </w:rPr>
        <w:t>联系地址：</w:t>
      </w:r>
      <w:r>
        <w:rPr>
          <w:rFonts w:hint="eastAsia" w:ascii="宋体" w:hAnsi="宋体" w:eastAsia="宋体" w:cs="宋体"/>
          <w:color w:val="auto"/>
          <w:spacing w:val="4"/>
          <w:highlight w:val="none"/>
          <w:u w:val="single"/>
          <w:lang w:val="en-US" w:eastAsia="zh-CN"/>
        </w:rPr>
        <w:t xml:space="preserve">                           </w:t>
      </w:r>
    </w:p>
    <w:p w14:paraId="7171D5F1">
      <w:pPr>
        <w:spacing w:line="500" w:lineRule="exact"/>
        <w:ind w:firstLine="1240" w:firstLineChars="500"/>
        <w:jc w:val="left"/>
        <w:rPr>
          <w:rFonts w:hint="eastAsia" w:ascii="宋体" w:hAnsi="宋体" w:eastAsia="宋体" w:cs="宋体"/>
          <w:color w:val="auto"/>
          <w:spacing w:val="4"/>
          <w:highlight w:val="none"/>
          <w:u w:val="single"/>
          <w:lang w:val="en-US" w:eastAsia="zh-CN"/>
        </w:rPr>
      </w:pPr>
      <w:r>
        <w:rPr>
          <w:rFonts w:hint="eastAsia" w:ascii="宋体" w:hAnsi="宋体" w:eastAsia="宋体" w:cs="宋体"/>
          <w:color w:val="auto"/>
          <w:spacing w:val="4"/>
          <w:highlight w:val="none"/>
        </w:rPr>
        <w:t>邮政编码：</w:t>
      </w:r>
      <w:r>
        <w:rPr>
          <w:rFonts w:hint="eastAsia" w:ascii="宋体" w:hAnsi="宋体" w:eastAsia="宋体" w:cs="宋体"/>
          <w:color w:val="auto"/>
          <w:spacing w:val="4"/>
          <w:highlight w:val="none"/>
          <w:u w:val="single"/>
          <w:lang w:val="en-US" w:eastAsia="zh-CN"/>
        </w:rPr>
        <w:t xml:space="preserve">                           </w:t>
      </w:r>
    </w:p>
    <w:p w14:paraId="6EDD194A">
      <w:pPr>
        <w:spacing w:line="500" w:lineRule="exact"/>
        <w:ind w:firstLine="1240" w:firstLineChars="500"/>
        <w:jc w:val="left"/>
        <w:rPr>
          <w:rFonts w:hint="eastAsia" w:ascii="宋体" w:hAnsi="宋体" w:eastAsia="宋体" w:cs="宋体"/>
          <w:color w:val="auto"/>
          <w:spacing w:val="4"/>
          <w:highlight w:val="none"/>
          <w:u w:val="single"/>
          <w:lang w:val="en-US" w:eastAsia="zh-CN"/>
        </w:rPr>
      </w:pPr>
      <w:r>
        <w:rPr>
          <w:rFonts w:hint="eastAsia" w:ascii="宋体" w:hAnsi="宋体" w:eastAsia="宋体" w:cs="宋体"/>
          <w:color w:val="auto"/>
          <w:spacing w:val="4"/>
          <w:highlight w:val="none"/>
        </w:rPr>
        <w:t>电    话：</w:t>
      </w:r>
      <w:r>
        <w:rPr>
          <w:rFonts w:hint="eastAsia" w:ascii="宋体" w:hAnsi="宋体" w:eastAsia="宋体" w:cs="宋体"/>
          <w:color w:val="auto"/>
          <w:spacing w:val="4"/>
          <w:highlight w:val="none"/>
          <w:u w:val="single"/>
          <w:lang w:val="en-US" w:eastAsia="zh-CN"/>
        </w:rPr>
        <w:t xml:space="preserve">                           </w:t>
      </w:r>
      <w:r>
        <w:rPr>
          <w:rFonts w:hint="eastAsia" w:ascii="宋体" w:hAnsi="宋体" w:eastAsia="宋体" w:cs="宋体"/>
          <w:color w:val="auto"/>
          <w:spacing w:val="4"/>
          <w:highlight w:val="none"/>
          <w:lang w:val="en-US" w:eastAsia="zh-CN"/>
        </w:rPr>
        <w:t xml:space="preserve">       </w:t>
      </w:r>
    </w:p>
    <w:p w14:paraId="6D4D2EB9">
      <w:pPr>
        <w:spacing w:line="500" w:lineRule="exact"/>
        <w:ind w:firstLine="1240" w:firstLineChars="500"/>
        <w:jc w:val="left"/>
        <w:rPr>
          <w:rFonts w:hint="eastAsia" w:ascii="宋体" w:hAnsi="宋体" w:eastAsia="宋体" w:cs="宋体"/>
          <w:color w:val="auto"/>
          <w:spacing w:val="4"/>
          <w:highlight w:val="none"/>
          <w:u w:val="single"/>
          <w:lang w:val="en-US" w:eastAsia="zh-CN"/>
        </w:rPr>
      </w:pPr>
      <w:r>
        <w:rPr>
          <w:rFonts w:hint="eastAsia" w:ascii="宋体" w:hAnsi="宋体" w:eastAsia="宋体" w:cs="宋体"/>
          <w:color w:val="auto"/>
          <w:spacing w:val="4"/>
          <w:highlight w:val="none"/>
        </w:rPr>
        <w:t>传    真：</w:t>
      </w:r>
      <w:r>
        <w:rPr>
          <w:rFonts w:hint="eastAsia" w:ascii="宋体" w:hAnsi="宋体" w:eastAsia="宋体" w:cs="宋体"/>
          <w:color w:val="auto"/>
          <w:spacing w:val="4"/>
          <w:highlight w:val="none"/>
          <w:u w:val="single"/>
          <w:lang w:val="en-US" w:eastAsia="zh-CN"/>
        </w:rPr>
        <w:t xml:space="preserve">                           </w:t>
      </w:r>
    </w:p>
    <w:p w14:paraId="6ECC774E">
      <w:pPr>
        <w:spacing w:line="500" w:lineRule="exact"/>
        <w:ind w:firstLine="1240" w:firstLineChars="500"/>
        <w:jc w:val="left"/>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供应商名称：</w:t>
      </w:r>
      <w:r>
        <w:rPr>
          <w:rFonts w:hint="eastAsia" w:ascii="宋体" w:hAnsi="宋体" w:eastAsia="宋体" w:cs="宋体"/>
          <w:color w:val="auto"/>
          <w:spacing w:val="4"/>
          <w:highlight w:val="none"/>
          <w:u w:val="single"/>
        </w:rPr>
        <w:t xml:space="preserve">              </w:t>
      </w:r>
      <w:r>
        <w:rPr>
          <w:rFonts w:hint="eastAsia" w:ascii="宋体" w:hAnsi="宋体" w:eastAsia="宋体" w:cs="宋体"/>
          <w:color w:val="auto"/>
          <w:spacing w:val="4"/>
          <w:highlight w:val="none"/>
          <w:u w:val="single"/>
          <w:lang w:val="en-US" w:eastAsia="zh-CN"/>
        </w:rPr>
        <w:t xml:space="preserve">      </w:t>
      </w:r>
      <w:r>
        <w:rPr>
          <w:rFonts w:hint="eastAsia" w:ascii="宋体" w:hAnsi="宋体" w:eastAsia="宋体" w:cs="宋体"/>
          <w:color w:val="auto"/>
          <w:spacing w:val="4"/>
          <w:highlight w:val="none"/>
          <w:u w:val="single"/>
        </w:rPr>
        <w:t xml:space="preserve">     </w:t>
      </w:r>
      <w:r>
        <w:rPr>
          <w:rFonts w:hint="eastAsia" w:ascii="宋体" w:hAnsi="宋体" w:eastAsia="宋体" w:cs="宋体"/>
          <w:color w:val="auto"/>
          <w:spacing w:val="4"/>
          <w:highlight w:val="none"/>
        </w:rPr>
        <w:t>（盖单位公章）</w:t>
      </w:r>
    </w:p>
    <w:p w14:paraId="0EDB57DC">
      <w:pPr>
        <w:spacing w:line="500" w:lineRule="exact"/>
        <w:ind w:firstLine="1240" w:firstLineChars="500"/>
        <w:jc w:val="left"/>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法定代表人或被授权人：</w:t>
      </w:r>
      <w:r>
        <w:rPr>
          <w:rFonts w:hint="eastAsia" w:ascii="宋体" w:hAnsi="宋体" w:eastAsia="宋体" w:cs="宋体"/>
          <w:color w:val="auto"/>
          <w:spacing w:val="4"/>
          <w:highlight w:val="none"/>
          <w:u w:val="single"/>
        </w:rPr>
        <w:t xml:space="preserve">    </w:t>
      </w:r>
      <w:r>
        <w:rPr>
          <w:rFonts w:hint="eastAsia" w:ascii="宋体" w:hAnsi="宋体" w:eastAsia="宋体" w:cs="宋体"/>
          <w:color w:val="auto"/>
          <w:spacing w:val="4"/>
          <w:highlight w:val="none"/>
          <w:u w:val="single"/>
          <w:lang w:val="en-US" w:eastAsia="zh-CN"/>
        </w:rPr>
        <w:t xml:space="preserve">     </w:t>
      </w:r>
      <w:r>
        <w:rPr>
          <w:rFonts w:hint="eastAsia" w:ascii="宋体" w:hAnsi="宋体" w:eastAsia="宋体" w:cs="宋体"/>
          <w:color w:val="auto"/>
          <w:spacing w:val="4"/>
          <w:highlight w:val="none"/>
          <w:u w:val="single"/>
        </w:rPr>
        <w:t xml:space="preserve"> </w:t>
      </w:r>
      <w:r>
        <w:rPr>
          <w:rFonts w:hint="eastAsia" w:ascii="宋体" w:hAnsi="宋体" w:eastAsia="宋体" w:cs="宋体"/>
          <w:color w:val="auto"/>
          <w:spacing w:val="4"/>
          <w:highlight w:val="none"/>
          <w:u w:val="single"/>
          <w:lang w:val="en-US" w:eastAsia="zh-CN"/>
        </w:rPr>
        <w:t xml:space="preserve">    </w:t>
      </w:r>
      <w:r>
        <w:rPr>
          <w:rFonts w:hint="eastAsia" w:ascii="宋体" w:hAnsi="宋体" w:eastAsia="宋体" w:cs="宋体"/>
          <w:color w:val="auto"/>
          <w:spacing w:val="4"/>
          <w:highlight w:val="none"/>
          <w:u w:val="single"/>
        </w:rPr>
        <w:t xml:space="preserve"> </w:t>
      </w:r>
      <w:r>
        <w:rPr>
          <w:rFonts w:hint="eastAsia" w:ascii="宋体" w:hAnsi="宋体" w:eastAsia="宋体" w:cs="宋体"/>
          <w:color w:val="auto"/>
          <w:spacing w:val="4"/>
          <w:highlight w:val="none"/>
        </w:rPr>
        <w:t>（签字或盖章）</w:t>
      </w:r>
    </w:p>
    <w:p w14:paraId="2FB4CBE4">
      <w:pPr>
        <w:spacing w:line="500" w:lineRule="exact"/>
        <w:ind w:firstLine="1240" w:firstLineChars="500"/>
        <w:jc w:val="left"/>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日    期：</w:t>
      </w:r>
      <w:r>
        <w:rPr>
          <w:rFonts w:hint="eastAsia" w:ascii="宋体" w:hAnsi="宋体" w:eastAsia="宋体" w:cs="宋体"/>
          <w:color w:val="auto"/>
          <w:spacing w:val="4"/>
          <w:highlight w:val="none"/>
          <w:u w:val="single"/>
        </w:rPr>
        <w:t xml:space="preserve">   </w:t>
      </w:r>
      <w:r>
        <w:rPr>
          <w:rFonts w:hint="eastAsia" w:ascii="宋体" w:hAnsi="宋体" w:eastAsia="宋体" w:cs="宋体"/>
          <w:color w:val="auto"/>
          <w:spacing w:val="4"/>
          <w:highlight w:val="none"/>
        </w:rPr>
        <w:t>年</w:t>
      </w:r>
      <w:r>
        <w:rPr>
          <w:rFonts w:hint="eastAsia" w:ascii="宋体" w:hAnsi="宋体" w:eastAsia="宋体" w:cs="宋体"/>
          <w:color w:val="auto"/>
          <w:spacing w:val="4"/>
          <w:highlight w:val="none"/>
          <w:u w:val="single"/>
        </w:rPr>
        <w:t xml:space="preserve">   </w:t>
      </w:r>
      <w:r>
        <w:rPr>
          <w:rFonts w:hint="eastAsia" w:ascii="宋体" w:hAnsi="宋体" w:eastAsia="宋体" w:cs="宋体"/>
          <w:color w:val="auto"/>
          <w:spacing w:val="4"/>
          <w:highlight w:val="none"/>
        </w:rPr>
        <w:t>月</w:t>
      </w:r>
      <w:r>
        <w:rPr>
          <w:rFonts w:hint="eastAsia" w:ascii="宋体" w:hAnsi="宋体" w:eastAsia="宋体" w:cs="宋体"/>
          <w:color w:val="auto"/>
          <w:spacing w:val="4"/>
          <w:highlight w:val="none"/>
          <w:u w:val="single"/>
        </w:rPr>
        <w:t xml:space="preserve">    </w:t>
      </w:r>
      <w:r>
        <w:rPr>
          <w:rFonts w:hint="eastAsia" w:ascii="宋体" w:hAnsi="宋体" w:eastAsia="宋体" w:cs="宋体"/>
          <w:color w:val="auto"/>
          <w:spacing w:val="4"/>
          <w:highlight w:val="none"/>
        </w:rPr>
        <w:t>日</w:t>
      </w:r>
    </w:p>
    <w:p w14:paraId="61A16DE5">
      <w:pPr>
        <w:pStyle w:val="3"/>
        <w:ind w:left="0"/>
        <w:jc w:val="center"/>
        <w:rPr>
          <w:rFonts w:hint="eastAsia" w:ascii="宋体" w:hAnsi="宋体" w:eastAsia="宋体" w:cs="宋体"/>
          <w:color w:val="auto"/>
          <w:sz w:val="32"/>
          <w:highlight w:val="none"/>
        </w:rPr>
      </w:pPr>
      <w:r>
        <w:rPr>
          <w:rFonts w:hint="eastAsia" w:ascii="宋体" w:hAnsi="宋体" w:eastAsia="宋体" w:cs="宋体"/>
          <w:color w:val="auto"/>
          <w:highlight w:val="none"/>
        </w:rPr>
        <w:br w:type="page"/>
      </w:r>
      <w:r>
        <w:rPr>
          <w:rFonts w:hint="eastAsia" w:ascii="宋体" w:hAnsi="宋体" w:eastAsia="宋体" w:cs="宋体"/>
          <w:b/>
          <w:bCs w:val="0"/>
          <w:color w:val="auto"/>
          <w:sz w:val="32"/>
          <w:highlight w:val="none"/>
        </w:rPr>
        <w:t>二、报价表</w:t>
      </w:r>
    </w:p>
    <w:p w14:paraId="578FCD54">
      <w:pPr>
        <w:spacing w:line="360" w:lineRule="auto"/>
        <w:jc w:val="center"/>
        <w:rPr>
          <w:rFonts w:hint="eastAsia" w:ascii="宋体" w:hAnsi="宋体" w:eastAsia="宋体" w:cs="宋体"/>
          <w:b/>
          <w:color w:val="auto"/>
          <w:sz w:val="32"/>
          <w:szCs w:val="30"/>
          <w:highlight w:val="none"/>
          <w:lang w:eastAsia="zh-CN"/>
        </w:rPr>
      </w:pPr>
      <w:r>
        <w:rPr>
          <w:rFonts w:hint="eastAsia" w:ascii="宋体" w:hAnsi="宋体" w:eastAsia="宋体" w:cs="宋体"/>
          <w:b/>
          <w:color w:val="auto"/>
          <w:sz w:val="28"/>
          <w:szCs w:val="24"/>
          <w:highlight w:val="none"/>
        </w:rPr>
        <w:t>2.1</w:t>
      </w:r>
      <w:r>
        <w:rPr>
          <w:rFonts w:hint="eastAsia" w:ascii="宋体" w:hAnsi="宋体" w:eastAsia="宋体" w:cs="宋体"/>
          <w:b/>
          <w:color w:val="auto"/>
          <w:sz w:val="28"/>
          <w:szCs w:val="24"/>
          <w:highlight w:val="none"/>
          <w:lang w:eastAsia="zh-CN"/>
        </w:rPr>
        <w:t>开标一览表</w:t>
      </w:r>
    </w:p>
    <w:p w14:paraId="5C3C307B">
      <w:pPr>
        <w:rPr>
          <w:rFonts w:hint="eastAsia" w:ascii="宋体" w:hAnsi="宋体" w:eastAsia="宋体" w:cs="宋体"/>
          <w:color w:val="auto"/>
          <w:highlight w:val="none"/>
        </w:rPr>
      </w:pPr>
      <w:r>
        <w:rPr>
          <w:rFonts w:hint="eastAsia" w:ascii="宋体" w:hAnsi="宋体" w:eastAsia="宋体" w:cs="宋体"/>
          <w:color w:val="auto"/>
          <w:highlight w:val="none"/>
        </w:rPr>
        <w:t>项目名称：</w:t>
      </w:r>
    </w:p>
    <w:p w14:paraId="61C2D918">
      <w:pPr>
        <w:rPr>
          <w:rFonts w:hint="eastAsia" w:ascii="宋体" w:hAnsi="宋体" w:eastAsia="宋体" w:cs="宋体"/>
          <w:color w:val="auto"/>
          <w:szCs w:val="22"/>
          <w:highlight w:val="none"/>
        </w:rPr>
      </w:pPr>
      <w:r>
        <w:rPr>
          <w:rFonts w:hint="eastAsia" w:ascii="宋体" w:hAnsi="宋体" w:eastAsia="宋体" w:cs="宋体"/>
          <w:color w:val="auto"/>
          <w:highlight w:val="none"/>
        </w:rPr>
        <w:t>项目编</w:t>
      </w:r>
      <w:r>
        <w:rPr>
          <w:rFonts w:hint="eastAsia" w:ascii="宋体" w:hAnsi="宋体" w:eastAsia="宋体" w:cs="宋体"/>
          <w:color w:val="auto"/>
          <w:szCs w:val="22"/>
          <w:highlight w:val="none"/>
        </w:rPr>
        <w:t>号：</w:t>
      </w:r>
    </w:p>
    <w:tbl>
      <w:tblPr>
        <w:tblStyle w:val="27"/>
        <w:tblpPr w:leftFromText="180" w:rightFromText="180" w:vertAnchor="text" w:horzAnchor="page" w:tblpX="1618" w:tblpY="335"/>
        <w:tblOverlap w:val="never"/>
        <w:tblW w:w="89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5"/>
        <w:gridCol w:w="3122"/>
        <w:gridCol w:w="1984"/>
        <w:gridCol w:w="1279"/>
      </w:tblGrid>
      <w:tr w14:paraId="658ED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trPr>
        <w:tc>
          <w:tcPr>
            <w:tcW w:w="2515" w:type="dxa"/>
            <w:vAlign w:val="center"/>
          </w:tcPr>
          <w:p w14:paraId="50F27693">
            <w:pPr>
              <w:jc w:val="center"/>
              <w:rPr>
                <w:rFonts w:hint="eastAsia" w:ascii="宋体" w:hAnsi="宋体" w:eastAsia="宋体" w:cs="宋体"/>
                <w:color w:val="auto"/>
                <w:szCs w:val="24"/>
              </w:rPr>
            </w:pPr>
            <w:r>
              <w:rPr>
                <w:rFonts w:hint="eastAsia" w:ascii="宋体" w:hAnsi="宋体" w:eastAsia="宋体" w:cs="宋体"/>
                <w:color w:val="auto"/>
                <w:szCs w:val="24"/>
              </w:rPr>
              <w:t>投标报价</w:t>
            </w:r>
          </w:p>
          <w:p w14:paraId="5096C7C2">
            <w:pPr>
              <w:jc w:val="center"/>
              <w:rPr>
                <w:rFonts w:hint="eastAsia" w:ascii="宋体" w:hAnsi="宋体" w:eastAsia="宋体" w:cs="宋体"/>
                <w:color w:val="auto"/>
                <w:szCs w:val="24"/>
              </w:rPr>
            </w:pPr>
            <w:r>
              <w:rPr>
                <w:rFonts w:hint="eastAsia" w:ascii="宋体" w:hAnsi="宋体" w:eastAsia="宋体" w:cs="宋体"/>
                <w:color w:val="auto"/>
                <w:szCs w:val="24"/>
              </w:rPr>
              <w:t>（元）</w:t>
            </w:r>
          </w:p>
        </w:tc>
        <w:tc>
          <w:tcPr>
            <w:tcW w:w="3122" w:type="dxa"/>
            <w:vAlign w:val="center"/>
          </w:tcPr>
          <w:p w14:paraId="0B2A23A6">
            <w:pPr>
              <w:jc w:val="center"/>
              <w:rPr>
                <w:rFonts w:hint="eastAsia" w:ascii="宋体" w:hAnsi="宋体" w:eastAsia="宋体" w:cs="宋体"/>
                <w:color w:val="auto"/>
                <w:szCs w:val="24"/>
              </w:rPr>
            </w:pPr>
            <w:r>
              <w:rPr>
                <w:rFonts w:hint="eastAsia" w:ascii="宋体" w:hAnsi="宋体" w:eastAsia="宋体" w:cs="宋体"/>
                <w:color w:val="auto"/>
                <w:szCs w:val="24"/>
              </w:rPr>
              <w:t>交货期</w:t>
            </w:r>
          </w:p>
          <w:p w14:paraId="68836D77">
            <w:pPr>
              <w:jc w:val="center"/>
              <w:rPr>
                <w:rFonts w:hint="eastAsia" w:ascii="宋体" w:hAnsi="宋体" w:eastAsia="宋体" w:cs="宋体"/>
                <w:color w:val="auto"/>
                <w:szCs w:val="24"/>
              </w:rPr>
            </w:pPr>
            <w:r>
              <w:rPr>
                <w:rFonts w:hint="eastAsia" w:ascii="宋体" w:hAnsi="宋体" w:eastAsia="宋体" w:cs="宋体"/>
                <w:color w:val="auto"/>
                <w:szCs w:val="24"/>
              </w:rPr>
              <w:t>（合同签订之日起日历日）</w:t>
            </w:r>
          </w:p>
        </w:tc>
        <w:tc>
          <w:tcPr>
            <w:tcW w:w="1984" w:type="dxa"/>
            <w:vAlign w:val="center"/>
          </w:tcPr>
          <w:p w14:paraId="3CAE10C2">
            <w:pPr>
              <w:jc w:val="center"/>
              <w:rPr>
                <w:rFonts w:hint="eastAsia" w:ascii="宋体" w:hAnsi="宋体" w:eastAsia="宋体" w:cs="宋体"/>
                <w:color w:val="auto"/>
                <w:szCs w:val="24"/>
              </w:rPr>
            </w:pPr>
            <w:r>
              <w:rPr>
                <w:rFonts w:hint="eastAsia" w:ascii="宋体" w:hAnsi="宋体" w:eastAsia="宋体" w:cs="宋体"/>
                <w:color w:val="auto"/>
                <w:szCs w:val="24"/>
              </w:rPr>
              <w:t>质保期</w:t>
            </w:r>
          </w:p>
          <w:p w14:paraId="5BE9321E">
            <w:pPr>
              <w:jc w:val="center"/>
              <w:rPr>
                <w:rFonts w:hint="eastAsia" w:ascii="宋体" w:hAnsi="宋体" w:eastAsia="宋体" w:cs="宋体"/>
                <w:color w:val="auto"/>
                <w:szCs w:val="24"/>
              </w:rPr>
            </w:pPr>
            <w:r>
              <w:rPr>
                <w:rFonts w:hint="eastAsia" w:ascii="宋体" w:hAnsi="宋体" w:eastAsia="宋体" w:cs="宋体"/>
                <w:color w:val="auto"/>
                <w:szCs w:val="24"/>
              </w:rPr>
              <w:t>（年）</w:t>
            </w:r>
          </w:p>
        </w:tc>
        <w:tc>
          <w:tcPr>
            <w:tcW w:w="1279" w:type="dxa"/>
            <w:vAlign w:val="center"/>
          </w:tcPr>
          <w:p w14:paraId="2A0F6924">
            <w:pPr>
              <w:jc w:val="center"/>
              <w:rPr>
                <w:rFonts w:hint="eastAsia" w:ascii="宋体" w:hAnsi="宋体" w:eastAsia="宋体" w:cs="宋体"/>
                <w:color w:val="auto"/>
                <w:szCs w:val="24"/>
              </w:rPr>
            </w:pPr>
            <w:r>
              <w:rPr>
                <w:rFonts w:hint="eastAsia" w:ascii="宋体" w:hAnsi="宋体" w:eastAsia="宋体" w:cs="宋体"/>
                <w:color w:val="auto"/>
                <w:szCs w:val="24"/>
              </w:rPr>
              <w:t>备注</w:t>
            </w:r>
          </w:p>
        </w:tc>
      </w:tr>
      <w:tr w14:paraId="6AD84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2515" w:type="dxa"/>
            <w:vAlign w:val="center"/>
          </w:tcPr>
          <w:p w14:paraId="2BD47CF1">
            <w:pPr>
              <w:jc w:val="center"/>
              <w:rPr>
                <w:rFonts w:hint="eastAsia" w:ascii="宋体" w:hAnsi="宋体" w:eastAsia="宋体" w:cs="宋体"/>
                <w:color w:val="auto"/>
                <w:szCs w:val="24"/>
              </w:rPr>
            </w:pPr>
          </w:p>
        </w:tc>
        <w:tc>
          <w:tcPr>
            <w:tcW w:w="3122" w:type="dxa"/>
            <w:vAlign w:val="center"/>
          </w:tcPr>
          <w:p w14:paraId="0162489F">
            <w:pPr>
              <w:jc w:val="center"/>
              <w:rPr>
                <w:rFonts w:hint="eastAsia" w:ascii="宋体" w:hAnsi="宋体" w:eastAsia="宋体" w:cs="宋体"/>
                <w:color w:val="auto"/>
                <w:szCs w:val="24"/>
              </w:rPr>
            </w:pPr>
          </w:p>
        </w:tc>
        <w:tc>
          <w:tcPr>
            <w:tcW w:w="1984" w:type="dxa"/>
            <w:vAlign w:val="center"/>
          </w:tcPr>
          <w:p w14:paraId="3764DC72">
            <w:pPr>
              <w:jc w:val="center"/>
              <w:rPr>
                <w:rFonts w:hint="eastAsia" w:ascii="宋体" w:hAnsi="宋体" w:eastAsia="宋体" w:cs="宋体"/>
                <w:color w:val="auto"/>
                <w:szCs w:val="24"/>
              </w:rPr>
            </w:pPr>
          </w:p>
        </w:tc>
        <w:tc>
          <w:tcPr>
            <w:tcW w:w="1279" w:type="dxa"/>
            <w:vAlign w:val="center"/>
          </w:tcPr>
          <w:p w14:paraId="3CA63623">
            <w:pPr>
              <w:jc w:val="center"/>
              <w:rPr>
                <w:rFonts w:hint="eastAsia" w:ascii="宋体" w:hAnsi="宋体" w:eastAsia="宋体" w:cs="宋体"/>
                <w:color w:val="auto"/>
                <w:szCs w:val="24"/>
              </w:rPr>
            </w:pPr>
          </w:p>
        </w:tc>
      </w:tr>
      <w:tr w14:paraId="5BDF8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8900" w:type="dxa"/>
            <w:gridSpan w:val="4"/>
            <w:vAlign w:val="center"/>
          </w:tcPr>
          <w:p w14:paraId="14FFB8B5">
            <w:pPr>
              <w:rPr>
                <w:rFonts w:hint="eastAsia" w:ascii="宋体" w:hAnsi="宋体" w:eastAsia="宋体" w:cs="宋体"/>
                <w:color w:val="auto"/>
                <w:szCs w:val="24"/>
              </w:rPr>
            </w:pPr>
            <w:r>
              <w:rPr>
                <w:rFonts w:hint="eastAsia" w:ascii="宋体" w:hAnsi="宋体" w:eastAsia="宋体" w:cs="宋体"/>
                <w:color w:val="auto"/>
                <w:szCs w:val="24"/>
              </w:rPr>
              <w:t>投标报价（大写）：                             （小写：￥       ）</w:t>
            </w:r>
          </w:p>
        </w:tc>
      </w:tr>
      <w:tr w14:paraId="56039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8900" w:type="dxa"/>
            <w:gridSpan w:val="4"/>
            <w:vAlign w:val="center"/>
          </w:tcPr>
          <w:p w14:paraId="086F9218">
            <w:pPr>
              <w:jc w:val="left"/>
              <w:rPr>
                <w:rFonts w:hint="eastAsia" w:ascii="宋体" w:hAnsi="宋体" w:eastAsia="宋体" w:cs="宋体"/>
                <w:color w:val="auto"/>
                <w:szCs w:val="24"/>
              </w:rPr>
            </w:pPr>
            <w:r>
              <w:rPr>
                <w:rFonts w:hint="eastAsia" w:ascii="宋体" w:hAnsi="宋体" w:eastAsia="宋体" w:cs="宋体"/>
                <w:color w:val="auto"/>
                <w:szCs w:val="24"/>
              </w:rPr>
              <w:t>备注：表内报价内容以元为单位，保留小数点后（</w:t>
            </w:r>
            <w:r>
              <w:rPr>
                <w:rFonts w:hint="eastAsia" w:ascii="宋体" w:hAnsi="宋体" w:eastAsia="宋体" w:cs="宋体"/>
                <w:b/>
                <w:color w:val="auto"/>
                <w:szCs w:val="24"/>
              </w:rPr>
              <w:t>两位</w:t>
            </w:r>
            <w:r>
              <w:rPr>
                <w:rFonts w:hint="eastAsia" w:ascii="宋体" w:hAnsi="宋体" w:eastAsia="宋体" w:cs="宋体"/>
                <w:color w:val="auto"/>
                <w:szCs w:val="24"/>
              </w:rPr>
              <w:t>）。</w:t>
            </w:r>
          </w:p>
        </w:tc>
      </w:tr>
    </w:tbl>
    <w:p w14:paraId="372C6955">
      <w:pPr>
        <w:rPr>
          <w:rFonts w:hint="eastAsia" w:ascii="宋体" w:hAnsi="宋体" w:eastAsia="宋体" w:cs="宋体"/>
          <w:color w:val="auto"/>
          <w:szCs w:val="24"/>
          <w:highlight w:val="none"/>
        </w:rPr>
      </w:pPr>
    </w:p>
    <w:p w14:paraId="3F85BD42">
      <w:pPr>
        <w:spacing w:line="600" w:lineRule="auto"/>
        <w:ind w:right="617" w:rightChars="257"/>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供应商名称：</w:t>
      </w:r>
      <w:r>
        <w:rPr>
          <w:rFonts w:hint="eastAsia" w:ascii="宋体" w:hAnsi="宋体" w:eastAsia="宋体" w:cs="宋体"/>
          <w:color w:val="auto"/>
          <w:szCs w:val="24"/>
          <w:highlight w:val="none"/>
          <w:u w:val="single"/>
        </w:rPr>
        <w:t>（加盖单位公章）</w:t>
      </w:r>
    </w:p>
    <w:p w14:paraId="67F2202C">
      <w:pPr>
        <w:spacing w:line="600" w:lineRule="auto"/>
        <w:ind w:right="617" w:rightChars="257"/>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法定代表人/被授权人签字</w:t>
      </w:r>
      <w:r>
        <w:rPr>
          <w:rFonts w:hint="eastAsia" w:ascii="宋体" w:hAnsi="宋体" w:eastAsia="宋体" w:cs="宋体"/>
          <w:color w:val="auto"/>
          <w:spacing w:val="4"/>
          <w:highlight w:val="none"/>
        </w:rPr>
        <w:t>或盖章</w:t>
      </w:r>
      <w:r>
        <w:rPr>
          <w:rFonts w:hint="eastAsia" w:ascii="宋体" w:hAnsi="宋体" w:eastAsia="宋体" w:cs="宋体"/>
          <w:color w:val="auto"/>
          <w:szCs w:val="24"/>
          <w:highlight w:val="none"/>
        </w:rPr>
        <w:t>：</w:t>
      </w:r>
    </w:p>
    <w:p w14:paraId="4C5C03C8">
      <w:pPr>
        <w:spacing w:line="600" w:lineRule="auto"/>
        <w:ind w:right="617" w:rightChars="257"/>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    期：</w:t>
      </w:r>
    </w:p>
    <w:p w14:paraId="73BC1E77">
      <w:pPr>
        <w:spacing w:before="168" w:beforeLines="50" w:after="168" w:afterLines="50" w:line="400" w:lineRule="atLeast"/>
        <w:ind w:firstLine="480" w:firstLineChars="200"/>
        <w:rPr>
          <w:rFonts w:hint="eastAsia" w:ascii="宋体" w:hAnsi="宋体" w:eastAsia="宋体" w:cs="宋体"/>
          <w:color w:val="auto"/>
          <w:sz w:val="22"/>
          <w:szCs w:val="18"/>
          <w:highlight w:val="none"/>
        </w:rPr>
      </w:pPr>
      <w:r>
        <w:rPr>
          <w:rFonts w:hint="eastAsia" w:ascii="宋体" w:hAnsi="宋体" w:eastAsia="宋体" w:cs="宋体"/>
          <w:color w:val="auto"/>
          <w:szCs w:val="24"/>
          <w:highlight w:val="none"/>
        </w:rPr>
        <w:t>注：电子化开标一览表填写时，“投标总价（合计）”值须按本栏所填写值填写，若不按照本规则填写，可能导致电子化系统无法识别报价，后果自负。</w:t>
      </w:r>
    </w:p>
    <w:p w14:paraId="153CB588">
      <w:pPr>
        <w:jc w:val="center"/>
        <w:rPr>
          <w:rFonts w:hint="eastAsia" w:ascii="宋体" w:hAnsi="宋体" w:eastAsia="宋体" w:cs="宋体"/>
          <w:color w:val="auto"/>
          <w:highlight w:val="none"/>
          <w:u w:val="single"/>
        </w:rPr>
      </w:pPr>
    </w:p>
    <w:p w14:paraId="307D91F6">
      <w:pPr>
        <w:jc w:val="center"/>
        <w:outlineLvl w:val="1"/>
        <w:rPr>
          <w:rFonts w:hint="eastAsia" w:ascii="宋体" w:hAnsi="宋体" w:eastAsia="宋体" w:cs="宋体"/>
          <w:b/>
          <w:bCs/>
          <w:color w:val="auto"/>
          <w:sz w:val="32"/>
          <w:szCs w:val="32"/>
          <w:highlight w:val="none"/>
        </w:rPr>
      </w:pPr>
    </w:p>
    <w:p w14:paraId="0C7D50CA">
      <w:pPr>
        <w:pStyle w:val="14"/>
        <w:rPr>
          <w:rFonts w:hint="eastAsia" w:ascii="宋体" w:hAnsi="宋体" w:eastAsia="宋体" w:cs="宋体"/>
          <w:b/>
          <w:bCs/>
          <w:color w:val="auto"/>
          <w:sz w:val="32"/>
          <w:szCs w:val="32"/>
          <w:highlight w:val="none"/>
        </w:rPr>
      </w:pPr>
    </w:p>
    <w:p w14:paraId="096ED51F">
      <w:pPr>
        <w:pStyle w:val="14"/>
        <w:rPr>
          <w:rFonts w:hint="eastAsia" w:ascii="宋体" w:hAnsi="宋体" w:eastAsia="宋体" w:cs="宋体"/>
          <w:b/>
          <w:bCs/>
          <w:color w:val="auto"/>
          <w:sz w:val="32"/>
          <w:szCs w:val="32"/>
          <w:highlight w:val="none"/>
        </w:rPr>
      </w:pPr>
    </w:p>
    <w:p w14:paraId="351B8961">
      <w:pPr>
        <w:pStyle w:val="14"/>
        <w:rPr>
          <w:rFonts w:hint="eastAsia" w:ascii="宋体" w:hAnsi="宋体" w:eastAsia="宋体" w:cs="宋体"/>
          <w:color w:val="auto"/>
          <w:highlight w:val="none"/>
        </w:rPr>
      </w:pPr>
    </w:p>
    <w:p w14:paraId="4C55E698">
      <w:pPr>
        <w:jc w:val="center"/>
        <w:rPr>
          <w:rFonts w:hint="eastAsia" w:ascii="宋体" w:hAnsi="宋体" w:eastAsia="宋体" w:cs="宋体"/>
          <w:color w:val="auto"/>
        </w:rPr>
      </w:pPr>
      <w:r>
        <w:rPr>
          <w:rFonts w:hint="eastAsia" w:ascii="宋体" w:hAnsi="宋体" w:eastAsia="宋体" w:cs="宋体"/>
          <w:b/>
          <w:color w:val="auto"/>
          <w:sz w:val="30"/>
          <w:szCs w:val="30"/>
        </w:rPr>
        <w:t>2.2投标分项报价表</w:t>
      </w:r>
      <w:r>
        <w:rPr>
          <w:rFonts w:hint="eastAsia" w:ascii="宋体" w:hAnsi="宋体" w:eastAsia="宋体" w:cs="宋体"/>
          <w:color w:val="auto"/>
        </w:rPr>
        <w:t xml:space="preserve">      </w:t>
      </w:r>
    </w:p>
    <w:p w14:paraId="7E8FB84E">
      <w:pPr>
        <w:jc w:val="left"/>
        <w:rPr>
          <w:rFonts w:hint="eastAsia" w:ascii="宋体" w:hAnsi="宋体" w:eastAsia="宋体" w:cs="宋体"/>
          <w:bCs/>
          <w:color w:val="auto"/>
          <w:szCs w:val="24"/>
        </w:rPr>
      </w:pPr>
      <w:r>
        <w:rPr>
          <w:rFonts w:hint="eastAsia" w:ascii="宋体" w:hAnsi="宋体" w:eastAsia="宋体" w:cs="宋体"/>
          <w:bCs/>
          <w:color w:val="auto"/>
          <w:szCs w:val="24"/>
        </w:rPr>
        <w:t xml:space="preserve">    项目名称：</w:t>
      </w:r>
    </w:p>
    <w:p w14:paraId="102D878F">
      <w:pPr>
        <w:ind w:firstLine="480"/>
        <w:jc w:val="left"/>
        <w:rPr>
          <w:rFonts w:hint="eastAsia" w:ascii="宋体" w:hAnsi="宋体" w:eastAsia="宋体" w:cs="宋体"/>
          <w:bCs/>
          <w:color w:val="auto"/>
          <w:szCs w:val="24"/>
        </w:rPr>
      </w:pPr>
      <w:r>
        <w:rPr>
          <w:rFonts w:hint="eastAsia" w:ascii="宋体" w:hAnsi="宋体" w:eastAsia="宋体" w:cs="宋体"/>
          <w:bCs/>
          <w:color w:val="auto"/>
          <w:szCs w:val="24"/>
        </w:rPr>
        <w:t>项目编号：</w:t>
      </w:r>
    </w:p>
    <w:tbl>
      <w:tblPr>
        <w:tblStyle w:val="27"/>
        <w:tblW w:w="8899" w:type="dxa"/>
        <w:jc w:val="center"/>
        <w:tblLayout w:type="fixed"/>
        <w:tblCellMar>
          <w:top w:w="0" w:type="dxa"/>
          <w:left w:w="28" w:type="dxa"/>
          <w:bottom w:w="0" w:type="dxa"/>
          <w:right w:w="28" w:type="dxa"/>
        </w:tblCellMar>
      </w:tblPr>
      <w:tblGrid>
        <w:gridCol w:w="875"/>
        <w:gridCol w:w="536"/>
        <w:gridCol w:w="797"/>
        <w:gridCol w:w="723"/>
        <w:gridCol w:w="1094"/>
        <w:gridCol w:w="1561"/>
        <w:gridCol w:w="960"/>
        <w:gridCol w:w="1175"/>
        <w:gridCol w:w="1178"/>
      </w:tblGrid>
      <w:tr w14:paraId="638A3EF3">
        <w:tblPrEx>
          <w:tblCellMar>
            <w:top w:w="0" w:type="dxa"/>
            <w:left w:w="28" w:type="dxa"/>
            <w:bottom w:w="0" w:type="dxa"/>
            <w:right w:w="28" w:type="dxa"/>
          </w:tblCellMar>
        </w:tblPrEx>
        <w:trPr>
          <w:trHeight w:val="598" w:hRule="atLeast"/>
          <w:jc w:val="center"/>
        </w:trPr>
        <w:tc>
          <w:tcPr>
            <w:tcW w:w="875" w:type="dxa"/>
            <w:vMerge w:val="restart"/>
            <w:tcBorders>
              <w:top w:val="single" w:color="auto" w:sz="6" w:space="0"/>
              <w:left w:val="single" w:color="auto" w:sz="6" w:space="0"/>
              <w:right w:val="single" w:color="auto" w:sz="4" w:space="0"/>
            </w:tcBorders>
            <w:vAlign w:val="center"/>
          </w:tcPr>
          <w:p w14:paraId="66ABFB18">
            <w:pPr>
              <w:spacing w:after="120"/>
              <w:jc w:val="center"/>
              <w:rPr>
                <w:rFonts w:hint="eastAsia" w:ascii="宋体" w:hAnsi="宋体" w:eastAsia="宋体" w:cs="宋体"/>
                <w:color w:val="auto"/>
                <w:szCs w:val="24"/>
              </w:rPr>
            </w:pPr>
            <w:r>
              <w:rPr>
                <w:rFonts w:hint="eastAsia" w:ascii="宋体" w:hAnsi="宋体" w:eastAsia="宋体" w:cs="宋体"/>
                <w:color w:val="auto"/>
              </w:rPr>
              <w:t xml:space="preserve">                           </w:t>
            </w:r>
            <w:r>
              <w:rPr>
                <w:rFonts w:hint="eastAsia" w:ascii="宋体" w:hAnsi="宋体" w:eastAsia="宋体" w:cs="宋体"/>
                <w:color w:val="auto"/>
                <w:szCs w:val="24"/>
              </w:rPr>
              <w:t>产品</w:t>
            </w:r>
          </w:p>
          <w:p w14:paraId="1EC9687A">
            <w:pPr>
              <w:spacing w:after="120"/>
              <w:jc w:val="center"/>
              <w:rPr>
                <w:rFonts w:hint="eastAsia" w:ascii="宋体" w:hAnsi="宋体" w:eastAsia="宋体" w:cs="宋体"/>
                <w:color w:val="auto"/>
              </w:rPr>
            </w:pPr>
            <w:r>
              <w:rPr>
                <w:rFonts w:hint="eastAsia" w:ascii="宋体" w:hAnsi="宋体" w:eastAsia="宋体" w:cs="宋体"/>
                <w:color w:val="auto"/>
                <w:szCs w:val="24"/>
              </w:rPr>
              <w:t>费用</w:t>
            </w:r>
          </w:p>
        </w:tc>
        <w:tc>
          <w:tcPr>
            <w:tcW w:w="536" w:type="dxa"/>
            <w:tcBorders>
              <w:top w:val="single" w:color="auto" w:sz="6" w:space="0"/>
              <w:left w:val="single" w:color="auto" w:sz="4" w:space="0"/>
              <w:bottom w:val="single" w:color="auto" w:sz="6" w:space="0"/>
            </w:tcBorders>
            <w:vAlign w:val="center"/>
          </w:tcPr>
          <w:p w14:paraId="1D016EAC">
            <w:pPr>
              <w:spacing w:after="120"/>
              <w:jc w:val="center"/>
              <w:rPr>
                <w:rFonts w:hint="eastAsia" w:ascii="宋体" w:hAnsi="宋体" w:eastAsia="宋体" w:cs="宋体"/>
                <w:color w:val="auto"/>
              </w:rPr>
            </w:pPr>
            <w:r>
              <w:rPr>
                <w:rFonts w:hint="eastAsia" w:ascii="宋体" w:hAnsi="宋体" w:eastAsia="宋体" w:cs="宋体"/>
                <w:color w:val="auto"/>
              </w:rPr>
              <w:t>序号</w:t>
            </w:r>
          </w:p>
        </w:tc>
        <w:tc>
          <w:tcPr>
            <w:tcW w:w="797" w:type="dxa"/>
            <w:tcBorders>
              <w:top w:val="single" w:color="auto" w:sz="6" w:space="0"/>
              <w:left w:val="single" w:color="auto" w:sz="6" w:space="0"/>
              <w:bottom w:val="single" w:color="auto" w:sz="6" w:space="0"/>
              <w:right w:val="single" w:color="auto" w:sz="6" w:space="0"/>
            </w:tcBorders>
            <w:vAlign w:val="center"/>
          </w:tcPr>
          <w:p w14:paraId="39E47564">
            <w:pPr>
              <w:spacing w:after="120"/>
              <w:jc w:val="center"/>
              <w:rPr>
                <w:rFonts w:hint="eastAsia" w:ascii="宋体" w:hAnsi="宋体" w:eastAsia="宋体" w:cs="宋体"/>
                <w:color w:val="auto"/>
              </w:rPr>
            </w:pPr>
            <w:r>
              <w:rPr>
                <w:rFonts w:hint="eastAsia" w:ascii="宋体" w:hAnsi="宋体" w:eastAsia="宋体" w:cs="宋体"/>
                <w:color w:val="auto"/>
              </w:rPr>
              <w:t>名称</w:t>
            </w:r>
          </w:p>
        </w:tc>
        <w:tc>
          <w:tcPr>
            <w:tcW w:w="723" w:type="dxa"/>
            <w:tcBorders>
              <w:top w:val="single" w:color="auto" w:sz="6" w:space="0"/>
              <w:left w:val="single" w:color="auto" w:sz="6" w:space="0"/>
              <w:bottom w:val="single" w:color="auto" w:sz="6" w:space="0"/>
              <w:right w:val="single" w:color="auto" w:sz="4" w:space="0"/>
            </w:tcBorders>
            <w:vAlign w:val="center"/>
          </w:tcPr>
          <w:p w14:paraId="5C62F653">
            <w:pPr>
              <w:spacing w:after="120"/>
              <w:jc w:val="center"/>
              <w:rPr>
                <w:rFonts w:hint="eastAsia" w:ascii="宋体" w:hAnsi="宋体" w:eastAsia="宋体" w:cs="宋体"/>
                <w:color w:val="auto"/>
              </w:rPr>
            </w:pPr>
            <w:r>
              <w:rPr>
                <w:rFonts w:hint="eastAsia" w:ascii="宋体" w:hAnsi="宋体" w:eastAsia="宋体" w:cs="宋体"/>
                <w:color w:val="auto"/>
              </w:rPr>
              <w:t>品牌</w:t>
            </w:r>
          </w:p>
        </w:tc>
        <w:tc>
          <w:tcPr>
            <w:tcW w:w="1094" w:type="dxa"/>
            <w:tcBorders>
              <w:top w:val="single" w:color="auto" w:sz="6" w:space="0"/>
              <w:left w:val="single" w:color="auto" w:sz="4" w:space="0"/>
              <w:bottom w:val="single" w:color="auto" w:sz="6" w:space="0"/>
              <w:right w:val="single" w:color="auto" w:sz="6" w:space="0"/>
            </w:tcBorders>
            <w:vAlign w:val="center"/>
          </w:tcPr>
          <w:p w14:paraId="035BF720">
            <w:pPr>
              <w:spacing w:after="120"/>
              <w:jc w:val="center"/>
              <w:rPr>
                <w:rFonts w:hint="eastAsia" w:ascii="宋体" w:hAnsi="宋体" w:eastAsia="宋体" w:cs="宋体"/>
                <w:color w:val="auto"/>
              </w:rPr>
            </w:pPr>
            <w:r>
              <w:rPr>
                <w:rFonts w:hint="eastAsia" w:ascii="宋体" w:hAnsi="宋体" w:eastAsia="宋体" w:cs="宋体"/>
                <w:color w:val="auto"/>
              </w:rPr>
              <w:t>型号规格</w:t>
            </w:r>
          </w:p>
        </w:tc>
        <w:tc>
          <w:tcPr>
            <w:tcW w:w="1561" w:type="dxa"/>
            <w:tcBorders>
              <w:top w:val="single" w:color="auto" w:sz="6" w:space="0"/>
              <w:left w:val="single" w:color="auto" w:sz="6" w:space="0"/>
              <w:bottom w:val="single" w:color="auto" w:sz="6" w:space="0"/>
              <w:right w:val="single" w:color="auto" w:sz="6" w:space="0"/>
            </w:tcBorders>
            <w:vAlign w:val="center"/>
          </w:tcPr>
          <w:p w14:paraId="3D1D48A8">
            <w:pPr>
              <w:spacing w:before="166" w:beforeLines="50" w:after="120"/>
              <w:jc w:val="center"/>
              <w:rPr>
                <w:rFonts w:hint="eastAsia" w:ascii="宋体" w:hAnsi="宋体" w:eastAsia="宋体" w:cs="宋体"/>
                <w:color w:val="auto"/>
              </w:rPr>
            </w:pPr>
            <w:r>
              <w:rPr>
                <w:rFonts w:hint="eastAsia" w:ascii="宋体" w:hAnsi="宋体" w:eastAsia="宋体" w:cs="宋体"/>
                <w:color w:val="auto"/>
              </w:rPr>
              <w:t>原产地及制造厂名</w:t>
            </w:r>
          </w:p>
        </w:tc>
        <w:tc>
          <w:tcPr>
            <w:tcW w:w="960" w:type="dxa"/>
            <w:tcBorders>
              <w:top w:val="single" w:color="auto" w:sz="6" w:space="0"/>
              <w:left w:val="single" w:color="auto" w:sz="6" w:space="0"/>
              <w:bottom w:val="single" w:color="auto" w:sz="6" w:space="0"/>
              <w:right w:val="single" w:color="auto" w:sz="6" w:space="0"/>
            </w:tcBorders>
            <w:vAlign w:val="center"/>
          </w:tcPr>
          <w:p w14:paraId="0C2C443B">
            <w:pPr>
              <w:spacing w:after="120"/>
              <w:jc w:val="center"/>
              <w:rPr>
                <w:rFonts w:hint="eastAsia" w:ascii="宋体" w:hAnsi="宋体" w:eastAsia="宋体" w:cs="宋体"/>
                <w:color w:val="auto"/>
              </w:rPr>
            </w:pPr>
            <w:r>
              <w:rPr>
                <w:rFonts w:hint="eastAsia" w:ascii="宋体" w:hAnsi="宋体" w:eastAsia="宋体" w:cs="宋体"/>
                <w:color w:val="auto"/>
              </w:rPr>
              <w:t>数量</w:t>
            </w:r>
          </w:p>
        </w:tc>
        <w:tc>
          <w:tcPr>
            <w:tcW w:w="1175" w:type="dxa"/>
            <w:tcBorders>
              <w:top w:val="single" w:color="auto" w:sz="6" w:space="0"/>
              <w:left w:val="single" w:color="auto" w:sz="6" w:space="0"/>
              <w:bottom w:val="single" w:color="auto" w:sz="6" w:space="0"/>
              <w:right w:val="single" w:color="auto" w:sz="6" w:space="0"/>
            </w:tcBorders>
            <w:vAlign w:val="center"/>
          </w:tcPr>
          <w:p w14:paraId="433A6824">
            <w:pPr>
              <w:spacing w:after="120"/>
              <w:jc w:val="center"/>
              <w:rPr>
                <w:rFonts w:hint="eastAsia" w:ascii="宋体" w:hAnsi="宋体" w:eastAsia="宋体" w:cs="宋体"/>
                <w:color w:val="auto"/>
              </w:rPr>
            </w:pPr>
            <w:r>
              <w:rPr>
                <w:rFonts w:hint="eastAsia" w:ascii="宋体" w:hAnsi="宋体" w:eastAsia="宋体" w:cs="宋体"/>
                <w:color w:val="auto"/>
              </w:rPr>
              <w:t>单价</w:t>
            </w:r>
          </w:p>
          <w:p w14:paraId="5632D6BD">
            <w:pPr>
              <w:spacing w:after="120"/>
              <w:jc w:val="center"/>
              <w:rPr>
                <w:rFonts w:hint="eastAsia" w:ascii="宋体" w:hAnsi="宋体" w:eastAsia="宋体" w:cs="宋体"/>
                <w:bCs/>
                <w:color w:val="auto"/>
              </w:rPr>
            </w:pPr>
            <w:r>
              <w:rPr>
                <w:rFonts w:hint="eastAsia" w:ascii="宋体" w:hAnsi="宋体" w:eastAsia="宋体" w:cs="宋体"/>
                <w:color w:val="auto"/>
              </w:rPr>
              <w:t>（元）</w:t>
            </w:r>
          </w:p>
        </w:tc>
        <w:tc>
          <w:tcPr>
            <w:tcW w:w="1178" w:type="dxa"/>
            <w:tcBorders>
              <w:top w:val="single" w:color="auto" w:sz="6" w:space="0"/>
              <w:left w:val="single" w:color="auto" w:sz="6" w:space="0"/>
              <w:bottom w:val="single" w:color="auto" w:sz="6" w:space="0"/>
              <w:right w:val="single" w:color="auto" w:sz="6" w:space="0"/>
            </w:tcBorders>
            <w:vAlign w:val="center"/>
          </w:tcPr>
          <w:p w14:paraId="0F3111A9">
            <w:pPr>
              <w:spacing w:after="120"/>
              <w:jc w:val="center"/>
              <w:rPr>
                <w:rFonts w:hint="eastAsia" w:ascii="宋体" w:hAnsi="宋体" w:eastAsia="宋体" w:cs="宋体"/>
                <w:bCs/>
                <w:color w:val="auto"/>
              </w:rPr>
            </w:pPr>
            <w:r>
              <w:rPr>
                <w:rFonts w:hint="eastAsia" w:ascii="宋体" w:hAnsi="宋体" w:eastAsia="宋体" w:cs="宋体"/>
                <w:bCs/>
                <w:color w:val="auto"/>
              </w:rPr>
              <w:t>总价</w:t>
            </w:r>
          </w:p>
          <w:p w14:paraId="7E478103">
            <w:pPr>
              <w:spacing w:after="120"/>
              <w:jc w:val="center"/>
              <w:rPr>
                <w:rFonts w:hint="eastAsia" w:ascii="宋体" w:hAnsi="宋体" w:eastAsia="宋体" w:cs="宋体"/>
                <w:bCs/>
                <w:color w:val="auto"/>
              </w:rPr>
            </w:pPr>
            <w:r>
              <w:rPr>
                <w:rFonts w:hint="eastAsia" w:ascii="宋体" w:hAnsi="宋体" w:eastAsia="宋体" w:cs="宋体"/>
                <w:bCs/>
                <w:color w:val="auto"/>
              </w:rPr>
              <w:t>（元）</w:t>
            </w:r>
          </w:p>
        </w:tc>
      </w:tr>
      <w:tr w14:paraId="60432ECD">
        <w:tblPrEx>
          <w:tblCellMar>
            <w:top w:w="0" w:type="dxa"/>
            <w:left w:w="28" w:type="dxa"/>
            <w:bottom w:w="0" w:type="dxa"/>
            <w:right w:w="28" w:type="dxa"/>
          </w:tblCellMar>
        </w:tblPrEx>
        <w:trPr>
          <w:trHeight w:val="531" w:hRule="atLeast"/>
          <w:jc w:val="center"/>
        </w:trPr>
        <w:tc>
          <w:tcPr>
            <w:tcW w:w="875" w:type="dxa"/>
            <w:vMerge w:val="continue"/>
            <w:tcBorders>
              <w:left w:val="single" w:color="auto" w:sz="6" w:space="0"/>
              <w:right w:val="single" w:color="auto" w:sz="4" w:space="0"/>
            </w:tcBorders>
            <w:vAlign w:val="center"/>
          </w:tcPr>
          <w:p w14:paraId="0A09EFC0">
            <w:pPr>
              <w:spacing w:before="333" w:beforeLines="100"/>
              <w:jc w:val="center"/>
              <w:rPr>
                <w:rFonts w:hint="eastAsia" w:ascii="宋体" w:hAnsi="宋体" w:eastAsia="宋体" w:cs="宋体"/>
                <w:color w:val="auto"/>
              </w:rPr>
            </w:pPr>
          </w:p>
        </w:tc>
        <w:tc>
          <w:tcPr>
            <w:tcW w:w="536" w:type="dxa"/>
            <w:tcBorders>
              <w:top w:val="single" w:color="auto" w:sz="6" w:space="0"/>
              <w:left w:val="single" w:color="auto" w:sz="4" w:space="0"/>
              <w:bottom w:val="single" w:color="auto" w:sz="4" w:space="0"/>
            </w:tcBorders>
            <w:vAlign w:val="center"/>
          </w:tcPr>
          <w:p w14:paraId="54685BEE">
            <w:pPr>
              <w:spacing w:before="333" w:beforeLines="100"/>
              <w:jc w:val="center"/>
              <w:rPr>
                <w:rFonts w:hint="eastAsia" w:ascii="宋体" w:hAnsi="宋体" w:eastAsia="宋体" w:cs="宋体"/>
                <w:color w:val="auto"/>
              </w:rPr>
            </w:pPr>
            <w:r>
              <w:rPr>
                <w:rFonts w:hint="eastAsia" w:ascii="宋体" w:hAnsi="宋体" w:eastAsia="宋体" w:cs="宋体"/>
                <w:color w:val="auto"/>
              </w:rPr>
              <w:t>1</w:t>
            </w:r>
          </w:p>
        </w:tc>
        <w:tc>
          <w:tcPr>
            <w:tcW w:w="797" w:type="dxa"/>
            <w:tcBorders>
              <w:top w:val="single" w:color="auto" w:sz="6" w:space="0"/>
              <w:left w:val="single" w:color="auto" w:sz="6" w:space="0"/>
              <w:bottom w:val="single" w:color="auto" w:sz="4" w:space="0"/>
              <w:right w:val="single" w:color="auto" w:sz="6" w:space="0"/>
            </w:tcBorders>
            <w:vAlign w:val="center"/>
          </w:tcPr>
          <w:p w14:paraId="322C4051">
            <w:pPr>
              <w:spacing w:before="166" w:beforeLines="50"/>
              <w:jc w:val="center"/>
              <w:rPr>
                <w:rFonts w:hint="eastAsia" w:ascii="宋体" w:hAnsi="宋体" w:eastAsia="宋体" w:cs="宋体"/>
                <w:color w:val="auto"/>
              </w:rPr>
            </w:pPr>
          </w:p>
        </w:tc>
        <w:tc>
          <w:tcPr>
            <w:tcW w:w="723" w:type="dxa"/>
            <w:tcBorders>
              <w:top w:val="single" w:color="auto" w:sz="6" w:space="0"/>
              <w:left w:val="single" w:color="auto" w:sz="6" w:space="0"/>
              <w:bottom w:val="single" w:color="auto" w:sz="4" w:space="0"/>
              <w:right w:val="single" w:color="auto" w:sz="4" w:space="0"/>
            </w:tcBorders>
            <w:vAlign w:val="center"/>
          </w:tcPr>
          <w:p w14:paraId="44B53AE8">
            <w:pPr>
              <w:spacing w:before="166" w:beforeLines="50"/>
              <w:jc w:val="center"/>
              <w:rPr>
                <w:rFonts w:hint="eastAsia" w:ascii="宋体" w:hAnsi="宋体" w:eastAsia="宋体" w:cs="宋体"/>
                <w:color w:val="auto"/>
              </w:rPr>
            </w:pPr>
          </w:p>
        </w:tc>
        <w:tc>
          <w:tcPr>
            <w:tcW w:w="1094" w:type="dxa"/>
            <w:tcBorders>
              <w:top w:val="single" w:color="auto" w:sz="6" w:space="0"/>
              <w:left w:val="single" w:color="auto" w:sz="4" w:space="0"/>
              <w:bottom w:val="single" w:color="auto" w:sz="4" w:space="0"/>
              <w:right w:val="single" w:color="auto" w:sz="6" w:space="0"/>
            </w:tcBorders>
            <w:vAlign w:val="center"/>
          </w:tcPr>
          <w:p w14:paraId="6AB0117C">
            <w:pPr>
              <w:spacing w:before="166" w:beforeLines="50"/>
              <w:jc w:val="center"/>
              <w:rPr>
                <w:rFonts w:hint="eastAsia" w:ascii="宋体" w:hAnsi="宋体" w:eastAsia="宋体" w:cs="宋体"/>
                <w:color w:val="auto"/>
              </w:rPr>
            </w:pPr>
          </w:p>
        </w:tc>
        <w:tc>
          <w:tcPr>
            <w:tcW w:w="1561" w:type="dxa"/>
            <w:tcBorders>
              <w:top w:val="single" w:color="auto" w:sz="6" w:space="0"/>
              <w:left w:val="single" w:color="auto" w:sz="6" w:space="0"/>
              <w:bottom w:val="single" w:color="auto" w:sz="4" w:space="0"/>
              <w:right w:val="single" w:color="auto" w:sz="6" w:space="0"/>
            </w:tcBorders>
            <w:vAlign w:val="center"/>
          </w:tcPr>
          <w:p w14:paraId="66087F9C">
            <w:pPr>
              <w:spacing w:before="166" w:beforeLines="50"/>
              <w:jc w:val="center"/>
              <w:rPr>
                <w:rFonts w:hint="eastAsia" w:ascii="宋体" w:hAnsi="宋体" w:eastAsia="宋体" w:cs="宋体"/>
                <w:color w:val="auto"/>
              </w:rPr>
            </w:pPr>
          </w:p>
        </w:tc>
        <w:tc>
          <w:tcPr>
            <w:tcW w:w="960" w:type="dxa"/>
            <w:tcBorders>
              <w:top w:val="single" w:color="auto" w:sz="6" w:space="0"/>
              <w:left w:val="single" w:color="auto" w:sz="6" w:space="0"/>
              <w:bottom w:val="single" w:color="auto" w:sz="4" w:space="0"/>
              <w:right w:val="single" w:color="auto" w:sz="6" w:space="0"/>
            </w:tcBorders>
            <w:vAlign w:val="center"/>
          </w:tcPr>
          <w:p w14:paraId="11465CEA">
            <w:pPr>
              <w:spacing w:before="166" w:beforeLines="50"/>
              <w:jc w:val="center"/>
              <w:rPr>
                <w:rFonts w:hint="eastAsia" w:ascii="宋体" w:hAnsi="宋体" w:eastAsia="宋体" w:cs="宋体"/>
                <w:color w:val="auto"/>
              </w:rPr>
            </w:pPr>
          </w:p>
        </w:tc>
        <w:tc>
          <w:tcPr>
            <w:tcW w:w="1175" w:type="dxa"/>
            <w:tcBorders>
              <w:top w:val="single" w:color="auto" w:sz="6" w:space="0"/>
              <w:left w:val="single" w:color="auto" w:sz="6" w:space="0"/>
              <w:bottom w:val="single" w:color="auto" w:sz="4" w:space="0"/>
              <w:right w:val="single" w:color="auto" w:sz="6" w:space="0"/>
            </w:tcBorders>
            <w:vAlign w:val="center"/>
          </w:tcPr>
          <w:p w14:paraId="35A418AF">
            <w:pPr>
              <w:spacing w:before="166" w:beforeLines="50"/>
              <w:jc w:val="center"/>
              <w:rPr>
                <w:rFonts w:hint="eastAsia" w:ascii="宋体" w:hAnsi="宋体" w:eastAsia="宋体" w:cs="宋体"/>
                <w:color w:val="auto"/>
              </w:rPr>
            </w:pPr>
          </w:p>
        </w:tc>
        <w:tc>
          <w:tcPr>
            <w:tcW w:w="1178" w:type="dxa"/>
            <w:tcBorders>
              <w:top w:val="single" w:color="auto" w:sz="6" w:space="0"/>
              <w:left w:val="single" w:color="auto" w:sz="6" w:space="0"/>
              <w:bottom w:val="single" w:color="auto" w:sz="4" w:space="0"/>
              <w:right w:val="single" w:color="auto" w:sz="6" w:space="0"/>
            </w:tcBorders>
            <w:vAlign w:val="center"/>
          </w:tcPr>
          <w:p w14:paraId="4F4ABD43">
            <w:pPr>
              <w:spacing w:before="166" w:beforeLines="50"/>
              <w:jc w:val="center"/>
              <w:rPr>
                <w:rFonts w:hint="eastAsia" w:ascii="宋体" w:hAnsi="宋体" w:eastAsia="宋体" w:cs="宋体"/>
                <w:color w:val="auto"/>
              </w:rPr>
            </w:pPr>
          </w:p>
        </w:tc>
      </w:tr>
      <w:tr w14:paraId="7EC3E191">
        <w:tblPrEx>
          <w:tblCellMar>
            <w:top w:w="0" w:type="dxa"/>
            <w:left w:w="28" w:type="dxa"/>
            <w:bottom w:w="0" w:type="dxa"/>
            <w:right w:w="28" w:type="dxa"/>
          </w:tblCellMar>
        </w:tblPrEx>
        <w:trPr>
          <w:trHeight w:val="531" w:hRule="atLeast"/>
          <w:jc w:val="center"/>
        </w:trPr>
        <w:tc>
          <w:tcPr>
            <w:tcW w:w="875" w:type="dxa"/>
            <w:vMerge w:val="continue"/>
            <w:tcBorders>
              <w:left w:val="single" w:color="auto" w:sz="6" w:space="0"/>
              <w:right w:val="single" w:color="auto" w:sz="4" w:space="0"/>
            </w:tcBorders>
            <w:vAlign w:val="center"/>
          </w:tcPr>
          <w:p w14:paraId="7F4A3C3F">
            <w:pPr>
              <w:spacing w:before="333" w:beforeLines="100"/>
              <w:jc w:val="center"/>
              <w:rPr>
                <w:rFonts w:hint="eastAsia" w:ascii="宋体" w:hAnsi="宋体" w:eastAsia="宋体" w:cs="宋体"/>
                <w:color w:val="auto"/>
              </w:rPr>
            </w:pPr>
          </w:p>
        </w:tc>
        <w:tc>
          <w:tcPr>
            <w:tcW w:w="536" w:type="dxa"/>
            <w:tcBorders>
              <w:top w:val="single" w:color="auto" w:sz="4" w:space="0"/>
              <w:left w:val="single" w:color="auto" w:sz="4" w:space="0"/>
              <w:bottom w:val="single" w:color="auto" w:sz="6" w:space="0"/>
            </w:tcBorders>
            <w:vAlign w:val="center"/>
          </w:tcPr>
          <w:p w14:paraId="37C9A20C">
            <w:pPr>
              <w:spacing w:before="333" w:beforeLines="100"/>
              <w:jc w:val="center"/>
              <w:rPr>
                <w:rFonts w:hint="eastAsia" w:ascii="宋体" w:hAnsi="宋体" w:eastAsia="宋体" w:cs="宋体"/>
                <w:color w:val="auto"/>
              </w:rPr>
            </w:pPr>
            <w:r>
              <w:rPr>
                <w:rFonts w:hint="eastAsia" w:ascii="宋体" w:hAnsi="宋体" w:eastAsia="宋体" w:cs="宋体"/>
                <w:color w:val="auto"/>
              </w:rPr>
              <w:t>2</w:t>
            </w:r>
          </w:p>
        </w:tc>
        <w:tc>
          <w:tcPr>
            <w:tcW w:w="797" w:type="dxa"/>
            <w:tcBorders>
              <w:top w:val="single" w:color="auto" w:sz="4" w:space="0"/>
              <w:left w:val="single" w:color="auto" w:sz="6" w:space="0"/>
              <w:bottom w:val="single" w:color="auto" w:sz="6" w:space="0"/>
              <w:right w:val="single" w:color="auto" w:sz="6" w:space="0"/>
            </w:tcBorders>
            <w:vAlign w:val="center"/>
          </w:tcPr>
          <w:p w14:paraId="25B038AB">
            <w:pPr>
              <w:spacing w:before="333" w:beforeLines="100"/>
              <w:jc w:val="center"/>
              <w:rPr>
                <w:rFonts w:hint="eastAsia" w:ascii="宋体" w:hAnsi="宋体" w:eastAsia="宋体" w:cs="宋体"/>
                <w:color w:val="auto"/>
              </w:rPr>
            </w:pPr>
          </w:p>
        </w:tc>
        <w:tc>
          <w:tcPr>
            <w:tcW w:w="723" w:type="dxa"/>
            <w:tcBorders>
              <w:top w:val="single" w:color="auto" w:sz="4" w:space="0"/>
              <w:left w:val="single" w:color="auto" w:sz="6" w:space="0"/>
              <w:bottom w:val="single" w:color="auto" w:sz="6" w:space="0"/>
              <w:right w:val="single" w:color="auto" w:sz="4" w:space="0"/>
            </w:tcBorders>
            <w:vAlign w:val="center"/>
          </w:tcPr>
          <w:p w14:paraId="1D5F1625">
            <w:pPr>
              <w:spacing w:before="166" w:beforeLines="50"/>
              <w:jc w:val="center"/>
              <w:rPr>
                <w:rFonts w:hint="eastAsia" w:ascii="宋体" w:hAnsi="宋体" w:eastAsia="宋体" w:cs="宋体"/>
                <w:color w:val="auto"/>
              </w:rPr>
            </w:pPr>
          </w:p>
        </w:tc>
        <w:tc>
          <w:tcPr>
            <w:tcW w:w="1094" w:type="dxa"/>
            <w:tcBorders>
              <w:top w:val="single" w:color="auto" w:sz="4" w:space="0"/>
              <w:left w:val="single" w:color="auto" w:sz="4" w:space="0"/>
              <w:bottom w:val="single" w:color="auto" w:sz="6" w:space="0"/>
              <w:right w:val="single" w:color="auto" w:sz="6" w:space="0"/>
            </w:tcBorders>
            <w:vAlign w:val="center"/>
          </w:tcPr>
          <w:p w14:paraId="531F0989">
            <w:pPr>
              <w:spacing w:before="166" w:beforeLines="50"/>
              <w:jc w:val="center"/>
              <w:rPr>
                <w:rFonts w:hint="eastAsia" w:ascii="宋体" w:hAnsi="宋体" w:eastAsia="宋体" w:cs="宋体"/>
                <w:color w:val="auto"/>
              </w:rPr>
            </w:pPr>
          </w:p>
        </w:tc>
        <w:tc>
          <w:tcPr>
            <w:tcW w:w="1561" w:type="dxa"/>
            <w:tcBorders>
              <w:top w:val="single" w:color="auto" w:sz="4" w:space="0"/>
              <w:left w:val="single" w:color="auto" w:sz="6" w:space="0"/>
              <w:bottom w:val="single" w:color="auto" w:sz="6" w:space="0"/>
              <w:right w:val="single" w:color="auto" w:sz="6" w:space="0"/>
            </w:tcBorders>
            <w:vAlign w:val="center"/>
          </w:tcPr>
          <w:p w14:paraId="025004B3">
            <w:pPr>
              <w:spacing w:before="166" w:beforeLines="50"/>
              <w:jc w:val="center"/>
              <w:rPr>
                <w:rFonts w:hint="eastAsia" w:ascii="宋体" w:hAnsi="宋体" w:eastAsia="宋体" w:cs="宋体"/>
                <w:color w:val="auto"/>
              </w:rPr>
            </w:pPr>
          </w:p>
        </w:tc>
        <w:tc>
          <w:tcPr>
            <w:tcW w:w="960" w:type="dxa"/>
            <w:tcBorders>
              <w:top w:val="single" w:color="auto" w:sz="4" w:space="0"/>
              <w:left w:val="single" w:color="auto" w:sz="6" w:space="0"/>
              <w:bottom w:val="single" w:color="auto" w:sz="6" w:space="0"/>
              <w:right w:val="single" w:color="auto" w:sz="6" w:space="0"/>
            </w:tcBorders>
            <w:vAlign w:val="center"/>
          </w:tcPr>
          <w:p w14:paraId="02B622B9">
            <w:pPr>
              <w:spacing w:before="166" w:beforeLines="50"/>
              <w:jc w:val="center"/>
              <w:rPr>
                <w:rFonts w:hint="eastAsia" w:ascii="宋体" w:hAnsi="宋体" w:eastAsia="宋体" w:cs="宋体"/>
                <w:color w:val="auto"/>
              </w:rPr>
            </w:pPr>
          </w:p>
        </w:tc>
        <w:tc>
          <w:tcPr>
            <w:tcW w:w="1175" w:type="dxa"/>
            <w:tcBorders>
              <w:top w:val="single" w:color="auto" w:sz="4" w:space="0"/>
              <w:left w:val="single" w:color="auto" w:sz="6" w:space="0"/>
              <w:bottom w:val="single" w:color="auto" w:sz="6" w:space="0"/>
              <w:right w:val="single" w:color="auto" w:sz="6" w:space="0"/>
            </w:tcBorders>
            <w:vAlign w:val="center"/>
          </w:tcPr>
          <w:p w14:paraId="509F22C9">
            <w:pPr>
              <w:spacing w:before="166" w:beforeLines="50"/>
              <w:jc w:val="center"/>
              <w:rPr>
                <w:rFonts w:hint="eastAsia" w:ascii="宋体" w:hAnsi="宋体" w:eastAsia="宋体" w:cs="宋体"/>
                <w:color w:val="auto"/>
              </w:rPr>
            </w:pPr>
          </w:p>
        </w:tc>
        <w:tc>
          <w:tcPr>
            <w:tcW w:w="1178" w:type="dxa"/>
            <w:tcBorders>
              <w:top w:val="single" w:color="auto" w:sz="4" w:space="0"/>
              <w:left w:val="single" w:color="auto" w:sz="6" w:space="0"/>
              <w:bottom w:val="single" w:color="auto" w:sz="6" w:space="0"/>
              <w:right w:val="single" w:color="auto" w:sz="6" w:space="0"/>
            </w:tcBorders>
            <w:vAlign w:val="center"/>
          </w:tcPr>
          <w:p w14:paraId="7EE95660">
            <w:pPr>
              <w:spacing w:before="166" w:beforeLines="50"/>
              <w:jc w:val="center"/>
              <w:rPr>
                <w:rFonts w:hint="eastAsia" w:ascii="宋体" w:hAnsi="宋体" w:eastAsia="宋体" w:cs="宋体"/>
                <w:color w:val="auto"/>
              </w:rPr>
            </w:pPr>
          </w:p>
        </w:tc>
      </w:tr>
      <w:tr w14:paraId="12D0CCB2">
        <w:tblPrEx>
          <w:tblCellMar>
            <w:top w:w="0" w:type="dxa"/>
            <w:left w:w="28" w:type="dxa"/>
            <w:bottom w:w="0" w:type="dxa"/>
            <w:right w:w="28" w:type="dxa"/>
          </w:tblCellMar>
        </w:tblPrEx>
        <w:trPr>
          <w:trHeight w:val="531" w:hRule="atLeast"/>
          <w:jc w:val="center"/>
        </w:trPr>
        <w:tc>
          <w:tcPr>
            <w:tcW w:w="875" w:type="dxa"/>
            <w:vMerge w:val="continue"/>
            <w:tcBorders>
              <w:left w:val="single" w:color="auto" w:sz="6" w:space="0"/>
              <w:right w:val="single" w:color="auto" w:sz="4" w:space="0"/>
            </w:tcBorders>
            <w:vAlign w:val="center"/>
          </w:tcPr>
          <w:p w14:paraId="1F989C60">
            <w:pPr>
              <w:spacing w:before="333" w:beforeLines="100"/>
              <w:jc w:val="center"/>
              <w:rPr>
                <w:rFonts w:hint="eastAsia" w:ascii="宋体" w:hAnsi="宋体" w:eastAsia="宋体" w:cs="宋体"/>
                <w:color w:val="auto"/>
              </w:rPr>
            </w:pPr>
          </w:p>
        </w:tc>
        <w:tc>
          <w:tcPr>
            <w:tcW w:w="536" w:type="dxa"/>
            <w:tcBorders>
              <w:top w:val="single" w:color="auto" w:sz="4" w:space="0"/>
              <w:left w:val="single" w:color="auto" w:sz="4" w:space="0"/>
              <w:bottom w:val="single" w:color="auto" w:sz="6" w:space="0"/>
            </w:tcBorders>
            <w:vAlign w:val="center"/>
          </w:tcPr>
          <w:p w14:paraId="7AB7A82E">
            <w:pPr>
              <w:spacing w:before="333" w:beforeLines="100"/>
              <w:jc w:val="center"/>
              <w:rPr>
                <w:rFonts w:hint="eastAsia" w:ascii="宋体" w:hAnsi="宋体" w:eastAsia="宋体" w:cs="宋体"/>
                <w:color w:val="auto"/>
              </w:rPr>
            </w:pPr>
            <w:r>
              <w:rPr>
                <w:rFonts w:hint="eastAsia" w:ascii="宋体" w:hAnsi="宋体" w:eastAsia="宋体" w:cs="宋体"/>
                <w:color w:val="auto"/>
              </w:rPr>
              <w:t>3</w:t>
            </w:r>
          </w:p>
        </w:tc>
        <w:tc>
          <w:tcPr>
            <w:tcW w:w="797" w:type="dxa"/>
            <w:tcBorders>
              <w:top w:val="single" w:color="auto" w:sz="4" w:space="0"/>
              <w:left w:val="single" w:color="auto" w:sz="6" w:space="0"/>
              <w:bottom w:val="single" w:color="auto" w:sz="6" w:space="0"/>
              <w:right w:val="single" w:color="auto" w:sz="6" w:space="0"/>
            </w:tcBorders>
            <w:vAlign w:val="center"/>
          </w:tcPr>
          <w:p w14:paraId="3DB1944D">
            <w:pPr>
              <w:spacing w:before="333" w:beforeLines="100"/>
              <w:jc w:val="center"/>
              <w:rPr>
                <w:rFonts w:hint="eastAsia" w:ascii="宋体" w:hAnsi="宋体" w:eastAsia="宋体" w:cs="宋体"/>
                <w:color w:val="auto"/>
              </w:rPr>
            </w:pPr>
          </w:p>
        </w:tc>
        <w:tc>
          <w:tcPr>
            <w:tcW w:w="723" w:type="dxa"/>
            <w:tcBorders>
              <w:top w:val="single" w:color="auto" w:sz="4" w:space="0"/>
              <w:left w:val="single" w:color="auto" w:sz="6" w:space="0"/>
              <w:bottom w:val="single" w:color="auto" w:sz="6" w:space="0"/>
              <w:right w:val="single" w:color="auto" w:sz="4" w:space="0"/>
            </w:tcBorders>
            <w:vAlign w:val="center"/>
          </w:tcPr>
          <w:p w14:paraId="042C73CB">
            <w:pPr>
              <w:spacing w:before="166" w:beforeLines="50"/>
              <w:jc w:val="center"/>
              <w:rPr>
                <w:rFonts w:hint="eastAsia" w:ascii="宋体" w:hAnsi="宋体" w:eastAsia="宋体" w:cs="宋体"/>
                <w:color w:val="auto"/>
              </w:rPr>
            </w:pPr>
          </w:p>
        </w:tc>
        <w:tc>
          <w:tcPr>
            <w:tcW w:w="1094" w:type="dxa"/>
            <w:tcBorders>
              <w:top w:val="single" w:color="auto" w:sz="4" w:space="0"/>
              <w:left w:val="single" w:color="auto" w:sz="4" w:space="0"/>
              <w:bottom w:val="single" w:color="auto" w:sz="6" w:space="0"/>
              <w:right w:val="single" w:color="auto" w:sz="6" w:space="0"/>
            </w:tcBorders>
            <w:vAlign w:val="center"/>
          </w:tcPr>
          <w:p w14:paraId="388712B9">
            <w:pPr>
              <w:spacing w:before="166" w:beforeLines="50"/>
              <w:jc w:val="center"/>
              <w:rPr>
                <w:rFonts w:hint="eastAsia" w:ascii="宋体" w:hAnsi="宋体" w:eastAsia="宋体" w:cs="宋体"/>
                <w:color w:val="auto"/>
              </w:rPr>
            </w:pPr>
          </w:p>
        </w:tc>
        <w:tc>
          <w:tcPr>
            <w:tcW w:w="1561" w:type="dxa"/>
            <w:tcBorders>
              <w:top w:val="single" w:color="auto" w:sz="4" w:space="0"/>
              <w:left w:val="single" w:color="auto" w:sz="6" w:space="0"/>
              <w:bottom w:val="single" w:color="auto" w:sz="6" w:space="0"/>
              <w:right w:val="single" w:color="auto" w:sz="6" w:space="0"/>
            </w:tcBorders>
            <w:vAlign w:val="center"/>
          </w:tcPr>
          <w:p w14:paraId="0E1FA5B1">
            <w:pPr>
              <w:spacing w:before="166" w:beforeLines="50"/>
              <w:jc w:val="center"/>
              <w:rPr>
                <w:rFonts w:hint="eastAsia" w:ascii="宋体" w:hAnsi="宋体" w:eastAsia="宋体" w:cs="宋体"/>
                <w:color w:val="auto"/>
              </w:rPr>
            </w:pPr>
          </w:p>
        </w:tc>
        <w:tc>
          <w:tcPr>
            <w:tcW w:w="960" w:type="dxa"/>
            <w:tcBorders>
              <w:top w:val="single" w:color="auto" w:sz="4" w:space="0"/>
              <w:left w:val="single" w:color="auto" w:sz="6" w:space="0"/>
              <w:bottom w:val="single" w:color="auto" w:sz="6" w:space="0"/>
              <w:right w:val="single" w:color="auto" w:sz="6" w:space="0"/>
            </w:tcBorders>
            <w:vAlign w:val="center"/>
          </w:tcPr>
          <w:p w14:paraId="6A89C42B">
            <w:pPr>
              <w:spacing w:before="166" w:beforeLines="50"/>
              <w:jc w:val="center"/>
              <w:rPr>
                <w:rFonts w:hint="eastAsia" w:ascii="宋体" w:hAnsi="宋体" w:eastAsia="宋体" w:cs="宋体"/>
                <w:color w:val="auto"/>
              </w:rPr>
            </w:pPr>
          </w:p>
        </w:tc>
        <w:tc>
          <w:tcPr>
            <w:tcW w:w="1175" w:type="dxa"/>
            <w:tcBorders>
              <w:top w:val="single" w:color="auto" w:sz="4" w:space="0"/>
              <w:left w:val="single" w:color="auto" w:sz="6" w:space="0"/>
              <w:bottom w:val="single" w:color="auto" w:sz="6" w:space="0"/>
              <w:right w:val="single" w:color="auto" w:sz="6" w:space="0"/>
            </w:tcBorders>
            <w:vAlign w:val="center"/>
          </w:tcPr>
          <w:p w14:paraId="0D712920">
            <w:pPr>
              <w:spacing w:before="166" w:beforeLines="50"/>
              <w:jc w:val="center"/>
              <w:rPr>
                <w:rFonts w:hint="eastAsia" w:ascii="宋体" w:hAnsi="宋体" w:eastAsia="宋体" w:cs="宋体"/>
                <w:color w:val="auto"/>
              </w:rPr>
            </w:pPr>
          </w:p>
        </w:tc>
        <w:tc>
          <w:tcPr>
            <w:tcW w:w="1178" w:type="dxa"/>
            <w:tcBorders>
              <w:top w:val="single" w:color="auto" w:sz="4" w:space="0"/>
              <w:left w:val="single" w:color="auto" w:sz="6" w:space="0"/>
              <w:bottom w:val="single" w:color="auto" w:sz="6" w:space="0"/>
              <w:right w:val="single" w:color="auto" w:sz="6" w:space="0"/>
            </w:tcBorders>
            <w:vAlign w:val="center"/>
          </w:tcPr>
          <w:p w14:paraId="7F5EE87D">
            <w:pPr>
              <w:spacing w:before="166" w:beforeLines="50"/>
              <w:jc w:val="center"/>
              <w:rPr>
                <w:rFonts w:hint="eastAsia" w:ascii="宋体" w:hAnsi="宋体" w:eastAsia="宋体" w:cs="宋体"/>
                <w:color w:val="auto"/>
              </w:rPr>
            </w:pPr>
          </w:p>
        </w:tc>
      </w:tr>
      <w:tr w14:paraId="14DDF2EB">
        <w:tblPrEx>
          <w:tblCellMar>
            <w:top w:w="0" w:type="dxa"/>
            <w:left w:w="28" w:type="dxa"/>
            <w:bottom w:w="0" w:type="dxa"/>
            <w:right w:w="28" w:type="dxa"/>
          </w:tblCellMar>
        </w:tblPrEx>
        <w:trPr>
          <w:trHeight w:val="531" w:hRule="atLeast"/>
          <w:jc w:val="center"/>
        </w:trPr>
        <w:tc>
          <w:tcPr>
            <w:tcW w:w="875" w:type="dxa"/>
            <w:vMerge w:val="continue"/>
            <w:tcBorders>
              <w:left w:val="single" w:color="auto" w:sz="6" w:space="0"/>
              <w:right w:val="single" w:color="auto" w:sz="4" w:space="0"/>
            </w:tcBorders>
            <w:vAlign w:val="center"/>
          </w:tcPr>
          <w:p w14:paraId="1BF236BE">
            <w:pPr>
              <w:spacing w:before="333" w:beforeLines="100"/>
              <w:jc w:val="center"/>
              <w:rPr>
                <w:rFonts w:hint="eastAsia" w:ascii="宋体" w:hAnsi="宋体" w:eastAsia="宋体" w:cs="宋体"/>
                <w:color w:val="auto"/>
              </w:rPr>
            </w:pPr>
          </w:p>
        </w:tc>
        <w:tc>
          <w:tcPr>
            <w:tcW w:w="536" w:type="dxa"/>
            <w:tcBorders>
              <w:top w:val="single" w:color="auto" w:sz="4" w:space="0"/>
              <w:left w:val="single" w:color="auto" w:sz="4" w:space="0"/>
              <w:bottom w:val="single" w:color="auto" w:sz="6" w:space="0"/>
            </w:tcBorders>
            <w:vAlign w:val="center"/>
          </w:tcPr>
          <w:p w14:paraId="4932F9AD">
            <w:pPr>
              <w:spacing w:before="333" w:beforeLines="100"/>
              <w:jc w:val="center"/>
              <w:rPr>
                <w:rFonts w:hint="eastAsia" w:ascii="宋体" w:hAnsi="宋体" w:eastAsia="宋体" w:cs="宋体"/>
                <w:color w:val="auto"/>
              </w:rPr>
            </w:pPr>
            <w:r>
              <w:rPr>
                <w:rFonts w:hint="eastAsia" w:ascii="宋体" w:hAnsi="宋体" w:eastAsia="宋体" w:cs="宋体"/>
                <w:color w:val="auto"/>
                <w:szCs w:val="24"/>
              </w:rPr>
              <w:t>……</w:t>
            </w:r>
          </w:p>
        </w:tc>
        <w:tc>
          <w:tcPr>
            <w:tcW w:w="797" w:type="dxa"/>
            <w:tcBorders>
              <w:top w:val="single" w:color="auto" w:sz="4" w:space="0"/>
              <w:left w:val="single" w:color="auto" w:sz="6" w:space="0"/>
              <w:bottom w:val="single" w:color="auto" w:sz="6" w:space="0"/>
              <w:right w:val="single" w:color="auto" w:sz="6" w:space="0"/>
            </w:tcBorders>
            <w:vAlign w:val="center"/>
          </w:tcPr>
          <w:p w14:paraId="68ED46A0">
            <w:pPr>
              <w:spacing w:before="166" w:beforeLines="50"/>
              <w:jc w:val="center"/>
              <w:rPr>
                <w:rFonts w:hint="eastAsia" w:ascii="宋体" w:hAnsi="宋体" w:eastAsia="宋体" w:cs="宋体"/>
                <w:color w:val="auto"/>
              </w:rPr>
            </w:pPr>
          </w:p>
        </w:tc>
        <w:tc>
          <w:tcPr>
            <w:tcW w:w="723" w:type="dxa"/>
            <w:tcBorders>
              <w:top w:val="single" w:color="auto" w:sz="4" w:space="0"/>
              <w:left w:val="single" w:color="auto" w:sz="6" w:space="0"/>
              <w:bottom w:val="single" w:color="auto" w:sz="6" w:space="0"/>
              <w:right w:val="single" w:color="auto" w:sz="4" w:space="0"/>
            </w:tcBorders>
            <w:vAlign w:val="center"/>
          </w:tcPr>
          <w:p w14:paraId="09996D76">
            <w:pPr>
              <w:spacing w:before="166" w:beforeLines="50"/>
              <w:jc w:val="center"/>
              <w:rPr>
                <w:rFonts w:hint="eastAsia" w:ascii="宋体" w:hAnsi="宋体" w:eastAsia="宋体" w:cs="宋体"/>
                <w:color w:val="auto"/>
              </w:rPr>
            </w:pPr>
          </w:p>
        </w:tc>
        <w:tc>
          <w:tcPr>
            <w:tcW w:w="1094" w:type="dxa"/>
            <w:tcBorders>
              <w:top w:val="single" w:color="auto" w:sz="4" w:space="0"/>
              <w:left w:val="single" w:color="auto" w:sz="4" w:space="0"/>
              <w:bottom w:val="single" w:color="auto" w:sz="6" w:space="0"/>
              <w:right w:val="single" w:color="auto" w:sz="6" w:space="0"/>
            </w:tcBorders>
            <w:vAlign w:val="center"/>
          </w:tcPr>
          <w:p w14:paraId="0E1B6389">
            <w:pPr>
              <w:spacing w:before="166" w:beforeLines="50"/>
              <w:jc w:val="center"/>
              <w:rPr>
                <w:rFonts w:hint="eastAsia" w:ascii="宋体" w:hAnsi="宋体" w:eastAsia="宋体" w:cs="宋体"/>
                <w:color w:val="auto"/>
              </w:rPr>
            </w:pPr>
          </w:p>
        </w:tc>
        <w:tc>
          <w:tcPr>
            <w:tcW w:w="1561" w:type="dxa"/>
            <w:tcBorders>
              <w:top w:val="single" w:color="auto" w:sz="4" w:space="0"/>
              <w:left w:val="single" w:color="auto" w:sz="6" w:space="0"/>
              <w:bottom w:val="single" w:color="auto" w:sz="6" w:space="0"/>
              <w:right w:val="single" w:color="auto" w:sz="6" w:space="0"/>
            </w:tcBorders>
            <w:vAlign w:val="center"/>
          </w:tcPr>
          <w:p w14:paraId="4974EFDF">
            <w:pPr>
              <w:spacing w:before="166" w:beforeLines="50"/>
              <w:jc w:val="center"/>
              <w:rPr>
                <w:rFonts w:hint="eastAsia" w:ascii="宋体" w:hAnsi="宋体" w:eastAsia="宋体" w:cs="宋体"/>
                <w:color w:val="auto"/>
              </w:rPr>
            </w:pPr>
          </w:p>
        </w:tc>
        <w:tc>
          <w:tcPr>
            <w:tcW w:w="960" w:type="dxa"/>
            <w:tcBorders>
              <w:top w:val="single" w:color="auto" w:sz="4" w:space="0"/>
              <w:left w:val="single" w:color="auto" w:sz="6" w:space="0"/>
              <w:bottom w:val="single" w:color="auto" w:sz="6" w:space="0"/>
              <w:right w:val="single" w:color="auto" w:sz="6" w:space="0"/>
            </w:tcBorders>
            <w:vAlign w:val="center"/>
          </w:tcPr>
          <w:p w14:paraId="1DC5A89B">
            <w:pPr>
              <w:spacing w:before="166" w:beforeLines="50"/>
              <w:jc w:val="center"/>
              <w:rPr>
                <w:rFonts w:hint="eastAsia" w:ascii="宋体" w:hAnsi="宋体" w:eastAsia="宋体" w:cs="宋体"/>
                <w:color w:val="auto"/>
              </w:rPr>
            </w:pPr>
          </w:p>
        </w:tc>
        <w:tc>
          <w:tcPr>
            <w:tcW w:w="1175" w:type="dxa"/>
            <w:tcBorders>
              <w:top w:val="single" w:color="auto" w:sz="4" w:space="0"/>
              <w:left w:val="single" w:color="auto" w:sz="6" w:space="0"/>
              <w:bottom w:val="single" w:color="auto" w:sz="6" w:space="0"/>
              <w:right w:val="single" w:color="auto" w:sz="6" w:space="0"/>
            </w:tcBorders>
            <w:vAlign w:val="center"/>
          </w:tcPr>
          <w:p w14:paraId="4D462D32">
            <w:pPr>
              <w:spacing w:before="166" w:beforeLines="50"/>
              <w:jc w:val="center"/>
              <w:rPr>
                <w:rFonts w:hint="eastAsia" w:ascii="宋体" w:hAnsi="宋体" w:eastAsia="宋体" w:cs="宋体"/>
                <w:color w:val="auto"/>
              </w:rPr>
            </w:pPr>
          </w:p>
        </w:tc>
        <w:tc>
          <w:tcPr>
            <w:tcW w:w="1178" w:type="dxa"/>
            <w:tcBorders>
              <w:top w:val="single" w:color="auto" w:sz="4" w:space="0"/>
              <w:left w:val="single" w:color="auto" w:sz="6" w:space="0"/>
              <w:bottom w:val="single" w:color="auto" w:sz="6" w:space="0"/>
              <w:right w:val="single" w:color="auto" w:sz="6" w:space="0"/>
            </w:tcBorders>
            <w:vAlign w:val="center"/>
          </w:tcPr>
          <w:p w14:paraId="7E20D10B">
            <w:pPr>
              <w:spacing w:before="166" w:beforeLines="50"/>
              <w:jc w:val="center"/>
              <w:rPr>
                <w:rFonts w:hint="eastAsia" w:ascii="宋体" w:hAnsi="宋体" w:eastAsia="宋体" w:cs="宋体"/>
                <w:color w:val="auto"/>
              </w:rPr>
            </w:pPr>
          </w:p>
        </w:tc>
      </w:tr>
      <w:tr w14:paraId="134B025D">
        <w:tblPrEx>
          <w:tblCellMar>
            <w:top w:w="0" w:type="dxa"/>
            <w:left w:w="28" w:type="dxa"/>
            <w:bottom w:w="0" w:type="dxa"/>
            <w:right w:w="28" w:type="dxa"/>
          </w:tblCellMar>
        </w:tblPrEx>
        <w:trPr>
          <w:trHeight w:val="531" w:hRule="atLeast"/>
          <w:jc w:val="center"/>
        </w:trPr>
        <w:tc>
          <w:tcPr>
            <w:tcW w:w="875" w:type="dxa"/>
            <w:vMerge w:val="continue"/>
            <w:tcBorders>
              <w:left w:val="single" w:color="auto" w:sz="6" w:space="0"/>
              <w:bottom w:val="single" w:color="auto" w:sz="6" w:space="0"/>
              <w:right w:val="single" w:color="auto" w:sz="4" w:space="0"/>
            </w:tcBorders>
            <w:vAlign w:val="center"/>
          </w:tcPr>
          <w:p w14:paraId="599DB146">
            <w:pPr>
              <w:spacing w:before="333" w:beforeLines="100"/>
              <w:jc w:val="center"/>
              <w:rPr>
                <w:rFonts w:hint="eastAsia" w:ascii="宋体" w:hAnsi="宋体" w:eastAsia="宋体" w:cs="宋体"/>
                <w:color w:val="auto"/>
              </w:rPr>
            </w:pPr>
          </w:p>
        </w:tc>
        <w:tc>
          <w:tcPr>
            <w:tcW w:w="536" w:type="dxa"/>
            <w:tcBorders>
              <w:top w:val="single" w:color="auto" w:sz="4" w:space="0"/>
              <w:left w:val="single" w:color="auto" w:sz="4" w:space="0"/>
              <w:bottom w:val="single" w:color="auto" w:sz="6" w:space="0"/>
            </w:tcBorders>
            <w:vAlign w:val="center"/>
          </w:tcPr>
          <w:p w14:paraId="4ADF00BD">
            <w:pPr>
              <w:spacing w:before="333" w:beforeLines="100"/>
              <w:jc w:val="center"/>
              <w:rPr>
                <w:rFonts w:hint="eastAsia" w:ascii="宋体" w:hAnsi="宋体" w:eastAsia="宋体" w:cs="宋体"/>
                <w:b/>
                <w:color w:val="auto"/>
              </w:rPr>
            </w:pPr>
            <w:r>
              <w:rPr>
                <w:rFonts w:hint="eastAsia" w:ascii="宋体" w:hAnsi="宋体" w:eastAsia="宋体" w:cs="宋体"/>
                <w:color w:val="auto"/>
                <w:szCs w:val="24"/>
              </w:rPr>
              <w:t>……</w:t>
            </w:r>
          </w:p>
        </w:tc>
        <w:tc>
          <w:tcPr>
            <w:tcW w:w="797" w:type="dxa"/>
            <w:tcBorders>
              <w:top w:val="single" w:color="auto" w:sz="4" w:space="0"/>
              <w:left w:val="single" w:color="auto" w:sz="6" w:space="0"/>
              <w:bottom w:val="single" w:color="auto" w:sz="6" w:space="0"/>
              <w:right w:val="single" w:color="auto" w:sz="6" w:space="0"/>
            </w:tcBorders>
            <w:vAlign w:val="center"/>
          </w:tcPr>
          <w:p w14:paraId="3AF28321">
            <w:pPr>
              <w:spacing w:before="166" w:beforeLines="50"/>
              <w:jc w:val="center"/>
              <w:rPr>
                <w:rFonts w:hint="eastAsia" w:ascii="宋体" w:hAnsi="宋体" w:eastAsia="宋体" w:cs="宋体"/>
                <w:color w:val="auto"/>
              </w:rPr>
            </w:pPr>
          </w:p>
        </w:tc>
        <w:tc>
          <w:tcPr>
            <w:tcW w:w="723" w:type="dxa"/>
            <w:tcBorders>
              <w:top w:val="single" w:color="auto" w:sz="4" w:space="0"/>
              <w:left w:val="single" w:color="auto" w:sz="6" w:space="0"/>
              <w:bottom w:val="single" w:color="auto" w:sz="6" w:space="0"/>
              <w:right w:val="single" w:color="auto" w:sz="4" w:space="0"/>
            </w:tcBorders>
            <w:vAlign w:val="center"/>
          </w:tcPr>
          <w:p w14:paraId="05752DA5">
            <w:pPr>
              <w:spacing w:before="166" w:beforeLines="50"/>
              <w:jc w:val="center"/>
              <w:rPr>
                <w:rFonts w:hint="eastAsia" w:ascii="宋体" w:hAnsi="宋体" w:eastAsia="宋体" w:cs="宋体"/>
                <w:color w:val="auto"/>
              </w:rPr>
            </w:pPr>
          </w:p>
        </w:tc>
        <w:tc>
          <w:tcPr>
            <w:tcW w:w="1094" w:type="dxa"/>
            <w:tcBorders>
              <w:top w:val="single" w:color="auto" w:sz="4" w:space="0"/>
              <w:left w:val="single" w:color="auto" w:sz="4" w:space="0"/>
              <w:bottom w:val="single" w:color="auto" w:sz="6" w:space="0"/>
              <w:right w:val="single" w:color="auto" w:sz="6" w:space="0"/>
            </w:tcBorders>
            <w:vAlign w:val="center"/>
          </w:tcPr>
          <w:p w14:paraId="390CA057">
            <w:pPr>
              <w:spacing w:before="166" w:beforeLines="50"/>
              <w:jc w:val="center"/>
              <w:rPr>
                <w:rFonts w:hint="eastAsia" w:ascii="宋体" w:hAnsi="宋体" w:eastAsia="宋体" w:cs="宋体"/>
                <w:color w:val="auto"/>
              </w:rPr>
            </w:pPr>
          </w:p>
        </w:tc>
        <w:tc>
          <w:tcPr>
            <w:tcW w:w="1561" w:type="dxa"/>
            <w:tcBorders>
              <w:top w:val="single" w:color="auto" w:sz="4" w:space="0"/>
              <w:left w:val="single" w:color="auto" w:sz="6" w:space="0"/>
              <w:bottom w:val="single" w:color="auto" w:sz="6" w:space="0"/>
              <w:right w:val="single" w:color="auto" w:sz="6" w:space="0"/>
            </w:tcBorders>
            <w:vAlign w:val="center"/>
          </w:tcPr>
          <w:p w14:paraId="725111C6">
            <w:pPr>
              <w:spacing w:before="166" w:beforeLines="50"/>
              <w:jc w:val="center"/>
              <w:rPr>
                <w:rFonts w:hint="eastAsia" w:ascii="宋体" w:hAnsi="宋体" w:eastAsia="宋体" w:cs="宋体"/>
                <w:color w:val="auto"/>
              </w:rPr>
            </w:pPr>
          </w:p>
        </w:tc>
        <w:tc>
          <w:tcPr>
            <w:tcW w:w="960" w:type="dxa"/>
            <w:tcBorders>
              <w:top w:val="single" w:color="auto" w:sz="4" w:space="0"/>
              <w:left w:val="single" w:color="auto" w:sz="6" w:space="0"/>
              <w:bottom w:val="single" w:color="auto" w:sz="6" w:space="0"/>
              <w:right w:val="single" w:color="auto" w:sz="6" w:space="0"/>
            </w:tcBorders>
            <w:vAlign w:val="center"/>
          </w:tcPr>
          <w:p w14:paraId="233F0985">
            <w:pPr>
              <w:spacing w:before="166" w:beforeLines="50"/>
              <w:jc w:val="center"/>
              <w:rPr>
                <w:rFonts w:hint="eastAsia" w:ascii="宋体" w:hAnsi="宋体" w:eastAsia="宋体" w:cs="宋体"/>
                <w:color w:val="auto"/>
              </w:rPr>
            </w:pPr>
          </w:p>
        </w:tc>
        <w:tc>
          <w:tcPr>
            <w:tcW w:w="1175" w:type="dxa"/>
            <w:tcBorders>
              <w:top w:val="single" w:color="auto" w:sz="4" w:space="0"/>
              <w:left w:val="single" w:color="auto" w:sz="6" w:space="0"/>
              <w:bottom w:val="single" w:color="auto" w:sz="6" w:space="0"/>
              <w:right w:val="single" w:color="auto" w:sz="6" w:space="0"/>
            </w:tcBorders>
            <w:vAlign w:val="center"/>
          </w:tcPr>
          <w:p w14:paraId="65214D7B">
            <w:pPr>
              <w:spacing w:before="166" w:beforeLines="50"/>
              <w:jc w:val="center"/>
              <w:rPr>
                <w:rFonts w:hint="eastAsia" w:ascii="宋体" w:hAnsi="宋体" w:eastAsia="宋体" w:cs="宋体"/>
                <w:color w:val="auto"/>
              </w:rPr>
            </w:pPr>
          </w:p>
        </w:tc>
        <w:tc>
          <w:tcPr>
            <w:tcW w:w="1178" w:type="dxa"/>
            <w:tcBorders>
              <w:top w:val="single" w:color="auto" w:sz="4" w:space="0"/>
              <w:left w:val="single" w:color="auto" w:sz="6" w:space="0"/>
              <w:bottom w:val="single" w:color="auto" w:sz="6" w:space="0"/>
              <w:right w:val="single" w:color="auto" w:sz="6" w:space="0"/>
            </w:tcBorders>
            <w:vAlign w:val="center"/>
          </w:tcPr>
          <w:p w14:paraId="0F6A776B">
            <w:pPr>
              <w:spacing w:before="166" w:beforeLines="50"/>
              <w:jc w:val="center"/>
              <w:rPr>
                <w:rFonts w:hint="eastAsia" w:ascii="宋体" w:hAnsi="宋体" w:eastAsia="宋体" w:cs="宋体"/>
                <w:color w:val="auto"/>
              </w:rPr>
            </w:pPr>
          </w:p>
        </w:tc>
      </w:tr>
      <w:tr w14:paraId="7902E024">
        <w:tblPrEx>
          <w:tblCellMar>
            <w:top w:w="0" w:type="dxa"/>
            <w:left w:w="28" w:type="dxa"/>
            <w:bottom w:w="0" w:type="dxa"/>
            <w:right w:w="28" w:type="dxa"/>
          </w:tblCellMar>
        </w:tblPrEx>
        <w:trPr>
          <w:trHeight w:val="531" w:hRule="atLeast"/>
          <w:jc w:val="center"/>
        </w:trPr>
        <w:tc>
          <w:tcPr>
            <w:tcW w:w="2208" w:type="dxa"/>
            <w:gridSpan w:val="3"/>
            <w:tcBorders>
              <w:top w:val="single" w:color="auto" w:sz="4" w:space="0"/>
              <w:left w:val="single" w:color="auto" w:sz="6" w:space="0"/>
              <w:bottom w:val="single" w:color="auto" w:sz="6" w:space="0"/>
            </w:tcBorders>
            <w:vAlign w:val="center"/>
          </w:tcPr>
          <w:p w14:paraId="687A0F85">
            <w:pPr>
              <w:jc w:val="center"/>
              <w:rPr>
                <w:rFonts w:hint="eastAsia" w:ascii="宋体" w:hAnsi="宋体" w:eastAsia="宋体" w:cs="宋体"/>
                <w:color w:val="auto"/>
                <w:szCs w:val="24"/>
              </w:rPr>
            </w:pPr>
            <w:r>
              <w:rPr>
                <w:rFonts w:hint="eastAsia" w:ascii="宋体" w:hAnsi="宋体" w:eastAsia="宋体" w:cs="宋体"/>
                <w:color w:val="auto"/>
                <w:szCs w:val="24"/>
              </w:rPr>
              <w:t>投标总报价</w:t>
            </w:r>
          </w:p>
        </w:tc>
        <w:tc>
          <w:tcPr>
            <w:tcW w:w="6691" w:type="dxa"/>
            <w:gridSpan w:val="6"/>
            <w:tcBorders>
              <w:top w:val="single" w:color="auto" w:sz="4" w:space="0"/>
              <w:left w:val="single" w:color="auto" w:sz="6" w:space="0"/>
              <w:bottom w:val="single" w:color="auto" w:sz="6" w:space="0"/>
              <w:right w:val="single" w:color="auto" w:sz="6" w:space="0"/>
            </w:tcBorders>
            <w:vAlign w:val="center"/>
          </w:tcPr>
          <w:p w14:paraId="7F19458F">
            <w:pPr>
              <w:spacing w:before="166" w:beforeLines="50"/>
              <w:rPr>
                <w:rFonts w:hint="eastAsia" w:ascii="宋体" w:hAnsi="宋体" w:eastAsia="宋体" w:cs="宋体"/>
                <w:color w:val="auto"/>
                <w:szCs w:val="24"/>
              </w:rPr>
            </w:pPr>
            <w:r>
              <w:rPr>
                <w:rFonts w:hint="eastAsia" w:ascii="宋体" w:hAnsi="宋体" w:eastAsia="宋体" w:cs="宋体"/>
                <w:color w:val="auto"/>
                <w:szCs w:val="24"/>
              </w:rPr>
              <w:t>大写：                           小写：</w:t>
            </w:r>
          </w:p>
        </w:tc>
      </w:tr>
      <w:tr w14:paraId="4B7634EA">
        <w:tblPrEx>
          <w:tblCellMar>
            <w:top w:w="0" w:type="dxa"/>
            <w:left w:w="28" w:type="dxa"/>
            <w:bottom w:w="0" w:type="dxa"/>
            <w:right w:w="28" w:type="dxa"/>
          </w:tblCellMar>
        </w:tblPrEx>
        <w:trPr>
          <w:trHeight w:val="531" w:hRule="atLeast"/>
          <w:jc w:val="center"/>
        </w:trPr>
        <w:tc>
          <w:tcPr>
            <w:tcW w:w="2208" w:type="dxa"/>
            <w:gridSpan w:val="3"/>
            <w:tcBorders>
              <w:top w:val="single" w:color="auto" w:sz="4" w:space="0"/>
              <w:left w:val="single" w:color="auto" w:sz="6" w:space="0"/>
              <w:bottom w:val="single" w:color="auto" w:sz="6" w:space="0"/>
            </w:tcBorders>
            <w:vAlign w:val="center"/>
          </w:tcPr>
          <w:p w14:paraId="1680C948">
            <w:pPr>
              <w:jc w:val="center"/>
              <w:rPr>
                <w:rFonts w:hint="eastAsia" w:ascii="宋体" w:hAnsi="宋体" w:eastAsia="宋体" w:cs="宋体"/>
                <w:color w:val="auto"/>
                <w:szCs w:val="24"/>
              </w:rPr>
            </w:pPr>
            <w:r>
              <w:rPr>
                <w:rFonts w:hint="eastAsia" w:ascii="宋体" w:hAnsi="宋体" w:eastAsia="宋体" w:cs="宋体"/>
                <w:color w:val="auto"/>
                <w:szCs w:val="24"/>
              </w:rPr>
              <w:t>备注</w:t>
            </w:r>
          </w:p>
        </w:tc>
        <w:tc>
          <w:tcPr>
            <w:tcW w:w="6691" w:type="dxa"/>
            <w:gridSpan w:val="6"/>
            <w:tcBorders>
              <w:top w:val="single" w:color="auto" w:sz="4" w:space="0"/>
              <w:left w:val="single" w:color="auto" w:sz="6" w:space="0"/>
              <w:bottom w:val="single" w:color="auto" w:sz="6" w:space="0"/>
              <w:right w:val="single" w:color="auto" w:sz="6" w:space="0"/>
            </w:tcBorders>
            <w:vAlign w:val="center"/>
          </w:tcPr>
          <w:p w14:paraId="17822075">
            <w:pPr>
              <w:spacing w:before="166" w:beforeLines="50"/>
              <w:rPr>
                <w:rFonts w:hint="eastAsia" w:ascii="宋体" w:hAnsi="宋体" w:eastAsia="宋体" w:cs="宋体"/>
                <w:color w:val="auto"/>
                <w:szCs w:val="24"/>
              </w:rPr>
            </w:pPr>
            <w:r>
              <w:rPr>
                <w:rFonts w:hint="eastAsia" w:ascii="宋体" w:hAnsi="宋体" w:eastAsia="宋体" w:cs="宋体"/>
                <w:color w:val="auto"/>
                <w:spacing w:val="-6"/>
                <w:szCs w:val="24"/>
              </w:rPr>
              <w:t>保留小数点后两位。</w:t>
            </w:r>
          </w:p>
        </w:tc>
      </w:tr>
    </w:tbl>
    <w:p w14:paraId="51F65E6C">
      <w:pPr>
        <w:rPr>
          <w:rFonts w:hint="eastAsia" w:ascii="宋体" w:hAnsi="宋体" w:eastAsia="宋体" w:cs="宋体"/>
          <w:color w:val="auto"/>
        </w:rPr>
      </w:pPr>
    </w:p>
    <w:p w14:paraId="719BAA57">
      <w:pPr>
        <w:spacing w:line="720" w:lineRule="auto"/>
        <w:ind w:firstLine="480" w:firstLineChars="200"/>
        <w:jc w:val="left"/>
        <w:rPr>
          <w:rFonts w:hint="eastAsia" w:ascii="宋体" w:hAnsi="宋体" w:eastAsia="宋体" w:cs="宋体"/>
          <w:color w:val="auto"/>
          <w:u w:val="single"/>
        </w:rPr>
      </w:pPr>
      <w:r>
        <w:rPr>
          <w:rFonts w:hint="eastAsia" w:ascii="宋体" w:hAnsi="宋体" w:eastAsia="宋体" w:cs="宋体"/>
          <w:color w:val="auto"/>
        </w:rPr>
        <w:t>供应商名称：</w:t>
      </w:r>
      <w:r>
        <w:rPr>
          <w:rFonts w:hint="eastAsia" w:ascii="宋体" w:hAnsi="宋体" w:eastAsia="宋体" w:cs="宋体"/>
          <w:color w:val="auto"/>
          <w:u w:val="single"/>
        </w:rPr>
        <w:t xml:space="preserve">                        </w:t>
      </w:r>
      <w:r>
        <w:rPr>
          <w:rFonts w:hint="eastAsia" w:ascii="宋体" w:hAnsi="宋体" w:eastAsia="宋体" w:cs="宋体"/>
          <w:color w:val="auto"/>
        </w:rPr>
        <w:t>（盖单位公章）</w:t>
      </w:r>
    </w:p>
    <w:p w14:paraId="533DE009">
      <w:pPr>
        <w:spacing w:line="720" w:lineRule="auto"/>
        <w:ind w:firstLine="496" w:firstLineChars="200"/>
        <w:jc w:val="left"/>
        <w:rPr>
          <w:rFonts w:hint="eastAsia" w:ascii="宋体" w:hAnsi="宋体" w:eastAsia="宋体" w:cs="宋体"/>
          <w:color w:val="auto"/>
          <w:spacing w:val="4"/>
        </w:rPr>
      </w:pPr>
      <w:r>
        <w:rPr>
          <w:rFonts w:hint="eastAsia" w:ascii="宋体" w:hAnsi="宋体" w:eastAsia="宋体" w:cs="宋体"/>
          <w:color w:val="auto"/>
          <w:spacing w:val="4"/>
        </w:rPr>
        <w:t>法定代表人或被授权人：</w:t>
      </w:r>
      <w:r>
        <w:rPr>
          <w:rFonts w:hint="eastAsia" w:ascii="宋体" w:hAnsi="宋体" w:eastAsia="宋体" w:cs="宋体"/>
          <w:color w:val="auto"/>
          <w:spacing w:val="4"/>
          <w:u w:val="single"/>
        </w:rPr>
        <w:t xml:space="preserve">            </w:t>
      </w:r>
      <w:r>
        <w:rPr>
          <w:rFonts w:hint="eastAsia" w:ascii="宋体" w:hAnsi="宋体" w:eastAsia="宋体" w:cs="宋体"/>
          <w:color w:val="auto"/>
          <w:spacing w:val="4"/>
        </w:rPr>
        <w:t>（签字或盖章）</w:t>
      </w:r>
    </w:p>
    <w:p w14:paraId="5B40E327">
      <w:pPr>
        <w:spacing w:line="720" w:lineRule="auto"/>
        <w:ind w:firstLine="480" w:firstLineChars="200"/>
        <w:rPr>
          <w:rFonts w:hint="eastAsia" w:ascii="宋体" w:hAnsi="宋体" w:eastAsia="宋体" w:cs="宋体"/>
          <w:color w:val="auto"/>
        </w:rPr>
      </w:pPr>
      <w:r>
        <w:rPr>
          <w:rFonts w:hint="eastAsia" w:ascii="宋体" w:hAnsi="宋体" w:eastAsia="宋体" w:cs="宋体"/>
          <w:color w:val="auto"/>
        </w:rPr>
        <w:t>日    期：      年   月    日</w:t>
      </w:r>
    </w:p>
    <w:p w14:paraId="580F3D69">
      <w:pPr>
        <w:jc w:val="center"/>
        <w:outlineLvl w:val="1"/>
        <w:rPr>
          <w:rFonts w:hint="eastAsia" w:ascii="宋体" w:hAnsi="宋体" w:eastAsia="宋体" w:cs="宋体"/>
          <w:b/>
          <w:bCs/>
          <w:color w:val="auto"/>
          <w:sz w:val="32"/>
          <w:szCs w:val="32"/>
          <w:highlight w:val="none"/>
        </w:rPr>
      </w:pPr>
    </w:p>
    <w:p w14:paraId="2C10E6A1">
      <w:pPr>
        <w:jc w:val="center"/>
        <w:outlineLvl w:val="1"/>
        <w:rPr>
          <w:rFonts w:hint="eastAsia" w:ascii="宋体" w:hAnsi="宋体" w:eastAsia="宋体" w:cs="宋体"/>
          <w:b/>
          <w:bCs/>
          <w:color w:val="auto"/>
          <w:sz w:val="32"/>
          <w:szCs w:val="32"/>
          <w:highlight w:val="none"/>
        </w:rPr>
      </w:pPr>
    </w:p>
    <w:p w14:paraId="588369CF">
      <w:pPr>
        <w:jc w:val="center"/>
        <w:outlineLvl w:val="1"/>
        <w:rPr>
          <w:rFonts w:hint="eastAsia" w:ascii="宋体" w:hAnsi="宋体" w:eastAsia="宋体" w:cs="宋体"/>
          <w:b/>
          <w:bCs/>
          <w:color w:val="auto"/>
          <w:sz w:val="32"/>
          <w:szCs w:val="32"/>
          <w:highlight w:val="none"/>
        </w:rPr>
      </w:pPr>
    </w:p>
    <w:p w14:paraId="19367D63">
      <w:pPr>
        <w:jc w:val="center"/>
        <w:outlineLvl w:val="1"/>
        <w:rPr>
          <w:rFonts w:hint="eastAsia" w:ascii="宋体" w:hAnsi="宋体" w:eastAsia="宋体" w:cs="宋体"/>
          <w:b/>
          <w:bCs/>
          <w:color w:val="auto"/>
          <w:sz w:val="32"/>
          <w:szCs w:val="32"/>
          <w:highlight w:val="none"/>
        </w:rPr>
      </w:pPr>
    </w:p>
    <w:p w14:paraId="1BE6C7FE">
      <w:pPr>
        <w:jc w:val="center"/>
        <w:outlineLvl w:val="1"/>
        <w:rPr>
          <w:rFonts w:hint="eastAsia" w:ascii="宋体" w:hAnsi="宋体" w:eastAsia="宋体" w:cs="宋体"/>
          <w:b/>
          <w:bCs/>
          <w:color w:val="auto"/>
          <w:sz w:val="32"/>
          <w:szCs w:val="32"/>
          <w:highlight w:val="none"/>
        </w:rPr>
      </w:pPr>
    </w:p>
    <w:p w14:paraId="40A58D24">
      <w:pPr>
        <w:pStyle w:val="3"/>
        <w:keepNext w:val="0"/>
        <w:keepLines w:val="0"/>
        <w:widowControl w:val="0"/>
        <w:spacing w:before="166" w:beforeLines="50" w:after="0" w:line="360" w:lineRule="auto"/>
        <w:ind w:left="0"/>
        <w:jc w:val="center"/>
        <w:rPr>
          <w:rFonts w:hint="eastAsia" w:ascii="宋体" w:hAnsi="宋体" w:eastAsia="宋体" w:cs="宋体"/>
          <w:b/>
          <w:bCs w:val="0"/>
          <w:color w:val="auto"/>
        </w:rPr>
      </w:pPr>
      <w:r>
        <w:rPr>
          <w:rFonts w:hint="eastAsia" w:ascii="宋体" w:hAnsi="宋体" w:eastAsia="宋体" w:cs="宋体"/>
          <w:b/>
          <w:bCs w:val="0"/>
          <w:color w:val="auto"/>
          <w:sz w:val="32"/>
        </w:rPr>
        <w:t>三、投标方案说明书</w:t>
      </w:r>
    </w:p>
    <w:p w14:paraId="50ED9945">
      <w:pPr>
        <w:spacing w:line="440" w:lineRule="exact"/>
        <w:ind w:firstLine="480" w:firstLineChars="200"/>
        <w:rPr>
          <w:rFonts w:hint="eastAsia" w:ascii="宋体" w:hAnsi="宋体" w:eastAsia="宋体" w:cs="宋体"/>
          <w:b/>
          <w:color w:val="auto"/>
          <w:szCs w:val="24"/>
        </w:rPr>
      </w:pPr>
      <w:r>
        <w:rPr>
          <w:rFonts w:hint="eastAsia" w:ascii="宋体" w:hAnsi="宋体" w:eastAsia="宋体" w:cs="宋体"/>
          <w:color w:val="auto"/>
          <w:szCs w:val="24"/>
        </w:rPr>
        <w:t>供应商按招标文件的要求，依据评审方法附件</w:t>
      </w:r>
      <w:r>
        <w:rPr>
          <w:rFonts w:hint="eastAsia" w:ascii="宋体" w:hAnsi="宋体" w:eastAsia="宋体" w:cs="宋体"/>
          <w:color w:val="auto"/>
          <w:szCs w:val="24"/>
          <w:lang w:val="en-US" w:eastAsia="zh-CN"/>
        </w:rPr>
        <w:t>3</w:t>
      </w:r>
      <w:r>
        <w:rPr>
          <w:rFonts w:hint="eastAsia" w:ascii="宋体" w:hAnsi="宋体" w:eastAsia="宋体" w:cs="宋体"/>
          <w:color w:val="auto"/>
          <w:szCs w:val="24"/>
        </w:rPr>
        <w:t>“</w:t>
      </w:r>
      <w:r>
        <w:rPr>
          <w:rFonts w:hint="eastAsia" w:ascii="宋体" w:hAnsi="宋体" w:eastAsia="宋体" w:cs="宋体"/>
          <w:b/>
          <w:color w:val="auto"/>
          <w:spacing w:val="4"/>
          <w:szCs w:val="24"/>
        </w:rPr>
        <w:t>评标因素及权重分值表</w:t>
      </w:r>
      <w:r>
        <w:rPr>
          <w:rFonts w:hint="eastAsia" w:ascii="宋体" w:hAnsi="宋体" w:eastAsia="宋体" w:cs="宋体"/>
          <w:color w:val="auto"/>
          <w:szCs w:val="24"/>
        </w:rPr>
        <w:t>”相关内容编写，格式自拟。</w:t>
      </w:r>
      <w:r>
        <w:rPr>
          <w:rFonts w:hint="eastAsia" w:ascii="宋体" w:hAnsi="宋体" w:eastAsia="宋体" w:cs="宋体"/>
          <w:b/>
          <w:color w:val="auto"/>
          <w:szCs w:val="24"/>
          <w:highlight w:val="none"/>
        </w:rPr>
        <w:br w:type="page"/>
      </w:r>
      <w:r>
        <w:rPr>
          <w:rFonts w:hint="eastAsia" w:ascii="宋体" w:hAnsi="宋体" w:eastAsia="宋体" w:cs="宋体"/>
          <w:b/>
          <w:color w:val="auto"/>
          <w:szCs w:val="24"/>
        </w:rPr>
        <w:t>附表1</w:t>
      </w:r>
    </w:p>
    <w:p w14:paraId="46CA86C8">
      <w:pPr>
        <w:spacing w:after="12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技术规格响应表</w:t>
      </w:r>
    </w:p>
    <w:p w14:paraId="5AEC4AF1">
      <w:pPr>
        <w:spacing w:after="120"/>
        <w:ind w:firstLine="120" w:firstLineChars="50"/>
        <w:rPr>
          <w:rFonts w:hint="eastAsia" w:ascii="宋体" w:hAnsi="宋体" w:eastAsia="宋体" w:cs="宋体"/>
          <w:color w:val="auto"/>
          <w:szCs w:val="24"/>
        </w:rPr>
      </w:pPr>
      <w:r>
        <w:rPr>
          <w:rFonts w:hint="eastAsia" w:ascii="宋体" w:hAnsi="宋体" w:eastAsia="宋体" w:cs="宋体"/>
          <w:color w:val="auto"/>
          <w:szCs w:val="24"/>
        </w:rPr>
        <w:t xml:space="preserve">                                      </w:t>
      </w:r>
    </w:p>
    <w:tbl>
      <w:tblPr>
        <w:tblStyle w:val="27"/>
        <w:tblW w:w="903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28" w:type="dxa"/>
          <w:bottom w:w="0" w:type="dxa"/>
          <w:right w:w="28" w:type="dxa"/>
        </w:tblCellMar>
      </w:tblPr>
      <w:tblGrid>
        <w:gridCol w:w="1228"/>
        <w:gridCol w:w="1353"/>
        <w:gridCol w:w="1714"/>
        <w:gridCol w:w="2566"/>
        <w:gridCol w:w="1290"/>
        <w:gridCol w:w="880"/>
      </w:tblGrid>
      <w:tr w14:paraId="194E450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850" w:hRule="atLeast"/>
          <w:jc w:val="center"/>
        </w:trPr>
        <w:tc>
          <w:tcPr>
            <w:tcW w:w="1228" w:type="dxa"/>
            <w:tcBorders>
              <w:tl2br w:val="nil"/>
              <w:tr2bl w:val="nil"/>
            </w:tcBorders>
            <w:vAlign w:val="center"/>
          </w:tcPr>
          <w:p w14:paraId="7F17C625">
            <w:pPr>
              <w:spacing w:before="166" w:beforeLines="50"/>
              <w:jc w:val="center"/>
              <w:rPr>
                <w:rFonts w:hint="eastAsia" w:ascii="宋体" w:hAnsi="宋体" w:eastAsia="宋体" w:cs="宋体"/>
                <w:color w:val="auto"/>
                <w:szCs w:val="24"/>
              </w:rPr>
            </w:pPr>
            <w:r>
              <w:rPr>
                <w:rFonts w:hint="eastAsia" w:ascii="宋体" w:hAnsi="宋体" w:eastAsia="宋体" w:cs="宋体"/>
                <w:color w:val="auto"/>
                <w:szCs w:val="24"/>
              </w:rPr>
              <w:t>序号</w:t>
            </w:r>
          </w:p>
        </w:tc>
        <w:tc>
          <w:tcPr>
            <w:tcW w:w="1353" w:type="dxa"/>
            <w:tcBorders>
              <w:tl2br w:val="nil"/>
              <w:tr2bl w:val="nil"/>
            </w:tcBorders>
            <w:vAlign w:val="center"/>
          </w:tcPr>
          <w:p w14:paraId="349A9B89">
            <w:pPr>
              <w:spacing w:before="166" w:beforeLines="50"/>
              <w:jc w:val="center"/>
              <w:rPr>
                <w:rFonts w:hint="eastAsia" w:ascii="宋体" w:hAnsi="宋体" w:eastAsia="宋体" w:cs="宋体"/>
                <w:color w:val="auto"/>
                <w:szCs w:val="24"/>
              </w:rPr>
            </w:pPr>
            <w:r>
              <w:rPr>
                <w:rFonts w:hint="eastAsia" w:ascii="宋体" w:hAnsi="宋体" w:eastAsia="宋体" w:cs="宋体"/>
                <w:color w:val="auto"/>
              </w:rPr>
              <w:t>品目</w:t>
            </w:r>
          </w:p>
        </w:tc>
        <w:tc>
          <w:tcPr>
            <w:tcW w:w="1714" w:type="dxa"/>
            <w:tcBorders>
              <w:tl2br w:val="nil"/>
              <w:tr2bl w:val="nil"/>
            </w:tcBorders>
            <w:vAlign w:val="center"/>
          </w:tcPr>
          <w:p w14:paraId="3F511331">
            <w:pPr>
              <w:spacing w:before="166" w:beforeLines="50"/>
              <w:jc w:val="center"/>
              <w:rPr>
                <w:rFonts w:hint="eastAsia" w:ascii="宋体" w:hAnsi="宋体" w:eastAsia="宋体" w:cs="宋体"/>
                <w:color w:val="auto"/>
                <w:szCs w:val="24"/>
              </w:rPr>
            </w:pPr>
            <w:r>
              <w:rPr>
                <w:rFonts w:hint="eastAsia" w:ascii="宋体" w:hAnsi="宋体" w:eastAsia="宋体" w:cs="宋体"/>
                <w:color w:val="auto"/>
                <w:szCs w:val="24"/>
              </w:rPr>
              <w:t>招标规格 ☆1</w:t>
            </w:r>
          </w:p>
        </w:tc>
        <w:tc>
          <w:tcPr>
            <w:tcW w:w="2566" w:type="dxa"/>
            <w:tcBorders>
              <w:tl2br w:val="nil"/>
              <w:tr2bl w:val="nil"/>
            </w:tcBorders>
            <w:vAlign w:val="center"/>
          </w:tcPr>
          <w:p w14:paraId="25DF81AB">
            <w:pPr>
              <w:spacing w:before="166" w:beforeLines="50"/>
              <w:jc w:val="center"/>
              <w:rPr>
                <w:rFonts w:hint="eastAsia" w:ascii="宋体" w:hAnsi="宋体" w:eastAsia="宋体" w:cs="宋体"/>
                <w:color w:val="auto"/>
                <w:szCs w:val="24"/>
              </w:rPr>
            </w:pPr>
            <w:r>
              <w:rPr>
                <w:rFonts w:hint="eastAsia" w:ascii="宋体" w:hAnsi="宋体" w:eastAsia="宋体" w:cs="宋体"/>
                <w:color w:val="auto"/>
                <w:szCs w:val="24"/>
              </w:rPr>
              <w:t>投标规格 ☆2</w:t>
            </w:r>
          </w:p>
        </w:tc>
        <w:tc>
          <w:tcPr>
            <w:tcW w:w="1290" w:type="dxa"/>
            <w:tcBorders>
              <w:tl2br w:val="nil"/>
              <w:tr2bl w:val="nil"/>
            </w:tcBorders>
            <w:vAlign w:val="center"/>
          </w:tcPr>
          <w:p w14:paraId="7B52490A">
            <w:pPr>
              <w:spacing w:before="166" w:beforeLines="50"/>
              <w:jc w:val="center"/>
              <w:rPr>
                <w:rFonts w:hint="eastAsia" w:ascii="宋体" w:hAnsi="宋体" w:eastAsia="宋体" w:cs="宋体"/>
                <w:color w:val="auto"/>
                <w:szCs w:val="24"/>
              </w:rPr>
            </w:pPr>
            <w:r>
              <w:rPr>
                <w:rFonts w:hint="eastAsia" w:ascii="宋体" w:hAnsi="宋体" w:eastAsia="宋体" w:cs="宋体"/>
                <w:color w:val="auto"/>
                <w:szCs w:val="24"/>
              </w:rPr>
              <w:t>偏离说明</w:t>
            </w:r>
          </w:p>
        </w:tc>
        <w:tc>
          <w:tcPr>
            <w:tcW w:w="880" w:type="dxa"/>
            <w:tcBorders>
              <w:tl2br w:val="nil"/>
              <w:tr2bl w:val="nil"/>
            </w:tcBorders>
            <w:vAlign w:val="center"/>
          </w:tcPr>
          <w:p w14:paraId="77E037B7">
            <w:pPr>
              <w:spacing w:before="166" w:beforeLines="50"/>
              <w:jc w:val="center"/>
              <w:rPr>
                <w:rFonts w:hint="eastAsia" w:ascii="宋体" w:hAnsi="宋体" w:eastAsia="宋体" w:cs="宋体"/>
                <w:color w:val="auto"/>
                <w:szCs w:val="24"/>
              </w:rPr>
            </w:pPr>
            <w:r>
              <w:rPr>
                <w:rFonts w:hint="eastAsia" w:ascii="宋体" w:hAnsi="宋体" w:eastAsia="宋体" w:cs="宋体"/>
                <w:color w:val="auto"/>
                <w:szCs w:val="24"/>
              </w:rPr>
              <w:t>备注</w:t>
            </w:r>
          </w:p>
        </w:tc>
      </w:tr>
      <w:tr w14:paraId="46E1C4F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850" w:hRule="atLeast"/>
          <w:jc w:val="center"/>
        </w:trPr>
        <w:tc>
          <w:tcPr>
            <w:tcW w:w="1228" w:type="dxa"/>
            <w:tcBorders>
              <w:tl2br w:val="nil"/>
              <w:tr2bl w:val="nil"/>
            </w:tcBorders>
          </w:tcPr>
          <w:p w14:paraId="77147B0D">
            <w:pPr>
              <w:rPr>
                <w:rFonts w:hint="eastAsia" w:ascii="宋体" w:hAnsi="宋体" w:eastAsia="宋体" w:cs="宋体"/>
                <w:color w:val="auto"/>
                <w:szCs w:val="24"/>
              </w:rPr>
            </w:pPr>
          </w:p>
        </w:tc>
        <w:tc>
          <w:tcPr>
            <w:tcW w:w="1353" w:type="dxa"/>
            <w:tcBorders>
              <w:tl2br w:val="nil"/>
              <w:tr2bl w:val="nil"/>
            </w:tcBorders>
          </w:tcPr>
          <w:p w14:paraId="1613E4FC">
            <w:pPr>
              <w:rPr>
                <w:rFonts w:hint="eastAsia" w:ascii="宋体" w:hAnsi="宋体" w:eastAsia="宋体" w:cs="宋体"/>
                <w:color w:val="auto"/>
                <w:szCs w:val="24"/>
              </w:rPr>
            </w:pPr>
          </w:p>
        </w:tc>
        <w:tc>
          <w:tcPr>
            <w:tcW w:w="1714" w:type="dxa"/>
            <w:tcBorders>
              <w:tl2br w:val="nil"/>
              <w:tr2bl w:val="nil"/>
            </w:tcBorders>
          </w:tcPr>
          <w:p w14:paraId="659C5BF9">
            <w:pPr>
              <w:rPr>
                <w:rFonts w:hint="eastAsia" w:ascii="宋体" w:hAnsi="宋体" w:eastAsia="宋体" w:cs="宋体"/>
                <w:color w:val="auto"/>
                <w:szCs w:val="24"/>
              </w:rPr>
            </w:pPr>
          </w:p>
        </w:tc>
        <w:tc>
          <w:tcPr>
            <w:tcW w:w="2566" w:type="dxa"/>
            <w:tcBorders>
              <w:tl2br w:val="nil"/>
              <w:tr2bl w:val="nil"/>
            </w:tcBorders>
          </w:tcPr>
          <w:p w14:paraId="3BB85D9E">
            <w:pPr>
              <w:rPr>
                <w:rFonts w:hint="eastAsia" w:ascii="宋体" w:hAnsi="宋体" w:eastAsia="宋体" w:cs="宋体"/>
                <w:color w:val="auto"/>
                <w:szCs w:val="24"/>
              </w:rPr>
            </w:pPr>
          </w:p>
        </w:tc>
        <w:tc>
          <w:tcPr>
            <w:tcW w:w="1290" w:type="dxa"/>
            <w:tcBorders>
              <w:tl2br w:val="nil"/>
              <w:tr2bl w:val="nil"/>
            </w:tcBorders>
          </w:tcPr>
          <w:p w14:paraId="305F91C3">
            <w:pPr>
              <w:rPr>
                <w:rFonts w:hint="eastAsia" w:ascii="宋体" w:hAnsi="宋体" w:eastAsia="宋体" w:cs="宋体"/>
                <w:color w:val="auto"/>
                <w:szCs w:val="24"/>
              </w:rPr>
            </w:pPr>
          </w:p>
        </w:tc>
        <w:tc>
          <w:tcPr>
            <w:tcW w:w="880" w:type="dxa"/>
            <w:tcBorders>
              <w:tl2br w:val="nil"/>
              <w:tr2bl w:val="nil"/>
            </w:tcBorders>
          </w:tcPr>
          <w:p w14:paraId="164C09D8">
            <w:pPr>
              <w:rPr>
                <w:rFonts w:hint="eastAsia" w:ascii="宋体" w:hAnsi="宋体" w:eastAsia="宋体" w:cs="宋体"/>
                <w:color w:val="auto"/>
                <w:szCs w:val="24"/>
              </w:rPr>
            </w:pPr>
          </w:p>
        </w:tc>
      </w:tr>
      <w:tr w14:paraId="0E23A8C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850" w:hRule="atLeast"/>
          <w:jc w:val="center"/>
        </w:trPr>
        <w:tc>
          <w:tcPr>
            <w:tcW w:w="1228" w:type="dxa"/>
            <w:tcBorders>
              <w:tl2br w:val="nil"/>
              <w:tr2bl w:val="nil"/>
            </w:tcBorders>
          </w:tcPr>
          <w:p w14:paraId="20BAD797">
            <w:pPr>
              <w:rPr>
                <w:rFonts w:hint="eastAsia" w:ascii="宋体" w:hAnsi="宋体" w:eastAsia="宋体" w:cs="宋体"/>
                <w:color w:val="auto"/>
                <w:szCs w:val="24"/>
              </w:rPr>
            </w:pPr>
          </w:p>
        </w:tc>
        <w:tc>
          <w:tcPr>
            <w:tcW w:w="1353" w:type="dxa"/>
            <w:tcBorders>
              <w:tl2br w:val="nil"/>
              <w:tr2bl w:val="nil"/>
            </w:tcBorders>
          </w:tcPr>
          <w:p w14:paraId="4B405CF6">
            <w:pPr>
              <w:rPr>
                <w:rFonts w:hint="eastAsia" w:ascii="宋体" w:hAnsi="宋体" w:eastAsia="宋体" w:cs="宋体"/>
                <w:color w:val="auto"/>
                <w:szCs w:val="24"/>
              </w:rPr>
            </w:pPr>
          </w:p>
        </w:tc>
        <w:tc>
          <w:tcPr>
            <w:tcW w:w="1714" w:type="dxa"/>
            <w:tcBorders>
              <w:tl2br w:val="nil"/>
              <w:tr2bl w:val="nil"/>
            </w:tcBorders>
          </w:tcPr>
          <w:p w14:paraId="45A4BCC5">
            <w:pPr>
              <w:rPr>
                <w:rFonts w:hint="eastAsia" w:ascii="宋体" w:hAnsi="宋体" w:eastAsia="宋体" w:cs="宋体"/>
                <w:color w:val="auto"/>
                <w:szCs w:val="24"/>
              </w:rPr>
            </w:pPr>
          </w:p>
        </w:tc>
        <w:tc>
          <w:tcPr>
            <w:tcW w:w="2566" w:type="dxa"/>
            <w:tcBorders>
              <w:tl2br w:val="nil"/>
              <w:tr2bl w:val="nil"/>
            </w:tcBorders>
          </w:tcPr>
          <w:p w14:paraId="1AC2A76C">
            <w:pPr>
              <w:rPr>
                <w:rFonts w:hint="eastAsia" w:ascii="宋体" w:hAnsi="宋体" w:eastAsia="宋体" w:cs="宋体"/>
                <w:color w:val="auto"/>
                <w:szCs w:val="24"/>
              </w:rPr>
            </w:pPr>
          </w:p>
        </w:tc>
        <w:tc>
          <w:tcPr>
            <w:tcW w:w="1290" w:type="dxa"/>
            <w:tcBorders>
              <w:tl2br w:val="nil"/>
              <w:tr2bl w:val="nil"/>
            </w:tcBorders>
          </w:tcPr>
          <w:p w14:paraId="2B6992C5">
            <w:pPr>
              <w:rPr>
                <w:rFonts w:hint="eastAsia" w:ascii="宋体" w:hAnsi="宋体" w:eastAsia="宋体" w:cs="宋体"/>
                <w:color w:val="auto"/>
                <w:szCs w:val="24"/>
              </w:rPr>
            </w:pPr>
          </w:p>
        </w:tc>
        <w:tc>
          <w:tcPr>
            <w:tcW w:w="880" w:type="dxa"/>
            <w:tcBorders>
              <w:tl2br w:val="nil"/>
              <w:tr2bl w:val="nil"/>
            </w:tcBorders>
          </w:tcPr>
          <w:p w14:paraId="6283763F">
            <w:pPr>
              <w:rPr>
                <w:rFonts w:hint="eastAsia" w:ascii="宋体" w:hAnsi="宋体" w:eastAsia="宋体" w:cs="宋体"/>
                <w:color w:val="auto"/>
                <w:szCs w:val="24"/>
              </w:rPr>
            </w:pPr>
          </w:p>
        </w:tc>
      </w:tr>
      <w:tr w14:paraId="2836FA9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850" w:hRule="atLeast"/>
          <w:jc w:val="center"/>
        </w:trPr>
        <w:tc>
          <w:tcPr>
            <w:tcW w:w="1228" w:type="dxa"/>
            <w:tcBorders>
              <w:tl2br w:val="nil"/>
              <w:tr2bl w:val="nil"/>
            </w:tcBorders>
          </w:tcPr>
          <w:p w14:paraId="6962C507">
            <w:pPr>
              <w:rPr>
                <w:rFonts w:hint="eastAsia" w:ascii="宋体" w:hAnsi="宋体" w:eastAsia="宋体" w:cs="宋体"/>
                <w:color w:val="auto"/>
                <w:szCs w:val="24"/>
              </w:rPr>
            </w:pPr>
          </w:p>
        </w:tc>
        <w:tc>
          <w:tcPr>
            <w:tcW w:w="1353" w:type="dxa"/>
            <w:tcBorders>
              <w:tl2br w:val="nil"/>
              <w:tr2bl w:val="nil"/>
            </w:tcBorders>
          </w:tcPr>
          <w:p w14:paraId="1B8EF1B7">
            <w:pPr>
              <w:rPr>
                <w:rFonts w:hint="eastAsia" w:ascii="宋体" w:hAnsi="宋体" w:eastAsia="宋体" w:cs="宋体"/>
                <w:color w:val="auto"/>
                <w:szCs w:val="24"/>
              </w:rPr>
            </w:pPr>
          </w:p>
        </w:tc>
        <w:tc>
          <w:tcPr>
            <w:tcW w:w="1714" w:type="dxa"/>
            <w:tcBorders>
              <w:tl2br w:val="nil"/>
              <w:tr2bl w:val="nil"/>
            </w:tcBorders>
          </w:tcPr>
          <w:p w14:paraId="0D10D82D">
            <w:pPr>
              <w:rPr>
                <w:rFonts w:hint="eastAsia" w:ascii="宋体" w:hAnsi="宋体" w:eastAsia="宋体" w:cs="宋体"/>
                <w:color w:val="auto"/>
                <w:szCs w:val="24"/>
              </w:rPr>
            </w:pPr>
          </w:p>
        </w:tc>
        <w:tc>
          <w:tcPr>
            <w:tcW w:w="2566" w:type="dxa"/>
            <w:tcBorders>
              <w:tl2br w:val="nil"/>
              <w:tr2bl w:val="nil"/>
            </w:tcBorders>
          </w:tcPr>
          <w:p w14:paraId="67159E56">
            <w:pPr>
              <w:rPr>
                <w:rFonts w:hint="eastAsia" w:ascii="宋体" w:hAnsi="宋体" w:eastAsia="宋体" w:cs="宋体"/>
                <w:color w:val="auto"/>
                <w:szCs w:val="24"/>
              </w:rPr>
            </w:pPr>
          </w:p>
        </w:tc>
        <w:tc>
          <w:tcPr>
            <w:tcW w:w="1290" w:type="dxa"/>
            <w:tcBorders>
              <w:tl2br w:val="nil"/>
              <w:tr2bl w:val="nil"/>
            </w:tcBorders>
          </w:tcPr>
          <w:p w14:paraId="6597726A">
            <w:pPr>
              <w:rPr>
                <w:rFonts w:hint="eastAsia" w:ascii="宋体" w:hAnsi="宋体" w:eastAsia="宋体" w:cs="宋体"/>
                <w:color w:val="auto"/>
                <w:szCs w:val="24"/>
              </w:rPr>
            </w:pPr>
          </w:p>
        </w:tc>
        <w:tc>
          <w:tcPr>
            <w:tcW w:w="880" w:type="dxa"/>
            <w:tcBorders>
              <w:tl2br w:val="nil"/>
              <w:tr2bl w:val="nil"/>
            </w:tcBorders>
          </w:tcPr>
          <w:p w14:paraId="3E6154E7">
            <w:pPr>
              <w:rPr>
                <w:rFonts w:hint="eastAsia" w:ascii="宋体" w:hAnsi="宋体" w:eastAsia="宋体" w:cs="宋体"/>
                <w:color w:val="auto"/>
                <w:szCs w:val="24"/>
              </w:rPr>
            </w:pPr>
          </w:p>
        </w:tc>
      </w:tr>
      <w:tr w14:paraId="203EC86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850" w:hRule="atLeast"/>
          <w:jc w:val="center"/>
        </w:trPr>
        <w:tc>
          <w:tcPr>
            <w:tcW w:w="1228" w:type="dxa"/>
            <w:tcBorders>
              <w:tl2br w:val="nil"/>
              <w:tr2bl w:val="nil"/>
            </w:tcBorders>
          </w:tcPr>
          <w:p w14:paraId="30B307FC">
            <w:pPr>
              <w:rPr>
                <w:rFonts w:hint="eastAsia" w:ascii="宋体" w:hAnsi="宋体" w:eastAsia="宋体" w:cs="宋体"/>
                <w:color w:val="auto"/>
                <w:szCs w:val="24"/>
              </w:rPr>
            </w:pPr>
          </w:p>
        </w:tc>
        <w:tc>
          <w:tcPr>
            <w:tcW w:w="1353" w:type="dxa"/>
            <w:tcBorders>
              <w:tl2br w:val="nil"/>
              <w:tr2bl w:val="nil"/>
            </w:tcBorders>
          </w:tcPr>
          <w:p w14:paraId="2FD62CEB">
            <w:pPr>
              <w:rPr>
                <w:rFonts w:hint="eastAsia" w:ascii="宋体" w:hAnsi="宋体" w:eastAsia="宋体" w:cs="宋体"/>
                <w:color w:val="auto"/>
                <w:szCs w:val="24"/>
              </w:rPr>
            </w:pPr>
          </w:p>
        </w:tc>
        <w:tc>
          <w:tcPr>
            <w:tcW w:w="1714" w:type="dxa"/>
            <w:tcBorders>
              <w:tl2br w:val="nil"/>
              <w:tr2bl w:val="nil"/>
            </w:tcBorders>
          </w:tcPr>
          <w:p w14:paraId="48654889">
            <w:pPr>
              <w:rPr>
                <w:rFonts w:hint="eastAsia" w:ascii="宋体" w:hAnsi="宋体" w:eastAsia="宋体" w:cs="宋体"/>
                <w:color w:val="auto"/>
                <w:szCs w:val="24"/>
              </w:rPr>
            </w:pPr>
          </w:p>
        </w:tc>
        <w:tc>
          <w:tcPr>
            <w:tcW w:w="2566" w:type="dxa"/>
            <w:tcBorders>
              <w:tl2br w:val="nil"/>
              <w:tr2bl w:val="nil"/>
            </w:tcBorders>
          </w:tcPr>
          <w:p w14:paraId="1761973E">
            <w:pPr>
              <w:rPr>
                <w:rFonts w:hint="eastAsia" w:ascii="宋体" w:hAnsi="宋体" w:eastAsia="宋体" w:cs="宋体"/>
                <w:color w:val="auto"/>
                <w:szCs w:val="24"/>
              </w:rPr>
            </w:pPr>
          </w:p>
        </w:tc>
        <w:tc>
          <w:tcPr>
            <w:tcW w:w="1290" w:type="dxa"/>
            <w:tcBorders>
              <w:tl2br w:val="nil"/>
              <w:tr2bl w:val="nil"/>
            </w:tcBorders>
          </w:tcPr>
          <w:p w14:paraId="25640549">
            <w:pPr>
              <w:rPr>
                <w:rFonts w:hint="eastAsia" w:ascii="宋体" w:hAnsi="宋体" w:eastAsia="宋体" w:cs="宋体"/>
                <w:color w:val="auto"/>
                <w:szCs w:val="24"/>
              </w:rPr>
            </w:pPr>
          </w:p>
        </w:tc>
        <w:tc>
          <w:tcPr>
            <w:tcW w:w="880" w:type="dxa"/>
            <w:tcBorders>
              <w:tl2br w:val="nil"/>
              <w:tr2bl w:val="nil"/>
            </w:tcBorders>
          </w:tcPr>
          <w:p w14:paraId="3CCC8809">
            <w:pPr>
              <w:rPr>
                <w:rFonts w:hint="eastAsia" w:ascii="宋体" w:hAnsi="宋体" w:eastAsia="宋体" w:cs="宋体"/>
                <w:color w:val="auto"/>
                <w:szCs w:val="24"/>
              </w:rPr>
            </w:pPr>
          </w:p>
        </w:tc>
      </w:tr>
      <w:tr w14:paraId="1023E51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850" w:hRule="atLeast"/>
          <w:jc w:val="center"/>
        </w:trPr>
        <w:tc>
          <w:tcPr>
            <w:tcW w:w="1228" w:type="dxa"/>
            <w:tcBorders>
              <w:tl2br w:val="nil"/>
              <w:tr2bl w:val="nil"/>
            </w:tcBorders>
          </w:tcPr>
          <w:p w14:paraId="59E5C9BD">
            <w:pPr>
              <w:rPr>
                <w:rFonts w:hint="eastAsia" w:ascii="宋体" w:hAnsi="宋体" w:eastAsia="宋体" w:cs="宋体"/>
                <w:color w:val="auto"/>
                <w:szCs w:val="24"/>
              </w:rPr>
            </w:pPr>
          </w:p>
        </w:tc>
        <w:tc>
          <w:tcPr>
            <w:tcW w:w="1353" w:type="dxa"/>
            <w:tcBorders>
              <w:tl2br w:val="nil"/>
              <w:tr2bl w:val="nil"/>
            </w:tcBorders>
          </w:tcPr>
          <w:p w14:paraId="1787AB3C">
            <w:pPr>
              <w:rPr>
                <w:rFonts w:hint="eastAsia" w:ascii="宋体" w:hAnsi="宋体" w:eastAsia="宋体" w:cs="宋体"/>
                <w:color w:val="auto"/>
                <w:szCs w:val="24"/>
              </w:rPr>
            </w:pPr>
          </w:p>
        </w:tc>
        <w:tc>
          <w:tcPr>
            <w:tcW w:w="1714" w:type="dxa"/>
            <w:tcBorders>
              <w:tl2br w:val="nil"/>
              <w:tr2bl w:val="nil"/>
            </w:tcBorders>
          </w:tcPr>
          <w:p w14:paraId="4F6216E4">
            <w:pPr>
              <w:rPr>
                <w:rFonts w:hint="eastAsia" w:ascii="宋体" w:hAnsi="宋体" w:eastAsia="宋体" w:cs="宋体"/>
                <w:color w:val="auto"/>
                <w:szCs w:val="24"/>
              </w:rPr>
            </w:pPr>
          </w:p>
        </w:tc>
        <w:tc>
          <w:tcPr>
            <w:tcW w:w="2566" w:type="dxa"/>
            <w:tcBorders>
              <w:tl2br w:val="nil"/>
              <w:tr2bl w:val="nil"/>
            </w:tcBorders>
          </w:tcPr>
          <w:p w14:paraId="565C520B">
            <w:pPr>
              <w:rPr>
                <w:rFonts w:hint="eastAsia" w:ascii="宋体" w:hAnsi="宋体" w:eastAsia="宋体" w:cs="宋体"/>
                <w:color w:val="auto"/>
                <w:szCs w:val="24"/>
              </w:rPr>
            </w:pPr>
          </w:p>
        </w:tc>
        <w:tc>
          <w:tcPr>
            <w:tcW w:w="1290" w:type="dxa"/>
            <w:tcBorders>
              <w:tl2br w:val="nil"/>
              <w:tr2bl w:val="nil"/>
            </w:tcBorders>
          </w:tcPr>
          <w:p w14:paraId="1F5F2024">
            <w:pPr>
              <w:rPr>
                <w:rFonts w:hint="eastAsia" w:ascii="宋体" w:hAnsi="宋体" w:eastAsia="宋体" w:cs="宋体"/>
                <w:color w:val="auto"/>
                <w:szCs w:val="24"/>
              </w:rPr>
            </w:pPr>
          </w:p>
        </w:tc>
        <w:tc>
          <w:tcPr>
            <w:tcW w:w="880" w:type="dxa"/>
            <w:tcBorders>
              <w:tl2br w:val="nil"/>
              <w:tr2bl w:val="nil"/>
            </w:tcBorders>
          </w:tcPr>
          <w:p w14:paraId="3A9D1726">
            <w:pPr>
              <w:rPr>
                <w:rFonts w:hint="eastAsia" w:ascii="宋体" w:hAnsi="宋体" w:eastAsia="宋体" w:cs="宋体"/>
                <w:color w:val="auto"/>
                <w:szCs w:val="24"/>
              </w:rPr>
            </w:pPr>
          </w:p>
        </w:tc>
      </w:tr>
    </w:tbl>
    <w:p w14:paraId="65061A10">
      <w:pPr>
        <w:rPr>
          <w:rFonts w:hint="eastAsia" w:ascii="宋体" w:hAnsi="宋体" w:eastAsia="宋体" w:cs="宋体"/>
          <w:color w:val="auto"/>
        </w:rPr>
      </w:pPr>
    </w:p>
    <w:p w14:paraId="1C687C67">
      <w:pPr>
        <w:rPr>
          <w:rFonts w:hint="eastAsia" w:ascii="宋体" w:hAnsi="宋体" w:eastAsia="宋体" w:cs="宋体"/>
          <w:color w:val="auto"/>
          <w:szCs w:val="24"/>
        </w:rPr>
      </w:pPr>
    </w:p>
    <w:p w14:paraId="0EC48C2A">
      <w:pPr>
        <w:spacing w:line="52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供应商名称：</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（盖单位公章）</w:t>
      </w:r>
    </w:p>
    <w:p w14:paraId="2CBC81E1">
      <w:pPr>
        <w:spacing w:line="500" w:lineRule="exact"/>
        <w:ind w:firstLine="496" w:firstLineChars="200"/>
        <w:jc w:val="left"/>
        <w:rPr>
          <w:rFonts w:hint="eastAsia" w:ascii="宋体" w:hAnsi="宋体" w:eastAsia="宋体" w:cs="宋体"/>
          <w:color w:val="auto"/>
          <w:spacing w:val="4"/>
        </w:rPr>
      </w:pPr>
    </w:p>
    <w:p w14:paraId="0DB655E1">
      <w:pPr>
        <w:spacing w:line="500" w:lineRule="exact"/>
        <w:ind w:firstLine="496" w:firstLineChars="200"/>
        <w:jc w:val="left"/>
        <w:rPr>
          <w:rFonts w:hint="eastAsia" w:ascii="宋体" w:hAnsi="宋体" w:eastAsia="宋体" w:cs="宋体"/>
          <w:color w:val="auto"/>
          <w:spacing w:val="4"/>
        </w:rPr>
      </w:pPr>
      <w:r>
        <w:rPr>
          <w:rFonts w:hint="eastAsia" w:ascii="宋体" w:hAnsi="宋体" w:eastAsia="宋体" w:cs="宋体"/>
          <w:color w:val="auto"/>
          <w:spacing w:val="4"/>
        </w:rPr>
        <w:t>法定代表人或被授权人：</w:t>
      </w:r>
      <w:r>
        <w:rPr>
          <w:rFonts w:hint="eastAsia" w:ascii="宋体" w:hAnsi="宋体" w:eastAsia="宋体" w:cs="宋体"/>
          <w:color w:val="auto"/>
          <w:spacing w:val="4"/>
          <w:u w:val="single"/>
        </w:rPr>
        <w:t xml:space="preserve">      </w:t>
      </w:r>
      <w:r>
        <w:rPr>
          <w:rFonts w:hint="eastAsia" w:ascii="宋体" w:hAnsi="宋体" w:eastAsia="宋体" w:cs="宋体"/>
          <w:color w:val="auto"/>
          <w:spacing w:val="4"/>
        </w:rPr>
        <w:t>（签字或盖章）</w:t>
      </w:r>
    </w:p>
    <w:p w14:paraId="4663AA39">
      <w:pPr>
        <w:spacing w:line="520" w:lineRule="exact"/>
        <w:ind w:firstLine="480" w:firstLineChars="200"/>
        <w:rPr>
          <w:rFonts w:hint="eastAsia" w:ascii="宋体" w:hAnsi="宋体" w:eastAsia="宋体" w:cs="宋体"/>
          <w:color w:val="auto"/>
          <w:szCs w:val="24"/>
        </w:rPr>
      </w:pPr>
    </w:p>
    <w:p w14:paraId="6BDC9C2B">
      <w:pPr>
        <w:spacing w:line="520" w:lineRule="exact"/>
        <w:ind w:firstLine="480" w:firstLineChars="200"/>
        <w:rPr>
          <w:rFonts w:hint="eastAsia" w:ascii="宋体" w:hAnsi="宋体" w:eastAsia="宋体" w:cs="宋体"/>
          <w:color w:val="auto"/>
          <w:szCs w:val="24"/>
        </w:rPr>
      </w:pPr>
      <w:r>
        <w:rPr>
          <w:rFonts w:hint="eastAsia" w:ascii="宋体" w:hAnsi="宋体" w:eastAsia="宋体" w:cs="宋体"/>
          <w:color w:val="auto"/>
          <w:szCs w:val="24"/>
        </w:rPr>
        <w:t>日      期：      年   月    日</w:t>
      </w:r>
    </w:p>
    <w:p w14:paraId="587D18AC">
      <w:pPr>
        <w:adjustRightInd w:val="0"/>
        <w:snapToGrid w:val="0"/>
        <w:spacing w:line="440" w:lineRule="exact"/>
        <w:ind w:left="137" w:leftChars="57" w:firstLine="1446" w:firstLineChars="600"/>
        <w:rPr>
          <w:rFonts w:hint="eastAsia" w:ascii="宋体" w:hAnsi="宋体" w:eastAsia="宋体" w:cs="宋体"/>
          <w:b/>
          <w:bCs/>
          <w:color w:val="auto"/>
          <w:szCs w:val="24"/>
        </w:rPr>
      </w:pPr>
    </w:p>
    <w:p w14:paraId="0F55161E">
      <w:pPr>
        <w:rPr>
          <w:rFonts w:hint="eastAsia" w:ascii="宋体" w:hAnsi="宋体" w:eastAsia="宋体" w:cs="宋体"/>
          <w:color w:val="auto"/>
          <w:szCs w:val="24"/>
        </w:rPr>
      </w:pPr>
    </w:p>
    <w:p w14:paraId="1E34318A">
      <w:pPr>
        <w:pStyle w:val="72"/>
        <w:rPr>
          <w:rFonts w:hint="eastAsia" w:ascii="宋体" w:hAnsi="宋体" w:eastAsia="宋体" w:cs="宋体"/>
          <w:color w:val="auto"/>
          <w:szCs w:val="24"/>
        </w:rPr>
      </w:pPr>
      <w:r>
        <w:rPr>
          <w:rFonts w:hint="eastAsia" w:ascii="宋体" w:hAnsi="宋体" w:eastAsia="宋体" w:cs="宋体"/>
          <w:color w:val="auto"/>
          <w:szCs w:val="24"/>
        </w:rPr>
        <w:t>注:  1、 ☆1指招标文件中的技术规格(参数),供应商应按照招标文件中的内容逐项响应。</w:t>
      </w:r>
    </w:p>
    <w:p w14:paraId="7ACEBEA4">
      <w:pPr>
        <w:pStyle w:val="72"/>
        <w:numPr>
          <w:ilvl w:val="0"/>
          <w:numId w:val="9"/>
        </w:numPr>
        <w:rPr>
          <w:rFonts w:hint="eastAsia" w:ascii="宋体" w:hAnsi="宋体" w:eastAsia="宋体" w:cs="宋体"/>
          <w:color w:val="auto"/>
          <w:szCs w:val="24"/>
        </w:rPr>
      </w:pPr>
      <w:r>
        <w:rPr>
          <w:rFonts w:hint="eastAsia" w:ascii="宋体" w:hAnsi="宋体" w:eastAsia="宋体" w:cs="宋体"/>
          <w:color w:val="auto"/>
          <w:szCs w:val="24"/>
        </w:rPr>
        <w:t xml:space="preserve">☆2 指供应商拟提供的投标产品的功能及技术规格(参数),供应商应逐条如实填写并提供相应的支持文件。 </w:t>
      </w:r>
    </w:p>
    <w:p w14:paraId="5A59AE72">
      <w:pPr>
        <w:pStyle w:val="72"/>
        <w:numPr>
          <w:ilvl w:val="0"/>
          <w:numId w:val="9"/>
        </w:numPr>
        <w:rPr>
          <w:rFonts w:hint="eastAsia" w:ascii="宋体" w:hAnsi="宋体" w:eastAsia="宋体" w:cs="宋体"/>
          <w:color w:val="auto"/>
          <w:szCs w:val="24"/>
        </w:rPr>
      </w:pPr>
      <w:r>
        <w:rPr>
          <w:rFonts w:hint="eastAsia" w:ascii="宋体" w:hAnsi="宋体" w:eastAsia="宋体" w:cs="宋体"/>
          <w:color w:val="auto"/>
          <w:szCs w:val="24"/>
        </w:rPr>
        <w:t>偏离说明填写：优于、满足或低于。</w:t>
      </w:r>
    </w:p>
    <w:p w14:paraId="351CA0AA">
      <w:pPr>
        <w:rPr>
          <w:rFonts w:hint="eastAsia" w:ascii="宋体" w:hAnsi="宋体" w:eastAsia="宋体" w:cs="宋体"/>
          <w:color w:val="auto"/>
          <w:szCs w:val="24"/>
        </w:rPr>
      </w:pPr>
      <w:r>
        <w:rPr>
          <w:rFonts w:hint="eastAsia" w:ascii="宋体" w:hAnsi="宋体" w:eastAsia="宋体" w:cs="宋体"/>
          <w:color w:val="auto"/>
          <w:szCs w:val="24"/>
        </w:rPr>
        <w:t xml:space="preserve">     </w:t>
      </w:r>
    </w:p>
    <w:p w14:paraId="16CDF067">
      <w:pPr>
        <w:pStyle w:val="3"/>
        <w:keepNext w:val="0"/>
        <w:keepLines w:val="0"/>
        <w:widowControl w:val="0"/>
        <w:spacing w:before="168" w:beforeLines="50" w:after="0" w:line="360" w:lineRule="auto"/>
        <w:ind w:left="0"/>
        <w:jc w:val="center"/>
        <w:rPr>
          <w:rFonts w:hint="eastAsia" w:ascii="宋体" w:hAnsi="宋体" w:eastAsia="宋体" w:cs="宋体"/>
          <w:b/>
          <w:bCs w:val="0"/>
          <w:color w:val="auto"/>
          <w:sz w:val="32"/>
        </w:rPr>
      </w:pPr>
      <w:r>
        <w:rPr>
          <w:rFonts w:hint="eastAsia" w:ascii="宋体" w:hAnsi="宋体" w:eastAsia="宋体" w:cs="宋体"/>
          <w:b/>
          <w:color w:val="auto"/>
          <w:szCs w:val="24"/>
        </w:rPr>
        <w:br w:type="page"/>
      </w:r>
      <w:r>
        <w:rPr>
          <w:rFonts w:hint="eastAsia" w:ascii="宋体" w:hAnsi="宋体" w:eastAsia="宋体" w:cs="宋体"/>
          <w:b/>
          <w:bCs w:val="0"/>
          <w:color w:val="auto"/>
          <w:sz w:val="32"/>
        </w:rPr>
        <w:t>四、商务条款偏离表</w:t>
      </w:r>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912"/>
        <w:gridCol w:w="2388"/>
        <w:gridCol w:w="2449"/>
        <w:gridCol w:w="755"/>
        <w:gridCol w:w="958"/>
      </w:tblGrid>
      <w:tr w14:paraId="47521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22" w:type="pct"/>
            <w:tcBorders>
              <w:top w:val="single" w:color="auto" w:sz="4" w:space="0"/>
              <w:left w:val="single" w:color="auto" w:sz="4" w:space="0"/>
              <w:bottom w:val="single" w:color="auto" w:sz="4" w:space="0"/>
              <w:right w:val="single" w:color="auto" w:sz="4" w:space="0"/>
            </w:tcBorders>
            <w:vAlign w:val="center"/>
          </w:tcPr>
          <w:p w14:paraId="0EDD6239">
            <w:pPr>
              <w:pStyle w:val="22"/>
              <w:widowControl w:val="0"/>
              <w:spacing w:before="0" w:beforeAutospacing="0" w:after="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1034" w:type="pct"/>
            <w:tcBorders>
              <w:top w:val="single" w:color="auto" w:sz="4" w:space="0"/>
              <w:left w:val="single" w:color="auto" w:sz="4" w:space="0"/>
              <w:bottom w:val="single" w:color="auto" w:sz="4" w:space="0"/>
              <w:right w:val="single" w:color="auto" w:sz="4" w:space="0"/>
            </w:tcBorders>
            <w:vAlign w:val="center"/>
          </w:tcPr>
          <w:p w14:paraId="23AE3893">
            <w:pPr>
              <w:pStyle w:val="22"/>
              <w:widowControl w:val="0"/>
              <w:spacing w:before="0" w:beforeAutospacing="0" w:after="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招标文件条目号</w:t>
            </w:r>
          </w:p>
        </w:tc>
        <w:tc>
          <w:tcPr>
            <w:tcW w:w="1291" w:type="pct"/>
            <w:tcBorders>
              <w:top w:val="single" w:color="auto" w:sz="4" w:space="0"/>
              <w:left w:val="single" w:color="auto" w:sz="4" w:space="0"/>
              <w:bottom w:val="single" w:color="auto" w:sz="4" w:space="0"/>
              <w:right w:val="single" w:color="auto" w:sz="4" w:space="0"/>
            </w:tcBorders>
            <w:vAlign w:val="center"/>
          </w:tcPr>
          <w:p w14:paraId="1B06D89F">
            <w:pPr>
              <w:pStyle w:val="22"/>
              <w:widowControl w:val="0"/>
              <w:spacing w:before="0" w:beforeAutospacing="0" w:after="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招标文件的商务条款</w:t>
            </w:r>
          </w:p>
        </w:tc>
        <w:tc>
          <w:tcPr>
            <w:tcW w:w="1324" w:type="pct"/>
            <w:tcBorders>
              <w:top w:val="single" w:color="auto" w:sz="4" w:space="0"/>
              <w:left w:val="single" w:color="auto" w:sz="4" w:space="0"/>
              <w:bottom w:val="single" w:color="auto" w:sz="4" w:space="0"/>
              <w:right w:val="single" w:color="auto" w:sz="4" w:space="0"/>
            </w:tcBorders>
            <w:vAlign w:val="center"/>
          </w:tcPr>
          <w:p w14:paraId="75E48C71">
            <w:pPr>
              <w:pStyle w:val="22"/>
              <w:widowControl w:val="0"/>
              <w:spacing w:before="0" w:beforeAutospacing="0" w:after="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投标文件的商务条款</w:t>
            </w:r>
          </w:p>
        </w:tc>
        <w:tc>
          <w:tcPr>
            <w:tcW w:w="408" w:type="pct"/>
            <w:tcBorders>
              <w:top w:val="single" w:color="auto" w:sz="4" w:space="0"/>
              <w:left w:val="single" w:color="auto" w:sz="4" w:space="0"/>
              <w:bottom w:val="single" w:color="auto" w:sz="4" w:space="0"/>
              <w:right w:val="single" w:color="auto" w:sz="4" w:space="0"/>
            </w:tcBorders>
            <w:vAlign w:val="center"/>
          </w:tcPr>
          <w:p w14:paraId="457AB305">
            <w:pPr>
              <w:pStyle w:val="22"/>
              <w:widowControl w:val="0"/>
              <w:spacing w:before="0" w:beforeAutospacing="0" w:after="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偏离</w:t>
            </w:r>
          </w:p>
        </w:tc>
        <w:tc>
          <w:tcPr>
            <w:tcW w:w="518" w:type="pct"/>
            <w:tcBorders>
              <w:top w:val="single" w:color="auto" w:sz="4" w:space="0"/>
              <w:left w:val="single" w:color="auto" w:sz="4" w:space="0"/>
              <w:bottom w:val="single" w:color="auto" w:sz="4" w:space="0"/>
              <w:right w:val="single" w:color="auto" w:sz="4" w:space="0"/>
            </w:tcBorders>
            <w:vAlign w:val="center"/>
          </w:tcPr>
          <w:p w14:paraId="2CF0568D">
            <w:pPr>
              <w:pStyle w:val="22"/>
              <w:widowControl w:val="0"/>
              <w:spacing w:before="0" w:beforeAutospacing="0" w:after="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说明</w:t>
            </w:r>
          </w:p>
        </w:tc>
      </w:tr>
      <w:tr w14:paraId="1230F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22" w:type="pct"/>
            <w:tcBorders>
              <w:top w:val="single" w:color="auto" w:sz="4" w:space="0"/>
              <w:left w:val="single" w:color="auto" w:sz="4" w:space="0"/>
              <w:bottom w:val="single" w:color="auto" w:sz="4" w:space="0"/>
              <w:right w:val="single" w:color="auto" w:sz="4" w:space="0"/>
            </w:tcBorders>
            <w:vAlign w:val="center"/>
          </w:tcPr>
          <w:p w14:paraId="40E3FB9A">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034" w:type="pct"/>
            <w:tcBorders>
              <w:top w:val="single" w:color="auto" w:sz="4" w:space="0"/>
              <w:left w:val="single" w:color="auto" w:sz="4" w:space="0"/>
              <w:bottom w:val="single" w:color="auto" w:sz="4" w:space="0"/>
              <w:right w:val="single" w:color="auto" w:sz="4" w:space="0"/>
            </w:tcBorders>
            <w:vAlign w:val="center"/>
          </w:tcPr>
          <w:p w14:paraId="4EF8D72D">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291" w:type="pct"/>
            <w:tcBorders>
              <w:top w:val="single" w:color="auto" w:sz="4" w:space="0"/>
              <w:left w:val="single" w:color="auto" w:sz="4" w:space="0"/>
              <w:bottom w:val="single" w:color="auto" w:sz="4" w:space="0"/>
              <w:right w:val="single" w:color="auto" w:sz="4" w:space="0"/>
            </w:tcBorders>
            <w:vAlign w:val="center"/>
          </w:tcPr>
          <w:p w14:paraId="0E90651F">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324" w:type="pct"/>
            <w:tcBorders>
              <w:top w:val="single" w:color="auto" w:sz="4" w:space="0"/>
              <w:left w:val="single" w:color="auto" w:sz="4" w:space="0"/>
              <w:bottom w:val="single" w:color="auto" w:sz="4" w:space="0"/>
              <w:right w:val="single" w:color="auto" w:sz="4" w:space="0"/>
            </w:tcBorders>
            <w:vAlign w:val="center"/>
          </w:tcPr>
          <w:p w14:paraId="1813D303">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408" w:type="pct"/>
            <w:tcBorders>
              <w:top w:val="single" w:color="auto" w:sz="4" w:space="0"/>
              <w:left w:val="single" w:color="auto" w:sz="4" w:space="0"/>
              <w:bottom w:val="single" w:color="auto" w:sz="4" w:space="0"/>
              <w:right w:val="single" w:color="auto" w:sz="4" w:space="0"/>
            </w:tcBorders>
            <w:vAlign w:val="center"/>
          </w:tcPr>
          <w:p w14:paraId="0F31534E">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518" w:type="pct"/>
            <w:tcBorders>
              <w:top w:val="single" w:color="auto" w:sz="4" w:space="0"/>
              <w:left w:val="single" w:color="auto" w:sz="4" w:space="0"/>
              <w:bottom w:val="single" w:color="auto" w:sz="4" w:space="0"/>
              <w:right w:val="single" w:color="auto" w:sz="4" w:space="0"/>
            </w:tcBorders>
            <w:vAlign w:val="center"/>
          </w:tcPr>
          <w:p w14:paraId="67B7B554">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r>
      <w:tr w14:paraId="1E9E0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22" w:type="pct"/>
            <w:tcBorders>
              <w:top w:val="single" w:color="auto" w:sz="4" w:space="0"/>
              <w:left w:val="single" w:color="auto" w:sz="4" w:space="0"/>
              <w:bottom w:val="single" w:color="auto" w:sz="4" w:space="0"/>
              <w:right w:val="single" w:color="auto" w:sz="4" w:space="0"/>
            </w:tcBorders>
            <w:vAlign w:val="center"/>
          </w:tcPr>
          <w:p w14:paraId="702C6635">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034" w:type="pct"/>
            <w:tcBorders>
              <w:top w:val="single" w:color="auto" w:sz="4" w:space="0"/>
              <w:left w:val="single" w:color="auto" w:sz="4" w:space="0"/>
              <w:bottom w:val="single" w:color="auto" w:sz="4" w:space="0"/>
              <w:right w:val="single" w:color="auto" w:sz="4" w:space="0"/>
            </w:tcBorders>
            <w:vAlign w:val="center"/>
          </w:tcPr>
          <w:p w14:paraId="38A501A5">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291" w:type="pct"/>
            <w:tcBorders>
              <w:top w:val="single" w:color="auto" w:sz="4" w:space="0"/>
              <w:left w:val="single" w:color="auto" w:sz="4" w:space="0"/>
              <w:bottom w:val="single" w:color="auto" w:sz="4" w:space="0"/>
              <w:right w:val="single" w:color="auto" w:sz="4" w:space="0"/>
            </w:tcBorders>
            <w:vAlign w:val="center"/>
          </w:tcPr>
          <w:p w14:paraId="4CD6D7B3">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324" w:type="pct"/>
            <w:tcBorders>
              <w:top w:val="single" w:color="auto" w:sz="4" w:space="0"/>
              <w:left w:val="single" w:color="auto" w:sz="4" w:space="0"/>
              <w:bottom w:val="single" w:color="auto" w:sz="4" w:space="0"/>
              <w:right w:val="single" w:color="auto" w:sz="4" w:space="0"/>
            </w:tcBorders>
            <w:vAlign w:val="center"/>
          </w:tcPr>
          <w:p w14:paraId="3BDD032E">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408" w:type="pct"/>
            <w:tcBorders>
              <w:top w:val="single" w:color="auto" w:sz="4" w:space="0"/>
              <w:left w:val="single" w:color="auto" w:sz="4" w:space="0"/>
              <w:bottom w:val="single" w:color="auto" w:sz="4" w:space="0"/>
              <w:right w:val="single" w:color="auto" w:sz="4" w:space="0"/>
            </w:tcBorders>
            <w:vAlign w:val="center"/>
          </w:tcPr>
          <w:p w14:paraId="2656843F">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518" w:type="pct"/>
            <w:tcBorders>
              <w:top w:val="single" w:color="auto" w:sz="4" w:space="0"/>
              <w:left w:val="single" w:color="auto" w:sz="4" w:space="0"/>
              <w:bottom w:val="single" w:color="auto" w:sz="4" w:space="0"/>
              <w:right w:val="single" w:color="auto" w:sz="4" w:space="0"/>
            </w:tcBorders>
            <w:vAlign w:val="center"/>
          </w:tcPr>
          <w:p w14:paraId="4BC3E85F">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r>
      <w:tr w14:paraId="30C20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22" w:type="pct"/>
            <w:tcBorders>
              <w:top w:val="single" w:color="auto" w:sz="4" w:space="0"/>
              <w:left w:val="single" w:color="auto" w:sz="4" w:space="0"/>
              <w:bottom w:val="single" w:color="auto" w:sz="4" w:space="0"/>
              <w:right w:val="single" w:color="auto" w:sz="4" w:space="0"/>
            </w:tcBorders>
            <w:vAlign w:val="center"/>
          </w:tcPr>
          <w:p w14:paraId="0A05A7FA">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034" w:type="pct"/>
            <w:tcBorders>
              <w:top w:val="single" w:color="auto" w:sz="4" w:space="0"/>
              <w:left w:val="single" w:color="auto" w:sz="4" w:space="0"/>
              <w:bottom w:val="single" w:color="auto" w:sz="4" w:space="0"/>
              <w:right w:val="single" w:color="auto" w:sz="4" w:space="0"/>
            </w:tcBorders>
            <w:vAlign w:val="center"/>
          </w:tcPr>
          <w:p w14:paraId="3E6DE8DF">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291" w:type="pct"/>
            <w:tcBorders>
              <w:top w:val="single" w:color="auto" w:sz="4" w:space="0"/>
              <w:left w:val="single" w:color="auto" w:sz="4" w:space="0"/>
              <w:bottom w:val="single" w:color="auto" w:sz="4" w:space="0"/>
              <w:right w:val="single" w:color="auto" w:sz="4" w:space="0"/>
            </w:tcBorders>
            <w:vAlign w:val="center"/>
          </w:tcPr>
          <w:p w14:paraId="47269494">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324" w:type="pct"/>
            <w:tcBorders>
              <w:top w:val="single" w:color="auto" w:sz="4" w:space="0"/>
              <w:left w:val="single" w:color="auto" w:sz="4" w:space="0"/>
              <w:bottom w:val="single" w:color="auto" w:sz="4" w:space="0"/>
              <w:right w:val="single" w:color="auto" w:sz="4" w:space="0"/>
            </w:tcBorders>
            <w:vAlign w:val="center"/>
          </w:tcPr>
          <w:p w14:paraId="353BA950">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408" w:type="pct"/>
            <w:tcBorders>
              <w:top w:val="single" w:color="auto" w:sz="4" w:space="0"/>
              <w:left w:val="single" w:color="auto" w:sz="4" w:space="0"/>
              <w:bottom w:val="single" w:color="auto" w:sz="4" w:space="0"/>
              <w:right w:val="single" w:color="auto" w:sz="4" w:space="0"/>
            </w:tcBorders>
            <w:vAlign w:val="center"/>
          </w:tcPr>
          <w:p w14:paraId="38B98991">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518" w:type="pct"/>
            <w:tcBorders>
              <w:top w:val="single" w:color="auto" w:sz="4" w:space="0"/>
              <w:left w:val="single" w:color="auto" w:sz="4" w:space="0"/>
              <w:bottom w:val="single" w:color="auto" w:sz="4" w:space="0"/>
              <w:right w:val="single" w:color="auto" w:sz="4" w:space="0"/>
            </w:tcBorders>
            <w:vAlign w:val="center"/>
          </w:tcPr>
          <w:p w14:paraId="38A8CAE0">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r>
      <w:tr w14:paraId="65F06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22" w:type="pct"/>
            <w:tcBorders>
              <w:top w:val="single" w:color="auto" w:sz="4" w:space="0"/>
              <w:left w:val="single" w:color="auto" w:sz="4" w:space="0"/>
              <w:bottom w:val="single" w:color="auto" w:sz="4" w:space="0"/>
              <w:right w:val="single" w:color="auto" w:sz="4" w:space="0"/>
            </w:tcBorders>
            <w:vAlign w:val="center"/>
          </w:tcPr>
          <w:p w14:paraId="60F5AEAD">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034" w:type="pct"/>
            <w:tcBorders>
              <w:top w:val="single" w:color="auto" w:sz="4" w:space="0"/>
              <w:left w:val="single" w:color="auto" w:sz="4" w:space="0"/>
              <w:bottom w:val="single" w:color="auto" w:sz="4" w:space="0"/>
              <w:right w:val="single" w:color="auto" w:sz="4" w:space="0"/>
            </w:tcBorders>
            <w:vAlign w:val="center"/>
          </w:tcPr>
          <w:p w14:paraId="666444FA">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291" w:type="pct"/>
            <w:tcBorders>
              <w:top w:val="single" w:color="auto" w:sz="4" w:space="0"/>
              <w:left w:val="single" w:color="auto" w:sz="4" w:space="0"/>
              <w:bottom w:val="single" w:color="auto" w:sz="4" w:space="0"/>
              <w:right w:val="single" w:color="auto" w:sz="4" w:space="0"/>
            </w:tcBorders>
            <w:vAlign w:val="center"/>
          </w:tcPr>
          <w:p w14:paraId="4E43C704">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324" w:type="pct"/>
            <w:tcBorders>
              <w:top w:val="single" w:color="auto" w:sz="4" w:space="0"/>
              <w:left w:val="single" w:color="auto" w:sz="4" w:space="0"/>
              <w:bottom w:val="single" w:color="auto" w:sz="4" w:space="0"/>
              <w:right w:val="single" w:color="auto" w:sz="4" w:space="0"/>
            </w:tcBorders>
            <w:vAlign w:val="center"/>
          </w:tcPr>
          <w:p w14:paraId="5B170411">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408" w:type="pct"/>
            <w:tcBorders>
              <w:top w:val="single" w:color="auto" w:sz="4" w:space="0"/>
              <w:left w:val="single" w:color="auto" w:sz="4" w:space="0"/>
              <w:bottom w:val="single" w:color="auto" w:sz="4" w:space="0"/>
              <w:right w:val="single" w:color="auto" w:sz="4" w:space="0"/>
            </w:tcBorders>
            <w:vAlign w:val="center"/>
          </w:tcPr>
          <w:p w14:paraId="73C91E98">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518" w:type="pct"/>
            <w:tcBorders>
              <w:top w:val="single" w:color="auto" w:sz="4" w:space="0"/>
              <w:left w:val="single" w:color="auto" w:sz="4" w:space="0"/>
              <w:bottom w:val="single" w:color="auto" w:sz="4" w:space="0"/>
              <w:right w:val="single" w:color="auto" w:sz="4" w:space="0"/>
            </w:tcBorders>
            <w:vAlign w:val="center"/>
          </w:tcPr>
          <w:p w14:paraId="322B6214">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r>
      <w:tr w14:paraId="277D6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22" w:type="pct"/>
            <w:tcBorders>
              <w:top w:val="single" w:color="auto" w:sz="4" w:space="0"/>
              <w:left w:val="single" w:color="auto" w:sz="4" w:space="0"/>
              <w:bottom w:val="single" w:color="auto" w:sz="4" w:space="0"/>
              <w:right w:val="single" w:color="auto" w:sz="4" w:space="0"/>
            </w:tcBorders>
            <w:vAlign w:val="center"/>
          </w:tcPr>
          <w:p w14:paraId="030ABCAF">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034" w:type="pct"/>
            <w:tcBorders>
              <w:top w:val="single" w:color="auto" w:sz="4" w:space="0"/>
              <w:left w:val="single" w:color="auto" w:sz="4" w:space="0"/>
              <w:bottom w:val="single" w:color="auto" w:sz="4" w:space="0"/>
              <w:right w:val="single" w:color="auto" w:sz="4" w:space="0"/>
            </w:tcBorders>
            <w:vAlign w:val="center"/>
          </w:tcPr>
          <w:p w14:paraId="2461F130">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291" w:type="pct"/>
            <w:tcBorders>
              <w:top w:val="single" w:color="auto" w:sz="4" w:space="0"/>
              <w:left w:val="single" w:color="auto" w:sz="4" w:space="0"/>
              <w:bottom w:val="single" w:color="auto" w:sz="4" w:space="0"/>
              <w:right w:val="single" w:color="auto" w:sz="4" w:space="0"/>
            </w:tcBorders>
            <w:vAlign w:val="center"/>
          </w:tcPr>
          <w:p w14:paraId="63282ADF">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324" w:type="pct"/>
            <w:tcBorders>
              <w:top w:val="single" w:color="auto" w:sz="4" w:space="0"/>
              <w:left w:val="single" w:color="auto" w:sz="4" w:space="0"/>
              <w:bottom w:val="single" w:color="auto" w:sz="4" w:space="0"/>
              <w:right w:val="single" w:color="auto" w:sz="4" w:space="0"/>
            </w:tcBorders>
            <w:vAlign w:val="center"/>
          </w:tcPr>
          <w:p w14:paraId="6FCC74EF">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408" w:type="pct"/>
            <w:tcBorders>
              <w:top w:val="single" w:color="auto" w:sz="4" w:space="0"/>
              <w:left w:val="single" w:color="auto" w:sz="4" w:space="0"/>
              <w:bottom w:val="single" w:color="auto" w:sz="4" w:space="0"/>
              <w:right w:val="single" w:color="auto" w:sz="4" w:space="0"/>
            </w:tcBorders>
            <w:vAlign w:val="center"/>
          </w:tcPr>
          <w:p w14:paraId="4C764D23">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518" w:type="pct"/>
            <w:tcBorders>
              <w:top w:val="single" w:color="auto" w:sz="4" w:space="0"/>
              <w:left w:val="single" w:color="auto" w:sz="4" w:space="0"/>
              <w:bottom w:val="single" w:color="auto" w:sz="4" w:space="0"/>
              <w:right w:val="single" w:color="auto" w:sz="4" w:space="0"/>
            </w:tcBorders>
            <w:vAlign w:val="center"/>
          </w:tcPr>
          <w:p w14:paraId="43687517">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r>
      <w:tr w14:paraId="5B988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22" w:type="pct"/>
            <w:tcBorders>
              <w:top w:val="single" w:color="auto" w:sz="4" w:space="0"/>
              <w:left w:val="single" w:color="auto" w:sz="4" w:space="0"/>
              <w:bottom w:val="single" w:color="auto" w:sz="4" w:space="0"/>
              <w:right w:val="single" w:color="auto" w:sz="4" w:space="0"/>
            </w:tcBorders>
            <w:vAlign w:val="center"/>
          </w:tcPr>
          <w:p w14:paraId="32186BB8">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034" w:type="pct"/>
            <w:tcBorders>
              <w:top w:val="single" w:color="auto" w:sz="4" w:space="0"/>
              <w:left w:val="single" w:color="auto" w:sz="4" w:space="0"/>
              <w:bottom w:val="single" w:color="auto" w:sz="4" w:space="0"/>
              <w:right w:val="single" w:color="auto" w:sz="4" w:space="0"/>
            </w:tcBorders>
            <w:vAlign w:val="center"/>
          </w:tcPr>
          <w:p w14:paraId="5FDB5789">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291" w:type="pct"/>
            <w:tcBorders>
              <w:top w:val="single" w:color="auto" w:sz="4" w:space="0"/>
              <w:left w:val="single" w:color="auto" w:sz="4" w:space="0"/>
              <w:bottom w:val="single" w:color="auto" w:sz="4" w:space="0"/>
              <w:right w:val="single" w:color="auto" w:sz="4" w:space="0"/>
            </w:tcBorders>
            <w:vAlign w:val="center"/>
          </w:tcPr>
          <w:p w14:paraId="535177A8">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324" w:type="pct"/>
            <w:tcBorders>
              <w:top w:val="single" w:color="auto" w:sz="4" w:space="0"/>
              <w:left w:val="single" w:color="auto" w:sz="4" w:space="0"/>
              <w:bottom w:val="single" w:color="auto" w:sz="4" w:space="0"/>
              <w:right w:val="single" w:color="auto" w:sz="4" w:space="0"/>
            </w:tcBorders>
            <w:vAlign w:val="center"/>
          </w:tcPr>
          <w:p w14:paraId="54586FCF">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408" w:type="pct"/>
            <w:tcBorders>
              <w:top w:val="single" w:color="auto" w:sz="4" w:space="0"/>
              <w:left w:val="single" w:color="auto" w:sz="4" w:space="0"/>
              <w:bottom w:val="single" w:color="auto" w:sz="4" w:space="0"/>
              <w:right w:val="single" w:color="auto" w:sz="4" w:space="0"/>
            </w:tcBorders>
            <w:vAlign w:val="center"/>
          </w:tcPr>
          <w:p w14:paraId="6ACB5129">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518" w:type="pct"/>
            <w:tcBorders>
              <w:top w:val="single" w:color="auto" w:sz="4" w:space="0"/>
              <w:left w:val="single" w:color="auto" w:sz="4" w:space="0"/>
              <w:bottom w:val="single" w:color="auto" w:sz="4" w:space="0"/>
              <w:right w:val="single" w:color="auto" w:sz="4" w:space="0"/>
            </w:tcBorders>
            <w:vAlign w:val="center"/>
          </w:tcPr>
          <w:p w14:paraId="36206291">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r>
      <w:tr w14:paraId="05749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22" w:type="pct"/>
            <w:tcBorders>
              <w:top w:val="single" w:color="auto" w:sz="4" w:space="0"/>
              <w:left w:val="single" w:color="auto" w:sz="4" w:space="0"/>
              <w:bottom w:val="single" w:color="auto" w:sz="4" w:space="0"/>
              <w:right w:val="single" w:color="auto" w:sz="4" w:space="0"/>
            </w:tcBorders>
            <w:vAlign w:val="center"/>
          </w:tcPr>
          <w:p w14:paraId="77946324">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034" w:type="pct"/>
            <w:tcBorders>
              <w:top w:val="single" w:color="auto" w:sz="4" w:space="0"/>
              <w:left w:val="single" w:color="auto" w:sz="4" w:space="0"/>
              <w:bottom w:val="single" w:color="auto" w:sz="4" w:space="0"/>
              <w:right w:val="single" w:color="auto" w:sz="4" w:space="0"/>
            </w:tcBorders>
            <w:vAlign w:val="center"/>
          </w:tcPr>
          <w:p w14:paraId="2F994BA5">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291" w:type="pct"/>
            <w:tcBorders>
              <w:top w:val="single" w:color="auto" w:sz="4" w:space="0"/>
              <w:left w:val="single" w:color="auto" w:sz="4" w:space="0"/>
              <w:bottom w:val="single" w:color="auto" w:sz="4" w:space="0"/>
              <w:right w:val="single" w:color="auto" w:sz="4" w:space="0"/>
            </w:tcBorders>
            <w:vAlign w:val="center"/>
          </w:tcPr>
          <w:p w14:paraId="0CC62A9B">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324" w:type="pct"/>
            <w:tcBorders>
              <w:top w:val="single" w:color="auto" w:sz="4" w:space="0"/>
              <w:left w:val="single" w:color="auto" w:sz="4" w:space="0"/>
              <w:bottom w:val="single" w:color="auto" w:sz="4" w:space="0"/>
              <w:right w:val="single" w:color="auto" w:sz="4" w:space="0"/>
            </w:tcBorders>
            <w:vAlign w:val="center"/>
          </w:tcPr>
          <w:p w14:paraId="5FD6ADA1">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408" w:type="pct"/>
            <w:tcBorders>
              <w:top w:val="single" w:color="auto" w:sz="4" w:space="0"/>
              <w:left w:val="single" w:color="auto" w:sz="4" w:space="0"/>
              <w:bottom w:val="single" w:color="auto" w:sz="4" w:space="0"/>
              <w:right w:val="single" w:color="auto" w:sz="4" w:space="0"/>
            </w:tcBorders>
            <w:vAlign w:val="center"/>
          </w:tcPr>
          <w:p w14:paraId="14B4666F">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518" w:type="pct"/>
            <w:tcBorders>
              <w:top w:val="single" w:color="auto" w:sz="4" w:space="0"/>
              <w:left w:val="single" w:color="auto" w:sz="4" w:space="0"/>
              <w:bottom w:val="single" w:color="auto" w:sz="4" w:space="0"/>
              <w:right w:val="single" w:color="auto" w:sz="4" w:space="0"/>
            </w:tcBorders>
            <w:vAlign w:val="center"/>
          </w:tcPr>
          <w:p w14:paraId="38B5E8C0">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tc>
      </w:tr>
    </w:tbl>
    <w:p w14:paraId="20D8818E">
      <w:pPr>
        <w:pStyle w:val="22"/>
        <w:widowControl w:val="0"/>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t>说明：</w:t>
      </w:r>
    </w:p>
    <w:p w14:paraId="647AD24B">
      <w:pPr>
        <w:pStyle w:val="22"/>
        <w:widowControl w:val="0"/>
        <w:spacing w:before="0" w:beforeAutospacing="0" w:after="0" w:afterAutospacing="0" w:line="500" w:lineRule="exact"/>
        <w:ind w:firstLine="482" w:firstLineChars="20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1.本表只填写投标文件中与招标文件有偏离（包括正偏离和负偏离）的内容，投标文件中商务响应与招标文件要求完全一致的，不用在此表中列出，但必须提交空白表。</w:t>
      </w:r>
    </w:p>
    <w:p w14:paraId="47B47A35">
      <w:pPr>
        <w:pStyle w:val="22"/>
        <w:widowControl w:val="0"/>
        <w:spacing w:before="0" w:beforeAutospacing="0" w:after="0" w:afterAutospacing="0"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2.供应商必须据实填写，不得虚假响应，否则将取消其中标资格，并按有关规定进行处罚。</w:t>
      </w:r>
    </w:p>
    <w:p w14:paraId="3A232A84">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p w14:paraId="17FEB7EE">
      <w:pPr>
        <w:pStyle w:val="22"/>
        <w:widowControl w:val="0"/>
        <w:spacing w:before="0" w:beforeAutospacing="0" w:after="0" w:afterAutospacing="0"/>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（盖单位公章）</w:t>
      </w:r>
    </w:p>
    <w:p w14:paraId="6856FB1D">
      <w:pPr>
        <w:pStyle w:val="22"/>
        <w:widowControl w:val="0"/>
        <w:spacing w:before="0" w:beforeAutospacing="0" w:after="0" w:afterAutospacing="0"/>
        <w:ind w:firstLine="480" w:firstLineChars="200"/>
        <w:jc w:val="center"/>
        <w:rPr>
          <w:rFonts w:hint="eastAsia" w:ascii="宋体" w:hAnsi="宋体" w:eastAsia="宋体" w:cs="宋体"/>
          <w:color w:val="auto"/>
          <w:highlight w:val="none"/>
        </w:rPr>
      </w:pPr>
    </w:p>
    <w:p w14:paraId="7203B6B1">
      <w:pPr>
        <w:spacing w:line="500" w:lineRule="exact"/>
        <w:ind w:firstLine="496" w:firstLineChars="200"/>
        <w:jc w:val="left"/>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法定代表人/被授权人：</w:t>
      </w:r>
      <w:r>
        <w:rPr>
          <w:rFonts w:hint="eastAsia" w:ascii="宋体" w:hAnsi="宋体" w:eastAsia="宋体" w:cs="宋体"/>
          <w:color w:val="auto"/>
          <w:spacing w:val="4"/>
          <w:highlight w:val="none"/>
          <w:u w:val="single"/>
        </w:rPr>
        <w:t xml:space="preserve">      </w:t>
      </w:r>
      <w:r>
        <w:rPr>
          <w:rFonts w:hint="eastAsia" w:ascii="宋体" w:hAnsi="宋体" w:eastAsia="宋体" w:cs="宋体"/>
          <w:color w:val="auto"/>
          <w:spacing w:val="4"/>
          <w:highlight w:val="none"/>
        </w:rPr>
        <w:t>（签字或盖章）</w:t>
      </w:r>
    </w:p>
    <w:p w14:paraId="69A9D4ED">
      <w:pPr>
        <w:pStyle w:val="22"/>
        <w:widowControl w:val="0"/>
        <w:spacing w:before="0" w:beforeAutospacing="0" w:after="0" w:afterAutospacing="0"/>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0960FC66">
      <w:pPr>
        <w:spacing w:line="52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      期：</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年</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月</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日</w:t>
      </w:r>
    </w:p>
    <w:p w14:paraId="7A9104D7">
      <w:pPr>
        <w:widowControl/>
        <w:numPr>
          <w:ilvl w:val="0"/>
          <w:numId w:val="0"/>
        </w:numPr>
        <w:spacing w:line="408" w:lineRule="auto"/>
        <w:jc w:val="center"/>
        <w:rPr>
          <w:rFonts w:hint="eastAsia" w:ascii="宋体" w:hAnsi="宋体" w:eastAsia="宋体" w:cs="宋体"/>
          <w:b/>
          <w:bCs w:val="0"/>
          <w:color w:val="auto"/>
          <w:sz w:val="32"/>
          <w:szCs w:val="32"/>
          <w:lang w:val="en-US" w:eastAsia="zh-CN" w:bidi="ar-SA"/>
        </w:rPr>
      </w:pPr>
      <w:r>
        <w:rPr>
          <w:rFonts w:hint="eastAsia" w:ascii="宋体" w:hAnsi="宋体" w:eastAsia="宋体" w:cs="宋体"/>
          <w:color w:val="auto"/>
          <w:highlight w:val="none"/>
        </w:rPr>
        <w:br w:type="page"/>
      </w:r>
      <w:r>
        <w:rPr>
          <w:rFonts w:hint="eastAsia" w:ascii="宋体" w:hAnsi="宋体" w:eastAsia="宋体" w:cs="宋体"/>
          <w:b/>
          <w:bCs w:val="0"/>
          <w:color w:val="auto"/>
          <w:sz w:val="32"/>
          <w:szCs w:val="32"/>
          <w:lang w:val="en-US" w:eastAsia="zh-CN" w:bidi="ar-SA"/>
        </w:rPr>
        <w:t>五、供应商拒绝政府采购领域商业贿赂承诺书</w:t>
      </w:r>
    </w:p>
    <w:p w14:paraId="122A9EA9">
      <w:pPr>
        <w:widowControl/>
        <w:numPr>
          <w:ilvl w:val="0"/>
          <w:numId w:val="0"/>
        </w:numPr>
        <w:spacing w:line="408" w:lineRule="auto"/>
        <w:ind w:firstLine="48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为响应党中央、国务院关于治理政府采购领域商业贿赂行为的号召，我公司在此庄严承诺：</w:t>
      </w:r>
    </w:p>
    <w:p w14:paraId="43F5C72E">
      <w:pPr>
        <w:widowControl/>
        <w:spacing w:line="408"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1.在参与政府采购活动中遵纪守法、诚信经营、公平竞标。</w:t>
      </w:r>
    </w:p>
    <w:p w14:paraId="584FB4D3">
      <w:pPr>
        <w:widowControl/>
        <w:spacing w:line="408"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2.不向政府采购人、采购代理机构和政府采购评审专家进行任何形式的商业贿赂以谋取交易机会。</w:t>
      </w:r>
    </w:p>
    <w:p w14:paraId="6D423462">
      <w:pPr>
        <w:widowControl/>
        <w:spacing w:line="408"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3.不向政府采购代理机构和采购人提供虚假资质文件或采用虚假应标方式参与政府采购市场竞争并谋取中标、成交。</w:t>
      </w:r>
    </w:p>
    <w:p w14:paraId="00D5D03A">
      <w:pPr>
        <w:widowControl/>
        <w:spacing w:line="408"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4.不采取“围标、陪标”等商业欺诈手段获得政府采购定单。</w:t>
      </w:r>
    </w:p>
    <w:p w14:paraId="6672B8C8">
      <w:pPr>
        <w:widowControl/>
        <w:spacing w:line="408"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5.不采取不正当手段诋毁、排挤其他供应商。</w:t>
      </w:r>
    </w:p>
    <w:p w14:paraId="126F4064">
      <w:pPr>
        <w:widowControl/>
        <w:spacing w:line="408"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6.不再提供商品和服务时“偷梁换柱、以次充好”损害采购人的合法权益。</w:t>
      </w:r>
    </w:p>
    <w:p w14:paraId="794F1658">
      <w:pPr>
        <w:widowControl/>
        <w:spacing w:line="408"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7.不与采购人、采购代理机构政府采购评审专家或其它供应商恶意串通，进行质疑和投诉，维护政府采购市场秩序。</w:t>
      </w:r>
    </w:p>
    <w:p w14:paraId="51644652">
      <w:pPr>
        <w:widowControl/>
        <w:spacing w:line="408"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8.尊重和接受政府采购监督管理部门的监督和政府采购代理机构招标采购要求，承担因违约行为给采购人造成的损失。</w:t>
      </w:r>
    </w:p>
    <w:p w14:paraId="2DC3FC43">
      <w:pPr>
        <w:widowControl/>
        <w:spacing w:line="408"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9.不发生其他有悖于政府采购公开、公平、公正和诚信原则的行为。</w:t>
      </w:r>
    </w:p>
    <w:p w14:paraId="30605BCB">
      <w:pPr>
        <w:widowControl/>
        <w:spacing w:line="408" w:lineRule="auto"/>
        <w:ind w:left="274" w:leftChars="114"/>
        <w:jc w:val="left"/>
        <w:rPr>
          <w:rFonts w:hint="eastAsia" w:ascii="宋体" w:hAnsi="宋体" w:eastAsia="宋体" w:cs="宋体"/>
          <w:color w:val="auto"/>
          <w:highlight w:val="none"/>
        </w:rPr>
      </w:pPr>
      <w:r>
        <w:rPr>
          <w:rFonts w:hint="eastAsia" w:ascii="宋体" w:hAnsi="宋体" w:eastAsia="宋体" w:cs="宋体"/>
          <w:color w:val="auto"/>
          <w:highlight w:val="none"/>
        </w:rPr>
        <w:t>承诺单位：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（盖章）</w:t>
      </w:r>
    </w:p>
    <w:p w14:paraId="1ABB7419">
      <w:pPr>
        <w:widowControl/>
        <w:spacing w:line="408" w:lineRule="auto"/>
        <w:ind w:left="274" w:leftChars="114"/>
        <w:jc w:val="left"/>
        <w:rPr>
          <w:rFonts w:hint="eastAsia" w:ascii="宋体" w:hAnsi="宋体" w:eastAsia="宋体" w:cs="宋体"/>
          <w:color w:val="auto"/>
          <w:highlight w:val="none"/>
        </w:rPr>
      </w:pPr>
      <w:r>
        <w:rPr>
          <w:rFonts w:hint="eastAsia" w:ascii="宋体" w:hAnsi="宋体" w:eastAsia="宋体" w:cs="宋体"/>
          <w:color w:val="auto"/>
          <w:szCs w:val="24"/>
          <w:highlight w:val="none"/>
        </w:rPr>
        <w:t>法定代表人或</w:t>
      </w:r>
      <w:r>
        <w:rPr>
          <w:rFonts w:hint="eastAsia" w:ascii="宋体" w:hAnsi="宋体" w:eastAsia="宋体" w:cs="宋体"/>
          <w:color w:val="auto"/>
          <w:highlight w:val="none"/>
        </w:rPr>
        <w:t>被授权人：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r>
        <w:rPr>
          <w:rFonts w:hint="eastAsia" w:ascii="宋体" w:hAnsi="宋体" w:eastAsia="宋体" w:cs="宋体"/>
          <w:color w:val="auto"/>
          <w:szCs w:val="24"/>
          <w:highlight w:val="none"/>
        </w:rPr>
        <w:t>签字</w:t>
      </w:r>
      <w:r>
        <w:rPr>
          <w:rFonts w:hint="eastAsia" w:ascii="宋体" w:hAnsi="宋体" w:eastAsia="宋体" w:cs="宋体"/>
          <w:color w:val="auto"/>
          <w:highlight w:val="none"/>
        </w:rPr>
        <w:t>）</w:t>
      </w:r>
    </w:p>
    <w:p w14:paraId="4A28DA81">
      <w:pPr>
        <w:widowControl/>
        <w:spacing w:line="408" w:lineRule="auto"/>
        <w:ind w:left="274" w:leftChars="114"/>
        <w:jc w:val="left"/>
        <w:rPr>
          <w:rFonts w:hint="eastAsia" w:ascii="宋体" w:hAnsi="宋体" w:eastAsia="宋体" w:cs="宋体"/>
          <w:color w:val="auto"/>
          <w:highlight w:val="none"/>
        </w:rPr>
      </w:pPr>
      <w:r>
        <w:rPr>
          <w:rFonts w:hint="eastAsia" w:ascii="宋体" w:hAnsi="宋体" w:eastAsia="宋体" w:cs="宋体"/>
          <w:color w:val="auto"/>
          <w:highlight w:val="none"/>
        </w:rPr>
        <w:t>地  址：</w:t>
      </w:r>
      <w:r>
        <w:rPr>
          <w:rFonts w:hint="eastAsia" w:ascii="宋体" w:hAnsi="宋体" w:eastAsia="宋体" w:cs="宋体"/>
          <w:color w:val="auto"/>
          <w:highlight w:val="none"/>
          <w:u w:val="single"/>
        </w:rPr>
        <w:t>             </w:t>
      </w:r>
    </w:p>
    <w:p w14:paraId="63E982EF">
      <w:pPr>
        <w:widowControl/>
        <w:spacing w:line="408" w:lineRule="auto"/>
        <w:ind w:left="274" w:leftChars="114"/>
        <w:jc w:val="left"/>
        <w:rPr>
          <w:rFonts w:hint="eastAsia" w:ascii="宋体" w:hAnsi="宋体" w:eastAsia="宋体" w:cs="宋体"/>
          <w:color w:val="auto"/>
          <w:highlight w:val="none"/>
          <w:u w:val="single"/>
        </w:rPr>
      </w:pPr>
      <w:r>
        <w:rPr>
          <w:rFonts w:hint="eastAsia" w:ascii="宋体" w:hAnsi="宋体" w:eastAsia="宋体" w:cs="宋体"/>
          <w:color w:val="auto"/>
          <w:highlight w:val="none"/>
        </w:rPr>
        <w:t>邮  编：</w:t>
      </w:r>
      <w:r>
        <w:rPr>
          <w:rFonts w:hint="eastAsia" w:ascii="宋体" w:hAnsi="宋体" w:eastAsia="宋体" w:cs="宋体"/>
          <w:color w:val="auto"/>
          <w:highlight w:val="none"/>
          <w:u w:val="single"/>
        </w:rPr>
        <w:t xml:space="preserve">                         </w:t>
      </w:r>
    </w:p>
    <w:p w14:paraId="1B743ECE">
      <w:pPr>
        <w:widowControl/>
        <w:spacing w:line="408" w:lineRule="auto"/>
        <w:ind w:left="1234" w:leftChars="114" w:hanging="960" w:hangingChars="40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电  话：</w:t>
      </w:r>
      <w:r>
        <w:rPr>
          <w:rFonts w:hint="eastAsia" w:ascii="宋体" w:hAnsi="宋体" w:eastAsia="宋体" w:cs="宋体"/>
          <w:color w:val="auto"/>
          <w:highlight w:val="none"/>
          <w:u w:val="single"/>
        </w:rPr>
        <w:t>             </w:t>
      </w:r>
      <w:r>
        <w:rPr>
          <w:rFonts w:hint="eastAsia" w:ascii="宋体" w:hAnsi="宋体" w:eastAsia="宋体" w:cs="宋体"/>
          <w:color w:val="auto"/>
          <w:highlight w:val="none"/>
        </w:rPr>
        <w:t>                 </w:t>
      </w:r>
      <w:r>
        <w:rPr>
          <w:rFonts w:hint="eastAsia" w:ascii="宋体" w:hAnsi="宋体" w:eastAsia="宋体" w:cs="宋体"/>
          <w:color w:val="auto"/>
          <w:highlight w:val="none"/>
          <w:lang w:val="en-US" w:eastAsia="zh-CN"/>
        </w:rPr>
        <w:t xml:space="preserve">    </w:t>
      </w:r>
    </w:p>
    <w:p w14:paraId="3C39BEB4">
      <w:pPr>
        <w:widowControl/>
        <w:spacing w:line="408" w:lineRule="auto"/>
        <w:ind w:left="994" w:leftChars="114" w:hanging="720" w:hangingChars="300"/>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期：</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w:t>
      </w:r>
    </w:p>
    <w:p w14:paraId="67568089">
      <w:pPr>
        <w:spacing w:line="500" w:lineRule="exact"/>
        <w:jc w:val="both"/>
        <w:rPr>
          <w:rFonts w:hint="eastAsia" w:ascii="宋体" w:hAnsi="宋体" w:eastAsia="宋体" w:cs="宋体"/>
          <w:color w:val="auto"/>
          <w:szCs w:val="24"/>
          <w:highlight w:val="none"/>
        </w:rPr>
      </w:pPr>
    </w:p>
    <w:p w14:paraId="3F517B6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color w:val="auto"/>
          <w:sz w:val="32"/>
          <w:highlight w:val="none"/>
        </w:rPr>
      </w:pPr>
      <w:r>
        <w:rPr>
          <w:rFonts w:hint="eastAsia" w:ascii="宋体" w:hAnsi="宋体" w:eastAsia="宋体" w:cs="宋体"/>
          <w:color w:val="auto"/>
          <w:sz w:val="32"/>
          <w:highlight w:val="none"/>
        </w:rPr>
        <w:br w:type="column"/>
      </w:r>
      <w:r>
        <w:rPr>
          <w:rFonts w:hint="eastAsia" w:ascii="宋体" w:hAnsi="宋体" w:eastAsia="宋体" w:cs="宋体"/>
          <w:b/>
          <w:bCs w:val="0"/>
          <w:color w:val="auto"/>
          <w:sz w:val="32"/>
          <w:highlight w:val="none"/>
        </w:rPr>
        <w:t>六、资格证明文件</w:t>
      </w:r>
    </w:p>
    <w:p w14:paraId="2CC80A87">
      <w:pPr>
        <w:spacing w:line="520" w:lineRule="exact"/>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（一）基本资格条件：符合《中华人民共和国政府采购法》第二十二条的规定，并提供以下资料；</w:t>
      </w:r>
    </w:p>
    <w:p w14:paraId="4A936BA6">
      <w:pPr>
        <w:spacing w:line="520" w:lineRule="exact"/>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1.提供合格有效的法人或者其他组织的营业执照等证明文件，自然人的身份证明；</w:t>
      </w:r>
    </w:p>
    <w:p w14:paraId="71D1099A">
      <w:pPr>
        <w:spacing w:line="520" w:lineRule="exact"/>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投标人是法人或其他组织的应提供营业执照等证明文件，投标人是自然人的应提供有效的自然人身份证明；</w:t>
      </w:r>
    </w:p>
    <w:p w14:paraId="4AFA88F9">
      <w:pPr>
        <w:spacing w:line="520" w:lineRule="exact"/>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2.供应商应提供基本资格条件承诺函（格式见附件）。</w:t>
      </w:r>
    </w:p>
    <w:p w14:paraId="7EE9A39B">
      <w:pPr>
        <w:spacing w:line="520" w:lineRule="exact"/>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（二）特定资格条件：</w:t>
      </w:r>
    </w:p>
    <w:p w14:paraId="6FDF65D3">
      <w:pPr>
        <w:spacing w:line="520" w:lineRule="exact"/>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（1）法定代表人授权书（附法定代表人、被授权人身份证复印件），法定代表人直接参加投标，须提供法定代表人身份证明及身份证复印件（格式见附件）；</w:t>
      </w:r>
    </w:p>
    <w:p w14:paraId="5032E3FC">
      <w:pPr>
        <w:spacing w:line="520" w:lineRule="exact"/>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2</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单位负责人为同一人或者存在控股、管理关系的不同单位不得同时投标（提供供应商企业关系关联承诺书）（格式见附件）；</w:t>
      </w:r>
    </w:p>
    <w:p w14:paraId="026EC71F">
      <w:pPr>
        <w:spacing w:line="520" w:lineRule="exact"/>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rPr>
        <w:t>）不接受联合体投标（提供非联合体承诺书）（格式见附件）。</w:t>
      </w:r>
    </w:p>
    <w:p w14:paraId="365728B4">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br w:type="page"/>
      </w:r>
    </w:p>
    <w:p w14:paraId="3F8D5171">
      <w:pPr>
        <w:spacing w:line="480" w:lineRule="auto"/>
        <w:jc w:val="left"/>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附件1：</w:t>
      </w:r>
    </w:p>
    <w:tbl>
      <w:tblPr>
        <w:tblStyle w:val="27"/>
        <w:tblpPr w:leftFromText="180" w:rightFromText="180" w:vertAnchor="page" w:horzAnchor="page" w:tblpX="1505" w:tblpY="29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938"/>
        <w:gridCol w:w="1047"/>
        <w:gridCol w:w="1447"/>
        <w:gridCol w:w="1432"/>
        <w:gridCol w:w="1261"/>
        <w:gridCol w:w="1167"/>
      </w:tblGrid>
      <w:tr w14:paraId="5A8A7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jc w:val="center"/>
        </w:trPr>
        <w:tc>
          <w:tcPr>
            <w:tcW w:w="1809" w:type="dxa"/>
            <w:noWrap w:val="0"/>
            <w:vAlign w:val="center"/>
          </w:tcPr>
          <w:p w14:paraId="61752B6B">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供应商名称</w:t>
            </w:r>
          </w:p>
        </w:tc>
        <w:tc>
          <w:tcPr>
            <w:tcW w:w="7292" w:type="dxa"/>
            <w:gridSpan w:val="6"/>
            <w:noWrap w:val="0"/>
            <w:vAlign w:val="center"/>
          </w:tcPr>
          <w:p w14:paraId="1C8464DF">
            <w:pPr>
              <w:shd w:val="clear" w:color="auto" w:fill="auto"/>
              <w:autoSpaceDE w:val="0"/>
              <w:autoSpaceDN w:val="0"/>
              <w:adjustRightInd w:val="0"/>
              <w:spacing w:line="240" w:lineRule="auto"/>
              <w:ind w:firstLine="420"/>
              <w:jc w:val="center"/>
              <w:rPr>
                <w:rFonts w:hint="eastAsia" w:ascii="宋体" w:hAnsi="宋体" w:eastAsia="宋体" w:cs="宋体"/>
                <w:color w:val="auto"/>
                <w:kern w:val="0"/>
                <w:szCs w:val="21"/>
                <w:highlight w:val="none"/>
              </w:rPr>
            </w:pPr>
          </w:p>
        </w:tc>
      </w:tr>
      <w:tr w14:paraId="52973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9" w:hRule="atLeast"/>
          <w:jc w:val="center"/>
        </w:trPr>
        <w:tc>
          <w:tcPr>
            <w:tcW w:w="1809" w:type="dxa"/>
            <w:noWrap w:val="0"/>
            <w:vAlign w:val="center"/>
          </w:tcPr>
          <w:p w14:paraId="0AF8B77C">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注册地址</w:t>
            </w:r>
          </w:p>
        </w:tc>
        <w:tc>
          <w:tcPr>
            <w:tcW w:w="3432" w:type="dxa"/>
            <w:gridSpan w:val="3"/>
            <w:noWrap w:val="0"/>
            <w:vAlign w:val="center"/>
          </w:tcPr>
          <w:p w14:paraId="4A89996A">
            <w:pPr>
              <w:shd w:val="clear" w:color="auto" w:fill="auto"/>
              <w:autoSpaceDE w:val="0"/>
              <w:autoSpaceDN w:val="0"/>
              <w:adjustRightInd w:val="0"/>
              <w:spacing w:line="240" w:lineRule="auto"/>
              <w:ind w:firstLine="420"/>
              <w:jc w:val="center"/>
              <w:rPr>
                <w:rFonts w:hint="eastAsia" w:ascii="宋体" w:hAnsi="宋体" w:eastAsia="宋体" w:cs="宋体"/>
                <w:color w:val="auto"/>
                <w:kern w:val="0"/>
                <w:szCs w:val="21"/>
                <w:highlight w:val="none"/>
              </w:rPr>
            </w:pPr>
          </w:p>
        </w:tc>
        <w:tc>
          <w:tcPr>
            <w:tcW w:w="1432" w:type="dxa"/>
            <w:noWrap w:val="0"/>
            <w:vAlign w:val="center"/>
          </w:tcPr>
          <w:p w14:paraId="195FA881">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邮政编码</w:t>
            </w:r>
          </w:p>
        </w:tc>
        <w:tc>
          <w:tcPr>
            <w:tcW w:w="2428" w:type="dxa"/>
            <w:gridSpan w:val="2"/>
            <w:noWrap w:val="0"/>
            <w:vAlign w:val="center"/>
          </w:tcPr>
          <w:p w14:paraId="19C26BE1">
            <w:pPr>
              <w:shd w:val="clear" w:color="auto" w:fill="auto"/>
              <w:autoSpaceDE w:val="0"/>
              <w:autoSpaceDN w:val="0"/>
              <w:adjustRightInd w:val="0"/>
              <w:spacing w:line="240" w:lineRule="auto"/>
              <w:ind w:firstLine="420"/>
              <w:jc w:val="center"/>
              <w:rPr>
                <w:rFonts w:hint="eastAsia" w:ascii="宋体" w:hAnsi="宋体" w:eastAsia="宋体" w:cs="宋体"/>
                <w:color w:val="auto"/>
                <w:kern w:val="0"/>
                <w:szCs w:val="21"/>
                <w:highlight w:val="none"/>
              </w:rPr>
            </w:pPr>
          </w:p>
        </w:tc>
      </w:tr>
      <w:tr w14:paraId="5CBEC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1809" w:type="dxa"/>
            <w:vMerge w:val="restart"/>
            <w:noWrap w:val="0"/>
            <w:vAlign w:val="center"/>
          </w:tcPr>
          <w:p w14:paraId="51DA2372">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联系方式</w:t>
            </w:r>
          </w:p>
        </w:tc>
        <w:tc>
          <w:tcPr>
            <w:tcW w:w="938" w:type="dxa"/>
            <w:noWrap w:val="0"/>
            <w:vAlign w:val="center"/>
          </w:tcPr>
          <w:p w14:paraId="19E54CF0">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w:t>
            </w:r>
          </w:p>
        </w:tc>
        <w:tc>
          <w:tcPr>
            <w:tcW w:w="2494" w:type="dxa"/>
            <w:gridSpan w:val="2"/>
            <w:noWrap w:val="0"/>
            <w:vAlign w:val="center"/>
          </w:tcPr>
          <w:p w14:paraId="710D866C">
            <w:pPr>
              <w:shd w:val="clear" w:color="auto" w:fill="auto"/>
              <w:autoSpaceDE w:val="0"/>
              <w:autoSpaceDN w:val="0"/>
              <w:adjustRightInd w:val="0"/>
              <w:spacing w:line="240" w:lineRule="auto"/>
              <w:ind w:firstLine="420"/>
              <w:jc w:val="center"/>
              <w:rPr>
                <w:rFonts w:hint="eastAsia" w:ascii="宋体" w:hAnsi="宋体" w:eastAsia="宋体" w:cs="宋体"/>
                <w:color w:val="auto"/>
                <w:kern w:val="0"/>
                <w:szCs w:val="21"/>
                <w:highlight w:val="none"/>
              </w:rPr>
            </w:pPr>
          </w:p>
        </w:tc>
        <w:tc>
          <w:tcPr>
            <w:tcW w:w="1432" w:type="dxa"/>
            <w:noWrap w:val="0"/>
            <w:vAlign w:val="center"/>
          </w:tcPr>
          <w:p w14:paraId="1E25537F">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电话</w:t>
            </w:r>
          </w:p>
        </w:tc>
        <w:tc>
          <w:tcPr>
            <w:tcW w:w="2428" w:type="dxa"/>
            <w:gridSpan w:val="2"/>
            <w:noWrap w:val="0"/>
            <w:vAlign w:val="center"/>
          </w:tcPr>
          <w:p w14:paraId="2065CEE7">
            <w:pPr>
              <w:shd w:val="clear" w:color="auto" w:fill="auto"/>
              <w:autoSpaceDE w:val="0"/>
              <w:autoSpaceDN w:val="0"/>
              <w:adjustRightInd w:val="0"/>
              <w:spacing w:line="240" w:lineRule="auto"/>
              <w:ind w:firstLine="420"/>
              <w:jc w:val="center"/>
              <w:rPr>
                <w:rFonts w:hint="eastAsia" w:ascii="宋体" w:hAnsi="宋体" w:eastAsia="宋体" w:cs="宋体"/>
                <w:color w:val="auto"/>
                <w:kern w:val="0"/>
                <w:szCs w:val="21"/>
                <w:highlight w:val="none"/>
              </w:rPr>
            </w:pPr>
          </w:p>
        </w:tc>
      </w:tr>
      <w:tr w14:paraId="435C7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6" w:hRule="atLeast"/>
          <w:jc w:val="center"/>
        </w:trPr>
        <w:tc>
          <w:tcPr>
            <w:tcW w:w="1809" w:type="dxa"/>
            <w:vMerge w:val="continue"/>
            <w:noWrap w:val="0"/>
            <w:vAlign w:val="center"/>
          </w:tcPr>
          <w:p w14:paraId="2CED4743">
            <w:pPr>
              <w:widowControl/>
              <w:shd w:val="clear" w:color="auto" w:fill="auto"/>
              <w:spacing w:line="240" w:lineRule="auto"/>
              <w:ind w:firstLine="420"/>
              <w:jc w:val="center"/>
              <w:rPr>
                <w:rFonts w:hint="eastAsia" w:ascii="宋体" w:hAnsi="宋体" w:eastAsia="宋体" w:cs="宋体"/>
                <w:color w:val="auto"/>
                <w:kern w:val="0"/>
                <w:szCs w:val="21"/>
                <w:highlight w:val="none"/>
              </w:rPr>
            </w:pPr>
          </w:p>
        </w:tc>
        <w:tc>
          <w:tcPr>
            <w:tcW w:w="938" w:type="dxa"/>
            <w:noWrap w:val="0"/>
            <w:vAlign w:val="center"/>
          </w:tcPr>
          <w:p w14:paraId="42FD2CCA">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传真</w:t>
            </w:r>
          </w:p>
        </w:tc>
        <w:tc>
          <w:tcPr>
            <w:tcW w:w="2494" w:type="dxa"/>
            <w:gridSpan w:val="2"/>
            <w:noWrap w:val="0"/>
            <w:vAlign w:val="center"/>
          </w:tcPr>
          <w:p w14:paraId="1C4F40E4">
            <w:pPr>
              <w:shd w:val="clear" w:color="auto" w:fill="auto"/>
              <w:autoSpaceDE w:val="0"/>
              <w:autoSpaceDN w:val="0"/>
              <w:adjustRightInd w:val="0"/>
              <w:spacing w:line="240" w:lineRule="auto"/>
              <w:ind w:firstLine="420"/>
              <w:jc w:val="center"/>
              <w:rPr>
                <w:rFonts w:hint="eastAsia" w:ascii="宋体" w:hAnsi="宋体" w:eastAsia="宋体" w:cs="宋体"/>
                <w:color w:val="auto"/>
                <w:kern w:val="0"/>
                <w:szCs w:val="21"/>
                <w:highlight w:val="none"/>
              </w:rPr>
            </w:pPr>
          </w:p>
        </w:tc>
        <w:tc>
          <w:tcPr>
            <w:tcW w:w="1432" w:type="dxa"/>
            <w:noWrap w:val="0"/>
            <w:vAlign w:val="center"/>
          </w:tcPr>
          <w:p w14:paraId="60B505B9">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网址</w:t>
            </w:r>
          </w:p>
        </w:tc>
        <w:tc>
          <w:tcPr>
            <w:tcW w:w="2428" w:type="dxa"/>
            <w:gridSpan w:val="2"/>
            <w:noWrap w:val="0"/>
            <w:vAlign w:val="center"/>
          </w:tcPr>
          <w:p w14:paraId="63F88EF5">
            <w:pPr>
              <w:shd w:val="clear" w:color="auto" w:fill="auto"/>
              <w:autoSpaceDE w:val="0"/>
              <w:autoSpaceDN w:val="0"/>
              <w:adjustRightInd w:val="0"/>
              <w:spacing w:line="240" w:lineRule="auto"/>
              <w:ind w:firstLine="420"/>
              <w:jc w:val="center"/>
              <w:rPr>
                <w:rFonts w:hint="eastAsia" w:ascii="宋体" w:hAnsi="宋体" w:eastAsia="宋体" w:cs="宋体"/>
                <w:color w:val="auto"/>
                <w:kern w:val="0"/>
                <w:szCs w:val="21"/>
                <w:highlight w:val="none"/>
              </w:rPr>
            </w:pPr>
          </w:p>
        </w:tc>
      </w:tr>
      <w:tr w14:paraId="30C80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7" w:hRule="atLeast"/>
          <w:jc w:val="center"/>
        </w:trPr>
        <w:tc>
          <w:tcPr>
            <w:tcW w:w="1809" w:type="dxa"/>
            <w:noWrap w:val="0"/>
            <w:vAlign w:val="center"/>
          </w:tcPr>
          <w:p w14:paraId="1D21D799">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单位性质</w:t>
            </w:r>
          </w:p>
        </w:tc>
        <w:tc>
          <w:tcPr>
            <w:tcW w:w="7292" w:type="dxa"/>
            <w:gridSpan w:val="6"/>
            <w:noWrap w:val="0"/>
            <w:vAlign w:val="center"/>
          </w:tcPr>
          <w:p w14:paraId="09B17CAB">
            <w:pPr>
              <w:shd w:val="clear" w:color="auto" w:fill="auto"/>
              <w:autoSpaceDE w:val="0"/>
              <w:autoSpaceDN w:val="0"/>
              <w:adjustRightInd w:val="0"/>
              <w:spacing w:line="240" w:lineRule="auto"/>
              <w:ind w:firstLine="420"/>
              <w:jc w:val="center"/>
              <w:rPr>
                <w:rFonts w:hint="eastAsia" w:ascii="宋体" w:hAnsi="宋体" w:eastAsia="宋体" w:cs="宋体"/>
                <w:color w:val="auto"/>
                <w:kern w:val="0"/>
                <w:szCs w:val="21"/>
                <w:highlight w:val="none"/>
              </w:rPr>
            </w:pPr>
          </w:p>
        </w:tc>
      </w:tr>
      <w:tr w14:paraId="58C1C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809" w:type="dxa"/>
            <w:noWrap w:val="0"/>
            <w:vAlign w:val="center"/>
          </w:tcPr>
          <w:p w14:paraId="7F84ACD4">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法定代表人</w:t>
            </w:r>
          </w:p>
        </w:tc>
        <w:tc>
          <w:tcPr>
            <w:tcW w:w="938" w:type="dxa"/>
            <w:noWrap w:val="0"/>
            <w:vAlign w:val="center"/>
          </w:tcPr>
          <w:p w14:paraId="5F9B5433">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姓名</w:t>
            </w:r>
          </w:p>
        </w:tc>
        <w:tc>
          <w:tcPr>
            <w:tcW w:w="1047" w:type="dxa"/>
            <w:noWrap w:val="0"/>
            <w:vAlign w:val="center"/>
          </w:tcPr>
          <w:p w14:paraId="4673B08F">
            <w:pPr>
              <w:shd w:val="clear" w:color="auto" w:fill="auto"/>
              <w:autoSpaceDE w:val="0"/>
              <w:autoSpaceDN w:val="0"/>
              <w:adjustRightInd w:val="0"/>
              <w:spacing w:line="240" w:lineRule="auto"/>
              <w:ind w:firstLine="420"/>
              <w:jc w:val="center"/>
              <w:rPr>
                <w:rFonts w:hint="eastAsia" w:ascii="宋体" w:hAnsi="宋体" w:eastAsia="宋体" w:cs="宋体"/>
                <w:color w:val="auto"/>
                <w:kern w:val="0"/>
                <w:szCs w:val="21"/>
                <w:highlight w:val="none"/>
              </w:rPr>
            </w:pPr>
          </w:p>
        </w:tc>
        <w:tc>
          <w:tcPr>
            <w:tcW w:w="1447" w:type="dxa"/>
            <w:noWrap w:val="0"/>
            <w:vAlign w:val="center"/>
          </w:tcPr>
          <w:p w14:paraId="2C02B84A">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技术职称</w:t>
            </w:r>
          </w:p>
        </w:tc>
        <w:tc>
          <w:tcPr>
            <w:tcW w:w="1432" w:type="dxa"/>
            <w:noWrap w:val="0"/>
            <w:vAlign w:val="center"/>
          </w:tcPr>
          <w:p w14:paraId="4C009D7A">
            <w:pPr>
              <w:shd w:val="clear" w:color="auto" w:fill="auto"/>
              <w:autoSpaceDE w:val="0"/>
              <w:autoSpaceDN w:val="0"/>
              <w:adjustRightInd w:val="0"/>
              <w:spacing w:line="240" w:lineRule="auto"/>
              <w:ind w:firstLine="420"/>
              <w:jc w:val="center"/>
              <w:rPr>
                <w:rFonts w:hint="eastAsia" w:ascii="宋体" w:hAnsi="宋体" w:eastAsia="宋体" w:cs="宋体"/>
                <w:color w:val="auto"/>
                <w:kern w:val="0"/>
                <w:szCs w:val="21"/>
                <w:highlight w:val="none"/>
              </w:rPr>
            </w:pPr>
          </w:p>
        </w:tc>
        <w:tc>
          <w:tcPr>
            <w:tcW w:w="1261" w:type="dxa"/>
            <w:noWrap w:val="0"/>
            <w:vAlign w:val="center"/>
          </w:tcPr>
          <w:p w14:paraId="0DE66973">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电话</w:t>
            </w:r>
          </w:p>
        </w:tc>
        <w:tc>
          <w:tcPr>
            <w:tcW w:w="1167" w:type="dxa"/>
            <w:noWrap w:val="0"/>
            <w:vAlign w:val="center"/>
          </w:tcPr>
          <w:p w14:paraId="61A39886">
            <w:pPr>
              <w:shd w:val="clear" w:color="auto" w:fill="auto"/>
              <w:autoSpaceDE w:val="0"/>
              <w:autoSpaceDN w:val="0"/>
              <w:adjustRightInd w:val="0"/>
              <w:spacing w:line="240" w:lineRule="auto"/>
              <w:ind w:firstLine="422"/>
              <w:jc w:val="center"/>
              <w:rPr>
                <w:rFonts w:hint="eastAsia" w:ascii="宋体" w:hAnsi="宋体" w:eastAsia="宋体" w:cs="宋体"/>
                <w:b/>
                <w:bCs/>
                <w:color w:val="auto"/>
                <w:kern w:val="0"/>
                <w:szCs w:val="21"/>
                <w:highlight w:val="none"/>
              </w:rPr>
            </w:pPr>
          </w:p>
        </w:tc>
      </w:tr>
      <w:tr w14:paraId="18E17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809" w:type="dxa"/>
            <w:noWrap w:val="0"/>
            <w:vAlign w:val="center"/>
          </w:tcPr>
          <w:p w14:paraId="7A9EA749">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技术负责人</w:t>
            </w:r>
          </w:p>
        </w:tc>
        <w:tc>
          <w:tcPr>
            <w:tcW w:w="938" w:type="dxa"/>
            <w:noWrap w:val="0"/>
            <w:vAlign w:val="center"/>
          </w:tcPr>
          <w:p w14:paraId="5FBD4E19">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姓名</w:t>
            </w:r>
          </w:p>
        </w:tc>
        <w:tc>
          <w:tcPr>
            <w:tcW w:w="1047" w:type="dxa"/>
            <w:noWrap w:val="0"/>
            <w:vAlign w:val="center"/>
          </w:tcPr>
          <w:p w14:paraId="5FEB7B86">
            <w:pPr>
              <w:shd w:val="clear" w:color="auto" w:fill="auto"/>
              <w:autoSpaceDE w:val="0"/>
              <w:autoSpaceDN w:val="0"/>
              <w:adjustRightInd w:val="0"/>
              <w:spacing w:line="240" w:lineRule="auto"/>
              <w:ind w:firstLine="420"/>
              <w:jc w:val="center"/>
              <w:rPr>
                <w:rFonts w:hint="eastAsia" w:ascii="宋体" w:hAnsi="宋体" w:eastAsia="宋体" w:cs="宋体"/>
                <w:color w:val="auto"/>
                <w:kern w:val="0"/>
                <w:szCs w:val="21"/>
                <w:highlight w:val="none"/>
              </w:rPr>
            </w:pPr>
          </w:p>
        </w:tc>
        <w:tc>
          <w:tcPr>
            <w:tcW w:w="1447" w:type="dxa"/>
            <w:noWrap w:val="0"/>
            <w:vAlign w:val="center"/>
          </w:tcPr>
          <w:p w14:paraId="6C1CBB38">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技术职称</w:t>
            </w:r>
          </w:p>
        </w:tc>
        <w:tc>
          <w:tcPr>
            <w:tcW w:w="1432" w:type="dxa"/>
            <w:noWrap w:val="0"/>
            <w:vAlign w:val="center"/>
          </w:tcPr>
          <w:p w14:paraId="302D8F15">
            <w:pPr>
              <w:shd w:val="clear" w:color="auto" w:fill="auto"/>
              <w:autoSpaceDE w:val="0"/>
              <w:autoSpaceDN w:val="0"/>
              <w:adjustRightInd w:val="0"/>
              <w:spacing w:line="240" w:lineRule="auto"/>
              <w:ind w:firstLine="420"/>
              <w:jc w:val="center"/>
              <w:rPr>
                <w:rFonts w:hint="eastAsia" w:ascii="宋体" w:hAnsi="宋体" w:eastAsia="宋体" w:cs="宋体"/>
                <w:color w:val="auto"/>
                <w:kern w:val="0"/>
                <w:szCs w:val="21"/>
                <w:highlight w:val="none"/>
              </w:rPr>
            </w:pPr>
          </w:p>
        </w:tc>
        <w:tc>
          <w:tcPr>
            <w:tcW w:w="1261" w:type="dxa"/>
            <w:noWrap w:val="0"/>
            <w:vAlign w:val="center"/>
          </w:tcPr>
          <w:p w14:paraId="46C83087">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电话</w:t>
            </w:r>
          </w:p>
        </w:tc>
        <w:tc>
          <w:tcPr>
            <w:tcW w:w="1167" w:type="dxa"/>
            <w:noWrap w:val="0"/>
            <w:vAlign w:val="center"/>
          </w:tcPr>
          <w:p w14:paraId="5DCC0510">
            <w:pPr>
              <w:shd w:val="clear" w:color="auto" w:fill="auto"/>
              <w:autoSpaceDE w:val="0"/>
              <w:autoSpaceDN w:val="0"/>
              <w:adjustRightInd w:val="0"/>
              <w:spacing w:line="240" w:lineRule="auto"/>
              <w:ind w:firstLine="422"/>
              <w:jc w:val="center"/>
              <w:rPr>
                <w:rFonts w:hint="eastAsia" w:ascii="宋体" w:hAnsi="宋体" w:eastAsia="宋体" w:cs="宋体"/>
                <w:b/>
                <w:bCs/>
                <w:color w:val="auto"/>
                <w:kern w:val="0"/>
                <w:szCs w:val="21"/>
                <w:highlight w:val="none"/>
              </w:rPr>
            </w:pPr>
          </w:p>
        </w:tc>
      </w:tr>
      <w:tr w14:paraId="67CE7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jc w:val="center"/>
        </w:trPr>
        <w:tc>
          <w:tcPr>
            <w:tcW w:w="1809" w:type="dxa"/>
            <w:noWrap w:val="0"/>
            <w:vAlign w:val="center"/>
          </w:tcPr>
          <w:p w14:paraId="5098C69F">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企业资质等级</w:t>
            </w:r>
          </w:p>
        </w:tc>
        <w:tc>
          <w:tcPr>
            <w:tcW w:w="1985" w:type="dxa"/>
            <w:gridSpan w:val="2"/>
            <w:noWrap w:val="0"/>
            <w:vAlign w:val="center"/>
          </w:tcPr>
          <w:p w14:paraId="621D8C4B">
            <w:pPr>
              <w:shd w:val="clear" w:color="auto" w:fill="auto"/>
              <w:autoSpaceDE w:val="0"/>
              <w:autoSpaceDN w:val="0"/>
              <w:adjustRightInd w:val="0"/>
              <w:spacing w:line="240" w:lineRule="auto"/>
              <w:ind w:firstLine="420"/>
              <w:jc w:val="center"/>
              <w:rPr>
                <w:rFonts w:hint="eastAsia" w:ascii="宋体" w:hAnsi="宋体" w:eastAsia="宋体" w:cs="宋体"/>
                <w:bCs/>
                <w:color w:val="auto"/>
                <w:kern w:val="0"/>
                <w:szCs w:val="21"/>
                <w:highlight w:val="none"/>
              </w:rPr>
            </w:pPr>
          </w:p>
        </w:tc>
        <w:tc>
          <w:tcPr>
            <w:tcW w:w="1447" w:type="dxa"/>
            <w:noWrap w:val="0"/>
            <w:vAlign w:val="center"/>
          </w:tcPr>
          <w:p w14:paraId="0F9C29AE">
            <w:pPr>
              <w:shd w:val="clear" w:color="auto" w:fill="auto"/>
              <w:autoSpaceDE w:val="0"/>
              <w:autoSpaceDN w:val="0"/>
              <w:adjustRightInd w:val="0"/>
              <w:spacing w:line="240" w:lineRule="auto"/>
              <w:ind w:firstLine="0" w:firstLineChars="0"/>
              <w:jc w:val="center"/>
              <w:rPr>
                <w:rFonts w:hint="eastAsia" w:ascii="宋体" w:hAnsi="宋体" w:eastAsia="宋体" w:cs="宋体"/>
                <w:bCs/>
                <w:color w:val="auto"/>
                <w:kern w:val="0"/>
                <w:szCs w:val="21"/>
                <w:highlight w:val="none"/>
              </w:rPr>
            </w:pPr>
            <w:r>
              <w:rPr>
                <w:rFonts w:hint="eastAsia" w:ascii="宋体" w:hAnsi="宋体" w:eastAsia="宋体" w:cs="宋体"/>
                <w:color w:val="auto"/>
                <w:kern w:val="0"/>
                <w:szCs w:val="21"/>
                <w:highlight w:val="none"/>
              </w:rPr>
              <w:t>成立时间</w:t>
            </w:r>
          </w:p>
        </w:tc>
        <w:tc>
          <w:tcPr>
            <w:tcW w:w="3860" w:type="dxa"/>
            <w:gridSpan w:val="3"/>
            <w:noWrap w:val="0"/>
            <w:vAlign w:val="center"/>
          </w:tcPr>
          <w:p w14:paraId="67B627A4">
            <w:pPr>
              <w:shd w:val="clear" w:color="auto" w:fill="auto"/>
              <w:autoSpaceDE w:val="0"/>
              <w:autoSpaceDN w:val="0"/>
              <w:adjustRightInd w:val="0"/>
              <w:spacing w:line="240" w:lineRule="auto"/>
              <w:ind w:firstLine="420"/>
              <w:jc w:val="center"/>
              <w:rPr>
                <w:rFonts w:hint="eastAsia" w:ascii="宋体" w:hAnsi="宋体" w:eastAsia="宋体" w:cs="宋体"/>
                <w:bCs/>
                <w:color w:val="auto"/>
                <w:kern w:val="0"/>
                <w:szCs w:val="21"/>
                <w:highlight w:val="none"/>
              </w:rPr>
            </w:pPr>
          </w:p>
        </w:tc>
      </w:tr>
      <w:tr w14:paraId="6745B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6" w:hRule="atLeast"/>
          <w:jc w:val="center"/>
        </w:trPr>
        <w:tc>
          <w:tcPr>
            <w:tcW w:w="1809" w:type="dxa"/>
            <w:noWrap w:val="0"/>
            <w:vAlign w:val="center"/>
          </w:tcPr>
          <w:p w14:paraId="4CFA1AAF">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注册资金</w:t>
            </w:r>
          </w:p>
        </w:tc>
        <w:tc>
          <w:tcPr>
            <w:tcW w:w="1985" w:type="dxa"/>
            <w:gridSpan w:val="2"/>
            <w:noWrap w:val="0"/>
            <w:vAlign w:val="center"/>
          </w:tcPr>
          <w:p w14:paraId="654EC03E">
            <w:pPr>
              <w:shd w:val="clear" w:color="auto" w:fill="auto"/>
              <w:autoSpaceDE w:val="0"/>
              <w:autoSpaceDN w:val="0"/>
              <w:adjustRightInd w:val="0"/>
              <w:spacing w:line="240" w:lineRule="auto"/>
              <w:ind w:firstLine="42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1447" w:type="dxa"/>
            <w:vMerge w:val="restart"/>
            <w:noWrap w:val="0"/>
            <w:vAlign w:val="center"/>
          </w:tcPr>
          <w:p w14:paraId="48B0F35D">
            <w:pPr>
              <w:widowControl/>
              <w:shd w:val="clear" w:color="auto" w:fill="auto"/>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固定资产</w:t>
            </w:r>
          </w:p>
        </w:tc>
        <w:tc>
          <w:tcPr>
            <w:tcW w:w="1432" w:type="dxa"/>
            <w:noWrap w:val="0"/>
            <w:vAlign w:val="center"/>
          </w:tcPr>
          <w:p w14:paraId="66A6BA70">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原值</w:t>
            </w:r>
          </w:p>
        </w:tc>
        <w:tc>
          <w:tcPr>
            <w:tcW w:w="2428" w:type="dxa"/>
            <w:gridSpan w:val="2"/>
            <w:noWrap w:val="0"/>
            <w:vAlign w:val="center"/>
          </w:tcPr>
          <w:p w14:paraId="37D3AE79">
            <w:pPr>
              <w:shd w:val="clear" w:color="auto" w:fill="auto"/>
              <w:autoSpaceDE w:val="0"/>
              <w:autoSpaceDN w:val="0"/>
              <w:adjustRightInd w:val="0"/>
              <w:spacing w:line="240" w:lineRule="auto"/>
              <w:ind w:firstLine="420"/>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万元</w:t>
            </w:r>
          </w:p>
        </w:tc>
      </w:tr>
      <w:tr w14:paraId="7CFCA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jc w:val="center"/>
        </w:trPr>
        <w:tc>
          <w:tcPr>
            <w:tcW w:w="1809" w:type="dxa"/>
            <w:noWrap w:val="0"/>
            <w:vAlign w:val="center"/>
          </w:tcPr>
          <w:p w14:paraId="0A932EDC">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流动资金</w:t>
            </w:r>
          </w:p>
        </w:tc>
        <w:tc>
          <w:tcPr>
            <w:tcW w:w="1985" w:type="dxa"/>
            <w:gridSpan w:val="2"/>
            <w:noWrap w:val="0"/>
            <w:vAlign w:val="center"/>
          </w:tcPr>
          <w:p w14:paraId="3716B314">
            <w:pPr>
              <w:shd w:val="clear" w:color="auto" w:fill="auto"/>
              <w:autoSpaceDE w:val="0"/>
              <w:autoSpaceDN w:val="0"/>
              <w:adjustRightInd w:val="0"/>
              <w:spacing w:line="240" w:lineRule="auto"/>
              <w:ind w:firstLine="42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1447" w:type="dxa"/>
            <w:vMerge w:val="continue"/>
            <w:noWrap w:val="0"/>
            <w:vAlign w:val="center"/>
          </w:tcPr>
          <w:p w14:paraId="4F79156B">
            <w:pPr>
              <w:widowControl/>
              <w:shd w:val="clear" w:color="auto" w:fill="auto"/>
              <w:spacing w:line="240" w:lineRule="auto"/>
              <w:ind w:firstLine="420"/>
              <w:jc w:val="center"/>
              <w:rPr>
                <w:rFonts w:hint="eastAsia" w:ascii="宋体" w:hAnsi="宋体" w:eastAsia="宋体" w:cs="宋体"/>
                <w:color w:val="auto"/>
                <w:kern w:val="0"/>
                <w:szCs w:val="21"/>
                <w:highlight w:val="none"/>
              </w:rPr>
            </w:pPr>
          </w:p>
        </w:tc>
        <w:tc>
          <w:tcPr>
            <w:tcW w:w="1432" w:type="dxa"/>
            <w:noWrap w:val="0"/>
            <w:vAlign w:val="center"/>
          </w:tcPr>
          <w:p w14:paraId="3A1BB306">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净值</w:t>
            </w:r>
          </w:p>
        </w:tc>
        <w:tc>
          <w:tcPr>
            <w:tcW w:w="2428" w:type="dxa"/>
            <w:gridSpan w:val="2"/>
            <w:noWrap w:val="0"/>
            <w:vAlign w:val="center"/>
          </w:tcPr>
          <w:p w14:paraId="5570C46E">
            <w:pPr>
              <w:shd w:val="clear" w:color="auto" w:fill="auto"/>
              <w:autoSpaceDE w:val="0"/>
              <w:autoSpaceDN w:val="0"/>
              <w:adjustRightInd w:val="0"/>
              <w:spacing w:line="240" w:lineRule="auto"/>
              <w:ind w:firstLine="420"/>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万元</w:t>
            </w:r>
          </w:p>
        </w:tc>
      </w:tr>
      <w:tr w14:paraId="3110C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1" w:hRule="atLeast"/>
          <w:jc w:val="center"/>
        </w:trPr>
        <w:tc>
          <w:tcPr>
            <w:tcW w:w="1809" w:type="dxa"/>
            <w:noWrap w:val="0"/>
            <w:vAlign w:val="center"/>
          </w:tcPr>
          <w:p w14:paraId="19E057AA">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开户银行</w:t>
            </w:r>
          </w:p>
        </w:tc>
        <w:tc>
          <w:tcPr>
            <w:tcW w:w="1985" w:type="dxa"/>
            <w:gridSpan w:val="2"/>
            <w:noWrap w:val="0"/>
            <w:vAlign w:val="center"/>
          </w:tcPr>
          <w:p w14:paraId="601F72CD">
            <w:pPr>
              <w:shd w:val="clear" w:color="auto" w:fill="auto"/>
              <w:autoSpaceDE w:val="0"/>
              <w:autoSpaceDN w:val="0"/>
              <w:adjustRightInd w:val="0"/>
              <w:spacing w:line="240" w:lineRule="auto"/>
              <w:ind w:firstLine="420"/>
              <w:jc w:val="center"/>
              <w:rPr>
                <w:rFonts w:hint="eastAsia" w:ascii="宋体" w:hAnsi="宋体" w:eastAsia="宋体" w:cs="宋体"/>
                <w:color w:val="auto"/>
                <w:kern w:val="0"/>
                <w:szCs w:val="21"/>
                <w:highlight w:val="none"/>
              </w:rPr>
            </w:pPr>
          </w:p>
        </w:tc>
        <w:tc>
          <w:tcPr>
            <w:tcW w:w="1447" w:type="dxa"/>
            <w:vMerge w:val="restart"/>
            <w:noWrap w:val="0"/>
            <w:vAlign w:val="center"/>
          </w:tcPr>
          <w:p w14:paraId="4864A119">
            <w:pPr>
              <w:widowControl/>
              <w:shd w:val="clear" w:color="auto" w:fill="auto"/>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职工总数  XX人</w:t>
            </w:r>
          </w:p>
        </w:tc>
        <w:tc>
          <w:tcPr>
            <w:tcW w:w="1432" w:type="dxa"/>
            <w:noWrap w:val="0"/>
            <w:vAlign w:val="center"/>
          </w:tcPr>
          <w:p w14:paraId="5D63294C">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生产工人</w:t>
            </w:r>
          </w:p>
        </w:tc>
        <w:tc>
          <w:tcPr>
            <w:tcW w:w="2428" w:type="dxa"/>
            <w:gridSpan w:val="2"/>
            <w:noWrap w:val="0"/>
            <w:vAlign w:val="center"/>
          </w:tcPr>
          <w:p w14:paraId="0948A7B3">
            <w:pPr>
              <w:shd w:val="clear" w:color="auto" w:fill="auto"/>
              <w:autoSpaceDE w:val="0"/>
              <w:autoSpaceDN w:val="0"/>
              <w:adjustRightInd w:val="0"/>
              <w:spacing w:line="240" w:lineRule="auto"/>
              <w:ind w:firstLine="420"/>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人</w:t>
            </w:r>
          </w:p>
        </w:tc>
      </w:tr>
      <w:tr w14:paraId="2BFF1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1809" w:type="dxa"/>
            <w:noWrap w:val="0"/>
            <w:vAlign w:val="center"/>
          </w:tcPr>
          <w:p w14:paraId="79504ED0">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账号</w:t>
            </w:r>
          </w:p>
        </w:tc>
        <w:tc>
          <w:tcPr>
            <w:tcW w:w="1985" w:type="dxa"/>
            <w:gridSpan w:val="2"/>
            <w:noWrap w:val="0"/>
            <w:vAlign w:val="center"/>
          </w:tcPr>
          <w:p w14:paraId="12404A52">
            <w:pPr>
              <w:shd w:val="clear" w:color="auto" w:fill="auto"/>
              <w:autoSpaceDE w:val="0"/>
              <w:autoSpaceDN w:val="0"/>
              <w:adjustRightInd w:val="0"/>
              <w:spacing w:line="240" w:lineRule="auto"/>
              <w:ind w:firstLine="228" w:firstLineChars="95"/>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基本银行账号</w:t>
            </w:r>
          </w:p>
        </w:tc>
        <w:tc>
          <w:tcPr>
            <w:tcW w:w="1447" w:type="dxa"/>
            <w:vMerge w:val="continue"/>
            <w:noWrap w:val="0"/>
            <w:vAlign w:val="center"/>
          </w:tcPr>
          <w:p w14:paraId="607C52DC">
            <w:pPr>
              <w:widowControl/>
              <w:shd w:val="clear" w:color="auto" w:fill="auto"/>
              <w:spacing w:line="240" w:lineRule="auto"/>
              <w:ind w:firstLine="420"/>
              <w:jc w:val="center"/>
              <w:rPr>
                <w:rFonts w:hint="eastAsia" w:ascii="宋体" w:hAnsi="宋体" w:eastAsia="宋体" w:cs="宋体"/>
                <w:color w:val="auto"/>
                <w:kern w:val="0"/>
                <w:szCs w:val="21"/>
                <w:highlight w:val="none"/>
              </w:rPr>
            </w:pPr>
          </w:p>
        </w:tc>
        <w:tc>
          <w:tcPr>
            <w:tcW w:w="1432" w:type="dxa"/>
            <w:noWrap w:val="0"/>
            <w:vAlign w:val="center"/>
          </w:tcPr>
          <w:p w14:paraId="1E9337DE">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技术人员</w:t>
            </w:r>
          </w:p>
        </w:tc>
        <w:tc>
          <w:tcPr>
            <w:tcW w:w="2428" w:type="dxa"/>
            <w:gridSpan w:val="2"/>
            <w:noWrap w:val="0"/>
            <w:vAlign w:val="center"/>
          </w:tcPr>
          <w:p w14:paraId="345CF474">
            <w:pPr>
              <w:shd w:val="clear" w:color="auto" w:fill="auto"/>
              <w:autoSpaceDE w:val="0"/>
              <w:autoSpaceDN w:val="0"/>
              <w:adjustRightInd w:val="0"/>
              <w:spacing w:line="240" w:lineRule="auto"/>
              <w:ind w:firstLine="420"/>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人</w:t>
            </w:r>
          </w:p>
        </w:tc>
      </w:tr>
      <w:tr w14:paraId="4F860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0" w:hRule="atLeast"/>
          <w:jc w:val="center"/>
        </w:trPr>
        <w:tc>
          <w:tcPr>
            <w:tcW w:w="1809" w:type="dxa"/>
            <w:noWrap w:val="0"/>
            <w:vAlign w:val="center"/>
          </w:tcPr>
          <w:p w14:paraId="77890528">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经营范围</w:t>
            </w:r>
          </w:p>
        </w:tc>
        <w:tc>
          <w:tcPr>
            <w:tcW w:w="7292" w:type="dxa"/>
            <w:gridSpan w:val="6"/>
            <w:noWrap w:val="0"/>
            <w:vAlign w:val="center"/>
          </w:tcPr>
          <w:p w14:paraId="39C00DC6">
            <w:pPr>
              <w:shd w:val="clear" w:color="auto" w:fill="auto"/>
              <w:autoSpaceDE w:val="0"/>
              <w:autoSpaceDN w:val="0"/>
              <w:adjustRightInd w:val="0"/>
              <w:spacing w:line="240" w:lineRule="auto"/>
              <w:ind w:firstLine="422"/>
              <w:jc w:val="center"/>
              <w:rPr>
                <w:rFonts w:hint="eastAsia" w:ascii="宋体" w:hAnsi="宋体" w:eastAsia="宋体" w:cs="宋体"/>
                <w:b/>
                <w:bCs/>
                <w:color w:val="auto"/>
                <w:kern w:val="0"/>
                <w:szCs w:val="21"/>
                <w:highlight w:val="none"/>
              </w:rPr>
            </w:pPr>
          </w:p>
        </w:tc>
      </w:tr>
      <w:tr w14:paraId="5A8C5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9" w:hRule="atLeast"/>
          <w:jc w:val="center"/>
        </w:trPr>
        <w:tc>
          <w:tcPr>
            <w:tcW w:w="1809" w:type="dxa"/>
            <w:noWrap w:val="0"/>
            <w:vAlign w:val="center"/>
          </w:tcPr>
          <w:p w14:paraId="5B431D9B">
            <w:pPr>
              <w:shd w:val="clear" w:color="auto" w:fill="auto"/>
              <w:autoSpaceDE w:val="0"/>
              <w:autoSpaceDN w:val="0"/>
              <w:adjustRightInd w:val="0"/>
              <w:spacing w:line="240" w:lineRule="auto"/>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备注</w:t>
            </w:r>
          </w:p>
        </w:tc>
        <w:tc>
          <w:tcPr>
            <w:tcW w:w="7292" w:type="dxa"/>
            <w:gridSpan w:val="6"/>
            <w:noWrap w:val="0"/>
            <w:vAlign w:val="center"/>
          </w:tcPr>
          <w:p w14:paraId="0894EB7D">
            <w:pPr>
              <w:shd w:val="clear" w:color="auto" w:fill="auto"/>
              <w:autoSpaceDE w:val="0"/>
              <w:autoSpaceDN w:val="0"/>
              <w:adjustRightInd w:val="0"/>
              <w:spacing w:line="240" w:lineRule="auto"/>
              <w:ind w:firstLine="420"/>
              <w:jc w:val="center"/>
              <w:rPr>
                <w:rFonts w:hint="eastAsia" w:ascii="宋体" w:hAnsi="宋体" w:eastAsia="宋体" w:cs="宋体"/>
                <w:color w:val="auto"/>
                <w:kern w:val="0"/>
                <w:szCs w:val="21"/>
                <w:highlight w:val="none"/>
              </w:rPr>
            </w:pPr>
          </w:p>
        </w:tc>
      </w:tr>
    </w:tbl>
    <w:p w14:paraId="105622FF">
      <w:pPr>
        <w:spacing w:line="480" w:lineRule="auto"/>
        <w:jc w:val="center"/>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供应商基本情况表</w:t>
      </w:r>
    </w:p>
    <w:p w14:paraId="35E91990">
      <w:pPr>
        <w:keepNext w:val="0"/>
        <w:keepLines w:val="0"/>
        <w:pageBreakBefore w:val="0"/>
        <w:widowControl w:val="0"/>
        <w:kinsoku/>
        <w:wordWrap/>
        <w:overflowPunct/>
        <w:topLinePunct w:val="0"/>
        <w:autoSpaceDE/>
        <w:autoSpaceDN/>
        <w:bidi w:val="0"/>
        <w:adjustRightInd/>
        <w:snapToGrid/>
        <w:spacing w:line="480" w:lineRule="auto"/>
        <w:ind w:right="617" w:rightChars="257"/>
        <w:jc w:val="left"/>
        <w:textAlignment w:val="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供应商名称：</w:t>
      </w:r>
      <w:r>
        <w:rPr>
          <w:rFonts w:hint="eastAsia" w:ascii="宋体" w:hAnsi="宋体" w:eastAsia="宋体" w:cs="宋体"/>
          <w:color w:val="auto"/>
          <w:sz w:val="24"/>
          <w:szCs w:val="24"/>
          <w:highlight w:val="none"/>
          <w:u w:val="single"/>
          <w:lang w:eastAsia="zh-CN"/>
        </w:rPr>
        <w:t xml:space="preserve">        （盖章）</w:t>
      </w:r>
    </w:p>
    <w:p w14:paraId="3C4DFC1F">
      <w:pPr>
        <w:keepNext w:val="0"/>
        <w:keepLines w:val="0"/>
        <w:pageBreakBefore w:val="0"/>
        <w:widowControl w:val="0"/>
        <w:kinsoku/>
        <w:wordWrap/>
        <w:overflowPunct/>
        <w:topLinePunct w:val="0"/>
        <w:autoSpaceDE/>
        <w:autoSpaceDN/>
        <w:bidi w:val="0"/>
        <w:adjustRightInd/>
        <w:snapToGrid/>
        <w:spacing w:line="480" w:lineRule="auto"/>
        <w:ind w:right="617" w:rightChars="257"/>
        <w:jc w:val="left"/>
        <w:textAlignment w:val="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法定代表人或被授权人： </w:t>
      </w:r>
      <w:r>
        <w:rPr>
          <w:rFonts w:hint="eastAsia" w:ascii="宋体" w:hAnsi="宋体" w:eastAsia="宋体" w:cs="宋体"/>
          <w:color w:val="auto"/>
          <w:sz w:val="24"/>
          <w:szCs w:val="24"/>
          <w:highlight w:val="none"/>
          <w:u w:val="single"/>
          <w:lang w:eastAsia="zh-CN"/>
        </w:rPr>
        <w:t xml:space="preserve"> （签名或盖章）：</w:t>
      </w:r>
    </w:p>
    <w:p w14:paraId="703F7C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eastAsia="zh-CN"/>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p>
    <w:p w14:paraId="29AE8CF5">
      <w:pPr>
        <w:spacing w:line="520" w:lineRule="exact"/>
        <w:ind w:firstLine="480"/>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br w:type="page"/>
      </w:r>
    </w:p>
    <w:p w14:paraId="4C1EB8CD">
      <w:pPr>
        <w:shd w:val="clear" w:color="auto" w:fill="auto"/>
        <w:adjustRightInd w:val="0"/>
        <w:snapToGrid w:val="0"/>
        <w:spacing w:line="520" w:lineRule="exact"/>
        <w:jc w:val="lef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供应商为合法注册的法人或其他组织或自然人，提供营业执照（或事业法人证）,自然人的身份证明</w:t>
      </w:r>
    </w:p>
    <w:p w14:paraId="269D3E84">
      <w:pPr>
        <w:shd w:val="clear" w:color="auto" w:fill="auto"/>
        <w:adjustRightInd w:val="0"/>
        <w:snapToGrid w:val="0"/>
        <w:spacing w:line="520" w:lineRule="exact"/>
        <w:jc w:val="lef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说明：</w:t>
      </w:r>
    </w:p>
    <w:p w14:paraId="1879C32C">
      <w:pPr>
        <w:shd w:val="clear" w:color="auto" w:fill="auto"/>
        <w:adjustRightInd w:val="0"/>
        <w:snapToGrid w:val="0"/>
        <w:spacing w:line="520" w:lineRule="exact"/>
        <w:jc w:val="lef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（1）企业单位参加投标提供有效的营业执照（3证合1或多证合1）；</w:t>
      </w:r>
    </w:p>
    <w:p w14:paraId="133CB5F1">
      <w:pPr>
        <w:shd w:val="clear" w:color="auto" w:fill="auto"/>
        <w:adjustRightInd w:val="0"/>
        <w:snapToGrid w:val="0"/>
        <w:spacing w:line="520" w:lineRule="exact"/>
        <w:jc w:val="lef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（2）事业单位参加投标提供有效的法人证书（带有社会统一信用代码）；</w:t>
      </w:r>
    </w:p>
    <w:p w14:paraId="125F0F03">
      <w:pPr>
        <w:shd w:val="clear" w:color="auto" w:fill="auto"/>
        <w:adjustRightInd w:val="0"/>
        <w:snapToGrid w:val="0"/>
        <w:spacing w:line="520" w:lineRule="exact"/>
        <w:jc w:val="lef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（3）其他组织参加投标提供有效的登记证书（带有社会统一信用代码）；</w:t>
      </w:r>
    </w:p>
    <w:p w14:paraId="4D4FF308">
      <w:pPr>
        <w:shd w:val="clear" w:color="auto" w:fill="auto"/>
        <w:adjustRightInd w:val="0"/>
        <w:snapToGrid w:val="0"/>
        <w:spacing w:line="520" w:lineRule="exact"/>
        <w:jc w:val="lef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（4）自然人参加投标提供有效的身份证复印件；</w:t>
      </w:r>
    </w:p>
    <w:p w14:paraId="3AD557A5">
      <w:pPr>
        <w:shd w:val="clear" w:color="auto" w:fill="auto"/>
        <w:adjustRightInd w:val="0"/>
        <w:snapToGrid w:val="0"/>
        <w:spacing w:line="520" w:lineRule="exact"/>
        <w:jc w:val="left"/>
        <w:rPr>
          <w:rFonts w:hint="eastAsia" w:ascii="宋体" w:hAnsi="宋体" w:eastAsia="宋体" w:cs="宋体"/>
          <w:color w:val="auto"/>
          <w:highlight w:val="none"/>
        </w:rPr>
      </w:pPr>
      <w:r>
        <w:rPr>
          <w:rFonts w:hint="eastAsia" w:ascii="宋体" w:hAnsi="宋体" w:eastAsia="宋体" w:cs="宋体"/>
          <w:b w:val="0"/>
          <w:bCs/>
          <w:color w:val="auto"/>
          <w:sz w:val="24"/>
          <w:szCs w:val="24"/>
          <w:highlight w:val="none"/>
          <w:lang w:val="zh-CN"/>
        </w:rPr>
        <w:t>（5）（1）-（3）为副本复印件，须加盖供应商单位章。</w:t>
      </w:r>
    </w:p>
    <w:p w14:paraId="1723C269">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r>
    </w:p>
    <w:p w14:paraId="19E8E526">
      <w:pPr>
        <w:spacing w:before="336" w:beforeLines="100"/>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附件</w:t>
      </w:r>
      <w:r>
        <w:rPr>
          <w:rFonts w:hint="eastAsia" w:ascii="宋体" w:hAnsi="宋体" w:eastAsia="宋体" w:cs="宋体"/>
          <w:b/>
          <w:color w:val="auto"/>
          <w:sz w:val="30"/>
          <w:szCs w:val="30"/>
          <w:highlight w:val="none"/>
          <w:lang w:val="en-US" w:eastAsia="zh-CN"/>
        </w:rPr>
        <w:t>2：</w:t>
      </w:r>
    </w:p>
    <w:p w14:paraId="69C56A4D">
      <w:pPr>
        <w:spacing w:line="480" w:lineRule="auto"/>
        <w:jc w:val="center"/>
        <w:rPr>
          <w:rFonts w:hint="eastAsia" w:ascii="宋体" w:hAnsi="宋体" w:eastAsia="宋体" w:cs="宋体"/>
          <w:b/>
          <w:bCs/>
          <w:color w:val="auto"/>
          <w:sz w:val="30"/>
          <w:szCs w:val="30"/>
        </w:rPr>
      </w:pP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0"/>
          <w:szCs w:val="30"/>
        </w:rPr>
        <w:t>法定代表人身份证明书</w:t>
      </w:r>
    </w:p>
    <w:p w14:paraId="43F14E2B">
      <w:pPr>
        <w:pStyle w:val="16"/>
        <w:spacing w:line="480" w:lineRule="auto"/>
        <w:rPr>
          <w:rFonts w:hint="eastAsia" w:ascii="宋体" w:hAnsi="宋体" w:eastAsia="宋体" w:cs="宋体"/>
          <w:color w:val="auto"/>
        </w:rPr>
      </w:pPr>
    </w:p>
    <w:p w14:paraId="132C34FA">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eastAsia="zh-CN"/>
        </w:rPr>
        <w:t>供应商名称</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p>
    <w:p w14:paraId="622E6785">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统一社会信用代码：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lang w:val="en-US" w:eastAsia="zh-CN"/>
        </w:rPr>
        <w:t xml:space="preserve">   </w:t>
      </w:r>
    </w:p>
    <w:p w14:paraId="68839681">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姓    名：</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性别：</w:t>
      </w:r>
      <w:r>
        <w:rPr>
          <w:rFonts w:hint="eastAsia" w:ascii="宋体" w:hAnsi="宋体" w:eastAsia="宋体" w:cs="宋体"/>
          <w:i w:val="0"/>
          <w:iCs w:val="0"/>
          <w:color w:val="auto"/>
          <w:sz w:val="24"/>
          <w:szCs w:val="24"/>
          <w:u w:val="single"/>
          <w:lang w:val="en-US" w:eastAsia="zh-CN"/>
        </w:rPr>
        <w:t xml:space="preserve">         </w:t>
      </w:r>
      <w:r>
        <w:rPr>
          <w:rFonts w:hint="eastAsia" w:ascii="宋体" w:hAnsi="宋体" w:eastAsia="宋体" w:cs="宋体"/>
          <w:color w:val="auto"/>
          <w:sz w:val="24"/>
          <w:szCs w:val="24"/>
        </w:rPr>
        <w:t>年龄：</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职务：</w:t>
      </w:r>
      <w:r>
        <w:rPr>
          <w:rFonts w:hint="eastAsia" w:ascii="宋体" w:hAnsi="宋体" w:eastAsia="宋体" w:cs="宋体"/>
          <w:color w:val="auto"/>
          <w:sz w:val="24"/>
          <w:szCs w:val="24"/>
          <w:u w:val="single"/>
          <w:lang w:val="en-US" w:eastAsia="zh-CN"/>
        </w:rPr>
        <w:t xml:space="preserve">      </w:t>
      </w:r>
    </w:p>
    <w:p w14:paraId="7E4664A0">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rPr>
        <w:t>（</w:t>
      </w:r>
      <w:r>
        <w:rPr>
          <w:rFonts w:hint="eastAsia" w:ascii="宋体" w:hAnsi="宋体" w:eastAsia="宋体" w:cs="宋体"/>
          <w:color w:val="auto"/>
          <w:sz w:val="24"/>
          <w:szCs w:val="24"/>
          <w:u w:val="none"/>
          <w:lang w:eastAsia="zh-CN"/>
        </w:rPr>
        <w:t>供应商</w:t>
      </w:r>
      <w:r>
        <w:rPr>
          <w:rFonts w:hint="eastAsia" w:ascii="宋体" w:hAnsi="宋体" w:eastAsia="宋体" w:cs="宋体"/>
          <w:color w:val="auto"/>
          <w:sz w:val="24"/>
          <w:szCs w:val="24"/>
          <w:u w:val="none"/>
        </w:rPr>
        <w:t>名称）</w:t>
      </w:r>
      <w:r>
        <w:rPr>
          <w:rFonts w:hint="eastAsia" w:ascii="宋体" w:hAnsi="宋体" w:eastAsia="宋体" w:cs="宋体"/>
          <w:color w:val="auto"/>
          <w:sz w:val="24"/>
          <w:szCs w:val="24"/>
        </w:rPr>
        <w:t>的法定代表人</w:t>
      </w:r>
      <w:r>
        <w:rPr>
          <w:rFonts w:hint="eastAsia" w:ascii="宋体" w:hAnsi="宋体" w:eastAsia="宋体" w:cs="宋体"/>
          <w:color w:val="auto"/>
          <w:kern w:val="0"/>
          <w:sz w:val="24"/>
          <w:szCs w:val="24"/>
          <w:highlight w:val="none"/>
        </w:rPr>
        <w:t>（单位负责人）</w:t>
      </w:r>
      <w:r>
        <w:rPr>
          <w:rFonts w:hint="eastAsia" w:ascii="宋体" w:hAnsi="宋体" w:eastAsia="宋体" w:cs="宋体"/>
          <w:color w:val="auto"/>
          <w:sz w:val="24"/>
          <w:szCs w:val="24"/>
        </w:rPr>
        <w:t>。</w:t>
      </w:r>
    </w:p>
    <w:p w14:paraId="09AC7DC1">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特此证明。</w:t>
      </w:r>
    </w:p>
    <w:p w14:paraId="6B675227">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tbl>
      <w:tblPr>
        <w:tblStyle w:val="27"/>
        <w:tblW w:w="8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300"/>
        <w:gridCol w:w="4300"/>
      </w:tblGrid>
      <w:tr w14:paraId="1EB60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4077" w:hRule="atLeast"/>
          <w:jc w:val="center"/>
        </w:trPr>
        <w:tc>
          <w:tcPr>
            <w:tcW w:w="4300" w:type="dxa"/>
            <w:shd w:val="clear" w:color="auto" w:fill="E0E0E0"/>
            <w:noWrap/>
            <w:vAlign w:val="center"/>
          </w:tcPr>
          <w:p w14:paraId="36184F25">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身份证复印件</w:t>
            </w:r>
          </w:p>
          <w:p w14:paraId="563BD7DF">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正面</w:t>
            </w:r>
            <w:r>
              <w:rPr>
                <w:rFonts w:hint="eastAsia" w:ascii="宋体" w:hAnsi="宋体" w:eastAsia="宋体" w:cs="宋体"/>
                <w:color w:val="auto"/>
                <w:sz w:val="24"/>
                <w:szCs w:val="24"/>
                <w:lang w:eastAsia="zh-CN"/>
              </w:rPr>
              <w:t>）</w:t>
            </w:r>
          </w:p>
        </w:tc>
        <w:tc>
          <w:tcPr>
            <w:tcW w:w="4300" w:type="dxa"/>
            <w:shd w:val="clear" w:color="auto" w:fill="E0E0E0"/>
            <w:noWrap/>
            <w:vAlign w:val="center"/>
          </w:tcPr>
          <w:p w14:paraId="3E25C2A0">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身份证复印件</w:t>
            </w:r>
          </w:p>
          <w:p w14:paraId="12F2E172">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反面</w:t>
            </w:r>
            <w:r>
              <w:rPr>
                <w:rFonts w:hint="eastAsia" w:ascii="宋体" w:hAnsi="宋体" w:eastAsia="宋体" w:cs="宋体"/>
                <w:color w:val="auto"/>
                <w:sz w:val="24"/>
                <w:szCs w:val="24"/>
                <w:lang w:eastAsia="zh-CN"/>
              </w:rPr>
              <w:t>）</w:t>
            </w:r>
          </w:p>
        </w:tc>
      </w:tr>
    </w:tbl>
    <w:p w14:paraId="02BCA354">
      <w:pPr>
        <w:spacing w:line="360" w:lineRule="auto"/>
        <w:rPr>
          <w:rFonts w:hint="eastAsia" w:ascii="宋体" w:hAnsi="宋体" w:eastAsia="宋体" w:cs="宋体"/>
          <w:color w:val="auto"/>
          <w:sz w:val="24"/>
          <w:szCs w:val="24"/>
        </w:rPr>
      </w:pPr>
    </w:p>
    <w:p w14:paraId="41E15612">
      <w:pPr>
        <w:spacing w:line="360" w:lineRule="auto"/>
        <w:ind w:firstLine="3600" w:firstLineChars="1500"/>
        <w:rPr>
          <w:rFonts w:hint="eastAsia" w:ascii="宋体" w:hAnsi="宋体" w:eastAsia="宋体" w:cs="宋体"/>
          <w:color w:val="auto"/>
          <w:sz w:val="24"/>
          <w:szCs w:val="24"/>
          <w:lang w:val="en-US" w:eastAsia="zh-CN"/>
        </w:rPr>
      </w:pPr>
    </w:p>
    <w:p w14:paraId="104130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供应商名称</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（全称并盖公章）</w:t>
      </w:r>
    </w:p>
    <w:p w14:paraId="1BC3B35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p>
    <w:p w14:paraId="04C620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p>
    <w:p w14:paraId="43286A82">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r>
    </w:p>
    <w:p w14:paraId="093229CA">
      <w:pPr>
        <w:spacing w:before="336" w:beforeLines="100"/>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rPr>
        <w:t>附件</w:t>
      </w:r>
      <w:r>
        <w:rPr>
          <w:rFonts w:hint="eastAsia" w:ascii="宋体" w:hAnsi="宋体" w:eastAsia="宋体" w:cs="宋体"/>
          <w:b/>
          <w:color w:val="auto"/>
          <w:sz w:val="30"/>
          <w:szCs w:val="30"/>
          <w:highlight w:val="none"/>
          <w:lang w:val="en-US" w:eastAsia="zh-CN"/>
        </w:rPr>
        <w:t>3：</w:t>
      </w:r>
    </w:p>
    <w:p w14:paraId="1C219028">
      <w:pPr>
        <w:pStyle w:val="14"/>
        <w:spacing w:line="600" w:lineRule="auto"/>
        <w:jc w:val="center"/>
        <w:rPr>
          <w:rFonts w:hint="eastAsia" w:ascii="宋体" w:hAnsi="宋体" w:eastAsia="宋体" w:cs="宋体"/>
          <w:b/>
          <w:bCs/>
          <w:color w:val="auto"/>
          <w:kern w:val="2"/>
          <w:sz w:val="30"/>
          <w:szCs w:val="30"/>
          <w:lang w:val="en-US" w:eastAsia="zh-CN" w:bidi="ar-SA"/>
        </w:rPr>
      </w:pP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kern w:val="2"/>
          <w:sz w:val="30"/>
          <w:szCs w:val="30"/>
          <w:lang w:val="en-US" w:eastAsia="zh-CN" w:bidi="ar-SA"/>
        </w:rPr>
        <w:t>法定代表人授权委托书</w:t>
      </w:r>
    </w:p>
    <w:p w14:paraId="1CB8F5E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本人 </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u w:val="none"/>
          <w:lang w:val="zh-CN"/>
        </w:rPr>
        <w:t xml:space="preserve"> （姓名）</w:t>
      </w:r>
      <w:r>
        <w:rPr>
          <w:rFonts w:hint="eastAsia" w:ascii="宋体" w:hAnsi="宋体" w:eastAsia="宋体" w:cs="宋体"/>
          <w:color w:val="auto"/>
          <w:sz w:val="24"/>
          <w:szCs w:val="24"/>
          <w:lang w:val="zh-CN"/>
        </w:rPr>
        <w:t>系</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u w:val="none"/>
          <w:lang w:val="zh-CN"/>
        </w:rPr>
        <w:t>（供应商名称）</w:t>
      </w:r>
      <w:r>
        <w:rPr>
          <w:rFonts w:hint="eastAsia" w:ascii="宋体" w:hAnsi="宋体" w:eastAsia="宋体" w:cs="宋体"/>
          <w:color w:val="auto"/>
          <w:sz w:val="24"/>
          <w:szCs w:val="24"/>
          <w:lang w:val="zh-CN"/>
        </w:rPr>
        <w:t>的法定代表人，现委托</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u w:val="none"/>
          <w:lang w:val="zh-CN"/>
        </w:rPr>
        <w:t>（被委托人姓名）</w:t>
      </w:r>
      <w:r>
        <w:rPr>
          <w:rFonts w:hint="eastAsia" w:ascii="宋体" w:hAnsi="宋体" w:eastAsia="宋体" w:cs="宋体"/>
          <w:color w:val="auto"/>
          <w:sz w:val="24"/>
          <w:szCs w:val="24"/>
          <w:lang w:val="zh-CN"/>
        </w:rPr>
        <w:t>为我方被授权人。被授权人根据授权，以我方的名义签署、澄清确认、递交、撤回、修改</w:t>
      </w:r>
      <w:r>
        <w:rPr>
          <w:rFonts w:hint="eastAsia" w:ascii="宋体" w:hAnsi="宋体" w:eastAsia="宋体" w:cs="宋体"/>
          <w:color w:val="auto"/>
          <w:sz w:val="24"/>
          <w:szCs w:val="24"/>
          <w:u w:val="single"/>
          <w:lang w:val="zh-CN"/>
        </w:rPr>
        <w:t xml:space="preserve">  （项目</w:t>
      </w:r>
      <w:r>
        <w:rPr>
          <w:rFonts w:hint="eastAsia" w:ascii="宋体" w:hAnsi="宋体" w:eastAsia="宋体" w:cs="宋体"/>
          <w:color w:val="auto"/>
          <w:sz w:val="24"/>
          <w:szCs w:val="24"/>
          <w:u w:val="single"/>
          <w:lang w:val="en-US" w:eastAsia="zh-CN"/>
        </w:rPr>
        <w:t>名称</w:t>
      </w:r>
      <w:r>
        <w:rPr>
          <w:rFonts w:hint="eastAsia" w:ascii="宋体" w:hAnsi="宋体" w:eastAsia="宋体" w:cs="宋体"/>
          <w:color w:val="auto"/>
          <w:sz w:val="24"/>
          <w:szCs w:val="24"/>
          <w:u w:val="single"/>
          <w:lang w:val="zh-CN"/>
        </w:rPr>
        <w:t>）</w:t>
      </w:r>
      <w:r>
        <w:rPr>
          <w:rFonts w:hint="eastAsia" w:ascii="宋体" w:hAnsi="宋体" w:eastAsia="宋体" w:cs="宋体"/>
          <w:color w:val="auto"/>
          <w:sz w:val="24"/>
          <w:szCs w:val="24"/>
          <w:u w:val="none"/>
          <w:lang w:val="en-US" w:eastAsia="zh-CN"/>
        </w:rPr>
        <w:t>的投标文件</w:t>
      </w:r>
      <w:r>
        <w:rPr>
          <w:rFonts w:hint="eastAsia" w:ascii="宋体" w:hAnsi="宋体" w:eastAsia="宋体" w:cs="宋体"/>
          <w:color w:val="auto"/>
          <w:sz w:val="24"/>
          <w:szCs w:val="24"/>
          <w:lang w:val="zh-CN"/>
        </w:rPr>
        <w:t>、签订合同和全权处理一切与之有关的事宜，</w:t>
      </w:r>
      <w:r>
        <w:rPr>
          <w:rFonts w:hint="eastAsia" w:ascii="宋体" w:hAnsi="宋体" w:eastAsia="宋体" w:cs="宋体"/>
          <w:color w:val="auto"/>
          <w:sz w:val="24"/>
          <w:szCs w:val="24"/>
        </w:rPr>
        <w:t>其法律后果由我方承担。</w:t>
      </w:r>
    </w:p>
    <w:p w14:paraId="6A8A994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委托期限：本授权委托书有效期自开标之日起90天</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 xml:space="preserve"> </w:t>
      </w:r>
    </w:p>
    <w:p w14:paraId="5DFD08D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代理人无转委托书。</w:t>
      </w:r>
    </w:p>
    <w:p w14:paraId="6F230FE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附：</w:t>
      </w:r>
      <w:r>
        <w:rPr>
          <w:rFonts w:hint="eastAsia" w:ascii="宋体" w:hAnsi="宋体" w:eastAsia="宋体" w:cs="宋体"/>
          <w:color w:val="auto"/>
          <w:sz w:val="24"/>
          <w:szCs w:val="24"/>
          <w:lang w:val="zh-CN"/>
        </w:rPr>
        <w:t>法定代表人（单位负责人）身份证复印件</w:t>
      </w:r>
      <w:r>
        <w:rPr>
          <w:rFonts w:hint="eastAsia" w:ascii="宋体" w:hAnsi="宋体" w:eastAsia="宋体" w:cs="宋体"/>
          <w:color w:val="auto"/>
          <w:sz w:val="24"/>
          <w:szCs w:val="24"/>
        </w:rPr>
        <w:t>、被授权人</w:t>
      </w:r>
      <w:r>
        <w:rPr>
          <w:rFonts w:hint="eastAsia" w:ascii="宋体" w:hAnsi="宋体" w:eastAsia="宋体" w:cs="宋体"/>
          <w:color w:val="auto"/>
          <w:sz w:val="24"/>
          <w:szCs w:val="24"/>
          <w:lang w:val="zh-CN"/>
        </w:rPr>
        <w:t>身份证复印件。</w:t>
      </w:r>
    </w:p>
    <w:tbl>
      <w:tblPr>
        <w:tblStyle w:val="27"/>
        <w:tblW w:w="8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338"/>
        <w:gridCol w:w="4441"/>
      </w:tblGrid>
      <w:tr w14:paraId="39806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172" w:hRule="atLeast"/>
          <w:jc w:val="center"/>
        </w:trPr>
        <w:tc>
          <w:tcPr>
            <w:tcW w:w="4338" w:type="dxa"/>
            <w:shd w:val="clear" w:color="auto" w:fill="E0E0E0"/>
            <w:noWrap/>
            <w:vAlign w:val="center"/>
          </w:tcPr>
          <w:p w14:paraId="64C09B1A">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1E2AC4CB">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正面</w:t>
            </w:r>
            <w:r>
              <w:rPr>
                <w:rFonts w:hint="eastAsia" w:ascii="宋体" w:hAnsi="宋体" w:eastAsia="宋体" w:cs="宋体"/>
                <w:color w:val="auto"/>
                <w:sz w:val="24"/>
                <w:szCs w:val="24"/>
                <w:lang w:eastAsia="zh-CN"/>
              </w:rPr>
              <w:t>）</w:t>
            </w:r>
          </w:p>
        </w:tc>
        <w:tc>
          <w:tcPr>
            <w:tcW w:w="4441" w:type="dxa"/>
            <w:shd w:val="clear" w:color="auto" w:fill="E0E0E0"/>
            <w:noWrap/>
            <w:vAlign w:val="center"/>
          </w:tcPr>
          <w:p w14:paraId="5B3272D1">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被授权人身份证复印件</w:t>
            </w:r>
          </w:p>
          <w:p w14:paraId="781AED4B">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正面</w:t>
            </w:r>
            <w:r>
              <w:rPr>
                <w:rFonts w:hint="eastAsia" w:ascii="宋体" w:hAnsi="宋体" w:eastAsia="宋体" w:cs="宋体"/>
                <w:color w:val="auto"/>
                <w:sz w:val="24"/>
                <w:szCs w:val="24"/>
                <w:lang w:eastAsia="zh-CN"/>
              </w:rPr>
              <w:t>）</w:t>
            </w:r>
          </w:p>
        </w:tc>
      </w:tr>
      <w:tr w14:paraId="33AEB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237" w:hRule="atLeast"/>
          <w:jc w:val="center"/>
        </w:trPr>
        <w:tc>
          <w:tcPr>
            <w:tcW w:w="4338" w:type="dxa"/>
            <w:shd w:val="clear" w:color="auto" w:fill="E0E0E0"/>
            <w:noWrap/>
            <w:vAlign w:val="center"/>
          </w:tcPr>
          <w:p w14:paraId="2A080633">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793BB93B">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反面</w:t>
            </w:r>
            <w:r>
              <w:rPr>
                <w:rFonts w:hint="eastAsia" w:ascii="宋体" w:hAnsi="宋体" w:eastAsia="宋体" w:cs="宋体"/>
                <w:color w:val="auto"/>
                <w:sz w:val="24"/>
                <w:szCs w:val="24"/>
                <w:lang w:eastAsia="zh-CN"/>
              </w:rPr>
              <w:t>）</w:t>
            </w:r>
          </w:p>
        </w:tc>
        <w:tc>
          <w:tcPr>
            <w:tcW w:w="4441" w:type="dxa"/>
            <w:shd w:val="clear" w:color="auto" w:fill="E0E0E0"/>
            <w:noWrap/>
            <w:vAlign w:val="center"/>
          </w:tcPr>
          <w:p w14:paraId="7BB6E58E">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被授权人身份证复印件</w:t>
            </w:r>
          </w:p>
          <w:p w14:paraId="37CDAB09">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反面</w:t>
            </w:r>
            <w:r>
              <w:rPr>
                <w:rFonts w:hint="eastAsia" w:ascii="宋体" w:hAnsi="宋体" w:eastAsia="宋体" w:cs="宋体"/>
                <w:color w:val="auto"/>
                <w:sz w:val="24"/>
                <w:szCs w:val="24"/>
                <w:lang w:eastAsia="zh-CN"/>
              </w:rPr>
              <w:t>）</w:t>
            </w:r>
          </w:p>
        </w:tc>
      </w:tr>
    </w:tbl>
    <w:p w14:paraId="6B53ACBD">
      <w:pPr>
        <w:spacing w:line="360" w:lineRule="auto"/>
        <w:rPr>
          <w:rFonts w:hint="eastAsia" w:ascii="宋体" w:hAnsi="宋体" w:eastAsia="宋体" w:cs="宋体"/>
          <w:color w:val="auto"/>
          <w:sz w:val="24"/>
          <w:szCs w:val="24"/>
        </w:rPr>
      </w:pPr>
    </w:p>
    <w:p w14:paraId="520653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lang w:val="en-US" w:eastAsia="zh-CN"/>
        </w:rPr>
        <w:t>名称</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（盖单位章）</w:t>
      </w:r>
    </w:p>
    <w:p w14:paraId="5AEC63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zh-CN"/>
        </w:rPr>
        <w:t>（单位负责人）</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w:t>
      </w:r>
      <w:r>
        <w:rPr>
          <w:rFonts w:hint="eastAsia" w:ascii="宋体" w:hAnsi="宋体" w:eastAsia="宋体" w:cs="宋体"/>
          <w:color w:val="auto"/>
          <w:sz w:val="24"/>
          <w:szCs w:val="24"/>
        </w:rPr>
        <w:t>签字或盖章）</w:t>
      </w:r>
    </w:p>
    <w:p w14:paraId="346B58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身 份 证 号：</w:t>
      </w:r>
      <w:r>
        <w:rPr>
          <w:rFonts w:hint="eastAsia" w:ascii="宋体" w:hAnsi="宋体" w:eastAsia="宋体" w:cs="宋体"/>
          <w:color w:val="auto"/>
          <w:sz w:val="24"/>
          <w:szCs w:val="24"/>
          <w:u w:val="single"/>
          <w:lang w:val="en-US" w:eastAsia="zh-CN"/>
        </w:rPr>
        <w:t xml:space="preserve">                              </w:t>
      </w:r>
    </w:p>
    <w:p w14:paraId="4774EC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被授权人：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w:t>
      </w:r>
    </w:p>
    <w:p w14:paraId="2C22A0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身 份 证 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w:t>
      </w:r>
    </w:p>
    <w:p w14:paraId="7F3CF01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授权日期：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p>
    <w:p w14:paraId="5FBD7A60">
      <w:pPr>
        <w:topLinePunct/>
        <w:spacing w:line="440" w:lineRule="exact"/>
        <w:jc w:val="both"/>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lang w:val="zh-CN"/>
        </w:rPr>
        <w:t>说明：本授权委托书仅限被授权人参加投标时提供。</w:t>
      </w:r>
      <w:r>
        <w:rPr>
          <w:rFonts w:hint="eastAsia" w:ascii="宋体" w:hAnsi="宋体" w:eastAsia="宋体" w:cs="宋体"/>
          <w:b/>
          <w:bCs/>
          <w:color w:val="auto"/>
          <w:sz w:val="24"/>
          <w:szCs w:val="24"/>
          <w:lang w:val="en-US" w:eastAsia="zh-CN"/>
        </w:rPr>
        <w:t xml:space="preserve"> </w:t>
      </w:r>
    </w:p>
    <w:p w14:paraId="26D37420">
      <w:pPr>
        <w:spacing w:before="336" w:beforeLines="100"/>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rPr>
        <w:t>附件</w:t>
      </w:r>
      <w:r>
        <w:rPr>
          <w:rFonts w:hint="eastAsia" w:ascii="宋体" w:hAnsi="宋体" w:eastAsia="宋体" w:cs="宋体"/>
          <w:b/>
          <w:color w:val="auto"/>
          <w:sz w:val="30"/>
          <w:szCs w:val="30"/>
          <w:highlight w:val="none"/>
          <w:lang w:val="en-US" w:eastAsia="zh-CN"/>
        </w:rPr>
        <w:t>4：</w:t>
      </w:r>
    </w:p>
    <w:p w14:paraId="7E58D2C5">
      <w:pPr>
        <w:jc w:val="center"/>
        <w:rPr>
          <w:rFonts w:hint="eastAsia" w:ascii="宋体" w:hAnsi="宋体" w:eastAsia="宋体" w:cs="宋体"/>
          <w:b/>
          <w:bCs/>
          <w:color w:val="auto"/>
          <w:kern w:val="2"/>
          <w:sz w:val="32"/>
          <w:szCs w:val="32"/>
          <w:lang w:val="en-US" w:eastAsia="zh-CN" w:bidi="ar-SA"/>
        </w:rPr>
      </w:pPr>
      <w:r>
        <w:rPr>
          <w:rFonts w:hint="eastAsia" w:ascii="宋体" w:hAnsi="宋体" w:eastAsia="宋体" w:cs="宋体"/>
          <w:b/>
          <w:bCs/>
          <w:color w:val="auto"/>
          <w:kern w:val="2"/>
          <w:sz w:val="32"/>
          <w:szCs w:val="32"/>
          <w:lang w:val="en-US" w:eastAsia="zh-CN" w:bidi="ar-SA"/>
        </w:rPr>
        <w:t>基本资格条件承诺函</w:t>
      </w:r>
    </w:p>
    <w:p w14:paraId="106B427F">
      <w:pPr>
        <w:rPr>
          <w:rFonts w:hint="eastAsia" w:ascii="宋体" w:hAnsi="宋体" w:eastAsia="宋体" w:cs="宋体"/>
          <w:color w:val="auto"/>
          <w:szCs w:val="24"/>
          <w:highlight w:val="none"/>
        </w:rPr>
      </w:pPr>
    </w:p>
    <w:p w14:paraId="77A1CED8">
      <w:pPr>
        <w:spacing w:line="6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致</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(采购代理机构名称):</w:t>
      </w:r>
    </w:p>
    <w:p w14:paraId="683DE4E0">
      <w:pPr>
        <w:spacing w:line="6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(投标人名称)郑重承诺:</w:t>
      </w:r>
    </w:p>
    <w:p w14:paraId="35B1E078">
      <w:pPr>
        <w:spacing w:line="6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1.我方具有良好的商业信誉和健全的财务会计制度，具有履行合同所必需的设备和专业技术能力，具有依法缴纳税收和社会保障金的良好记录，参加本项目采购活动前三年内无重大违法活动记录。</w:t>
      </w:r>
    </w:p>
    <w:p w14:paraId="7CA03BAC">
      <w:pPr>
        <w:spacing w:line="6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2.我方未列入在信用中国网(www.creditchina.gov.cn)“失信被执行人”、“</w:t>
      </w:r>
      <w:r>
        <w:rPr>
          <w:rFonts w:hint="eastAsia" w:ascii="宋体" w:hAnsi="宋体" w:eastAsia="宋体" w:cs="宋体"/>
          <w:color w:val="auto"/>
          <w:szCs w:val="24"/>
          <w:highlight w:val="none"/>
          <w:lang w:eastAsia="zh-CN"/>
        </w:rPr>
        <w:t>重大税收违法失信主体</w:t>
      </w:r>
      <w:r>
        <w:rPr>
          <w:rFonts w:hint="eastAsia" w:ascii="宋体" w:hAnsi="宋体" w:eastAsia="宋体" w:cs="宋体"/>
          <w:color w:val="auto"/>
          <w:szCs w:val="24"/>
          <w:highlight w:val="none"/>
        </w:rPr>
        <w:t>”中，也未列入中国政府采购网 (www.ccgp.gov.cn)“政府采购严重违法失信行为记录名单”中。</w:t>
      </w:r>
    </w:p>
    <w:p w14:paraId="0C31B2D7">
      <w:pPr>
        <w:spacing w:line="6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3.我方在采购项目评审 (评标) 环节结束后，随时接受采购人、采购代理机构的检查验证，配合提供相关证明材料，证明符合《中华人民共和国政府采购法》规定的投标人基本资格条件。</w:t>
      </w:r>
    </w:p>
    <w:p w14:paraId="058CC882">
      <w:pPr>
        <w:spacing w:line="6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我方对以上承诺负全部法律责任。</w:t>
      </w:r>
    </w:p>
    <w:p w14:paraId="51837100">
      <w:pPr>
        <w:spacing w:line="600" w:lineRule="exact"/>
        <w:ind w:firstLine="480" w:firstLineChars="200"/>
        <w:jc w:val="left"/>
        <w:rPr>
          <w:rFonts w:hint="eastAsia" w:ascii="宋体" w:hAnsi="宋体" w:eastAsia="宋体" w:cs="宋体"/>
          <w:color w:val="auto"/>
          <w:sz w:val="32"/>
          <w:szCs w:val="32"/>
          <w:highlight w:val="none"/>
        </w:rPr>
      </w:pPr>
      <w:r>
        <w:rPr>
          <w:rFonts w:hint="eastAsia" w:ascii="宋体" w:hAnsi="宋体" w:eastAsia="宋体" w:cs="宋体"/>
          <w:color w:val="auto"/>
          <w:szCs w:val="24"/>
          <w:highlight w:val="none"/>
        </w:rPr>
        <w:t>特此承诺。</w:t>
      </w:r>
    </w:p>
    <w:p w14:paraId="5E7AE3AF">
      <w:pPr>
        <w:pStyle w:val="10"/>
        <w:rPr>
          <w:rFonts w:hint="eastAsia" w:ascii="宋体" w:hAnsi="宋体" w:eastAsia="宋体" w:cs="宋体"/>
          <w:color w:val="auto"/>
          <w:spacing w:val="4"/>
          <w:sz w:val="24"/>
          <w:szCs w:val="24"/>
          <w:highlight w:val="none"/>
        </w:rPr>
      </w:pPr>
    </w:p>
    <w:p w14:paraId="10373203">
      <w:pPr>
        <w:pStyle w:val="10"/>
        <w:rPr>
          <w:rFonts w:hint="eastAsia" w:ascii="宋体" w:hAnsi="宋体" w:eastAsia="宋体" w:cs="宋体"/>
          <w:color w:val="auto"/>
          <w:spacing w:val="4"/>
          <w:sz w:val="24"/>
          <w:szCs w:val="24"/>
          <w:highlight w:val="none"/>
        </w:rPr>
      </w:pPr>
    </w:p>
    <w:p w14:paraId="3DE4C4DA">
      <w:pPr>
        <w:pStyle w:val="10"/>
        <w:rPr>
          <w:rFonts w:hint="eastAsia" w:ascii="宋体" w:hAnsi="宋体" w:eastAsia="宋体" w:cs="宋体"/>
          <w:color w:val="auto"/>
          <w:spacing w:val="4"/>
          <w:sz w:val="24"/>
          <w:szCs w:val="24"/>
          <w:highlight w:val="none"/>
        </w:rPr>
      </w:pPr>
    </w:p>
    <w:p w14:paraId="02E2DB00">
      <w:pPr>
        <w:pStyle w:val="10"/>
        <w:rPr>
          <w:rFonts w:hint="eastAsia" w:ascii="宋体" w:hAnsi="宋体" w:eastAsia="宋体" w:cs="宋体"/>
          <w:color w:val="auto"/>
          <w:spacing w:val="4"/>
          <w:sz w:val="24"/>
          <w:szCs w:val="24"/>
          <w:highlight w:val="none"/>
        </w:rPr>
      </w:pPr>
    </w:p>
    <w:p w14:paraId="685DFE27">
      <w:pPr>
        <w:spacing w:line="360" w:lineRule="auto"/>
        <w:ind w:firstLine="2640" w:firstLineChars="1100"/>
        <w:rPr>
          <w:rFonts w:hint="eastAsia" w:ascii="宋体" w:hAnsi="宋体" w:eastAsia="宋体" w:cs="宋体"/>
          <w:color w:val="auto"/>
          <w:szCs w:val="24"/>
          <w:highlight w:val="none"/>
          <w:u w:val="single"/>
        </w:rPr>
      </w:pPr>
      <w:r>
        <w:rPr>
          <w:rFonts w:hint="eastAsia" w:ascii="宋体" w:hAnsi="宋体" w:eastAsia="宋体" w:cs="宋体"/>
          <w:color w:val="auto"/>
          <w:szCs w:val="24"/>
          <w:highlight w:val="none"/>
        </w:rPr>
        <w:t>法定代表人或被授权代表：</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（签字或盖章）</w:t>
      </w:r>
    </w:p>
    <w:p w14:paraId="156C9003">
      <w:pPr>
        <w:spacing w:line="360" w:lineRule="auto"/>
        <w:ind w:firstLine="2640" w:firstLineChars="1100"/>
        <w:rPr>
          <w:rFonts w:hint="eastAsia" w:ascii="宋体" w:hAnsi="宋体" w:eastAsia="宋体" w:cs="宋体"/>
          <w:color w:val="auto"/>
          <w:szCs w:val="24"/>
          <w:highlight w:val="none"/>
          <w:u w:val="single"/>
        </w:rPr>
      </w:pPr>
      <w:r>
        <w:rPr>
          <w:rFonts w:hint="eastAsia" w:ascii="宋体" w:hAnsi="宋体" w:eastAsia="宋体" w:cs="宋体"/>
          <w:color w:val="auto"/>
          <w:szCs w:val="24"/>
          <w:highlight w:val="none"/>
        </w:rPr>
        <w:t>供    应   商  公  章：</w:t>
      </w:r>
      <w:r>
        <w:rPr>
          <w:rFonts w:hint="eastAsia" w:ascii="宋体" w:hAnsi="宋体" w:eastAsia="宋体" w:cs="宋体"/>
          <w:color w:val="auto"/>
          <w:szCs w:val="24"/>
          <w:highlight w:val="none"/>
          <w:u w:val="single"/>
        </w:rPr>
        <w:t xml:space="preserve">                                 </w:t>
      </w:r>
    </w:p>
    <w:p w14:paraId="790D5D82">
      <w:pPr>
        <w:pStyle w:val="3"/>
        <w:keepNext w:val="0"/>
        <w:keepLines w:val="0"/>
        <w:widowControl w:val="0"/>
        <w:spacing w:before="168" w:beforeLines="50" w:after="0" w:line="360" w:lineRule="auto"/>
        <w:ind w:firstLine="2400" w:firstLineChars="1000"/>
        <w:jc w:val="both"/>
        <w:rPr>
          <w:rFonts w:hint="eastAsia" w:ascii="宋体" w:hAnsi="宋体" w:eastAsia="宋体" w:cs="宋体"/>
          <w:color w:val="auto"/>
          <w:szCs w:val="28"/>
          <w:highlight w:val="none"/>
        </w:rPr>
      </w:pPr>
      <w:r>
        <w:rPr>
          <w:rFonts w:hint="eastAsia" w:ascii="宋体" w:hAnsi="宋体" w:eastAsia="宋体" w:cs="宋体"/>
          <w:b w:val="0"/>
          <w:color w:val="auto"/>
          <w:sz w:val="24"/>
          <w:highlight w:val="none"/>
        </w:rPr>
        <w:t>日                 期：</w:t>
      </w:r>
      <w:r>
        <w:rPr>
          <w:rFonts w:hint="eastAsia" w:ascii="宋体" w:hAnsi="宋体" w:eastAsia="宋体" w:cs="宋体"/>
          <w:b w:val="0"/>
          <w:color w:val="auto"/>
          <w:sz w:val="24"/>
          <w:highlight w:val="none"/>
          <w:u w:val="single"/>
        </w:rPr>
        <w:t xml:space="preserve">                                </w:t>
      </w:r>
    </w:p>
    <w:p w14:paraId="1975B8C8">
      <w:pPr>
        <w:pStyle w:val="3"/>
        <w:keepNext w:val="0"/>
        <w:keepLines w:val="0"/>
        <w:widowControl w:val="0"/>
        <w:spacing w:before="168" w:beforeLines="50" w:after="0" w:line="360" w:lineRule="auto"/>
        <w:ind w:left="0"/>
        <w:jc w:val="both"/>
        <w:rPr>
          <w:rFonts w:hint="eastAsia" w:ascii="宋体" w:hAnsi="宋体" w:eastAsia="宋体" w:cs="宋体"/>
          <w:color w:val="auto"/>
          <w:szCs w:val="28"/>
          <w:highlight w:val="none"/>
        </w:rPr>
      </w:pPr>
    </w:p>
    <w:p w14:paraId="276BA292">
      <w:pPr>
        <w:spacing w:before="336" w:beforeLines="1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附件</w:t>
      </w:r>
      <w:r>
        <w:rPr>
          <w:rFonts w:hint="eastAsia" w:ascii="宋体" w:hAnsi="宋体" w:eastAsia="宋体" w:cs="宋体"/>
          <w:b/>
          <w:color w:val="auto"/>
          <w:sz w:val="30"/>
          <w:szCs w:val="30"/>
          <w:highlight w:val="none"/>
          <w:lang w:val="en-US" w:eastAsia="zh-CN"/>
        </w:rPr>
        <w:t>5:</w:t>
      </w:r>
    </w:p>
    <w:p w14:paraId="5EADC3F5">
      <w:pPr>
        <w:jc w:val="center"/>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供应商企业关系关联承诺书</w:t>
      </w:r>
    </w:p>
    <w:p w14:paraId="1072DE96">
      <w:pPr>
        <w:spacing w:line="500" w:lineRule="exact"/>
        <w:ind w:firstLine="240" w:firstLineChars="1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1.供应商在本项目投标中，不存在与其它供应商负责人为同一人，有控股、管理等关联关系承诺：</w:t>
      </w:r>
    </w:p>
    <w:p w14:paraId="683C46C7">
      <w:pPr>
        <w:spacing w:line="500" w:lineRule="exact"/>
        <w:ind w:firstLine="240" w:firstLineChars="1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.1管理关系说明：</w:t>
      </w:r>
    </w:p>
    <w:p w14:paraId="6D3DE765">
      <w:pPr>
        <w:spacing w:line="500" w:lineRule="exact"/>
        <w:ind w:firstLine="240" w:firstLineChars="1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我单位管理的具有独立法人的下属单位有</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w:t>
      </w:r>
    </w:p>
    <w:p w14:paraId="3298E3A8">
      <w:pPr>
        <w:spacing w:line="500" w:lineRule="exact"/>
        <w:ind w:firstLine="240" w:firstLineChars="1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我单位的上级管理单位有</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w:t>
      </w:r>
    </w:p>
    <w:p w14:paraId="1BB9CFCE">
      <w:pPr>
        <w:spacing w:line="500" w:lineRule="exact"/>
        <w:ind w:firstLine="240" w:firstLineChars="1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.2股权关系说明：</w:t>
      </w:r>
    </w:p>
    <w:p w14:paraId="55599FC1">
      <w:pPr>
        <w:spacing w:line="500" w:lineRule="exact"/>
        <w:ind w:firstLine="240" w:firstLineChars="1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我单位控股的单位有</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w:t>
      </w:r>
    </w:p>
    <w:p w14:paraId="6FEBB5CC">
      <w:pPr>
        <w:spacing w:line="500" w:lineRule="exact"/>
        <w:ind w:firstLine="240" w:firstLineChars="1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我单位被</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单位控股。</w:t>
      </w:r>
    </w:p>
    <w:p w14:paraId="7686B353">
      <w:pPr>
        <w:spacing w:line="500" w:lineRule="exact"/>
        <w:ind w:firstLine="240" w:firstLineChars="100"/>
        <w:rPr>
          <w:rFonts w:hint="eastAsia" w:ascii="宋体" w:hAnsi="宋体" w:eastAsia="宋体" w:cs="宋体"/>
          <w:color w:val="auto"/>
          <w:szCs w:val="24"/>
          <w:highlight w:val="none"/>
          <w:u w:val="single"/>
        </w:rPr>
      </w:pP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.3、单位负责人</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法定代表人</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u w:val="single"/>
        </w:rPr>
        <w:t xml:space="preserve">                </w:t>
      </w:r>
    </w:p>
    <w:p w14:paraId="1CC24687">
      <w:pPr>
        <w:spacing w:line="500" w:lineRule="exact"/>
        <w:ind w:firstLine="240" w:firstLineChars="100"/>
        <w:rPr>
          <w:rFonts w:hint="eastAsia" w:ascii="宋体" w:hAnsi="宋体" w:eastAsia="宋体" w:cs="宋体"/>
          <w:color w:val="auto"/>
          <w:szCs w:val="24"/>
          <w:highlight w:val="none"/>
          <w:u w:val="single"/>
        </w:rPr>
      </w:pPr>
      <w:r>
        <w:rPr>
          <w:rFonts w:hint="eastAsia" w:ascii="宋体" w:hAnsi="宋体" w:eastAsia="宋体" w:cs="宋体"/>
          <w:color w:val="auto"/>
          <w:szCs w:val="24"/>
          <w:highlight w:val="none"/>
          <w:lang w:val="en-US" w:eastAsia="zh-CN"/>
        </w:rPr>
        <w:t>2</w:t>
      </w:r>
      <w:r>
        <w:rPr>
          <w:rFonts w:hint="eastAsia" w:ascii="宋体" w:hAnsi="宋体" w:eastAsia="宋体" w:cs="宋体"/>
          <w:color w:val="auto"/>
          <w:szCs w:val="24"/>
          <w:highlight w:val="none"/>
        </w:rPr>
        <w:t>.其他与本项目有关的利害关系说明：</w:t>
      </w:r>
      <w:r>
        <w:rPr>
          <w:rFonts w:hint="eastAsia" w:ascii="宋体" w:hAnsi="宋体" w:eastAsia="宋体" w:cs="宋体"/>
          <w:color w:val="auto"/>
          <w:szCs w:val="24"/>
          <w:highlight w:val="none"/>
          <w:u w:val="single"/>
        </w:rPr>
        <w:t xml:space="preserve">                               .</w:t>
      </w:r>
    </w:p>
    <w:p w14:paraId="3D4063EC">
      <w:pPr>
        <w:pStyle w:val="10"/>
        <w:rPr>
          <w:rFonts w:hint="eastAsia" w:ascii="宋体" w:hAnsi="宋体" w:eastAsia="宋体" w:cs="宋体"/>
          <w:color w:val="auto"/>
          <w:highlight w:val="none"/>
        </w:rPr>
      </w:pPr>
    </w:p>
    <w:p w14:paraId="4FEAA493">
      <w:pPr>
        <w:spacing w:line="500" w:lineRule="exact"/>
        <w:ind w:firstLine="240" w:firstLineChars="1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我单位承诺以上说明真实有效，无虚假内容或隐瞒。</w:t>
      </w:r>
    </w:p>
    <w:p w14:paraId="37547056">
      <w:pPr>
        <w:spacing w:line="500" w:lineRule="exact"/>
        <w:ind w:firstLine="240" w:firstLineChars="100"/>
        <w:rPr>
          <w:rFonts w:hint="eastAsia" w:ascii="宋体" w:hAnsi="宋体" w:eastAsia="宋体" w:cs="宋体"/>
          <w:color w:val="auto"/>
          <w:szCs w:val="24"/>
          <w:highlight w:val="none"/>
        </w:rPr>
      </w:pPr>
    </w:p>
    <w:p w14:paraId="497907B9">
      <w:pPr>
        <w:pStyle w:val="10"/>
        <w:rPr>
          <w:rFonts w:hint="eastAsia" w:ascii="宋体" w:hAnsi="宋体" w:eastAsia="宋体" w:cs="宋体"/>
          <w:color w:val="auto"/>
          <w:highlight w:val="none"/>
        </w:rPr>
      </w:pPr>
    </w:p>
    <w:p w14:paraId="21FD2F56">
      <w:pPr>
        <w:spacing w:line="500" w:lineRule="exact"/>
        <w:ind w:firstLine="2400" w:firstLineChars="1000"/>
        <w:rPr>
          <w:rFonts w:hint="eastAsia" w:ascii="宋体" w:hAnsi="宋体" w:eastAsia="宋体" w:cs="宋体"/>
          <w:color w:val="auto"/>
          <w:szCs w:val="24"/>
          <w:highlight w:val="none"/>
        </w:rPr>
      </w:pPr>
      <w:r>
        <w:rPr>
          <w:rFonts w:hint="eastAsia" w:ascii="宋体" w:hAnsi="宋体" w:eastAsia="宋体" w:cs="宋体"/>
          <w:color w:val="auto"/>
          <w:szCs w:val="24"/>
          <w:highlight w:val="none"/>
        </w:rPr>
        <w:t>供应商名称</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（盖单位公章）</w:t>
      </w:r>
    </w:p>
    <w:p w14:paraId="65521438">
      <w:pPr>
        <w:spacing w:line="500" w:lineRule="exact"/>
        <w:ind w:firstLine="240" w:firstLineChars="100"/>
        <w:rPr>
          <w:rFonts w:hint="eastAsia" w:ascii="宋体" w:hAnsi="宋体" w:eastAsia="宋体" w:cs="宋体"/>
          <w:color w:val="auto"/>
          <w:szCs w:val="24"/>
          <w:highlight w:val="none"/>
        </w:rPr>
      </w:pPr>
    </w:p>
    <w:p w14:paraId="6DF7FA2F">
      <w:pPr>
        <w:spacing w:line="500" w:lineRule="exact"/>
        <w:ind w:firstLine="2400" w:firstLineChars="10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法定代表人或被授权人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（签字或盖章）</w:t>
      </w:r>
    </w:p>
    <w:p w14:paraId="2AF3CDD9">
      <w:pPr>
        <w:spacing w:line="500" w:lineRule="exact"/>
        <w:ind w:firstLine="240" w:firstLineChars="10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p>
    <w:p w14:paraId="72B97BDE">
      <w:pPr>
        <w:ind w:firstLine="2400" w:firstLineChars="1000"/>
        <w:jc w:val="both"/>
        <w:rPr>
          <w:rFonts w:hint="eastAsia" w:ascii="宋体" w:hAnsi="宋体" w:eastAsia="宋体" w:cs="宋体"/>
          <w:color w:val="auto"/>
          <w:sz w:val="32"/>
          <w:highlight w:val="none"/>
          <w:lang w:val="zh-CN"/>
        </w:rPr>
      </w:pPr>
      <w:r>
        <w:rPr>
          <w:rFonts w:hint="eastAsia" w:ascii="宋体" w:hAnsi="宋体" w:eastAsia="宋体" w:cs="宋体"/>
          <w:color w:val="auto"/>
          <w:szCs w:val="24"/>
          <w:highlight w:val="none"/>
        </w:rPr>
        <w:t>日      期：      年   月    日</w:t>
      </w:r>
      <w:r>
        <w:rPr>
          <w:rFonts w:hint="eastAsia" w:ascii="宋体" w:hAnsi="宋体" w:eastAsia="宋体" w:cs="宋体"/>
          <w:color w:val="auto"/>
          <w:sz w:val="32"/>
          <w:highlight w:val="none"/>
          <w:lang w:val="zh-CN"/>
        </w:rPr>
        <w:br w:type="page"/>
      </w:r>
    </w:p>
    <w:p w14:paraId="5D661293">
      <w:pPr>
        <w:spacing w:before="336" w:beforeLines="100"/>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zh-CN"/>
        </w:rPr>
        <w:t>附件</w:t>
      </w:r>
      <w:r>
        <w:rPr>
          <w:rFonts w:hint="eastAsia" w:ascii="宋体" w:hAnsi="宋体" w:eastAsia="宋体" w:cs="宋体"/>
          <w:b/>
          <w:color w:val="auto"/>
          <w:sz w:val="30"/>
          <w:szCs w:val="30"/>
          <w:highlight w:val="none"/>
          <w:lang w:val="en-US" w:eastAsia="zh-CN"/>
        </w:rPr>
        <w:t>6：</w:t>
      </w:r>
    </w:p>
    <w:p w14:paraId="3BB564F6">
      <w:pPr>
        <w:pStyle w:val="3"/>
        <w:keepNext w:val="0"/>
        <w:keepLines w:val="0"/>
        <w:widowControl w:val="0"/>
        <w:spacing w:before="168" w:beforeLines="50" w:after="0" w:line="360" w:lineRule="auto"/>
        <w:ind w:left="0"/>
        <w:jc w:val="center"/>
        <w:rPr>
          <w:rFonts w:hint="eastAsia" w:ascii="宋体" w:hAnsi="宋体" w:eastAsia="宋体" w:cs="宋体"/>
          <w:b/>
          <w:bCs w:val="0"/>
          <w:color w:val="auto"/>
          <w:sz w:val="32"/>
          <w:highlight w:val="none"/>
          <w:lang w:eastAsia="zh-CN"/>
        </w:rPr>
      </w:pPr>
      <w:r>
        <w:rPr>
          <w:rFonts w:hint="eastAsia" w:ascii="宋体" w:hAnsi="宋体" w:eastAsia="宋体" w:cs="宋体"/>
          <w:b/>
          <w:bCs w:val="0"/>
          <w:color w:val="auto"/>
          <w:sz w:val="32"/>
          <w:highlight w:val="none"/>
          <w:lang w:eastAsia="zh-CN"/>
        </w:rPr>
        <w:t>非联合体承诺书</w:t>
      </w:r>
    </w:p>
    <w:p w14:paraId="5C7EC732">
      <w:pPr>
        <w:rPr>
          <w:rFonts w:hint="eastAsia" w:ascii="宋体" w:hAnsi="宋体" w:eastAsia="宋体" w:cs="宋体"/>
          <w:b/>
          <w:bCs w:val="0"/>
          <w:color w:val="auto"/>
          <w:sz w:val="32"/>
          <w:highlight w:val="none"/>
          <w:lang w:eastAsia="zh-CN"/>
        </w:rPr>
      </w:pPr>
    </w:p>
    <w:p w14:paraId="0F2E1945">
      <w:pPr>
        <w:pageBreakBefore w:val="0"/>
        <w:kinsoku/>
        <w:wordWrap w:val="0"/>
        <w:overflowPunct/>
        <w:topLinePunct w:val="0"/>
        <w:bidi w:val="0"/>
        <w:spacing w:before="66" w:line="360" w:lineRule="auto"/>
        <w:ind w:left="319" w:leftChars="133"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本单位郑重声明，参加</w:t>
      </w:r>
      <w:r>
        <w:rPr>
          <w:rFonts w:hint="eastAsia" w:ascii="宋体" w:hAnsi="宋体" w:eastAsia="宋体" w:cs="宋体"/>
          <w:color w:val="auto"/>
          <w:spacing w:val="-1"/>
          <w:position w:val="5"/>
          <w:sz w:val="24"/>
          <w:szCs w:val="24"/>
          <w:highlight w:val="none"/>
          <w:lang w:eastAsia="zh-CN"/>
        </w:rPr>
        <w:t>陕西天沃工程项目管理有限公司</w:t>
      </w:r>
      <w:r>
        <w:rPr>
          <w:rFonts w:hint="eastAsia" w:ascii="宋体" w:hAnsi="宋体" w:eastAsia="宋体" w:cs="宋体"/>
          <w:color w:val="auto"/>
          <w:spacing w:val="-1"/>
          <w:position w:val="5"/>
          <w:sz w:val="24"/>
          <w:szCs w:val="24"/>
          <w:highlight w:val="none"/>
        </w:rPr>
        <w:t>组织的（</w:t>
      </w:r>
      <w:r>
        <w:rPr>
          <w:rFonts w:hint="eastAsia" w:ascii="宋体" w:hAnsi="宋体" w:eastAsia="宋体" w:cs="宋体"/>
          <w:color w:val="auto"/>
          <w:spacing w:val="-1"/>
          <w:position w:val="5"/>
          <w:sz w:val="24"/>
          <w:szCs w:val="24"/>
          <w:highlight w:val="none"/>
          <w:u w:val="single"/>
        </w:rPr>
        <w:t>项目名称：</w:t>
      </w:r>
      <w:r>
        <w:rPr>
          <w:rFonts w:hint="eastAsia" w:ascii="宋体" w:hAnsi="宋体" w:eastAsia="宋体" w:cs="宋体"/>
          <w:b/>
          <w:bCs/>
          <w:color w:val="auto"/>
          <w:spacing w:val="-1"/>
          <w:position w:val="5"/>
          <w:sz w:val="24"/>
          <w:szCs w:val="24"/>
          <w:highlight w:val="none"/>
          <w:u w:val="single"/>
        </w:rPr>
        <w:t>泾河新城党校文化氛围营造及硬件设施采购</w:t>
      </w:r>
      <w:r>
        <w:rPr>
          <w:rFonts w:hint="eastAsia" w:ascii="宋体" w:hAnsi="宋体" w:eastAsia="宋体" w:cs="宋体"/>
          <w:color w:val="auto"/>
          <w:spacing w:val="-1"/>
          <w:position w:val="5"/>
          <w:sz w:val="24"/>
          <w:szCs w:val="24"/>
          <w:highlight w:val="none"/>
          <w:u w:val="single"/>
        </w:rPr>
        <w:t xml:space="preserve"> </w:t>
      </w:r>
      <w:r>
        <w:rPr>
          <w:rFonts w:hint="eastAsia" w:ascii="宋体" w:hAnsi="宋体" w:eastAsia="宋体" w:cs="宋体"/>
          <w:color w:val="auto"/>
          <w:spacing w:val="-1"/>
          <w:position w:val="5"/>
          <w:sz w:val="24"/>
          <w:szCs w:val="24"/>
          <w:highlight w:val="none"/>
        </w:rPr>
        <w:t>)采购活动，为非联合体</w:t>
      </w:r>
      <w:r>
        <w:rPr>
          <w:rFonts w:hint="eastAsia" w:ascii="宋体" w:hAnsi="宋体" w:eastAsia="宋体" w:cs="宋体"/>
          <w:color w:val="auto"/>
          <w:spacing w:val="-1"/>
          <w:position w:val="5"/>
          <w:sz w:val="24"/>
          <w:szCs w:val="24"/>
          <w:highlight w:val="none"/>
          <w:lang w:val="en-US" w:eastAsia="zh-CN"/>
        </w:rPr>
        <w:t>投标</w:t>
      </w:r>
      <w:r>
        <w:rPr>
          <w:rFonts w:hint="eastAsia" w:ascii="宋体" w:hAnsi="宋体" w:eastAsia="宋体" w:cs="宋体"/>
          <w:color w:val="auto"/>
          <w:spacing w:val="-1"/>
          <w:position w:val="5"/>
          <w:sz w:val="24"/>
          <w:szCs w:val="24"/>
          <w:highlight w:val="none"/>
          <w:lang w:eastAsia="zh-CN"/>
        </w:rPr>
        <w:t>。</w:t>
      </w:r>
      <w:r>
        <w:rPr>
          <w:rFonts w:hint="eastAsia" w:ascii="宋体" w:hAnsi="宋体" w:eastAsia="宋体" w:cs="宋体"/>
          <w:color w:val="auto"/>
          <w:spacing w:val="-1"/>
          <w:position w:val="5"/>
          <w:sz w:val="24"/>
          <w:szCs w:val="24"/>
          <w:highlight w:val="none"/>
        </w:rPr>
        <w:t>本单位对上述声明的真实性负责。如有虚假，将依法承担相应责任。</w:t>
      </w:r>
    </w:p>
    <w:p w14:paraId="6FEAA5B7">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439AE61D">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144832DC">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68D6280A">
      <w:pPr>
        <w:spacing w:line="500" w:lineRule="exact"/>
        <w:ind w:firstLine="2400" w:firstLineChars="1000"/>
        <w:rPr>
          <w:rFonts w:hint="eastAsia" w:ascii="宋体" w:hAnsi="宋体" w:eastAsia="宋体" w:cs="宋体"/>
          <w:color w:val="auto"/>
          <w:szCs w:val="24"/>
          <w:highlight w:val="none"/>
        </w:rPr>
      </w:pPr>
      <w:r>
        <w:rPr>
          <w:rFonts w:hint="eastAsia" w:ascii="宋体" w:hAnsi="宋体" w:eastAsia="宋体" w:cs="宋体"/>
          <w:color w:val="auto"/>
          <w:szCs w:val="24"/>
          <w:highlight w:val="none"/>
        </w:rPr>
        <w:t>供应商名称</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（盖单位公章）</w:t>
      </w:r>
    </w:p>
    <w:p w14:paraId="03B44E25">
      <w:pPr>
        <w:spacing w:line="500" w:lineRule="exact"/>
        <w:ind w:firstLine="240" w:firstLineChars="100"/>
        <w:rPr>
          <w:rFonts w:hint="eastAsia" w:ascii="宋体" w:hAnsi="宋体" w:eastAsia="宋体" w:cs="宋体"/>
          <w:color w:val="auto"/>
          <w:szCs w:val="24"/>
          <w:highlight w:val="none"/>
        </w:rPr>
      </w:pPr>
    </w:p>
    <w:p w14:paraId="370CF74A">
      <w:pPr>
        <w:spacing w:line="500" w:lineRule="exact"/>
        <w:ind w:firstLine="2400" w:firstLineChars="10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法定代表人或被授权人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（签字或盖章）</w:t>
      </w:r>
    </w:p>
    <w:p w14:paraId="7F926BBC">
      <w:pPr>
        <w:spacing w:line="500" w:lineRule="exact"/>
        <w:ind w:firstLine="2400" w:firstLineChars="1000"/>
        <w:rPr>
          <w:rFonts w:hint="eastAsia" w:ascii="宋体" w:hAnsi="宋体" w:eastAsia="宋体" w:cs="宋体"/>
          <w:color w:val="auto"/>
          <w:szCs w:val="24"/>
          <w:highlight w:val="none"/>
        </w:rPr>
      </w:pPr>
    </w:p>
    <w:p w14:paraId="7C08D45F">
      <w:pPr>
        <w:spacing w:line="500" w:lineRule="exact"/>
        <w:ind w:firstLine="2400" w:firstLineChars="1000"/>
        <w:rPr>
          <w:rFonts w:hint="eastAsia" w:ascii="宋体" w:hAnsi="宋体" w:eastAsia="宋体" w:cs="宋体"/>
          <w:b/>
          <w:bCs w:val="0"/>
          <w:color w:val="auto"/>
          <w:sz w:val="32"/>
          <w:highlight w:val="none"/>
          <w:lang w:eastAsia="zh-CN"/>
        </w:rPr>
        <w:sectPr>
          <w:pgSz w:w="11906" w:h="16838"/>
          <w:pgMar w:top="1440" w:right="1440" w:bottom="1440" w:left="1440" w:header="1134" w:footer="1134" w:gutter="0"/>
          <w:pgNumType w:fmt="decimal"/>
          <w:cols w:space="0" w:num="1"/>
          <w:docGrid w:type="lines" w:linePitch="336" w:charSpace="0"/>
        </w:sectPr>
      </w:pPr>
      <w:r>
        <w:rPr>
          <w:rFonts w:hint="eastAsia" w:ascii="宋体" w:hAnsi="宋体" w:eastAsia="宋体" w:cs="宋体"/>
          <w:color w:val="auto"/>
          <w:szCs w:val="24"/>
          <w:highlight w:val="none"/>
        </w:rPr>
        <w:t>日      期：      年   月    日</w:t>
      </w:r>
    </w:p>
    <w:p w14:paraId="2B6BF142">
      <w:pPr>
        <w:pStyle w:val="3"/>
        <w:keepNext w:val="0"/>
        <w:keepLines w:val="0"/>
        <w:widowControl w:val="0"/>
        <w:spacing w:before="168" w:beforeLines="50" w:after="0" w:line="360" w:lineRule="auto"/>
        <w:ind w:left="0"/>
        <w:jc w:val="center"/>
        <w:rPr>
          <w:rFonts w:hint="eastAsia" w:ascii="宋体" w:hAnsi="宋体" w:eastAsia="宋体" w:cs="宋体"/>
          <w:b/>
          <w:bCs w:val="0"/>
          <w:color w:val="auto"/>
          <w:sz w:val="32"/>
          <w:highlight w:val="none"/>
        </w:rPr>
      </w:pPr>
      <w:r>
        <w:rPr>
          <w:rFonts w:hint="eastAsia" w:ascii="宋体" w:hAnsi="宋体" w:eastAsia="宋体" w:cs="宋体"/>
          <w:b/>
          <w:bCs w:val="0"/>
          <w:color w:val="auto"/>
          <w:sz w:val="32"/>
          <w:highlight w:val="none"/>
        </w:rPr>
        <w:t>七、其他资料</w:t>
      </w:r>
    </w:p>
    <w:p w14:paraId="5BE1773D">
      <w:pPr>
        <w:spacing w:after="240"/>
        <w:jc w:val="center"/>
        <w:rPr>
          <w:rFonts w:hint="eastAsia" w:ascii="宋体" w:hAnsi="宋体" w:eastAsia="宋体" w:cs="宋体"/>
          <w:b/>
          <w:bCs/>
          <w:color w:val="auto"/>
          <w:sz w:val="28"/>
          <w:szCs w:val="28"/>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供应</w:t>
      </w:r>
      <w:r>
        <w:rPr>
          <w:rFonts w:hint="eastAsia" w:ascii="宋体" w:hAnsi="宋体" w:eastAsia="宋体" w:cs="宋体"/>
          <w:b/>
          <w:color w:val="auto"/>
          <w:sz w:val="24"/>
          <w:szCs w:val="24"/>
        </w:rPr>
        <w:t>商20</w:t>
      </w:r>
      <w:r>
        <w:rPr>
          <w:rFonts w:hint="eastAsia" w:ascii="宋体" w:hAnsi="宋体" w:eastAsia="宋体" w:cs="宋体"/>
          <w:b/>
          <w:color w:val="auto"/>
          <w:sz w:val="24"/>
          <w:szCs w:val="24"/>
          <w:lang w:val="en-US" w:eastAsia="zh-CN"/>
        </w:rPr>
        <w:t>23</w:t>
      </w:r>
      <w:r>
        <w:rPr>
          <w:rFonts w:hint="eastAsia" w:ascii="宋体" w:hAnsi="宋体" w:eastAsia="宋体" w:cs="宋体"/>
          <w:b/>
          <w:color w:val="auto"/>
          <w:sz w:val="24"/>
          <w:szCs w:val="24"/>
        </w:rPr>
        <w:t>年</w:t>
      </w:r>
      <w:r>
        <w:rPr>
          <w:rFonts w:hint="eastAsia" w:ascii="宋体" w:hAnsi="宋体" w:eastAsia="宋体" w:cs="宋体"/>
          <w:b/>
          <w:color w:val="auto"/>
          <w:sz w:val="24"/>
          <w:szCs w:val="24"/>
          <w:lang w:val="en-US" w:eastAsia="zh-CN"/>
        </w:rPr>
        <w:t>1月</w:t>
      </w:r>
      <w:r>
        <w:rPr>
          <w:rFonts w:hint="eastAsia" w:ascii="宋体" w:hAnsi="宋体" w:eastAsia="宋体" w:cs="宋体"/>
          <w:b/>
          <w:color w:val="auto"/>
          <w:sz w:val="24"/>
          <w:szCs w:val="24"/>
        </w:rPr>
        <w:t>至今（以合同签订时间为准）</w:t>
      </w:r>
      <w:r>
        <w:rPr>
          <w:rFonts w:hint="eastAsia" w:ascii="宋体" w:hAnsi="宋体" w:eastAsia="宋体" w:cs="宋体"/>
          <w:b/>
          <w:color w:val="auto"/>
          <w:sz w:val="24"/>
          <w:szCs w:val="24"/>
          <w:lang w:val="en-US" w:eastAsia="zh-CN"/>
        </w:rPr>
        <w:t>类似</w:t>
      </w:r>
      <w:r>
        <w:rPr>
          <w:rFonts w:hint="eastAsia" w:ascii="宋体" w:hAnsi="宋体" w:eastAsia="宋体" w:cs="宋体"/>
          <w:b/>
          <w:color w:val="auto"/>
          <w:sz w:val="24"/>
          <w:szCs w:val="24"/>
        </w:rPr>
        <w:t>项目业绩一览表</w:t>
      </w:r>
    </w:p>
    <w:p w14:paraId="13BF794C">
      <w:pPr>
        <w:ind w:firstLine="120" w:firstLineChars="50"/>
        <w:rPr>
          <w:rFonts w:hint="eastAsia" w:ascii="宋体" w:hAnsi="宋体" w:eastAsia="宋体" w:cs="宋体"/>
          <w:b w:val="0"/>
          <w:bCs w:val="0"/>
          <w:color w:val="auto"/>
          <w:szCs w:val="21"/>
        </w:rPr>
      </w:pPr>
      <w:r>
        <w:rPr>
          <w:rFonts w:hint="eastAsia" w:ascii="宋体" w:hAnsi="宋体" w:eastAsia="宋体" w:cs="宋体"/>
          <w:b w:val="0"/>
          <w:bCs w:val="0"/>
          <w:color w:val="auto"/>
          <w:szCs w:val="21"/>
        </w:rPr>
        <w:t>供应商名称：                                                     单位：万元</w:t>
      </w:r>
    </w:p>
    <w:tbl>
      <w:tblPr>
        <w:tblStyle w:val="27"/>
        <w:tblpPr w:leftFromText="180" w:rightFromText="180" w:vertAnchor="text" w:horzAnchor="page" w:tblpX="1636" w:tblpY="30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2661"/>
        <w:gridCol w:w="2185"/>
        <w:gridCol w:w="1545"/>
        <w:gridCol w:w="1680"/>
      </w:tblGrid>
      <w:tr w14:paraId="49D6D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5" w:hRule="atLeast"/>
        </w:trPr>
        <w:tc>
          <w:tcPr>
            <w:tcW w:w="747" w:type="dxa"/>
            <w:noWrap w:val="0"/>
            <w:vAlign w:val="center"/>
          </w:tcPr>
          <w:p w14:paraId="6CDC4A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661" w:type="dxa"/>
            <w:noWrap w:val="0"/>
            <w:vAlign w:val="center"/>
          </w:tcPr>
          <w:p w14:paraId="1D12A55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2185" w:type="dxa"/>
            <w:noWrap w:val="0"/>
            <w:vAlign w:val="center"/>
          </w:tcPr>
          <w:p w14:paraId="41C5EEE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采购人单位名称</w:t>
            </w:r>
          </w:p>
        </w:tc>
        <w:tc>
          <w:tcPr>
            <w:tcW w:w="1545" w:type="dxa"/>
            <w:noWrap w:val="0"/>
            <w:vAlign w:val="center"/>
          </w:tcPr>
          <w:p w14:paraId="12226E1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合同金额</w:t>
            </w:r>
          </w:p>
        </w:tc>
        <w:tc>
          <w:tcPr>
            <w:tcW w:w="1680" w:type="dxa"/>
            <w:noWrap w:val="0"/>
            <w:vAlign w:val="center"/>
          </w:tcPr>
          <w:p w14:paraId="62AA225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完成日期</w:t>
            </w:r>
          </w:p>
        </w:tc>
      </w:tr>
      <w:tr w14:paraId="1AB5B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5" w:hRule="atLeast"/>
        </w:trPr>
        <w:tc>
          <w:tcPr>
            <w:tcW w:w="747" w:type="dxa"/>
            <w:noWrap w:val="0"/>
            <w:vAlign w:val="center"/>
          </w:tcPr>
          <w:p w14:paraId="164804E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color w:val="auto"/>
                <w:sz w:val="21"/>
                <w:szCs w:val="21"/>
                <w:highlight w:val="none"/>
              </w:rPr>
            </w:pPr>
          </w:p>
        </w:tc>
        <w:tc>
          <w:tcPr>
            <w:tcW w:w="2661" w:type="dxa"/>
            <w:noWrap w:val="0"/>
            <w:vAlign w:val="top"/>
          </w:tcPr>
          <w:p w14:paraId="220520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textAlignment w:val="auto"/>
              <w:rPr>
                <w:rFonts w:hint="eastAsia" w:ascii="宋体" w:hAnsi="宋体" w:eastAsia="宋体" w:cs="宋体"/>
                <w:color w:val="auto"/>
                <w:sz w:val="21"/>
                <w:szCs w:val="21"/>
                <w:highlight w:val="none"/>
              </w:rPr>
            </w:pPr>
          </w:p>
        </w:tc>
        <w:tc>
          <w:tcPr>
            <w:tcW w:w="2185" w:type="dxa"/>
            <w:noWrap w:val="0"/>
            <w:vAlign w:val="top"/>
          </w:tcPr>
          <w:p w14:paraId="1D3B161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textAlignment w:val="auto"/>
              <w:rPr>
                <w:rFonts w:hint="eastAsia" w:ascii="宋体" w:hAnsi="宋体" w:eastAsia="宋体" w:cs="宋体"/>
                <w:color w:val="auto"/>
                <w:sz w:val="21"/>
                <w:szCs w:val="21"/>
                <w:highlight w:val="none"/>
              </w:rPr>
            </w:pPr>
          </w:p>
        </w:tc>
        <w:tc>
          <w:tcPr>
            <w:tcW w:w="1545" w:type="dxa"/>
            <w:noWrap w:val="0"/>
            <w:vAlign w:val="top"/>
          </w:tcPr>
          <w:p w14:paraId="71DE567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textAlignment w:val="auto"/>
              <w:rPr>
                <w:rFonts w:hint="eastAsia" w:ascii="宋体" w:hAnsi="宋体" w:eastAsia="宋体" w:cs="宋体"/>
                <w:color w:val="auto"/>
                <w:sz w:val="21"/>
                <w:szCs w:val="21"/>
                <w:highlight w:val="none"/>
              </w:rPr>
            </w:pPr>
          </w:p>
        </w:tc>
        <w:tc>
          <w:tcPr>
            <w:tcW w:w="1680" w:type="dxa"/>
            <w:noWrap w:val="0"/>
            <w:vAlign w:val="top"/>
          </w:tcPr>
          <w:p w14:paraId="0BCAC3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textAlignment w:val="auto"/>
              <w:rPr>
                <w:rFonts w:hint="eastAsia" w:ascii="宋体" w:hAnsi="宋体" w:eastAsia="宋体" w:cs="宋体"/>
                <w:color w:val="auto"/>
                <w:sz w:val="21"/>
                <w:szCs w:val="21"/>
                <w:highlight w:val="none"/>
              </w:rPr>
            </w:pPr>
          </w:p>
        </w:tc>
      </w:tr>
      <w:tr w14:paraId="062F2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5" w:hRule="atLeast"/>
        </w:trPr>
        <w:tc>
          <w:tcPr>
            <w:tcW w:w="747" w:type="dxa"/>
            <w:noWrap w:val="0"/>
            <w:vAlign w:val="center"/>
          </w:tcPr>
          <w:p w14:paraId="6FF6668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color w:val="auto"/>
                <w:sz w:val="21"/>
                <w:szCs w:val="21"/>
                <w:highlight w:val="none"/>
              </w:rPr>
            </w:pPr>
          </w:p>
        </w:tc>
        <w:tc>
          <w:tcPr>
            <w:tcW w:w="2661" w:type="dxa"/>
            <w:noWrap w:val="0"/>
            <w:vAlign w:val="top"/>
          </w:tcPr>
          <w:p w14:paraId="40F7F7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textAlignment w:val="auto"/>
              <w:rPr>
                <w:rFonts w:hint="eastAsia" w:ascii="宋体" w:hAnsi="宋体" w:eastAsia="宋体" w:cs="宋体"/>
                <w:color w:val="auto"/>
                <w:sz w:val="21"/>
                <w:szCs w:val="21"/>
                <w:highlight w:val="none"/>
              </w:rPr>
            </w:pPr>
          </w:p>
        </w:tc>
        <w:tc>
          <w:tcPr>
            <w:tcW w:w="2185" w:type="dxa"/>
            <w:noWrap w:val="0"/>
            <w:vAlign w:val="top"/>
          </w:tcPr>
          <w:p w14:paraId="38DC59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textAlignment w:val="auto"/>
              <w:rPr>
                <w:rFonts w:hint="eastAsia" w:ascii="宋体" w:hAnsi="宋体" w:eastAsia="宋体" w:cs="宋体"/>
                <w:color w:val="auto"/>
                <w:sz w:val="21"/>
                <w:szCs w:val="21"/>
                <w:highlight w:val="none"/>
              </w:rPr>
            </w:pPr>
          </w:p>
        </w:tc>
        <w:tc>
          <w:tcPr>
            <w:tcW w:w="1545" w:type="dxa"/>
            <w:noWrap w:val="0"/>
            <w:vAlign w:val="top"/>
          </w:tcPr>
          <w:p w14:paraId="30A4AA1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textAlignment w:val="auto"/>
              <w:rPr>
                <w:rFonts w:hint="eastAsia" w:ascii="宋体" w:hAnsi="宋体" w:eastAsia="宋体" w:cs="宋体"/>
                <w:color w:val="auto"/>
                <w:sz w:val="21"/>
                <w:szCs w:val="21"/>
                <w:highlight w:val="none"/>
              </w:rPr>
            </w:pPr>
          </w:p>
        </w:tc>
        <w:tc>
          <w:tcPr>
            <w:tcW w:w="1680" w:type="dxa"/>
            <w:noWrap w:val="0"/>
            <w:vAlign w:val="top"/>
          </w:tcPr>
          <w:p w14:paraId="4978C15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textAlignment w:val="auto"/>
              <w:rPr>
                <w:rFonts w:hint="eastAsia" w:ascii="宋体" w:hAnsi="宋体" w:eastAsia="宋体" w:cs="宋体"/>
                <w:color w:val="auto"/>
                <w:sz w:val="21"/>
                <w:szCs w:val="21"/>
                <w:highlight w:val="none"/>
              </w:rPr>
            </w:pPr>
          </w:p>
        </w:tc>
      </w:tr>
      <w:tr w14:paraId="56317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9" w:hRule="atLeast"/>
        </w:trPr>
        <w:tc>
          <w:tcPr>
            <w:tcW w:w="747" w:type="dxa"/>
            <w:noWrap w:val="0"/>
            <w:vAlign w:val="center"/>
          </w:tcPr>
          <w:p w14:paraId="1EC1E57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color w:val="auto"/>
                <w:sz w:val="21"/>
                <w:szCs w:val="21"/>
                <w:highlight w:val="none"/>
              </w:rPr>
            </w:pPr>
          </w:p>
        </w:tc>
        <w:tc>
          <w:tcPr>
            <w:tcW w:w="2661" w:type="dxa"/>
            <w:noWrap w:val="0"/>
            <w:vAlign w:val="top"/>
          </w:tcPr>
          <w:p w14:paraId="2584630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textAlignment w:val="auto"/>
              <w:rPr>
                <w:rFonts w:hint="eastAsia" w:ascii="宋体" w:hAnsi="宋体" w:eastAsia="宋体" w:cs="宋体"/>
                <w:color w:val="auto"/>
                <w:sz w:val="21"/>
                <w:szCs w:val="21"/>
                <w:highlight w:val="none"/>
              </w:rPr>
            </w:pPr>
          </w:p>
        </w:tc>
        <w:tc>
          <w:tcPr>
            <w:tcW w:w="2185" w:type="dxa"/>
            <w:noWrap w:val="0"/>
            <w:vAlign w:val="top"/>
          </w:tcPr>
          <w:p w14:paraId="020EDB8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textAlignment w:val="auto"/>
              <w:rPr>
                <w:rFonts w:hint="eastAsia" w:ascii="宋体" w:hAnsi="宋体" w:eastAsia="宋体" w:cs="宋体"/>
                <w:color w:val="auto"/>
                <w:sz w:val="21"/>
                <w:szCs w:val="21"/>
                <w:highlight w:val="none"/>
              </w:rPr>
            </w:pPr>
          </w:p>
        </w:tc>
        <w:tc>
          <w:tcPr>
            <w:tcW w:w="1545" w:type="dxa"/>
            <w:noWrap w:val="0"/>
            <w:vAlign w:val="top"/>
          </w:tcPr>
          <w:p w14:paraId="2D3E80F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textAlignment w:val="auto"/>
              <w:rPr>
                <w:rFonts w:hint="eastAsia" w:ascii="宋体" w:hAnsi="宋体" w:eastAsia="宋体" w:cs="宋体"/>
                <w:color w:val="auto"/>
                <w:sz w:val="21"/>
                <w:szCs w:val="21"/>
                <w:highlight w:val="none"/>
              </w:rPr>
            </w:pPr>
          </w:p>
        </w:tc>
        <w:tc>
          <w:tcPr>
            <w:tcW w:w="1680" w:type="dxa"/>
            <w:noWrap w:val="0"/>
            <w:vAlign w:val="top"/>
          </w:tcPr>
          <w:p w14:paraId="4C847D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color w:val="auto"/>
                <w:sz w:val="21"/>
                <w:szCs w:val="21"/>
                <w:highlight w:val="none"/>
              </w:rPr>
            </w:pPr>
          </w:p>
        </w:tc>
      </w:tr>
      <w:tr w14:paraId="2BF52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8" w:hRule="atLeast"/>
        </w:trPr>
        <w:tc>
          <w:tcPr>
            <w:tcW w:w="747" w:type="dxa"/>
            <w:noWrap w:val="0"/>
            <w:vAlign w:val="center"/>
          </w:tcPr>
          <w:p w14:paraId="0F461C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color w:val="auto"/>
                <w:sz w:val="21"/>
                <w:szCs w:val="21"/>
                <w:highlight w:val="none"/>
              </w:rPr>
            </w:pPr>
          </w:p>
        </w:tc>
        <w:tc>
          <w:tcPr>
            <w:tcW w:w="2661" w:type="dxa"/>
            <w:noWrap w:val="0"/>
            <w:vAlign w:val="top"/>
          </w:tcPr>
          <w:p w14:paraId="28AD50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textAlignment w:val="auto"/>
              <w:rPr>
                <w:rFonts w:hint="eastAsia" w:ascii="宋体" w:hAnsi="宋体" w:eastAsia="宋体" w:cs="宋体"/>
                <w:color w:val="auto"/>
                <w:sz w:val="21"/>
                <w:szCs w:val="21"/>
                <w:highlight w:val="none"/>
              </w:rPr>
            </w:pPr>
          </w:p>
        </w:tc>
        <w:tc>
          <w:tcPr>
            <w:tcW w:w="2185" w:type="dxa"/>
            <w:noWrap w:val="0"/>
            <w:vAlign w:val="top"/>
          </w:tcPr>
          <w:p w14:paraId="28D69F9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textAlignment w:val="auto"/>
              <w:rPr>
                <w:rFonts w:hint="eastAsia" w:ascii="宋体" w:hAnsi="宋体" w:eastAsia="宋体" w:cs="宋体"/>
                <w:color w:val="auto"/>
                <w:sz w:val="21"/>
                <w:szCs w:val="21"/>
                <w:highlight w:val="none"/>
              </w:rPr>
            </w:pPr>
          </w:p>
        </w:tc>
        <w:tc>
          <w:tcPr>
            <w:tcW w:w="1545" w:type="dxa"/>
            <w:noWrap w:val="0"/>
            <w:vAlign w:val="top"/>
          </w:tcPr>
          <w:p w14:paraId="34CE437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textAlignment w:val="auto"/>
              <w:rPr>
                <w:rFonts w:hint="eastAsia" w:ascii="宋体" w:hAnsi="宋体" w:eastAsia="宋体" w:cs="宋体"/>
                <w:color w:val="auto"/>
                <w:sz w:val="21"/>
                <w:szCs w:val="21"/>
                <w:highlight w:val="none"/>
              </w:rPr>
            </w:pPr>
          </w:p>
        </w:tc>
        <w:tc>
          <w:tcPr>
            <w:tcW w:w="1680" w:type="dxa"/>
            <w:noWrap w:val="0"/>
            <w:vAlign w:val="top"/>
          </w:tcPr>
          <w:p w14:paraId="6F41FED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textAlignment w:val="auto"/>
              <w:rPr>
                <w:rFonts w:hint="eastAsia" w:ascii="宋体" w:hAnsi="宋体" w:eastAsia="宋体" w:cs="宋体"/>
                <w:color w:val="auto"/>
                <w:sz w:val="21"/>
                <w:szCs w:val="21"/>
                <w:highlight w:val="none"/>
              </w:rPr>
            </w:pPr>
          </w:p>
        </w:tc>
      </w:tr>
      <w:tr w14:paraId="7B990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8" w:hRule="atLeast"/>
        </w:trPr>
        <w:tc>
          <w:tcPr>
            <w:tcW w:w="747" w:type="dxa"/>
            <w:noWrap w:val="0"/>
            <w:vAlign w:val="top"/>
          </w:tcPr>
          <w:p w14:paraId="014D4E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color w:val="auto"/>
                <w:sz w:val="21"/>
                <w:szCs w:val="21"/>
                <w:highlight w:val="none"/>
              </w:rPr>
            </w:pPr>
          </w:p>
        </w:tc>
        <w:tc>
          <w:tcPr>
            <w:tcW w:w="2661" w:type="dxa"/>
            <w:noWrap w:val="0"/>
            <w:vAlign w:val="top"/>
          </w:tcPr>
          <w:p w14:paraId="1581BB5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color w:val="auto"/>
                <w:sz w:val="21"/>
                <w:szCs w:val="21"/>
                <w:highlight w:val="none"/>
              </w:rPr>
            </w:pPr>
          </w:p>
        </w:tc>
        <w:tc>
          <w:tcPr>
            <w:tcW w:w="2185" w:type="dxa"/>
            <w:noWrap w:val="0"/>
            <w:vAlign w:val="top"/>
          </w:tcPr>
          <w:p w14:paraId="303634A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color w:val="auto"/>
                <w:sz w:val="21"/>
                <w:szCs w:val="21"/>
                <w:highlight w:val="none"/>
              </w:rPr>
            </w:pPr>
          </w:p>
        </w:tc>
        <w:tc>
          <w:tcPr>
            <w:tcW w:w="1545" w:type="dxa"/>
            <w:noWrap w:val="0"/>
            <w:vAlign w:val="top"/>
          </w:tcPr>
          <w:p w14:paraId="499E972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color w:val="auto"/>
                <w:sz w:val="21"/>
                <w:szCs w:val="21"/>
                <w:highlight w:val="none"/>
              </w:rPr>
            </w:pPr>
          </w:p>
        </w:tc>
        <w:tc>
          <w:tcPr>
            <w:tcW w:w="1680" w:type="dxa"/>
            <w:noWrap w:val="0"/>
            <w:vAlign w:val="top"/>
          </w:tcPr>
          <w:p w14:paraId="6D6FEE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color w:val="auto"/>
                <w:sz w:val="21"/>
                <w:szCs w:val="21"/>
                <w:highlight w:val="none"/>
              </w:rPr>
            </w:pPr>
          </w:p>
        </w:tc>
      </w:tr>
    </w:tbl>
    <w:p w14:paraId="1AC26711">
      <w:pPr>
        <w:pStyle w:val="6"/>
        <w:rPr>
          <w:rFonts w:hint="eastAsia" w:ascii="宋体" w:hAnsi="宋体" w:eastAsia="宋体" w:cs="宋体"/>
          <w:color w:val="auto"/>
        </w:rPr>
      </w:pPr>
    </w:p>
    <w:p w14:paraId="08CC06BE">
      <w:pPr>
        <w:spacing w:line="400" w:lineRule="exact"/>
        <w:ind w:left="360"/>
        <w:jc w:val="left"/>
        <w:rPr>
          <w:rFonts w:hint="eastAsia" w:ascii="宋体" w:hAnsi="宋体" w:eastAsia="宋体" w:cs="宋体"/>
          <w:color w:val="auto"/>
          <w:szCs w:val="21"/>
        </w:rPr>
      </w:pPr>
      <w:r>
        <w:rPr>
          <w:rFonts w:hint="eastAsia" w:ascii="宋体" w:hAnsi="宋体" w:eastAsia="宋体" w:cs="宋体"/>
          <w:color w:val="auto"/>
          <w:szCs w:val="21"/>
        </w:rPr>
        <w:t xml:space="preserve">注：1、项目业绩需提供合同协议复印件并加盖公章； </w:t>
      </w:r>
    </w:p>
    <w:p w14:paraId="02766D20">
      <w:pPr>
        <w:spacing w:line="400" w:lineRule="exact"/>
        <w:ind w:left="360"/>
        <w:jc w:val="left"/>
        <w:rPr>
          <w:rFonts w:hint="eastAsia" w:ascii="宋体" w:hAnsi="宋体" w:eastAsia="宋体" w:cs="宋体"/>
          <w:color w:val="auto"/>
          <w:szCs w:val="21"/>
        </w:rPr>
      </w:pPr>
      <w:r>
        <w:rPr>
          <w:rFonts w:hint="eastAsia" w:ascii="宋体" w:hAnsi="宋体" w:eastAsia="宋体" w:cs="宋体"/>
          <w:color w:val="auto"/>
          <w:szCs w:val="21"/>
        </w:rPr>
        <w:t xml:space="preserve">    2、供应商应如实列出以上情况，如有隐瞒，一经查实将导致其</w:t>
      </w:r>
      <w:r>
        <w:rPr>
          <w:rFonts w:hint="eastAsia" w:ascii="宋体" w:hAnsi="宋体" w:eastAsia="宋体" w:cs="宋体"/>
          <w:color w:val="auto"/>
          <w:szCs w:val="21"/>
          <w:lang w:eastAsia="zh-CN"/>
        </w:rPr>
        <w:t>投标</w:t>
      </w:r>
      <w:r>
        <w:rPr>
          <w:rFonts w:hint="eastAsia" w:ascii="宋体" w:hAnsi="宋体" w:eastAsia="宋体" w:cs="宋体"/>
          <w:color w:val="auto"/>
          <w:szCs w:val="21"/>
        </w:rPr>
        <w:t>申请被拒绝。</w:t>
      </w:r>
    </w:p>
    <w:p w14:paraId="58F8B334">
      <w:pPr>
        <w:spacing w:line="400" w:lineRule="exact"/>
        <w:ind w:left="360" w:firstLine="480" w:firstLineChars="200"/>
        <w:jc w:val="left"/>
        <w:rPr>
          <w:rFonts w:hint="eastAsia" w:ascii="宋体" w:hAnsi="宋体" w:eastAsia="宋体" w:cs="宋体"/>
          <w:color w:val="auto"/>
          <w:szCs w:val="21"/>
          <w:lang w:val="en-US" w:eastAsia="zh-CN"/>
        </w:rPr>
      </w:pPr>
      <w:r>
        <w:rPr>
          <w:rFonts w:hint="eastAsia" w:ascii="宋体" w:hAnsi="宋体" w:eastAsia="宋体" w:cs="宋体"/>
          <w:color w:val="auto"/>
          <w:szCs w:val="21"/>
        </w:rPr>
        <w:t>3、如有多个类似项目，可按此表格扩展</w:t>
      </w:r>
      <w:r>
        <w:rPr>
          <w:rFonts w:hint="eastAsia" w:ascii="宋体" w:hAnsi="宋体" w:eastAsia="宋体" w:cs="宋体"/>
          <w:color w:val="auto"/>
          <w:szCs w:val="21"/>
          <w:lang w:eastAsia="zh-CN"/>
        </w:rPr>
        <w:t>。</w:t>
      </w:r>
    </w:p>
    <w:p w14:paraId="747965FE">
      <w:pPr>
        <w:spacing w:line="400" w:lineRule="exact"/>
        <w:ind w:left="360"/>
        <w:jc w:val="center"/>
        <w:rPr>
          <w:rFonts w:hint="eastAsia" w:ascii="宋体" w:hAnsi="宋体" w:eastAsia="宋体" w:cs="宋体"/>
          <w:color w:val="auto"/>
          <w:szCs w:val="21"/>
        </w:rPr>
      </w:pPr>
    </w:p>
    <w:p w14:paraId="4FE13FE6">
      <w:pPr>
        <w:adjustRightInd w:val="0"/>
        <w:spacing w:line="40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供应商名称：         （盖章）</w:t>
      </w:r>
    </w:p>
    <w:p w14:paraId="469E755B">
      <w:pPr>
        <w:autoSpaceDE w:val="0"/>
        <w:autoSpaceDN w:val="0"/>
        <w:adjustRightInd w:val="0"/>
        <w:spacing w:line="52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法定代表人或</w:t>
      </w:r>
      <w:r>
        <w:rPr>
          <w:rFonts w:hint="eastAsia" w:ascii="宋体" w:hAnsi="宋体" w:eastAsia="宋体" w:cs="宋体"/>
          <w:color w:val="auto"/>
          <w:sz w:val="24"/>
          <w:szCs w:val="24"/>
          <w:lang w:eastAsia="zh-CN"/>
        </w:rPr>
        <w:t>被授权人</w:t>
      </w:r>
      <w:r>
        <w:rPr>
          <w:rFonts w:hint="eastAsia" w:ascii="宋体" w:hAnsi="宋体" w:eastAsia="宋体" w:cs="宋体"/>
          <w:color w:val="auto"/>
          <w:sz w:val="24"/>
          <w:szCs w:val="24"/>
        </w:rPr>
        <w:t>（签名或盖章）</w:t>
      </w:r>
      <w:r>
        <w:rPr>
          <w:rFonts w:hint="eastAsia" w:ascii="宋体" w:hAnsi="宋体" w:eastAsia="宋体" w:cs="宋体"/>
          <w:bCs/>
          <w:color w:val="auto"/>
          <w:sz w:val="24"/>
          <w:szCs w:val="24"/>
        </w:rPr>
        <w:t xml:space="preserve">：             </w:t>
      </w:r>
    </w:p>
    <w:p w14:paraId="4709D976">
      <w:pPr>
        <w:autoSpaceDE w:val="0"/>
        <w:autoSpaceDN w:val="0"/>
        <w:adjustRightInd w:val="0"/>
        <w:spacing w:line="520" w:lineRule="exact"/>
        <w:rPr>
          <w:rFonts w:hint="eastAsia" w:ascii="宋体" w:hAnsi="宋体" w:eastAsia="宋体" w:cs="宋体"/>
          <w:color w:val="auto"/>
          <w:sz w:val="24"/>
          <w:szCs w:val="24"/>
        </w:rPr>
      </w:pPr>
      <w:r>
        <w:rPr>
          <w:rFonts w:hint="eastAsia" w:ascii="宋体" w:hAnsi="宋体" w:eastAsia="宋体" w:cs="宋体"/>
          <w:bCs/>
          <w:color w:val="auto"/>
          <w:sz w:val="24"/>
          <w:szCs w:val="24"/>
          <w:lang w:eastAsia="zh-CN"/>
        </w:rPr>
        <w:t>投标</w:t>
      </w:r>
      <w:r>
        <w:rPr>
          <w:rFonts w:hint="eastAsia" w:ascii="宋体" w:hAnsi="宋体" w:eastAsia="宋体" w:cs="宋体"/>
          <w:bCs/>
          <w:color w:val="auto"/>
          <w:sz w:val="24"/>
          <w:szCs w:val="24"/>
        </w:rPr>
        <w:t>日期:</w:t>
      </w:r>
    </w:p>
    <w:p w14:paraId="48D0059A">
      <w:pPr>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br w:type="page"/>
      </w:r>
    </w:p>
    <w:p w14:paraId="79B4F38E">
      <w:pPr>
        <w:spacing w:after="240"/>
        <w:jc w:val="center"/>
        <w:rPr>
          <w:rFonts w:hint="eastAsia" w:ascii="宋体" w:hAnsi="宋体" w:eastAsia="宋体" w:cs="宋体"/>
          <w:b/>
          <w:bCs/>
          <w:color w:val="auto"/>
          <w:sz w:val="24"/>
          <w:szCs w:val="24"/>
          <w:lang w:val="en-US" w:eastAsia="zh-CN"/>
        </w:rPr>
      </w:pPr>
    </w:p>
    <w:p w14:paraId="1CF19E37">
      <w:pPr>
        <w:spacing w:after="240"/>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2、本项目非专门面向中小企业采购。</w:t>
      </w:r>
    </w:p>
    <w:p w14:paraId="13C6DEBF">
      <w:pPr>
        <w:tabs>
          <w:tab w:val="left" w:pos="5670"/>
        </w:tabs>
        <w:spacing w:line="6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供应商若为中型、小型、微型企业的，提供《中小企业声明函》（附件1），填写时请认真阅读《工业和信息化部、国家统计局、国家发展和改革委员会、财政部关于印发中小企业划型标准规定的通知》（工信部联企业[2011]300号）和《政府采购促进中小企业发展管理办法》（财库〔2020〕46号）相关规定；成交人享受中小企业扶持政策的，成交人的《中小企业声明函》或证明文件将随成交结果公告一同公布，接受社会监督。</w:t>
      </w:r>
    </w:p>
    <w:p w14:paraId="19F6FD77">
      <w:pPr>
        <w:tabs>
          <w:tab w:val="left" w:pos="5670"/>
        </w:tabs>
        <w:spacing w:line="6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（2）供应商若为残疾人福利性单位的，应提供《残疾人福利性单位声明函》（附件2）；</w:t>
      </w:r>
    </w:p>
    <w:p w14:paraId="7CBEEA06">
      <w:pPr>
        <w:ind w:firstLine="480" w:firstLineChars="200"/>
        <w:rPr>
          <w:rFonts w:hint="eastAsia" w:ascii="宋体" w:hAnsi="宋体" w:eastAsia="宋体" w:cs="宋体"/>
          <w:b/>
          <w:color w:val="auto"/>
          <w:szCs w:val="24"/>
          <w:highlight w:val="none"/>
        </w:rPr>
      </w:pPr>
      <w:r>
        <w:rPr>
          <w:rFonts w:hint="eastAsia" w:ascii="宋体" w:hAnsi="宋体" w:eastAsia="宋体" w:cs="宋体"/>
          <w:color w:val="auto"/>
          <w:szCs w:val="24"/>
          <w:highlight w:val="none"/>
        </w:rPr>
        <w:t>（3）供应商若为监狱企业的，应提供监狱企业的证明文件（附件3）；</w:t>
      </w:r>
    </w:p>
    <w:p w14:paraId="3FB85E42">
      <w:pPr>
        <w:rPr>
          <w:rFonts w:hint="eastAsia" w:ascii="宋体" w:hAnsi="宋体" w:eastAsia="宋体" w:cs="宋体"/>
          <w:b/>
          <w:color w:val="auto"/>
          <w:szCs w:val="24"/>
          <w:highlight w:val="none"/>
        </w:rPr>
      </w:pPr>
    </w:p>
    <w:p w14:paraId="16C91F27">
      <w:pPr>
        <w:rPr>
          <w:rFonts w:hint="eastAsia" w:ascii="宋体" w:hAnsi="宋体" w:eastAsia="宋体" w:cs="宋体"/>
          <w:b/>
          <w:color w:val="auto"/>
          <w:szCs w:val="24"/>
          <w:highlight w:val="none"/>
        </w:rPr>
      </w:pPr>
    </w:p>
    <w:p w14:paraId="26E25526">
      <w:pPr>
        <w:rPr>
          <w:rFonts w:hint="eastAsia" w:ascii="宋体" w:hAnsi="宋体" w:eastAsia="宋体" w:cs="宋体"/>
          <w:b/>
          <w:color w:val="auto"/>
          <w:szCs w:val="24"/>
          <w:highlight w:val="none"/>
        </w:rPr>
      </w:pPr>
    </w:p>
    <w:p w14:paraId="1F1A6D48">
      <w:pPr>
        <w:rPr>
          <w:rFonts w:hint="eastAsia" w:ascii="宋体" w:hAnsi="宋体" w:eastAsia="宋体" w:cs="宋体"/>
          <w:b/>
          <w:color w:val="auto"/>
          <w:szCs w:val="24"/>
          <w:highlight w:val="none"/>
        </w:rPr>
      </w:pPr>
    </w:p>
    <w:p w14:paraId="04AC9E8B">
      <w:pPr>
        <w:rPr>
          <w:rFonts w:hint="eastAsia" w:ascii="宋体" w:hAnsi="宋体" w:eastAsia="宋体" w:cs="宋体"/>
          <w:b/>
          <w:color w:val="auto"/>
          <w:szCs w:val="24"/>
          <w:highlight w:val="none"/>
        </w:rPr>
      </w:pPr>
    </w:p>
    <w:p w14:paraId="7FF52F20">
      <w:pPr>
        <w:rPr>
          <w:rFonts w:hint="eastAsia" w:ascii="宋体" w:hAnsi="宋体" w:eastAsia="宋体" w:cs="宋体"/>
          <w:b/>
          <w:color w:val="auto"/>
          <w:szCs w:val="24"/>
          <w:highlight w:val="none"/>
        </w:rPr>
      </w:pPr>
    </w:p>
    <w:p w14:paraId="1CC6A394">
      <w:pPr>
        <w:rPr>
          <w:rFonts w:hint="eastAsia" w:ascii="宋体" w:hAnsi="宋体" w:eastAsia="宋体" w:cs="宋体"/>
          <w:b/>
          <w:color w:val="auto"/>
          <w:szCs w:val="24"/>
          <w:highlight w:val="none"/>
        </w:rPr>
      </w:pPr>
    </w:p>
    <w:p w14:paraId="55CCEDEC">
      <w:pPr>
        <w:rPr>
          <w:rFonts w:hint="eastAsia" w:ascii="宋体" w:hAnsi="宋体" w:eastAsia="宋体" w:cs="宋体"/>
          <w:b/>
          <w:color w:val="auto"/>
          <w:szCs w:val="24"/>
          <w:highlight w:val="none"/>
        </w:rPr>
      </w:pPr>
    </w:p>
    <w:p w14:paraId="42B2574F">
      <w:pPr>
        <w:rPr>
          <w:rFonts w:hint="eastAsia" w:ascii="宋体" w:hAnsi="宋体" w:eastAsia="宋体" w:cs="宋体"/>
          <w:b/>
          <w:color w:val="auto"/>
          <w:szCs w:val="24"/>
          <w:highlight w:val="none"/>
        </w:rPr>
      </w:pPr>
    </w:p>
    <w:p w14:paraId="1AD63733">
      <w:pPr>
        <w:rPr>
          <w:rFonts w:hint="eastAsia" w:ascii="宋体" w:hAnsi="宋体" w:eastAsia="宋体" w:cs="宋体"/>
          <w:b/>
          <w:color w:val="auto"/>
          <w:szCs w:val="24"/>
          <w:highlight w:val="none"/>
        </w:rPr>
      </w:pPr>
    </w:p>
    <w:p w14:paraId="575283D9">
      <w:pPr>
        <w:rPr>
          <w:rFonts w:hint="eastAsia" w:ascii="宋体" w:hAnsi="宋体" w:eastAsia="宋体" w:cs="宋体"/>
          <w:b/>
          <w:color w:val="auto"/>
          <w:szCs w:val="24"/>
          <w:highlight w:val="none"/>
        </w:rPr>
      </w:pPr>
    </w:p>
    <w:p w14:paraId="3B026A36">
      <w:pPr>
        <w:rPr>
          <w:rFonts w:hint="eastAsia" w:ascii="宋体" w:hAnsi="宋体" w:eastAsia="宋体" w:cs="宋体"/>
          <w:b/>
          <w:color w:val="auto"/>
          <w:szCs w:val="24"/>
          <w:highlight w:val="none"/>
        </w:rPr>
      </w:pPr>
    </w:p>
    <w:p w14:paraId="479F68F5">
      <w:pPr>
        <w:rPr>
          <w:rFonts w:hint="eastAsia" w:ascii="宋体" w:hAnsi="宋体" w:eastAsia="宋体" w:cs="宋体"/>
          <w:b/>
          <w:color w:val="auto"/>
          <w:szCs w:val="24"/>
          <w:highlight w:val="none"/>
        </w:rPr>
      </w:pPr>
    </w:p>
    <w:p w14:paraId="518CEA48">
      <w:pPr>
        <w:rPr>
          <w:rFonts w:hint="eastAsia" w:ascii="宋体" w:hAnsi="宋体" w:eastAsia="宋体" w:cs="宋体"/>
          <w:b/>
          <w:color w:val="auto"/>
          <w:szCs w:val="24"/>
          <w:highlight w:val="none"/>
        </w:rPr>
      </w:pPr>
    </w:p>
    <w:p w14:paraId="684E0326">
      <w:pPr>
        <w:rPr>
          <w:rFonts w:hint="eastAsia" w:ascii="宋体" w:hAnsi="宋体" w:eastAsia="宋体" w:cs="宋体"/>
          <w:b/>
          <w:color w:val="auto"/>
          <w:szCs w:val="24"/>
          <w:highlight w:val="none"/>
        </w:rPr>
      </w:pPr>
    </w:p>
    <w:p w14:paraId="2C2F736E">
      <w:pPr>
        <w:rPr>
          <w:rFonts w:hint="eastAsia" w:ascii="宋体" w:hAnsi="宋体" w:eastAsia="宋体" w:cs="宋体"/>
          <w:b/>
          <w:color w:val="auto"/>
          <w:szCs w:val="24"/>
          <w:highlight w:val="none"/>
        </w:rPr>
      </w:pPr>
    </w:p>
    <w:p w14:paraId="50DA4EA5">
      <w:pP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r>
    </w:p>
    <w:p w14:paraId="03B08299">
      <w:pPr>
        <w:rPr>
          <w:rFonts w:hint="eastAsia" w:ascii="宋体" w:hAnsi="宋体" w:eastAsia="宋体" w:cs="宋体"/>
          <w:b/>
          <w:color w:val="auto"/>
          <w:szCs w:val="24"/>
          <w:highlight w:val="none"/>
        </w:rPr>
      </w:pPr>
    </w:p>
    <w:p w14:paraId="15D0C5B0">
      <w:pP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附件1（如有）</w:t>
      </w:r>
    </w:p>
    <w:p w14:paraId="04CC727E">
      <w:pPr>
        <w:pStyle w:val="4"/>
        <w:spacing w:before="166" w:beforeLines="50"/>
        <w:rPr>
          <w:rFonts w:hint="eastAsia" w:ascii="宋体" w:hAnsi="宋体" w:eastAsia="宋体" w:cs="宋体"/>
          <w:b/>
          <w:bCs/>
          <w:color w:val="auto"/>
          <w:kern w:val="2"/>
          <w:sz w:val="30"/>
          <w:szCs w:val="30"/>
          <w:highlight w:val="none"/>
          <w:lang w:val="en-US" w:eastAsia="zh-CN" w:bidi="ar-SA"/>
        </w:rPr>
      </w:pPr>
      <w:r>
        <w:rPr>
          <w:rFonts w:hint="eastAsia" w:ascii="宋体" w:hAnsi="宋体" w:eastAsia="宋体" w:cs="宋体"/>
          <w:b/>
          <w:bCs/>
          <w:color w:val="auto"/>
          <w:kern w:val="2"/>
          <w:sz w:val="30"/>
          <w:szCs w:val="30"/>
          <w:highlight w:val="none"/>
          <w:lang w:val="en-US" w:eastAsia="zh-CN" w:bidi="ar-SA"/>
        </w:rPr>
        <w:t>中小企业声明函（货物）</w:t>
      </w:r>
    </w:p>
    <w:p w14:paraId="3CF0DC7A">
      <w:pPr>
        <w:pStyle w:val="10"/>
        <w:rPr>
          <w:rFonts w:hint="eastAsia" w:ascii="宋体" w:hAnsi="宋体" w:eastAsia="宋体" w:cs="宋体"/>
          <w:b/>
          <w:color w:val="auto"/>
          <w:sz w:val="20"/>
        </w:rPr>
      </w:pPr>
    </w:p>
    <w:p w14:paraId="5369E947">
      <w:pPr>
        <w:pStyle w:val="10"/>
        <w:tabs>
          <w:tab w:val="left" w:pos="9120"/>
        </w:tabs>
        <w:spacing w:before="55" w:after="0" w:line="360" w:lineRule="auto"/>
        <w:ind w:firstLine="64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本公司</w:t>
      </w:r>
      <w:r>
        <w:rPr>
          <w:rFonts w:hint="eastAsia" w:ascii="宋体" w:hAnsi="宋体" w:eastAsia="宋体" w:cs="宋体"/>
          <w:color w:val="auto"/>
          <w:sz w:val="24"/>
          <w:szCs w:val="24"/>
        </w:rPr>
        <w:t>（联合体</w:t>
      </w:r>
      <w:r>
        <w:rPr>
          <w:rFonts w:hint="eastAsia" w:ascii="宋体" w:hAnsi="宋体" w:eastAsia="宋体" w:cs="宋体"/>
          <w:color w:val="auto"/>
          <w:spacing w:val="-5"/>
          <w:sz w:val="24"/>
          <w:szCs w:val="24"/>
        </w:rPr>
        <w:t>）</w:t>
      </w:r>
      <w:r>
        <w:rPr>
          <w:rFonts w:hint="eastAsia" w:ascii="宋体" w:hAnsi="宋体" w:eastAsia="宋体" w:cs="宋体"/>
          <w:color w:val="auto"/>
          <w:spacing w:val="-2"/>
          <w:sz w:val="24"/>
          <w:szCs w:val="24"/>
        </w:rPr>
        <w:t>郑重声明，根据《政府采购促进中小</w:t>
      </w:r>
      <w:r>
        <w:rPr>
          <w:rFonts w:hint="eastAsia" w:ascii="宋体" w:hAnsi="宋体" w:eastAsia="宋体" w:cs="宋体"/>
          <w:color w:val="auto"/>
          <w:spacing w:val="-18"/>
          <w:sz w:val="24"/>
          <w:szCs w:val="24"/>
        </w:rPr>
        <w:t>企业发展管理办法》</w:t>
      </w:r>
      <w:r>
        <w:rPr>
          <w:rFonts w:hint="eastAsia" w:ascii="宋体" w:hAnsi="宋体" w:eastAsia="宋体" w:cs="宋体"/>
          <w:color w:val="auto"/>
          <w:sz w:val="24"/>
          <w:szCs w:val="24"/>
        </w:rPr>
        <w:t>（</w:t>
      </w:r>
      <w:r>
        <w:rPr>
          <w:rFonts w:hint="eastAsia" w:ascii="宋体" w:hAnsi="宋体" w:eastAsia="宋体" w:cs="宋体"/>
          <w:color w:val="auto"/>
          <w:spacing w:val="5"/>
          <w:sz w:val="24"/>
          <w:szCs w:val="24"/>
        </w:rPr>
        <w:t>财库</w:t>
      </w:r>
      <w:r>
        <w:rPr>
          <w:rFonts w:hint="eastAsia" w:ascii="宋体" w:hAnsi="宋体" w:eastAsia="宋体" w:cs="宋体"/>
          <w:color w:val="auto"/>
          <w:sz w:val="24"/>
          <w:szCs w:val="24"/>
        </w:rPr>
        <w:t>﹝2020﹞46</w:t>
      </w:r>
      <w:r>
        <w:rPr>
          <w:rFonts w:hint="eastAsia" w:ascii="宋体" w:hAnsi="宋体" w:eastAsia="宋体" w:cs="宋体"/>
          <w:color w:val="auto"/>
          <w:spacing w:val="-38"/>
          <w:sz w:val="24"/>
          <w:szCs w:val="24"/>
        </w:rPr>
        <w:t xml:space="preserve"> 号</w:t>
      </w:r>
      <w:r>
        <w:rPr>
          <w:rFonts w:hint="eastAsia" w:ascii="宋体" w:hAnsi="宋体" w:eastAsia="宋体" w:cs="宋体"/>
          <w:color w:val="auto"/>
          <w:spacing w:val="5"/>
          <w:sz w:val="24"/>
          <w:szCs w:val="24"/>
        </w:rPr>
        <w:t>）</w:t>
      </w:r>
      <w:r>
        <w:rPr>
          <w:rFonts w:hint="eastAsia" w:ascii="宋体" w:hAnsi="宋体" w:eastAsia="宋体" w:cs="宋体"/>
          <w:color w:val="auto"/>
          <w:sz w:val="24"/>
          <w:szCs w:val="24"/>
        </w:rPr>
        <w:t>的规定，本公司（联合体）</w:t>
      </w:r>
      <w:r>
        <w:rPr>
          <w:rFonts w:hint="eastAsia" w:ascii="宋体" w:hAnsi="宋体" w:eastAsia="宋体" w:cs="宋体"/>
          <w:color w:val="auto"/>
          <w:spacing w:val="-2"/>
          <w:sz w:val="24"/>
          <w:szCs w:val="24"/>
        </w:rPr>
        <w:t>参加</w:t>
      </w:r>
      <w:r>
        <w:rPr>
          <w:rFonts w:hint="eastAsia" w:ascii="宋体" w:hAnsi="宋体" w:eastAsia="宋体" w:cs="宋体"/>
          <w:color w:val="auto"/>
          <w:spacing w:val="-2"/>
          <w:sz w:val="24"/>
          <w:szCs w:val="24"/>
          <w:u w:val="single"/>
          <w:lang w:val="zh-CN"/>
        </w:rPr>
        <w:t>（单位名称）</w:t>
      </w:r>
      <w:r>
        <w:rPr>
          <w:rFonts w:hint="eastAsia" w:ascii="宋体" w:hAnsi="宋体" w:eastAsia="宋体" w:cs="宋体"/>
          <w:color w:val="auto"/>
          <w:spacing w:val="-2"/>
          <w:sz w:val="24"/>
          <w:szCs w:val="24"/>
        </w:rPr>
        <w:t>的</w:t>
      </w:r>
      <w:r>
        <w:rPr>
          <w:rFonts w:hint="eastAsia" w:ascii="宋体" w:hAnsi="宋体" w:eastAsia="宋体" w:cs="宋体"/>
          <w:color w:val="auto"/>
          <w:spacing w:val="-2"/>
          <w:sz w:val="24"/>
          <w:szCs w:val="24"/>
          <w:u w:val="single"/>
          <w:lang w:val="zh-CN"/>
        </w:rPr>
        <w:t>（项目名称）</w:t>
      </w:r>
      <w:r>
        <w:rPr>
          <w:rFonts w:hint="eastAsia" w:ascii="宋体" w:hAnsi="宋体" w:eastAsia="宋体" w:cs="宋体"/>
          <w:color w:val="auto"/>
          <w:spacing w:val="-2"/>
          <w:sz w:val="24"/>
          <w:szCs w:val="24"/>
        </w:rPr>
        <w:t>采购活动，提供的货物全部由符合政策要求的中小企业制造。相关企业（含联合体中的中小企业、签订分包意向协议的中小企业） 的具体情况如下：</w:t>
      </w:r>
    </w:p>
    <w:p w14:paraId="4C15BAAC">
      <w:pPr>
        <w:pStyle w:val="10"/>
        <w:numPr>
          <w:ilvl w:val="0"/>
          <w:numId w:val="10"/>
        </w:numPr>
        <w:spacing w:before="2"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u w:val="single"/>
          <w:lang w:val="zh-CN"/>
        </w:rPr>
        <w:t>（标的名称）</w:t>
      </w:r>
      <w:r>
        <w:rPr>
          <w:rFonts w:hint="eastAsia" w:ascii="宋体" w:hAnsi="宋体" w:eastAsia="宋体" w:cs="宋体"/>
          <w:color w:val="auto"/>
          <w:sz w:val="24"/>
          <w:szCs w:val="24"/>
        </w:rPr>
        <w:t>，属 于</w:t>
      </w:r>
      <w:r>
        <w:rPr>
          <w:rFonts w:hint="eastAsia" w:ascii="宋体" w:hAnsi="宋体" w:eastAsia="宋体" w:cs="宋体"/>
          <w:color w:val="auto"/>
          <w:sz w:val="24"/>
          <w:szCs w:val="24"/>
          <w:u w:val="single"/>
        </w:rPr>
        <w:t xml:space="preserve"> </w:t>
      </w:r>
      <w:r>
        <w:rPr>
          <w:rFonts w:hint="eastAsia" w:ascii="宋体" w:hAnsi="宋体" w:eastAsia="宋体" w:cs="宋体"/>
          <w:color w:val="auto"/>
          <w:kern w:val="0"/>
          <w:sz w:val="24"/>
          <w:szCs w:val="24"/>
          <w:u w:val="single"/>
        </w:rPr>
        <w:t>（采购文件中明确的所属行业）</w:t>
      </w:r>
      <w:r>
        <w:rPr>
          <w:rFonts w:hint="eastAsia" w:ascii="宋体" w:hAnsi="宋体" w:eastAsia="宋体" w:cs="宋体"/>
          <w:color w:val="auto"/>
          <w:sz w:val="24"/>
          <w:szCs w:val="24"/>
        </w:rPr>
        <w:t>行业；制造商为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w:t>
      </w:r>
      <w:r>
        <w:rPr>
          <w:rFonts w:hint="eastAsia" w:ascii="宋体" w:hAnsi="宋体" w:eastAsia="宋体" w:cs="宋体"/>
          <w:color w:val="auto"/>
          <w:sz w:val="24"/>
          <w:szCs w:val="24"/>
          <w:u w:val="single"/>
        </w:rPr>
        <w:t>（中型企业、小型企业、微型企业）</w:t>
      </w:r>
      <w:r>
        <w:rPr>
          <w:rFonts w:hint="eastAsia" w:ascii="宋体" w:hAnsi="宋体" w:eastAsia="宋体" w:cs="宋体"/>
          <w:color w:val="auto"/>
          <w:sz w:val="24"/>
          <w:szCs w:val="24"/>
        </w:rPr>
        <w:t>；</w:t>
      </w:r>
    </w:p>
    <w:p w14:paraId="3EF2F95E">
      <w:pPr>
        <w:pStyle w:val="10"/>
        <w:numPr>
          <w:ilvl w:val="0"/>
          <w:numId w:val="10"/>
        </w:numPr>
        <w:spacing w:before="2"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u w:val="single"/>
        </w:rPr>
        <w:t>（标的名称）</w:t>
      </w:r>
      <w:r>
        <w:rPr>
          <w:rFonts w:hint="eastAsia" w:ascii="宋体" w:hAnsi="宋体" w:eastAsia="宋体" w:cs="宋体"/>
          <w:color w:val="auto"/>
          <w:kern w:val="0"/>
          <w:sz w:val="24"/>
          <w:szCs w:val="24"/>
        </w:rPr>
        <w:t>，属于</w:t>
      </w:r>
      <w:r>
        <w:rPr>
          <w:rFonts w:hint="eastAsia" w:ascii="宋体" w:hAnsi="宋体" w:eastAsia="宋体" w:cs="宋体"/>
          <w:color w:val="auto"/>
          <w:kern w:val="0"/>
          <w:sz w:val="24"/>
          <w:szCs w:val="24"/>
          <w:u w:val="single"/>
        </w:rPr>
        <w:t>（采购文件中明确的所属行业）</w:t>
      </w:r>
      <w:r>
        <w:rPr>
          <w:rFonts w:hint="eastAsia" w:ascii="宋体" w:hAnsi="宋体" w:eastAsia="宋体" w:cs="宋体"/>
          <w:color w:val="auto"/>
          <w:kern w:val="0"/>
          <w:sz w:val="24"/>
          <w:szCs w:val="24"/>
        </w:rPr>
        <w:t>行业；制</w:t>
      </w:r>
      <w:r>
        <w:rPr>
          <w:rFonts w:hint="eastAsia" w:ascii="宋体" w:hAnsi="宋体" w:eastAsia="宋体" w:cs="宋体"/>
          <w:color w:val="auto"/>
          <w:sz w:val="24"/>
          <w:szCs w:val="24"/>
        </w:rPr>
        <w:t>造商为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w:t>
      </w:r>
      <w:r>
        <w:rPr>
          <w:rFonts w:hint="eastAsia" w:ascii="宋体" w:hAnsi="宋体" w:eastAsia="宋体" w:cs="宋体"/>
          <w:color w:val="auto"/>
          <w:sz w:val="24"/>
          <w:szCs w:val="24"/>
          <w:u w:val="single"/>
        </w:rPr>
        <w:t>（中型企业、小型企业、微型企业）</w:t>
      </w:r>
      <w:r>
        <w:rPr>
          <w:rFonts w:hint="eastAsia" w:ascii="宋体" w:hAnsi="宋体" w:eastAsia="宋体" w:cs="宋体"/>
          <w:color w:val="auto"/>
          <w:sz w:val="24"/>
          <w:szCs w:val="24"/>
        </w:rPr>
        <w:t>；</w:t>
      </w:r>
    </w:p>
    <w:p w14:paraId="607B4ADF">
      <w:pPr>
        <w:pStyle w:val="10"/>
        <w:spacing w:before="2" w:line="360" w:lineRule="auto"/>
        <w:ind w:left="480" w:left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16C600A4">
      <w:pPr>
        <w:pStyle w:val="10"/>
        <w:spacing w:before="2" w:line="360" w:lineRule="auto"/>
        <w:ind w:firstLine="482" w:firstLineChars="200"/>
        <w:jc w:val="lef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本项目所属行业为工业。</w:t>
      </w:r>
    </w:p>
    <w:p w14:paraId="36E45CD4">
      <w:pPr>
        <w:pStyle w:val="10"/>
        <w:spacing w:before="2" w:line="360" w:lineRule="auto"/>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以上企业，不属于大企业的分支机构，不存在控股股东为大企业的情形，也不存在与大企业的负责人为同一人的情形。</w:t>
      </w:r>
    </w:p>
    <w:p w14:paraId="1BE8CBB2">
      <w:pPr>
        <w:pStyle w:val="10"/>
        <w:spacing w:before="2" w:line="360" w:lineRule="auto"/>
        <w:ind w:left="480" w:leftChars="200"/>
        <w:jc w:val="left"/>
        <w:rPr>
          <w:rFonts w:hint="eastAsia" w:ascii="宋体" w:hAnsi="宋体" w:eastAsia="宋体" w:cs="宋体"/>
          <w:color w:val="auto"/>
          <w:szCs w:val="24"/>
        </w:rPr>
      </w:pPr>
      <w:r>
        <w:rPr>
          <w:rFonts w:hint="eastAsia" w:ascii="宋体" w:hAnsi="宋体" w:eastAsia="宋体" w:cs="宋体"/>
          <w:color w:val="auto"/>
          <w:kern w:val="0"/>
          <w:sz w:val="24"/>
          <w:szCs w:val="24"/>
        </w:rPr>
        <w:t>本企业对上述声明内容的真实性负责。如有虚假，将依法承担相应责任。</w:t>
      </w:r>
    </w:p>
    <w:p w14:paraId="66D41221">
      <w:pPr>
        <w:pStyle w:val="67"/>
        <w:spacing w:line="360" w:lineRule="auto"/>
        <w:ind w:firstLine="4560" w:firstLineChars="1900"/>
        <w:jc w:val="left"/>
        <w:rPr>
          <w:rFonts w:hint="eastAsia" w:ascii="宋体" w:hAnsi="宋体" w:eastAsia="宋体" w:cs="宋体"/>
          <w:color w:val="auto"/>
          <w:szCs w:val="24"/>
        </w:rPr>
      </w:pPr>
      <w:r>
        <w:rPr>
          <w:rFonts w:hint="eastAsia" w:ascii="宋体" w:hAnsi="宋体" w:eastAsia="宋体" w:cs="宋体"/>
          <w:color w:val="auto"/>
          <w:szCs w:val="24"/>
        </w:rPr>
        <w:t>企业名称（盖章）：</w:t>
      </w:r>
    </w:p>
    <w:p w14:paraId="2A326818">
      <w:pPr>
        <w:pStyle w:val="67"/>
        <w:spacing w:line="360" w:lineRule="auto"/>
        <w:ind w:firstLine="4560" w:firstLineChars="1900"/>
        <w:jc w:val="left"/>
        <w:rPr>
          <w:rFonts w:hint="eastAsia" w:ascii="宋体" w:hAnsi="宋体" w:eastAsia="宋体" w:cs="宋体"/>
          <w:color w:val="auto"/>
          <w:szCs w:val="24"/>
        </w:rPr>
      </w:pPr>
      <w:r>
        <w:rPr>
          <w:rFonts w:hint="eastAsia" w:ascii="宋体" w:hAnsi="宋体" w:eastAsia="宋体" w:cs="宋体"/>
          <w:color w:val="auto"/>
          <w:szCs w:val="24"/>
        </w:rPr>
        <w:t>日期：</w:t>
      </w:r>
    </w:p>
    <w:p w14:paraId="6C802326">
      <w:pPr>
        <w:pStyle w:val="67"/>
        <w:spacing w:line="360" w:lineRule="auto"/>
        <w:ind w:left="0" w:leftChars="0" w:firstLine="420" w:firstLineChars="200"/>
        <w:rPr>
          <w:rFonts w:hint="eastAsia" w:ascii="宋体" w:hAnsi="宋体" w:eastAsia="宋体" w:cs="宋体"/>
          <w:color w:val="auto"/>
          <w:spacing w:val="-8"/>
          <w:sz w:val="21"/>
          <w:szCs w:val="21"/>
        </w:rPr>
      </w:pPr>
      <w:r>
        <w:rPr>
          <w:rFonts w:hint="eastAsia" w:ascii="宋体" w:hAnsi="宋体" w:eastAsia="宋体" w:cs="宋体"/>
          <w:color w:val="auto"/>
          <w:sz w:val="21"/>
          <w:szCs w:val="21"/>
        </w:rPr>
        <w:t>备注：1、</w:t>
      </w:r>
      <w:r>
        <w:rPr>
          <w:rFonts w:hint="eastAsia" w:ascii="宋体" w:hAnsi="宋体" w:eastAsia="宋体" w:cs="宋体"/>
          <w:color w:val="auto"/>
          <w:spacing w:val="-8"/>
          <w:sz w:val="21"/>
          <w:szCs w:val="21"/>
        </w:rPr>
        <w:t>中小企业参加政府采购活动，应当按照《政府采购促进中小企业发展管理办法》（财库〔2020〕46号）规定和《中小企业划型标准规定》（工信部联企业〔2011〕300号），如实填写并提交本《中小企业声明函》。</w:t>
      </w:r>
    </w:p>
    <w:p w14:paraId="73016857">
      <w:pPr>
        <w:pStyle w:val="67"/>
        <w:spacing w:line="360" w:lineRule="auto"/>
        <w:ind w:left="480" w:leftChars="200" w:firstLine="0" w:firstLineChars="0"/>
        <w:rPr>
          <w:rFonts w:hint="eastAsia" w:ascii="宋体" w:hAnsi="宋体" w:eastAsia="宋体" w:cs="宋体"/>
          <w:color w:val="auto"/>
          <w:spacing w:val="-8"/>
          <w:sz w:val="21"/>
          <w:szCs w:val="21"/>
        </w:rPr>
      </w:pPr>
      <w:r>
        <w:rPr>
          <w:rFonts w:hint="eastAsia" w:ascii="宋体" w:hAnsi="宋体" w:eastAsia="宋体" w:cs="宋体"/>
          <w:color w:val="auto"/>
          <w:spacing w:val="-8"/>
          <w:sz w:val="21"/>
          <w:szCs w:val="21"/>
        </w:rPr>
        <w:t>2、从业人员、营业收入、资产总额填报上一年度数据，无上一年度数据的新成立企业可不填报。</w:t>
      </w:r>
    </w:p>
    <w:p w14:paraId="6690DB15">
      <w:pPr>
        <w:tabs>
          <w:tab w:val="left" w:pos="0"/>
          <w:tab w:val="left" w:pos="7920"/>
        </w:tabs>
        <w:spacing w:line="500" w:lineRule="exact"/>
        <w:ind w:firstLine="390" w:firstLineChars="200"/>
        <w:rPr>
          <w:rFonts w:hint="eastAsia" w:ascii="宋体" w:hAnsi="宋体" w:eastAsia="宋体" w:cs="宋体"/>
          <w:color w:val="auto"/>
          <w:szCs w:val="24"/>
          <w:highlight w:val="none"/>
        </w:rPr>
      </w:pPr>
      <w:r>
        <w:rPr>
          <w:rFonts w:hint="eastAsia" w:ascii="宋体" w:hAnsi="宋体" w:eastAsia="宋体" w:cs="宋体"/>
          <w:b/>
          <w:bCs/>
          <w:color w:val="auto"/>
          <w:spacing w:val="-8"/>
          <w:sz w:val="21"/>
          <w:szCs w:val="21"/>
        </w:rPr>
        <w:t>3、供应商应对照第四章采购内容及技术要求对每个产品逐条声明。</w:t>
      </w:r>
    </w:p>
    <w:p w14:paraId="725F0F57">
      <w:pPr>
        <w:rPr>
          <w:rFonts w:hint="eastAsia" w:ascii="宋体" w:hAnsi="宋体" w:eastAsia="宋体" w:cs="宋体"/>
          <w:b/>
          <w:color w:val="auto"/>
          <w:szCs w:val="24"/>
          <w:highlight w:val="none"/>
        </w:rPr>
      </w:pPr>
    </w:p>
    <w:p w14:paraId="78EE91AD">
      <w:pPr>
        <w:spacing w:line="500" w:lineRule="exact"/>
        <w:ind w:firstLine="482"/>
        <w:rPr>
          <w:rFonts w:hint="eastAsia" w:ascii="宋体" w:hAnsi="宋体" w:eastAsia="宋体" w:cs="宋体"/>
          <w:b/>
          <w:color w:val="auto"/>
          <w:sz w:val="24"/>
        </w:rPr>
      </w:pPr>
      <w:r>
        <w:rPr>
          <w:rFonts w:hint="eastAsia" w:ascii="宋体" w:hAnsi="宋体" w:eastAsia="宋体" w:cs="宋体"/>
          <w:b/>
          <w:color w:val="auto"/>
          <w:sz w:val="24"/>
        </w:rPr>
        <w:t>附：《中小企业划型标准规定》各行业划型标准</w:t>
      </w:r>
    </w:p>
    <w:p w14:paraId="3AF7B81A">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（一）农、林、牧、渔业。营业收入20000万元以下的为中小微型企业。其中，营业收入500万元及以上的为中型企业，营业收入50万元及以上的为小型企业，营业收入50万元以下的为微型企业。</w:t>
      </w:r>
    </w:p>
    <w:p w14:paraId="73E58DC2">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2E7C5BE">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FBFA0BF">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441115F">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1706027">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4035D26">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405D4E5">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BA31AF4">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EF1E17F">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9B4785E">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CEC3BD7">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8C89CD9">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66B6EFF">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A6A1262">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06BEFAE">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（十六）其他未列明行业。从业人员300人以下的为中小微型企业。其中，从业人员100人及以上的为中型企业；从业人员10人及以上的为小型企业；从业人员10人以下的为微型企业。</w:t>
      </w:r>
    </w:p>
    <w:p w14:paraId="0FA41D62">
      <w:pP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r>
    </w:p>
    <w:p w14:paraId="43979A75">
      <w:pPr>
        <w:rPr>
          <w:rFonts w:hint="eastAsia" w:ascii="宋体" w:hAnsi="宋体" w:eastAsia="宋体" w:cs="宋体"/>
          <w:b/>
          <w:color w:val="auto"/>
          <w:szCs w:val="24"/>
          <w:highlight w:val="none"/>
        </w:rPr>
      </w:pPr>
    </w:p>
    <w:p w14:paraId="4FAC4392">
      <w:pP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附件2（如有）</w:t>
      </w:r>
    </w:p>
    <w:p w14:paraId="18EB47ED">
      <w:pPr>
        <w:pStyle w:val="10"/>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残疾人福利性单位声明函</w:t>
      </w:r>
    </w:p>
    <w:p w14:paraId="4B406697">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本单位郑重声明，根据《财政部 民政部 中国残疾人联合会关于促进残疾人就业政府采购政策的通知》（财库</w:t>
      </w:r>
      <w:r>
        <w:rPr>
          <w:rFonts w:hint="eastAsia" w:ascii="宋体" w:hAnsi="宋体" w:eastAsia="宋体" w:cs="宋体"/>
          <w:color w:val="auto"/>
          <w:szCs w:val="24"/>
          <w:highlight w:val="none"/>
        </w:rPr>
        <w:t>〔2017〕 141</w:t>
      </w:r>
      <w:r>
        <w:rPr>
          <w:rFonts w:hint="eastAsia" w:ascii="宋体" w:hAnsi="宋体" w:eastAsia="宋体" w:cs="宋体"/>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C28080D">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本单位对上述声明的真实性负责。如有虚假，将依法承担相应责任。</w:t>
      </w:r>
    </w:p>
    <w:p w14:paraId="752C77B2">
      <w:pPr>
        <w:spacing w:line="588" w:lineRule="exact"/>
        <w:ind w:firstLine="504" w:firstLineChars="200"/>
        <w:rPr>
          <w:rFonts w:hint="eastAsia" w:ascii="宋体" w:hAnsi="宋体" w:eastAsia="宋体" w:cs="宋体"/>
          <w:color w:val="auto"/>
          <w:spacing w:val="6"/>
          <w:szCs w:val="24"/>
          <w:highlight w:val="none"/>
        </w:rPr>
      </w:pPr>
    </w:p>
    <w:p w14:paraId="1B0E1F52">
      <w:pPr>
        <w:spacing w:line="588" w:lineRule="exact"/>
        <w:ind w:firstLine="504" w:firstLineChars="200"/>
        <w:rPr>
          <w:rFonts w:hint="eastAsia" w:ascii="宋体" w:hAnsi="宋体" w:eastAsia="宋体" w:cs="宋体"/>
          <w:color w:val="auto"/>
          <w:spacing w:val="6"/>
          <w:szCs w:val="24"/>
          <w:highlight w:val="none"/>
        </w:rPr>
      </w:pPr>
    </w:p>
    <w:p w14:paraId="3D6AEABD">
      <w:pPr>
        <w:spacing w:line="588" w:lineRule="exact"/>
        <w:ind w:firstLine="504" w:firstLineChars="200"/>
        <w:rPr>
          <w:rFonts w:hint="eastAsia" w:ascii="宋体" w:hAnsi="宋体" w:eastAsia="宋体" w:cs="宋体"/>
          <w:color w:val="auto"/>
          <w:spacing w:val="6"/>
          <w:szCs w:val="24"/>
          <w:highlight w:val="none"/>
        </w:rPr>
      </w:pPr>
    </w:p>
    <w:p w14:paraId="72E86DD0">
      <w:pPr>
        <w:spacing w:line="588" w:lineRule="exact"/>
        <w:ind w:firstLine="504" w:firstLineChars="200"/>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 xml:space="preserve">               单位名称：                 （盖章）</w:t>
      </w:r>
    </w:p>
    <w:p w14:paraId="36A4EFAF">
      <w:pPr>
        <w:spacing w:line="588" w:lineRule="exact"/>
        <w:ind w:firstLine="2520" w:firstLineChars="1000"/>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日     期：</w:t>
      </w:r>
      <w:r>
        <w:rPr>
          <w:rFonts w:hint="eastAsia" w:ascii="宋体" w:hAnsi="宋体" w:eastAsia="宋体" w:cs="宋体"/>
          <w:color w:val="auto"/>
          <w:spacing w:val="6"/>
          <w:szCs w:val="24"/>
          <w:highlight w:val="none"/>
          <w:u w:val="single"/>
        </w:rPr>
        <w:t xml:space="preserve">         </w:t>
      </w:r>
      <w:r>
        <w:rPr>
          <w:rFonts w:hint="eastAsia" w:ascii="宋体" w:hAnsi="宋体" w:eastAsia="宋体" w:cs="宋体"/>
          <w:color w:val="auto"/>
          <w:spacing w:val="6"/>
          <w:szCs w:val="24"/>
          <w:highlight w:val="none"/>
        </w:rPr>
        <w:t>年</w:t>
      </w:r>
      <w:r>
        <w:rPr>
          <w:rFonts w:hint="eastAsia" w:ascii="宋体" w:hAnsi="宋体" w:eastAsia="宋体" w:cs="宋体"/>
          <w:color w:val="auto"/>
          <w:spacing w:val="6"/>
          <w:szCs w:val="24"/>
          <w:highlight w:val="none"/>
          <w:u w:val="single"/>
        </w:rPr>
        <w:t xml:space="preserve">       </w:t>
      </w:r>
      <w:r>
        <w:rPr>
          <w:rFonts w:hint="eastAsia" w:ascii="宋体" w:hAnsi="宋体" w:eastAsia="宋体" w:cs="宋体"/>
          <w:color w:val="auto"/>
          <w:spacing w:val="6"/>
          <w:szCs w:val="24"/>
          <w:highlight w:val="none"/>
        </w:rPr>
        <w:t>月</w:t>
      </w:r>
      <w:r>
        <w:rPr>
          <w:rFonts w:hint="eastAsia" w:ascii="宋体" w:hAnsi="宋体" w:eastAsia="宋体" w:cs="宋体"/>
          <w:color w:val="auto"/>
          <w:spacing w:val="6"/>
          <w:szCs w:val="24"/>
          <w:highlight w:val="none"/>
          <w:u w:val="single"/>
        </w:rPr>
        <w:t xml:space="preserve">      </w:t>
      </w:r>
      <w:r>
        <w:rPr>
          <w:rFonts w:hint="eastAsia" w:ascii="宋体" w:hAnsi="宋体" w:eastAsia="宋体" w:cs="宋体"/>
          <w:color w:val="auto"/>
          <w:spacing w:val="6"/>
          <w:szCs w:val="24"/>
          <w:highlight w:val="none"/>
        </w:rPr>
        <w:t>日</w:t>
      </w:r>
    </w:p>
    <w:p w14:paraId="7D2642CE">
      <w:pPr>
        <w:tabs>
          <w:tab w:val="left" w:pos="1620"/>
          <w:tab w:val="left" w:pos="1800"/>
        </w:tabs>
        <w:spacing w:line="440" w:lineRule="exact"/>
        <w:ind w:right="617" w:rightChars="257"/>
        <w:rPr>
          <w:rFonts w:hint="eastAsia" w:ascii="宋体" w:hAnsi="宋体" w:eastAsia="宋体" w:cs="宋体"/>
          <w:color w:val="auto"/>
          <w:szCs w:val="24"/>
          <w:highlight w:val="none"/>
        </w:rPr>
      </w:pPr>
    </w:p>
    <w:p w14:paraId="1753E42E">
      <w:pPr>
        <w:pStyle w:val="16"/>
        <w:rPr>
          <w:rFonts w:hint="eastAsia" w:ascii="宋体" w:hAnsi="宋体" w:eastAsia="宋体" w:cs="宋体"/>
          <w:color w:val="auto"/>
          <w:highlight w:val="none"/>
        </w:rPr>
      </w:pPr>
    </w:p>
    <w:p w14:paraId="48C0E607">
      <w:pPr>
        <w:pStyle w:val="16"/>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说明：</w:t>
      </w:r>
    </w:p>
    <w:p w14:paraId="35A68B15">
      <w:pPr>
        <w:pStyle w:val="16"/>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应仔细阅读《财政部 民政部 中国残疾人联合会关于促进残疾人就业政府采购政策的通知》，并如实填写本表，符合条件的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未按上述要求提供、填写的，评审时不予以考虑。</w:t>
      </w:r>
    </w:p>
    <w:p w14:paraId="24B95DE2">
      <w:pPr>
        <w:spacing w:line="50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auto"/>
          <w:sz w:val="24"/>
          <w:szCs w:val="24"/>
          <w:highlight w:val="none"/>
          <w:lang w:val="en-US" w:eastAsia="zh-CN"/>
        </w:rPr>
        <w:br w:type="page"/>
      </w:r>
    </w:p>
    <w:p w14:paraId="584DC379">
      <w:pPr>
        <w:spacing w:line="500" w:lineRule="exact"/>
        <w:rPr>
          <w:rFonts w:hint="eastAsia" w:ascii="宋体" w:hAnsi="宋体" w:eastAsia="宋体" w:cs="宋体"/>
          <w:color w:val="auto"/>
          <w:sz w:val="24"/>
          <w:szCs w:val="24"/>
          <w:highlight w:val="none"/>
          <w:lang w:val="en-US" w:eastAsia="zh-CN"/>
        </w:rPr>
      </w:pPr>
    </w:p>
    <w:p w14:paraId="7E9FDE67">
      <w:pPr>
        <w:spacing w:line="500" w:lineRule="exact"/>
        <w:rPr>
          <w:rFonts w:hint="eastAsia" w:ascii="宋体" w:hAnsi="宋体" w:eastAsia="宋体" w:cs="宋体"/>
          <w:b/>
          <w:color w:val="auto"/>
          <w:sz w:val="24"/>
        </w:rPr>
      </w:pPr>
      <w:r>
        <w:rPr>
          <w:rFonts w:hint="eastAsia" w:ascii="宋体" w:hAnsi="宋体" w:eastAsia="宋体" w:cs="宋体"/>
          <w:b/>
          <w:color w:val="auto"/>
          <w:sz w:val="24"/>
        </w:rPr>
        <w:t>附：《财政部 民政部 中国残疾人联合会关于促进残疾人就业政府采购政策的通知》</w:t>
      </w:r>
    </w:p>
    <w:p w14:paraId="4906C2EF">
      <w:pPr>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享受政府采购支持政策的残疾人福利性单位应当同时满足以下条件：</w:t>
      </w:r>
    </w:p>
    <w:p w14:paraId="369A6875">
      <w:pPr>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（1）安置的残疾人占本单位在职职工人数的比例不低于25%（含25%），并且安置的残疾人人数不少于10人（含10人）；</w:t>
      </w:r>
    </w:p>
    <w:p w14:paraId="1A59353A">
      <w:pPr>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（2）依法与安置的每位残疾人签订了一年以上（含一年）的劳动合同或服务协议；</w:t>
      </w:r>
    </w:p>
    <w:p w14:paraId="2D7526AC">
      <w:pPr>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（3）为安置的每位残疾人按月足额缴纳了基本养老保险、基本医疗保险、失业保险、工伤保险和生育保险等社会保险费；</w:t>
      </w:r>
    </w:p>
    <w:p w14:paraId="64A65AB6">
      <w:pPr>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（4）通过银行等金融机构向安置的每位残疾人，按月支付了不低于单位所在区县适用的经省级人民政府批准的月最低工资标准的工资；</w:t>
      </w:r>
    </w:p>
    <w:p w14:paraId="593AF916">
      <w:pPr>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（5）提供本单位制造的货物、承担的工程或者服务（以下简称产品），或者提供其他残疾人福利性单位制造的货物（不包括使用非残疾人福利性单位注册商标的货物）。</w:t>
      </w:r>
    </w:p>
    <w:p w14:paraId="4A8DC657">
      <w:pPr>
        <w:autoSpaceDE w:val="0"/>
        <w:autoSpaceDN w:val="0"/>
        <w:adjustRightInd w:val="0"/>
        <w:spacing w:line="500" w:lineRule="exact"/>
        <w:rPr>
          <w:rFonts w:hint="eastAsia" w:ascii="宋体" w:hAnsi="宋体" w:eastAsia="宋体" w:cs="宋体"/>
          <w:b/>
          <w:bCs/>
          <w:color w:val="auto"/>
          <w:szCs w:val="28"/>
        </w:rPr>
      </w:pPr>
      <w:r>
        <w:rPr>
          <w:rFonts w:hint="eastAsia" w:ascii="宋体" w:hAnsi="宋体" w:eastAsia="宋体" w:cs="宋体"/>
          <w:color w:val="auto"/>
          <w:sz w:val="24"/>
        </w:rPr>
        <w:t>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EC039B9">
      <w:pPr>
        <w:rPr>
          <w:rFonts w:hint="eastAsia" w:ascii="宋体" w:hAnsi="宋体" w:eastAsia="宋体" w:cs="宋体"/>
          <w:b/>
          <w:bCs/>
          <w:color w:val="auto"/>
          <w:spacing w:val="6"/>
          <w:kern w:val="0"/>
          <w:sz w:val="24"/>
          <w:szCs w:val="24"/>
          <w:highlight w:val="none"/>
        </w:rPr>
      </w:pPr>
      <w:r>
        <w:rPr>
          <w:rFonts w:hint="eastAsia" w:ascii="宋体" w:hAnsi="宋体" w:eastAsia="宋体" w:cs="宋体"/>
          <w:b/>
          <w:bCs/>
          <w:color w:val="auto"/>
          <w:spacing w:val="6"/>
          <w:kern w:val="0"/>
          <w:sz w:val="24"/>
          <w:szCs w:val="24"/>
          <w:highlight w:val="none"/>
        </w:rPr>
        <w:br w:type="page"/>
      </w:r>
    </w:p>
    <w:p w14:paraId="24156532">
      <w:pPr>
        <w:pStyle w:val="16"/>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pacing w:val="6"/>
          <w:kern w:val="0"/>
          <w:sz w:val="24"/>
          <w:szCs w:val="24"/>
          <w:highlight w:val="none"/>
        </w:rPr>
      </w:pPr>
    </w:p>
    <w:p w14:paraId="749FEBDC">
      <w:pPr>
        <w:pStyle w:val="16"/>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kern w:val="0"/>
          <w:sz w:val="24"/>
          <w:szCs w:val="24"/>
          <w:highlight w:val="none"/>
        </w:rPr>
        <w:t>附件3</w:t>
      </w:r>
      <w:r>
        <w:rPr>
          <w:rFonts w:hint="eastAsia" w:ascii="宋体" w:hAnsi="宋体" w:eastAsia="宋体" w:cs="宋体"/>
          <w:b/>
          <w:bCs/>
          <w:color w:val="auto"/>
          <w:spacing w:val="6"/>
          <w:sz w:val="24"/>
          <w:szCs w:val="24"/>
          <w:highlight w:val="none"/>
        </w:rPr>
        <w:t>（如有）</w:t>
      </w:r>
    </w:p>
    <w:p w14:paraId="1F71FFD3">
      <w:pPr>
        <w:pStyle w:val="10"/>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监狱企业证明文件</w:t>
      </w:r>
    </w:p>
    <w:p w14:paraId="73ACC79F">
      <w:pPr>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176A099">
      <w:pPr>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监狱企业参加政府采购活动时，应当提供由省级以上监狱管理局、戒毒管理局（含新疆生产建设兵团）出具的属于监狱企业的证明文件。</w:t>
      </w:r>
    </w:p>
    <w:p w14:paraId="1579E4B5">
      <w:pPr>
        <w:spacing w:line="500" w:lineRule="exact"/>
        <w:ind w:firstLine="480" w:firstLineChars="200"/>
        <w:jc w:val="left"/>
        <w:rPr>
          <w:rFonts w:hint="eastAsia" w:ascii="宋体" w:hAnsi="宋体" w:eastAsia="宋体" w:cs="宋体"/>
          <w:color w:val="auto"/>
          <w:szCs w:val="24"/>
          <w:highlight w:val="none"/>
        </w:rPr>
      </w:pPr>
    </w:p>
    <w:p w14:paraId="67536D30">
      <w:pPr>
        <w:tabs>
          <w:tab w:val="left" w:pos="1620"/>
          <w:tab w:val="left" w:pos="1800"/>
        </w:tabs>
        <w:spacing w:line="440" w:lineRule="exact"/>
        <w:ind w:right="617" w:rightChars="257"/>
        <w:rPr>
          <w:rFonts w:hint="eastAsia" w:ascii="宋体" w:hAnsi="宋体" w:eastAsia="宋体" w:cs="宋体"/>
          <w:color w:val="auto"/>
          <w:highlight w:val="none"/>
        </w:rPr>
      </w:pPr>
    </w:p>
    <w:p w14:paraId="60DAE764">
      <w:pPr>
        <w:tabs>
          <w:tab w:val="left" w:pos="1620"/>
          <w:tab w:val="left" w:pos="1800"/>
        </w:tabs>
        <w:spacing w:line="440" w:lineRule="exact"/>
        <w:ind w:right="617" w:rightChars="257"/>
        <w:rPr>
          <w:rFonts w:hint="eastAsia" w:ascii="宋体" w:hAnsi="宋体" w:eastAsia="宋体" w:cs="宋体"/>
          <w:color w:val="auto"/>
          <w:highlight w:val="none"/>
        </w:rPr>
      </w:pPr>
    </w:p>
    <w:p w14:paraId="59577D0E">
      <w:pPr>
        <w:spacing w:line="500" w:lineRule="exact"/>
        <w:ind w:firstLine="480"/>
        <w:rPr>
          <w:rFonts w:hint="eastAsia" w:ascii="宋体" w:hAnsi="宋体" w:eastAsia="宋体" w:cs="宋体"/>
          <w:color w:val="auto"/>
          <w:sz w:val="24"/>
        </w:rPr>
      </w:pPr>
    </w:p>
    <w:p w14:paraId="12605D3D">
      <w:pPr>
        <w:spacing w:line="500" w:lineRule="exact"/>
        <w:ind w:firstLine="48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说明：</w:t>
      </w:r>
    </w:p>
    <w:p w14:paraId="689759DD">
      <w:pPr>
        <w:spacing w:line="500" w:lineRule="exact"/>
        <w:ind w:firstLine="48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1、无格式要求，由出具监狱企业证明的单位自行拟定；</w:t>
      </w:r>
    </w:p>
    <w:p w14:paraId="65174C56">
      <w:pPr>
        <w:spacing w:line="500" w:lineRule="exact"/>
        <w:ind w:firstLine="480"/>
        <w:rPr>
          <w:rFonts w:hint="eastAsia" w:ascii="宋体" w:hAnsi="宋体" w:eastAsia="宋体" w:cs="宋体"/>
          <w:color w:val="auto"/>
          <w:sz w:val="24"/>
        </w:rPr>
      </w:pPr>
      <w:r>
        <w:rPr>
          <w:rFonts w:hint="eastAsia" w:ascii="宋体" w:hAnsi="宋体" w:eastAsia="宋体" w:cs="宋体"/>
          <w:color w:val="auto"/>
          <w:sz w:val="24"/>
          <w:lang w:val="en-US" w:eastAsia="zh-CN"/>
        </w:rPr>
        <w:t>2、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57A0C23E">
      <w:pPr>
        <w:rPr>
          <w:rFonts w:hint="eastAsia" w:ascii="宋体" w:hAnsi="宋体" w:eastAsia="宋体" w:cs="宋体"/>
          <w:color w:val="auto"/>
          <w:highlight w:val="none"/>
        </w:rPr>
      </w:pPr>
    </w:p>
    <w:p w14:paraId="3BD12C20">
      <w:pPr>
        <w:rPr>
          <w:rFonts w:hint="eastAsia" w:ascii="宋体" w:hAnsi="宋体" w:eastAsia="宋体" w:cs="宋体"/>
          <w:color w:val="auto"/>
          <w:highlight w:val="none"/>
        </w:rPr>
      </w:pPr>
    </w:p>
    <w:p w14:paraId="45300317">
      <w:pPr>
        <w:rPr>
          <w:rFonts w:hint="eastAsia" w:ascii="宋体" w:hAnsi="宋体" w:eastAsia="宋体" w:cs="宋体"/>
          <w:color w:val="auto"/>
          <w:highlight w:val="none"/>
        </w:rPr>
      </w:pPr>
    </w:p>
    <w:p w14:paraId="66A608A6">
      <w:pPr>
        <w:rPr>
          <w:rFonts w:hint="eastAsia" w:ascii="宋体" w:hAnsi="宋体" w:eastAsia="宋体" w:cs="宋体"/>
          <w:color w:val="auto"/>
          <w:highlight w:val="none"/>
        </w:rPr>
      </w:pPr>
    </w:p>
    <w:p w14:paraId="377C8A46">
      <w:pPr>
        <w:rPr>
          <w:rFonts w:hint="eastAsia" w:ascii="宋体" w:hAnsi="宋体" w:eastAsia="宋体" w:cs="宋体"/>
          <w:color w:val="auto"/>
          <w:highlight w:val="none"/>
        </w:rPr>
      </w:pPr>
    </w:p>
    <w:p w14:paraId="3D80509E">
      <w:pPr>
        <w:rPr>
          <w:rFonts w:hint="eastAsia" w:ascii="宋体" w:hAnsi="宋体" w:eastAsia="宋体" w:cs="宋体"/>
          <w:color w:val="auto"/>
          <w:highlight w:val="none"/>
        </w:rPr>
      </w:pPr>
    </w:p>
    <w:p w14:paraId="3F87A84D">
      <w:pPr>
        <w:rPr>
          <w:rFonts w:hint="eastAsia" w:ascii="宋体" w:hAnsi="宋体" w:eastAsia="宋体" w:cs="宋体"/>
          <w:color w:val="auto"/>
          <w:highlight w:val="none"/>
        </w:rPr>
      </w:pPr>
    </w:p>
    <w:p w14:paraId="47398F88">
      <w:pPr>
        <w:rPr>
          <w:rFonts w:hint="eastAsia" w:ascii="宋体" w:hAnsi="宋体" w:eastAsia="宋体" w:cs="宋体"/>
          <w:color w:val="auto"/>
          <w:highlight w:val="none"/>
        </w:rPr>
      </w:pPr>
    </w:p>
    <w:p w14:paraId="250845D9">
      <w:pPr>
        <w:rPr>
          <w:rFonts w:hint="eastAsia" w:ascii="宋体" w:hAnsi="宋体" w:eastAsia="宋体" w:cs="宋体"/>
          <w:color w:val="auto"/>
          <w:highlight w:val="none"/>
        </w:rPr>
      </w:pPr>
    </w:p>
    <w:p w14:paraId="0A04747A">
      <w:pPr>
        <w:rPr>
          <w:rFonts w:hint="eastAsia" w:ascii="宋体" w:hAnsi="宋体" w:eastAsia="宋体" w:cs="宋体"/>
          <w:color w:val="auto"/>
          <w:highlight w:val="none"/>
        </w:rPr>
      </w:pPr>
    </w:p>
    <w:p w14:paraId="6BCF4338">
      <w:pPr>
        <w:kinsoku/>
        <w:overflowPunct/>
        <w:bidi w:val="0"/>
        <w:spacing w:before="78" w:line="360" w:lineRule="auto"/>
        <w:ind w:left="42"/>
        <w:jc w:val="center"/>
        <w:rPr>
          <w:rFonts w:hint="eastAsia" w:ascii="宋体" w:hAnsi="宋体" w:eastAsia="宋体" w:cs="宋体"/>
          <w:sz w:val="24"/>
          <w:szCs w:val="24"/>
          <w:lang w:eastAsia="zh-CN"/>
        </w:rPr>
      </w:pPr>
      <w:r>
        <w:rPr>
          <w:rFonts w:hint="eastAsia" w:ascii="宋体" w:hAnsi="宋体" w:eastAsia="宋体" w:cs="宋体"/>
          <w:b/>
          <w:bCs w:val="0"/>
          <w:color w:val="auto"/>
          <w:szCs w:val="28"/>
          <w:highlight w:val="none"/>
          <w:lang w:val="en-US" w:eastAsia="zh-CN"/>
        </w:rPr>
        <w:t>3、</w:t>
      </w:r>
      <w:r>
        <w:rPr>
          <w:rFonts w:hint="eastAsia" w:ascii="宋体" w:hAnsi="宋体" w:eastAsia="宋体" w:cs="宋体"/>
          <w:b/>
          <w:bCs/>
          <w:spacing w:val="-3"/>
          <w:sz w:val="24"/>
          <w:szCs w:val="24"/>
        </w:rPr>
        <w:t>关于符合本国产品标准的声明函</w:t>
      </w:r>
      <w:r>
        <w:rPr>
          <w:rFonts w:hint="eastAsia" w:ascii="宋体" w:hAnsi="宋体" w:eastAsia="宋体" w:cs="宋体"/>
          <w:b/>
          <w:bCs/>
          <w:spacing w:val="-3"/>
          <w:sz w:val="24"/>
          <w:szCs w:val="24"/>
          <w:lang w:eastAsia="zh-CN"/>
        </w:rPr>
        <w:t>（</w:t>
      </w:r>
      <w:r>
        <w:rPr>
          <w:rFonts w:hint="eastAsia" w:ascii="宋体" w:hAnsi="宋体" w:eastAsia="宋体" w:cs="宋体"/>
          <w:b/>
          <w:bCs/>
          <w:spacing w:val="-3"/>
          <w:sz w:val="24"/>
          <w:szCs w:val="24"/>
          <w:lang w:val="en-US" w:eastAsia="zh-CN"/>
        </w:rPr>
        <w:t>若有</w:t>
      </w:r>
      <w:r>
        <w:rPr>
          <w:rFonts w:hint="eastAsia" w:ascii="宋体" w:hAnsi="宋体" w:eastAsia="宋体" w:cs="宋体"/>
          <w:b/>
          <w:bCs/>
          <w:spacing w:val="-3"/>
          <w:sz w:val="24"/>
          <w:szCs w:val="24"/>
          <w:lang w:eastAsia="zh-CN"/>
        </w:rPr>
        <w:t>）</w:t>
      </w:r>
    </w:p>
    <w:p w14:paraId="7ABC6852">
      <w:pPr>
        <w:kinsoku/>
        <w:overflowPunct/>
        <w:bidi w:val="0"/>
        <w:spacing w:before="78" w:line="360" w:lineRule="auto"/>
        <w:ind w:left="23" w:right="235" w:firstLine="480"/>
        <w:jc w:val="both"/>
        <w:rPr>
          <w:rFonts w:hint="eastAsia" w:ascii="宋体" w:hAnsi="宋体" w:eastAsia="宋体" w:cs="宋体"/>
          <w:sz w:val="24"/>
          <w:szCs w:val="24"/>
        </w:rPr>
      </w:pPr>
      <w:r>
        <w:rPr>
          <w:rFonts w:hint="eastAsia" w:ascii="宋体" w:hAnsi="宋体" w:eastAsia="宋体" w:cs="宋体"/>
          <w:sz w:val="24"/>
          <w:szCs w:val="24"/>
        </w:rPr>
        <w:t>本公司（单位）郑重声明，根据《国务院办公</w:t>
      </w:r>
      <w:r>
        <w:rPr>
          <w:rFonts w:hint="eastAsia" w:ascii="宋体" w:hAnsi="宋体" w:eastAsia="宋体" w:cs="宋体"/>
          <w:spacing w:val="-1"/>
          <w:sz w:val="24"/>
          <w:szCs w:val="24"/>
        </w:rPr>
        <w:t>厅关于在政府采购中实施本</w:t>
      </w:r>
      <w:r>
        <w:rPr>
          <w:rFonts w:hint="eastAsia" w:ascii="宋体" w:hAnsi="宋体" w:eastAsia="宋体" w:cs="宋体"/>
          <w:spacing w:val="-2"/>
          <w:sz w:val="24"/>
          <w:szCs w:val="24"/>
        </w:rPr>
        <w:t>国产品标准及相关政策的通知》（国办发〔2025〕3</w:t>
      </w:r>
      <w:r>
        <w:rPr>
          <w:rFonts w:hint="eastAsia" w:ascii="宋体" w:hAnsi="宋体" w:eastAsia="宋体" w:cs="宋体"/>
          <w:spacing w:val="-3"/>
          <w:sz w:val="24"/>
          <w:szCs w:val="24"/>
        </w:rPr>
        <w:t>4</w:t>
      </w:r>
      <w:r>
        <w:rPr>
          <w:rFonts w:hint="eastAsia" w:ascii="宋体" w:hAnsi="宋体" w:eastAsia="宋体" w:cs="宋体"/>
          <w:spacing w:val="-45"/>
          <w:sz w:val="24"/>
          <w:szCs w:val="24"/>
        </w:rPr>
        <w:t xml:space="preserve"> </w:t>
      </w:r>
      <w:r>
        <w:rPr>
          <w:rFonts w:hint="eastAsia" w:ascii="宋体" w:hAnsi="宋体" w:eastAsia="宋体" w:cs="宋体"/>
          <w:spacing w:val="-3"/>
          <w:sz w:val="24"/>
          <w:szCs w:val="24"/>
        </w:rPr>
        <w:t>号）的规定，本公司（单</w:t>
      </w:r>
      <w:r>
        <w:rPr>
          <w:rFonts w:hint="eastAsia" w:ascii="宋体" w:hAnsi="宋体" w:eastAsia="宋体" w:cs="宋体"/>
          <w:spacing w:val="-1"/>
          <w:sz w:val="24"/>
          <w:szCs w:val="24"/>
        </w:rPr>
        <w:t>位）提供的以下产品属于本国产品。具体情况如下：</w:t>
      </w:r>
    </w:p>
    <w:p w14:paraId="7C4A55E7">
      <w:pPr>
        <w:tabs>
          <w:tab w:val="left" w:pos="148"/>
        </w:tabs>
        <w:kinsoku/>
        <w:overflowPunct/>
        <w:bidi w:val="0"/>
        <w:spacing w:before="2" w:line="360" w:lineRule="auto"/>
        <w:ind w:left="14" w:right="166" w:firstLine="586"/>
        <w:rPr>
          <w:rFonts w:hint="eastAsia" w:ascii="宋体" w:hAnsi="宋体" w:eastAsia="宋体" w:cs="宋体"/>
          <w:sz w:val="24"/>
          <w:szCs w:val="24"/>
        </w:rPr>
      </w:pPr>
      <w:r>
        <w:rPr>
          <w:rFonts w:hint="eastAsia" w:ascii="宋体" w:hAnsi="宋体" w:eastAsia="宋体" w:cs="宋体"/>
          <w:color w:val="333333"/>
          <w:spacing w:val="-7"/>
          <w:sz w:val="24"/>
          <w:szCs w:val="24"/>
        </w:rPr>
        <w:t>1.</w:t>
      </w:r>
      <w:r>
        <w:rPr>
          <w:rFonts w:hint="eastAsia" w:ascii="宋体" w:hAnsi="宋体" w:eastAsia="宋体" w:cs="宋体"/>
          <w:color w:val="333333"/>
          <w:spacing w:val="-7"/>
          <w:sz w:val="24"/>
          <w:szCs w:val="24"/>
          <w:u w:val="single" w:color="auto"/>
        </w:rPr>
        <w:t>（产</w:t>
      </w:r>
      <w:r>
        <w:rPr>
          <w:rFonts w:hint="eastAsia" w:ascii="宋体" w:hAnsi="宋体" w:eastAsia="宋体" w:cs="宋体"/>
          <w:color w:val="333333"/>
          <w:spacing w:val="-48"/>
          <w:sz w:val="24"/>
          <w:szCs w:val="24"/>
          <w:u w:val="single" w:color="auto"/>
        </w:rPr>
        <w:t xml:space="preserve"> </w:t>
      </w:r>
      <w:r>
        <w:rPr>
          <w:rFonts w:hint="eastAsia" w:ascii="宋体" w:hAnsi="宋体" w:eastAsia="宋体" w:cs="宋体"/>
          <w:color w:val="333333"/>
          <w:spacing w:val="-7"/>
          <w:sz w:val="24"/>
          <w:szCs w:val="24"/>
          <w:u w:val="single" w:color="auto"/>
        </w:rPr>
        <w:t>品</w:t>
      </w:r>
      <w:r>
        <w:rPr>
          <w:rFonts w:hint="eastAsia" w:ascii="宋体" w:hAnsi="宋体" w:eastAsia="宋体" w:cs="宋体"/>
          <w:color w:val="333333"/>
          <w:spacing w:val="-70"/>
          <w:sz w:val="24"/>
          <w:szCs w:val="24"/>
          <w:u w:val="single" w:color="auto"/>
        </w:rPr>
        <w:t xml:space="preserve"> </w:t>
      </w:r>
      <w:r>
        <w:rPr>
          <w:rFonts w:hint="eastAsia" w:ascii="宋体" w:hAnsi="宋体" w:eastAsia="宋体" w:cs="宋体"/>
          <w:color w:val="333333"/>
          <w:spacing w:val="-7"/>
          <w:sz w:val="24"/>
          <w:szCs w:val="24"/>
          <w:u w:val="single" w:color="auto"/>
        </w:rPr>
        <w:t>名</w:t>
      </w:r>
      <w:r>
        <w:rPr>
          <w:rFonts w:hint="eastAsia" w:ascii="宋体" w:hAnsi="宋体" w:eastAsia="宋体" w:cs="宋体"/>
          <w:color w:val="333333"/>
          <w:spacing w:val="-70"/>
          <w:sz w:val="24"/>
          <w:szCs w:val="24"/>
          <w:u w:val="single" w:color="auto"/>
        </w:rPr>
        <w:t xml:space="preserve"> </w:t>
      </w:r>
      <w:r>
        <w:rPr>
          <w:rFonts w:hint="eastAsia" w:ascii="宋体" w:hAnsi="宋体" w:eastAsia="宋体" w:cs="宋体"/>
          <w:color w:val="333333"/>
          <w:spacing w:val="-7"/>
          <w:sz w:val="24"/>
          <w:szCs w:val="24"/>
          <w:u w:val="single" w:color="auto"/>
        </w:rPr>
        <w:t>称 1</w:t>
      </w:r>
      <w:r>
        <w:rPr>
          <w:rFonts w:hint="eastAsia" w:ascii="宋体" w:hAnsi="宋体" w:eastAsia="宋体" w:cs="宋体"/>
          <w:color w:val="333333"/>
          <w:spacing w:val="-66"/>
          <w:sz w:val="24"/>
          <w:szCs w:val="24"/>
          <w:u w:val="single" w:color="auto"/>
        </w:rPr>
        <w:t xml:space="preserve"> </w:t>
      </w:r>
      <w:r>
        <w:rPr>
          <w:rFonts w:hint="eastAsia" w:ascii="宋体" w:hAnsi="宋体" w:eastAsia="宋体" w:cs="宋体"/>
          <w:color w:val="333333"/>
          <w:spacing w:val="-7"/>
          <w:sz w:val="24"/>
          <w:szCs w:val="24"/>
          <w:u w:val="single" w:color="auto"/>
        </w:rPr>
        <w:t>）</w:t>
      </w:r>
      <w:r>
        <w:rPr>
          <w:rFonts w:hint="eastAsia" w:ascii="宋体" w:hAnsi="宋体" w:eastAsia="宋体" w:cs="宋体"/>
          <w:color w:val="333333"/>
          <w:spacing w:val="-72"/>
          <w:sz w:val="24"/>
          <w:szCs w:val="24"/>
          <w:u w:val="single" w:color="auto"/>
        </w:rPr>
        <w:t xml:space="preserve"> </w:t>
      </w:r>
      <w:r>
        <w:rPr>
          <w:rFonts w:hint="eastAsia" w:ascii="宋体" w:hAnsi="宋体" w:eastAsia="宋体" w:cs="宋体"/>
          <w:color w:val="333333"/>
          <w:spacing w:val="-7"/>
          <w:position w:val="8"/>
          <w:sz w:val="24"/>
          <w:szCs w:val="24"/>
        </w:rPr>
        <w:t>1</w:t>
      </w:r>
      <w:r>
        <w:rPr>
          <w:rFonts w:hint="eastAsia" w:ascii="宋体" w:hAnsi="宋体" w:eastAsia="宋体" w:cs="宋体"/>
          <w:color w:val="333333"/>
          <w:spacing w:val="-72"/>
          <w:position w:val="8"/>
          <w:sz w:val="24"/>
          <w:szCs w:val="24"/>
        </w:rPr>
        <w:t xml:space="preserve"> </w:t>
      </w:r>
      <w:r>
        <w:rPr>
          <w:rFonts w:hint="eastAsia" w:ascii="宋体" w:hAnsi="宋体" w:eastAsia="宋体" w:cs="宋体"/>
          <w:color w:val="333333"/>
          <w:spacing w:val="-7"/>
          <w:sz w:val="24"/>
          <w:szCs w:val="24"/>
        </w:rPr>
        <w:t>，生</w:t>
      </w:r>
      <w:r>
        <w:rPr>
          <w:rFonts w:hint="eastAsia" w:ascii="宋体" w:hAnsi="宋体" w:eastAsia="宋体" w:cs="宋体"/>
          <w:color w:val="333333"/>
          <w:spacing w:val="-69"/>
          <w:sz w:val="24"/>
          <w:szCs w:val="24"/>
        </w:rPr>
        <w:t xml:space="preserve"> </w:t>
      </w:r>
      <w:r>
        <w:rPr>
          <w:rFonts w:hint="eastAsia" w:ascii="宋体" w:hAnsi="宋体" w:eastAsia="宋体" w:cs="宋体"/>
          <w:color w:val="333333"/>
          <w:spacing w:val="-7"/>
          <w:sz w:val="24"/>
          <w:szCs w:val="24"/>
        </w:rPr>
        <w:t>产</w:t>
      </w:r>
      <w:r>
        <w:rPr>
          <w:rFonts w:hint="eastAsia" w:ascii="宋体" w:hAnsi="宋体" w:eastAsia="宋体" w:cs="宋体"/>
          <w:color w:val="333333"/>
          <w:spacing w:val="-70"/>
          <w:sz w:val="24"/>
          <w:szCs w:val="24"/>
        </w:rPr>
        <w:t xml:space="preserve"> </w:t>
      </w:r>
      <w:r>
        <w:rPr>
          <w:rFonts w:hint="eastAsia" w:ascii="宋体" w:hAnsi="宋体" w:eastAsia="宋体" w:cs="宋体"/>
          <w:color w:val="333333"/>
          <w:spacing w:val="-7"/>
          <w:sz w:val="24"/>
          <w:szCs w:val="24"/>
        </w:rPr>
        <w:t>厂</w:t>
      </w:r>
      <w:r>
        <w:rPr>
          <w:rFonts w:hint="eastAsia" w:ascii="宋体" w:hAnsi="宋体" w:eastAsia="宋体" w:cs="宋体"/>
          <w:color w:val="333333"/>
          <w:spacing w:val="-67"/>
          <w:sz w:val="24"/>
          <w:szCs w:val="24"/>
        </w:rPr>
        <w:t xml:space="preserve"> </w:t>
      </w:r>
      <w:r>
        <w:rPr>
          <w:rFonts w:hint="eastAsia" w:ascii="宋体" w:hAnsi="宋体" w:eastAsia="宋体" w:cs="宋体"/>
          <w:color w:val="333333"/>
          <w:spacing w:val="-7"/>
          <w:sz w:val="24"/>
          <w:szCs w:val="24"/>
        </w:rPr>
        <w:t>为</w:t>
      </w:r>
      <w:r>
        <w:rPr>
          <w:rFonts w:hint="eastAsia" w:ascii="宋体" w:hAnsi="宋体" w:eastAsia="宋体" w:cs="宋体"/>
          <w:color w:val="333333"/>
          <w:spacing w:val="-7"/>
          <w:sz w:val="24"/>
          <w:szCs w:val="24"/>
          <w:u w:val="single" w:color="auto"/>
        </w:rPr>
        <w:t>（厂</w:t>
      </w:r>
      <w:r>
        <w:rPr>
          <w:rFonts w:hint="eastAsia" w:ascii="宋体" w:hAnsi="宋体" w:eastAsia="宋体" w:cs="宋体"/>
          <w:color w:val="333333"/>
          <w:spacing w:val="-67"/>
          <w:sz w:val="24"/>
          <w:szCs w:val="24"/>
          <w:u w:val="single" w:color="auto"/>
        </w:rPr>
        <w:t xml:space="preserve"> </w:t>
      </w:r>
      <w:r>
        <w:rPr>
          <w:rFonts w:hint="eastAsia" w:ascii="宋体" w:hAnsi="宋体" w:eastAsia="宋体" w:cs="宋体"/>
          <w:color w:val="333333"/>
          <w:spacing w:val="-7"/>
          <w:sz w:val="24"/>
          <w:szCs w:val="24"/>
          <w:u w:val="single" w:color="auto"/>
        </w:rPr>
        <w:t>名</w:t>
      </w:r>
      <w:r>
        <w:rPr>
          <w:rFonts w:hint="eastAsia" w:ascii="宋体" w:hAnsi="宋体" w:eastAsia="宋体" w:cs="宋体"/>
          <w:color w:val="333333"/>
          <w:spacing w:val="-46"/>
          <w:sz w:val="24"/>
          <w:szCs w:val="24"/>
          <w:u w:val="single" w:color="auto"/>
        </w:rPr>
        <w:t xml:space="preserve"> </w:t>
      </w:r>
      <w:r>
        <w:rPr>
          <w:rFonts w:hint="eastAsia" w:ascii="宋体" w:hAnsi="宋体" w:eastAsia="宋体" w:cs="宋体"/>
          <w:color w:val="333333"/>
          <w:spacing w:val="-7"/>
          <w:sz w:val="24"/>
          <w:szCs w:val="24"/>
          <w:u w:val="single" w:color="auto"/>
        </w:rPr>
        <w:t>）</w:t>
      </w:r>
      <w:r>
        <w:rPr>
          <w:rFonts w:hint="eastAsia" w:ascii="宋体" w:hAnsi="宋体" w:eastAsia="宋体" w:cs="宋体"/>
          <w:color w:val="333333"/>
          <w:spacing w:val="-7"/>
          <w:position w:val="8"/>
          <w:sz w:val="24"/>
          <w:szCs w:val="24"/>
        </w:rPr>
        <w:t>2</w:t>
      </w:r>
      <w:r>
        <w:rPr>
          <w:rFonts w:hint="eastAsia" w:ascii="宋体" w:hAnsi="宋体" w:eastAsia="宋体" w:cs="宋体"/>
          <w:color w:val="333333"/>
          <w:spacing w:val="-72"/>
          <w:position w:val="8"/>
          <w:sz w:val="24"/>
          <w:szCs w:val="24"/>
        </w:rPr>
        <w:t xml:space="preserve"> </w:t>
      </w:r>
      <w:r>
        <w:rPr>
          <w:rFonts w:hint="eastAsia" w:ascii="宋体" w:hAnsi="宋体" w:eastAsia="宋体" w:cs="宋体"/>
          <w:color w:val="333333"/>
          <w:spacing w:val="-7"/>
          <w:sz w:val="24"/>
          <w:szCs w:val="24"/>
        </w:rPr>
        <w:t>，厂</w:t>
      </w:r>
      <w:r>
        <w:rPr>
          <w:rFonts w:hint="eastAsia" w:ascii="宋体" w:hAnsi="宋体" w:eastAsia="宋体" w:cs="宋体"/>
          <w:color w:val="333333"/>
          <w:spacing w:val="-69"/>
          <w:sz w:val="24"/>
          <w:szCs w:val="24"/>
        </w:rPr>
        <w:t xml:space="preserve"> </w:t>
      </w:r>
      <w:r>
        <w:rPr>
          <w:rFonts w:hint="eastAsia" w:ascii="宋体" w:hAnsi="宋体" w:eastAsia="宋体" w:cs="宋体"/>
          <w:color w:val="333333"/>
          <w:spacing w:val="-7"/>
          <w:sz w:val="24"/>
          <w:szCs w:val="24"/>
        </w:rPr>
        <w:t>址</w:t>
      </w:r>
      <w:r>
        <w:rPr>
          <w:rFonts w:hint="eastAsia" w:ascii="宋体" w:hAnsi="宋体" w:eastAsia="宋体" w:cs="宋体"/>
          <w:color w:val="333333"/>
          <w:spacing w:val="-70"/>
          <w:sz w:val="24"/>
          <w:szCs w:val="24"/>
        </w:rPr>
        <w:t xml:space="preserve"> </w:t>
      </w:r>
      <w:r>
        <w:rPr>
          <w:rFonts w:hint="eastAsia" w:ascii="宋体" w:hAnsi="宋体" w:eastAsia="宋体" w:cs="宋体"/>
          <w:color w:val="333333"/>
          <w:spacing w:val="-7"/>
          <w:sz w:val="24"/>
          <w:szCs w:val="24"/>
        </w:rPr>
        <w:t>为</w:t>
      </w:r>
      <w:r>
        <w:rPr>
          <w:rFonts w:hint="eastAsia" w:ascii="宋体" w:hAnsi="宋体" w:eastAsia="宋体" w:cs="宋体"/>
          <w:color w:val="333333"/>
          <w:spacing w:val="-7"/>
          <w:sz w:val="24"/>
          <w:szCs w:val="24"/>
          <w:u w:val="single" w:color="auto"/>
        </w:rPr>
        <w:t>（生</w:t>
      </w:r>
      <w:r>
        <w:rPr>
          <w:rFonts w:hint="eastAsia" w:ascii="宋体" w:hAnsi="宋体" w:eastAsia="宋体" w:cs="宋体"/>
          <w:color w:val="333333"/>
          <w:spacing w:val="-69"/>
          <w:sz w:val="24"/>
          <w:szCs w:val="24"/>
          <w:u w:val="single" w:color="auto"/>
        </w:rPr>
        <w:t xml:space="preserve"> </w:t>
      </w:r>
      <w:r>
        <w:rPr>
          <w:rFonts w:hint="eastAsia" w:ascii="宋体" w:hAnsi="宋体" w:eastAsia="宋体" w:cs="宋体"/>
          <w:color w:val="333333"/>
          <w:spacing w:val="-7"/>
          <w:sz w:val="24"/>
          <w:szCs w:val="24"/>
          <w:u w:val="single" w:color="auto"/>
        </w:rPr>
        <w:t>产</w:t>
      </w:r>
      <w:r>
        <w:rPr>
          <w:rFonts w:hint="eastAsia" w:ascii="宋体" w:hAnsi="宋体" w:eastAsia="宋体" w:cs="宋体"/>
          <w:color w:val="333333"/>
          <w:spacing w:val="-70"/>
          <w:sz w:val="24"/>
          <w:szCs w:val="24"/>
          <w:u w:val="single" w:color="auto"/>
        </w:rPr>
        <w:t xml:space="preserve"> </w:t>
      </w:r>
      <w:r>
        <w:rPr>
          <w:rFonts w:hint="eastAsia" w:ascii="宋体" w:hAnsi="宋体" w:eastAsia="宋体" w:cs="宋体"/>
          <w:color w:val="333333"/>
          <w:spacing w:val="-7"/>
          <w:sz w:val="24"/>
          <w:szCs w:val="24"/>
          <w:u w:val="single" w:color="auto"/>
        </w:rPr>
        <w:t>厂</w:t>
      </w:r>
      <w:r>
        <w:rPr>
          <w:rFonts w:hint="eastAsia" w:ascii="宋体" w:hAnsi="宋体" w:eastAsia="宋体" w:cs="宋体"/>
          <w:color w:val="333333"/>
          <w:spacing w:val="-69"/>
          <w:sz w:val="24"/>
          <w:szCs w:val="24"/>
          <w:u w:val="single" w:color="auto"/>
        </w:rPr>
        <w:t xml:space="preserve"> </w:t>
      </w:r>
      <w:r>
        <w:rPr>
          <w:rFonts w:hint="eastAsia" w:ascii="宋体" w:hAnsi="宋体" w:eastAsia="宋体" w:cs="宋体"/>
          <w:color w:val="333333"/>
          <w:spacing w:val="-7"/>
          <w:sz w:val="24"/>
          <w:szCs w:val="24"/>
          <w:u w:val="single" w:color="auto"/>
        </w:rPr>
        <w:t>址）</w:t>
      </w:r>
      <w:r>
        <w:rPr>
          <w:rFonts w:hint="eastAsia" w:ascii="宋体" w:hAnsi="宋体" w:eastAsia="宋体" w:cs="宋体"/>
          <w:color w:val="333333"/>
          <w:spacing w:val="-7"/>
          <w:sz w:val="24"/>
          <w:szCs w:val="24"/>
        </w:rPr>
        <w:t>。</w:t>
      </w:r>
      <w:r>
        <w:rPr>
          <w:rFonts w:hint="eastAsia" w:ascii="宋体" w:hAnsi="宋体" w:eastAsia="宋体" w:cs="宋体"/>
          <w:color w:val="333333"/>
          <w:sz w:val="24"/>
          <w:szCs w:val="24"/>
          <w:u w:val="single" w:color="auto"/>
        </w:rPr>
        <w:tab/>
      </w:r>
      <w:r>
        <w:rPr>
          <w:rFonts w:hint="eastAsia" w:ascii="宋体" w:hAnsi="宋体" w:eastAsia="宋体" w:cs="宋体"/>
          <w:color w:val="333333"/>
          <w:spacing w:val="10"/>
          <w:sz w:val="24"/>
          <w:szCs w:val="24"/>
          <w:u w:val="single" w:color="auto"/>
        </w:rPr>
        <w:t>（产品名称 1）</w:t>
      </w:r>
      <w:r>
        <w:rPr>
          <w:rFonts w:hint="eastAsia" w:ascii="宋体" w:hAnsi="宋体" w:eastAsia="宋体" w:cs="宋体"/>
          <w:color w:val="333333"/>
          <w:spacing w:val="-63"/>
          <w:sz w:val="24"/>
          <w:szCs w:val="24"/>
          <w:u w:val="single" w:color="auto"/>
        </w:rPr>
        <w:t xml:space="preserve"> </w:t>
      </w:r>
      <w:r>
        <w:rPr>
          <w:rFonts w:hint="eastAsia" w:ascii="宋体" w:hAnsi="宋体" w:eastAsia="宋体" w:cs="宋体"/>
          <w:color w:val="333333"/>
          <w:spacing w:val="10"/>
          <w:sz w:val="24"/>
          <w:szCs w:val="24"/>
        </w:rPr>
        <w:t>的中国境内生产的组件成本占比≥</w:t>
      </w:r>
      <w:r>
        <w:rPr>
          <w:rFonts w:hint="eastAsia" w:ascii="宋体" w:hAnsi="宋体" w:eastAsia="宋体" w:cs="宋体"/>
          <w:color w:val="333333"/>
          <w:spacing w:val="10"/>
          <w:sz w:val="24"/>
          <w:szCs w:val="24"/>
          <w:u w:val="single" w:color="auto"/>
        </w:rPr>
        <w:t>（规定比例）</w:t>
      </w:r>
      <w:r>
        <w:rPr>
          <w:rFonts w:hint="eastAsia" w:ascii="宋体" w:hAnsi="宋体" w:eastAsia="宋体" w:cs="宋体"/>
          <w:color w:val="333333"/>
          <w:spacing w:val="-70"/>
          <w:sz w:val="24"/>
          <w:szCs w:val="24"/>
          <w:u w:val="single" w:color="auto"/>
        </w:rPr>
        <w:t xml:space="preserve"> </w:t>
      </w:r>
      <w:r>
        <w:rPr>
          <w:rFonts w:hint="eastAsia" w:ascii="宋体" w:hAnsi="宋体" w:eastAsia="宋体" w:cs="宋体"/>
          <w:color w:val="333333"/>
          <w:spacing w:val="10"/>
          <w:position w:val="8"/>
          <w:sz w:val="24"/>
          <w:szCs w:val="24"/>
        </w:rPr>
        <w:t>3</w:t>
      </w:r>
      <w:r>
        <w:rPr>
          <w:rFonts w:hint="eastAsia" w:ascii="宋体" w:hAnsi="宋体" w:eastAsia="宋体" w:cs="宋体"/>
          <w:color w:val="333333"/>
          <w:spacing w:val="10"/>
          <w:sz w:val="24"/>
          <w:szCs w:val="24"/>
        </w:rPr>
        <w:t>。</w:t>
      </w:r>
      <w:r>
        <w:rPr>
          <w:rFonts w:hint="eastAsia" w:ascii="宋体" w:hAnsi="宋体" w:eastAsia="宋体" w:cs="宋体"/>
          <w:color w:val="333333"/>
          <w:spacing w:val="10"/>
          <w:sz w:val="24"/>
          <w:szCs w:val="24"/>
          <w:u w:val="single" w:color="auto"/>
        </w:rPr>
        <w:t>（产品名称 1）</w:t>
      </w:r>
      <w:r>
        <w:rPr>
          <w:rFonts w:hint="eastAsia" w:ascii="宋体" w:hAnsi="宋体" w:eastAsia="宋体" w:cs="宋体"/>
          <w:color w:val="333333"/>
          <w:spacing w:val="-60"/>
          <w:sz w:val="24"/>
          <w:szCs w:val="24"/>
          <w:u w:val="single" w:color="auto"/>
        </w:rPr>
        <w:t xml:space="preserve"> </w:t>
      </w:r>
      <w:r>
        <w:rPr>
          <w:rFonts w:hint="eastAsia" w:ascii="宋体" w:hAnsi="宋体" w:eastAsia="宋体" w:cs="宋体"/>
          <w:color w:val="333333"/>
          <w:spacing w:val="10"/>
          <w:sz w:val="24"/>
          <w:szCs w:val="24"/>
        </w:rPr>
        <w:t>的</w:t>
      </w:r>
      <w:r>
        <w:rPr>
          <w:rFonts w:hint="eastAsia" w:ascii="宋体" w:hAnsi="宋体" w:eastAsia="宋体" w:cs="宋体"/>
          <w:color w:val="333333"/>
          <w:spacing w:val="10"/>
          <w:sz w:val="24"/>
          <w:szCs w:val="24"/>
          <w:u w:val="single" w:color="auto"/>
        </w:rPr>
        <w:t>（关键组件）</w:t>
      </w:r>
      <w:r>
        <w:rPr>
          <w:rFonts w:hint="eastAsia" w:ascii="宋体" w:hAnsi="宋体" w:eastAsia="宋体" w:cs="宋体"/>
          <w:color w:val="333333"/>
          <w:spacing w:val="-66"/>
          <w:sz w:val="24"/>
          <w:szCs w:val="24"/>
          <w:u w:val="single" w:color="auto"/>
        </w:rPr>
        <w:t xml:space="preserve"> </w:t>
      </w:r>
      <w:r>
        <w:rPr>
          <w:rFonts w:hint="eastAsia" w:ascii="宋体" w:hAnsi="宋体" w:eastAsia="宋体" w:cs="宋体"/>
          <w:color w:val="333333"/>
          <w:spacing w:val="10"/>
          <w:position w:val="8"/>
          <w:sz w:val="24"/>
          <w:szCs w:val="24"/>
        </w:rPr>
        <w:t>4</w:t>
      </w:r>
      <w:r>
        <w:rPr>
          <w:rFonts w:hint="eastAsia" w:ascii="宋体" w:hAnsi="宋体" w:eastAsia="宋体" w:cs="宋体"/>
          <w:color w:val="333333"/>
          <w:spacing w:val="-21"/>
          <w:position w:val="8"/>
          <w:sz w:val="24"/>
          <w:szCs w:val="24"/>
        </w:rPr>
        <w:t xml:space="preserve"> </w:t>
      </w:r>
      <w:r>
        <w:rPr>
          <w:rFonts w:hint="eastAsia" w:ascii="宋体" w:hAnsi="宋体" w:eastAsia="宋体" w:cs="宋体"/>
          <w:color w:val="333333"/>
          <w:spacing w:val="10"/>
          <w:sz w:val="24"/>
          <w:szCs w:val="24"/>
        </w:rPr>
        <w:t>在中国境内生产</w:t>
      </w:r>
      <w:r>
        <w:rPr>
          <w:rFonts w:hint="eastAsia" w:ascii="宋体" w:hAnsi="宋体" w:eastAsia="宋体" w:cs="宋体"/>
          <w:color w:val="333333"/>
          <w:spacing w:val="-60"/>
          <w:sz w:val="24"/>
          <w:szCs w:val="24"/>
        </w:rPr>
        <w:t xml:space="preserve"> </w:t>
      </w:r>
      <w:r>
        <w:rPr>
          <w:rFonts w:hint="eastAsia" w:ascii="宋体" w:hAnsi="宋体" w:eastAsia="宋体" w:cs="宋体"/>
          <w:color w:val="333333"/>
          <w:spacing w:val="10"/>
          <w:sz w:val="24"/>
          <w:szCs w:val="24"/>
        </w:rPr>
        <w:t>。</w:t>
      </w:r>
      <w:r>
        <w:rPr>
          <w:rFonts w:hint="eastAsia" w:ascii="宋体" w:hAnsi="宋体" w:eastAsia="宋体" w:cs="宋体"/>
          <w:color w:val="333333"/>
          <w:spacing w:val="10"/>
          <w:sz w:val="24"/>
          <w:szCs w:val="24"/>
          <w:u w:val="single" w:color="auto"/>
        </w:rPr>
        <w:t>（产品名称</w:t>
      </w:r>
      <w:r>
        <w:rPr>
          <w:rFonts w:hint="eastAsia" w:ascii="宋体" w:hAnsi="宋体" w:eastAsia="宋体" w:cs="宋体"/>
          <w:color w:val="333333"/>
          <w:spacing w:val="-17"/>
          <w:sz w:val="24"/>
          <w:szCs w:val="24"/>
          <w:u w:val="single" w:color="auto"/>
        </w:rPr>
        <w:t xml:space="preserve"> </w:t>
      </w:r>
      <w:r>
        <w:rPr>
          <w:rFonts w:hint="eastAsia" w:ascii="宋体" w:hAnsi="宋体" w:eastAsia="宋体" w:cs="宋体"/>
          <w:color w:val="333333"/>
          <w:spacing w:val="10"/>
          <w:sz w:val="24"/>
          <w:szCs w:val="24"/>
          <w:u w:val="single" w:color="auto"/>
        </w:rPr>
        <w:t>1）</w:t>
      </w:r>
      <w:r>
        <w:rPr>
          <w:rFonts w:hint="eastAsia" w:ascii="宋体" w:hAnsi="宋体" w:eastAsia="宋体" w:cs="宋体"/>
          <w:color w:val="333333"/>
          <w:spacing w:val="10"/>
          <w:sz w:val="24"/>
          <w:szCs w:val="24"/>
        </w:rPr>
        <w:t>的</w:t>
      </w:r>
      <w:r>
        <w:rPr>
          <w:rFonts w:hint="eastAsia" w:ascii="宋体" w:hAnsi="宋体" w:eastAsia="宋体" w:cs="宋体"/>
          <w:color w:val="333333"/>
          <w:spacing w:val="10"/>
          <w:sz w:val="24"/>
          <w:szCs w:val="24"/>
          <w:u w:val="single" w:color="auto"/>
        </w:rPr>
        <w:t>（关键</w:t>
      </w:r>
      <w:r>
        <w:rPr>
          <w:rFonts w:hint="eastAsia" w:ascii="宋体" w:hAnsi="宋体" w:eastAsia="宋体" w:cs="宋体"/>
          <w:color w:val="333333"/>
          <w:spacing w:val="8"/>
          <w:sz w:val="24"/>
          <w:szCs w:val="24"/>
          <w:u w:val="single" w:color="auto"/>
        </w:rPr>
        <w:t>工序）</w:t>
      </w:r>
      <w:r>
        <w:rPr>
          <w:rFonts w:hint="eastAsia" w:ascii="宋体" w:hAnsi="宋体" w:eastAsia="宋体" w:cs="宋体"/>
          <w:color w:val="333333"/>
          <w:spacing w:val="8"/>
          <w:position w:val="8"/>
          <w:sz w:val="24"/>
          <w:szCs w:val="24"/>
        </w:rPr>
        <w:t>5</w:t>
      </w:r>
      <w:r>
        <w:rPr>
          <w:rFonts w:hint="eastAsia" w:ascii="宋体" w:hAnsi="宋体" w:eastAsia="宋体" w:cs="宋体"/>
          <w:color w:val="333333"/>
          <w:spacing w:val="-21"/>
          <w:position w:val="8"/>
          <w:sz w:val="24"/>
          <w:szCs w:val="24"/>
        </w:rPr>
        <w:t xml:space="preserve"> </w:t>
      </w:r>
      <w:r>
        <w:rPr>
          <w:rFonts w:hint="eastAsia" w:ascii="宋体" w:hAnsi="宋体" w:eastAsia="宋体" w:cs="宋体"/>
          <w:color w:val="333333"/>
          <w:spacing w:val="8"/>
          <w:sz w:val="24"/>
          <w:szCs w:val="24"/>
        </w:rPr>
        <w:t>在中国境内完成。</w:t>
      </w:r>
    </w:p>
    <w:p w14:paraId="32C3FB82">
      <w:pPr>
        <w:tabs>
          <w:tab w:val="left" w:pos="148"/>
        </w:tabs>
        <w:kinsoku/>
        <w:overflowPunct/>
        <w:bidi w:val="0"/>
        <w:spacing w:before="101" w:line="360" w:lineRule="auto"/>
        <w:ind w:left="14" w:right="166" w:firstLine="624"/>
        <w:rPr>
          <w:rFonts w:hint="eastAsia" w:ascii="宋体" w:hAnsi="宋体" w:eastAsia="宋体" w:cs="宋体"/>
          <w:sz w:val="24"/>
          <w:szCs w:val="24"/>
        </w:rPr>
      </w:pPr>
      <w:r>
        <w:rPr>
          <w:rFonts w:hint="eastAsia" w:ascii="宋体" w:hAnsi="宋体" w:eastAsia="宋体" w:cs="宋体"/>
          <w:color w:val="333333"/>
          <w:spacing w:val="-19"/>
          <w:sz w:val="24"/>
          <w:szCs w:val="24"/>
        </w:rPr>
        <w:t>2.</w:t>
      </w:r>
      <w:r>
        <w:rPr>
          <w:rFonts w:hint="eastAsia" w:ascii="宋体" w:hAnsi="宋体" w:eastAsia="宋体" w:cs="宋体"/>
          <w:color w:val="333333"/>
          <w:spacing w:val="-19"/>
          <w:sz w:val="24"/>
          <w:szCs w:val="24"/>
          <w:u w:val="single" w:color="auto"/>
        </w:rPr>
        <w:t>（</w:t>
      </w:r>
      <w:r>
        <w:rPr>
          <w:rFonts w:hint="eastAsia" w:ascii="宋体" w:hAnsi="宋体" w:eastAsia="宋体" w:cs="宋体"/>
          <w:color w:val="333333"/>
          <w:spacing w:val="-45"/>
          <w:sz w:val="24"/>
          <w:szCs w:val="24"/>
          <w:u w:val="single" w:color="auto"/>
        </w:rPr>
        <w:t xml:space="preserve"> </w:t>
      </w:r>
      <w:r>
        <w:rPr>
          <w:rFonts w:hint="eastAsia" w:ascii="宋体" w:hAnsi="宋体" w:eastAsia="宋体" w:cs="宋体"/>
          <w:color w:val="333333"/>
          <w:spacing w:val="-19"/>
          <w:sz w:val="24"/>
          <w:szCs w:val="24"/>
          <w:u w:val="single" w:color="auto"/>
        </w:rPr>
        <w:t>产 品</w:t>
      </w:r>
      <w:r>
        <w:rPr>
          <w:rFonts w:hint="eastAsia" w:ascii="宋体" w:hAnsi="宋体" w:eastAsia="宋体" w:cs="宋体"/>
          <w:color w:val="333333"/>
          <w:spacing w:val="-41"/>
          <w:sz w:val="24"/>
          <w:szCs w:val="24"/>
          <w:u w:val="single" w:color="auto"/>
        </w:rPr>
        <w:t xml:space="preserve"> </w:t>
      </w:r>
      <w:r>
        <w:rPr>
          <w:rFonts w:hint="eastAsia" w:ascii="宋体" w:hAnsi="宋体" w:eastAsia="宋体" w:cs="宋体"/>
          <w:color w:val="333333"/>
          <w:spacing w:val="-19"/>
          <w:sz w:val="24"/>
          <w:szCs w:val="24"/>
          <w:u w:val="single" w:color="auto"/>
        </w:rPr>
        <w:t>名</w:t>
      </w:r>
      <w:r>
        <w:rPr>
          <w:rFonts w:hint="eastAsia" w:ascii="宋体" w:hAnsi="宋体" w:eastAsia="宋体" w:cs="宋体"/>
          <w:color w:val="333333"/>
          <w:spacing w:val="-46"/>
          <w:sz w:val="24"/>
          <w:szCs w:val="24"/>
          <w:u w:val="single" w:color="auto"/>
        </w:rPr>
        <w:t xml:space="preserve"> </w:t>
      </w:r>
      <w:r>
        <w:rPr>
          <w:rFonts w:hint="eastAsia" w:ascii="宋体" w:hAnsi="宋体" w:eastAsia="宋体" w:cs="宋体"/>
          <w:color w:val="333333"/>
          <w:spacing w:val="-19"/>
          <w:sz w:val="24"/>
          <w:szCs w:val="24"/>
          <w:u w:val="single" w:color="auto"/>
        </w:rPr>
        <w:t>称</w:t>
      </w:r>
      <w:r>
        <w:rPr>
          <w:rFonts w:hint="eastAsia" w:ascii="宋体" w:hAnsi="宋体" w:eastAsia="宋体" w:cs="宋体"/>
          <w:color w:val="333333"/>
          <w:spacing w:val="36"/>
          <w:sz w:val="24"/>
          <w:szCs w:val="24"/>
          <w:u w:val="single" w:color="auto"/>
        </w:rPr>
        <w:t xml:space="preserve"> </w:t>
      </w:r>
      <w:r>
        <w:rPr>
          <w:rFonts w:hint="eastAsia" w:ascii="宋体" w:hAnsi="宋体" w:eastAsia="宋体" w:cs="宋体"/>
          <w:color w:val="333333"/>
          <w:spacing w:val="-19"/>
          <w:sz w:val="24"/>
          <w:szCs w:val="24"/>
          <w:u w:val="single" w:color="auto"/>
        </w:rPr>
        <w:t>2</w:t>
      </w:r>
      <w:r>
        <w:rPr>
          <w:rFonts w:hint="eastAsia" w:ascii="宋体" w:hAnsi="宋体" w:eastAsia="宋体" w:cs="宋体"/>
          <w:color w:val="333333"/>
          <w:spacing w:val="-52"/>
          <w:sz w:val="24"/>
          <w:szCs w:val="24"/>
          <w:u w:val="single" w:color="auto"/>
        </w:rPr>
        <w:t xml:space="preserve"> </w:t>
      </w:r>
      <w:r>
        <w:rPr>
          <w:rFonts w:hint="eastAsia" w:ascii="宋体" w:hAnsi="宋体" w:eastAsia="宋体" w:cs="宋体"/>
          <w:color w:val="333333"/>
          <w:spacing w:val="-38"/>
          <w:sz w:val="24"/>
          <w:szCs w:val="24"/>
          <w:u w:val="single" w:color="auto"/>
        </w:rPr>
        <w:t>）</w:t>
      </w:r>
      <w:r>
        <w:rPr>
          <w:rFonts w:hint="eastAsia" w:ascii="宋体" w:hAnsi="宋体" w:eastAsia="宋体" w:cs="宋体"/>
          <w:color w:val="333333"/>
          <w:spacing w:val="-38"/>
          <w:sz w:val="24"/>
          <w:szCs w:val="24"/>
        </w:rPr>
        <w:t>，</w:t>
      </w:r>
      <w:r>
        <w:rPr>
          <w:rFonts w:hint="eastAsia" w:ascii="宋体" w:hAnsi="宋体" w:eastAsia="宋体" w:cs="宋体"/>
          <w:color w:val="333333"/>
          <w:spacing w:val="-19"/>
          <w:sz w:val="24"/>
          <w:szCs w:val="24"/>
        </w:rPr>
        <w:t>生</w:t>
      </w:r>
      <w:r>
        <w:rPr>
          <w:rFonts w:hint="eastAsia" w:ascii="宋体" w:hAnsi="宋体" w:eastAsia="宋体" w:cs="宋体"/>
          <w:color w:val="333333"/>
          <w:spacing w:val="-46"/>
          <w:sz w:val="24"/>
          <w:szCs w:val="24"/>
        </w:rPr>
        <w:t xml:space="preserve"> </w:t>
      </w:r>
      <w:r>
        <w:rPr>
          <w:rFonts w:hint="eastAsia" w:ascii="宋体" w:hAnsi="宋体" w:eastAsia="宋体" w:cs="宋体"/>
          <w:color w:val="333333"/>
          <w:spacing w:val="-19"/>
          <w:sz w:val="24"/>
          <w:szCs w:val="24"/>
        </w:rPr>
        <w:t>产</w:t>
      </w:r>
      <w:r>
        <w:rPr>
          <w:rFonts w:hint="eastAsia" w:ascii="宋体" w:hAnsi="宋体" w:eastAsia="宋体" w:cs="宋体"/>
          <w:color w:val="333333"/>
          <w:spacing w:val="-40"/>
          <w:sz w:val="24"/>
          <w:szCs w:val="24"/>
        </w:rPr>
        <w:t xml:space="preserve"> </w:t>
      </w:r>
      <w:r>
        <w:rPr>
          <w:rFonts w:hint="eastAsia" w:ascii="宋体" w:hAnsi="宋体" w:eastAsia="宋体" w:cs="宋体"/>
          <w:color w:val="333333"/>
          <w:spacing w:val="-19"/>
          <w:sz w:val="24"/>
          <w:szCs w:val="24"/>
        </w:rPr>
        <w:t>厂</w:t>
      </w:r>
      <w:r>
        <w:rPr>
          <w:rFonts w:hint="eastAsia" w:ascii="宋体" w:hAnsi="宋体" w:eastAsia="宋体" w:cs="宋体"/>
          <w:color w:val="333333"/>
          <w:spacing w:val="-43"/>
          <w:sz w:val="24"/>
          <w:szCs w:val="24"/>
        </w:rPr>
        <w:t xml:space="preserve"> </w:t>
      </w:r>
      <w:r>
        <w:rPr>
          <w:rFonts w:hint="eastAsia" w:ascii="宋体" w:hAnsi="宋体" w:eastAsia="宋体" w:cs="宋体"/>
          <w:color w:val="333333"/>
          <w:spacing w:val="-19"/>
          <w:sz w:val="24"/>
          <w:szCs w:val="24"/>
        </w:rPr>
        <w:t>为</w:t>
      </w:r>
      <w:r>
        <w:rPr>
          <w:rFonts w:hint="eastAsia" w:ascii="宋体" w:hAnsi="宋体" w:eastAsia="宋体" w:cs="宋体"/>
          <w:color w:val="333333"/>
          <w:spacing w:val="-53"/>
          <w:sz w:val="24"/>
          <w:szCs w:val="24"/>
        </w:rPr>
        <w:t xml:space="preserve"> </w:t>
      </w:r>
      <w:r>
        <w:rPr>
          <w:rFonts w:hint="eastAsia" w:ascii="宋体" w:hAnsi="宋体" w:eastAsia="宋体" w:cs="宋体"/>
          <w:color w:val="333333"/>
          <w:spacing w:val="-19"/>
          <w:sz w:val="24"/>
          <w:szCs w:val="24"/>
          <w:u w:val="single" w:color="auto"/>
        </w:rPr>
        <w:t>（</w:t>
      </w:r>
      <w:r>
        <w:rPr>
          <w:rFonts w:hint="eastAsia" w:ascii="宋体" w:hAnsi="宋体" w:eastAsia="宋体" w:cs="宋体"/>
          <w:color w:val="333333"/>
          <w:spacing w:val="-43"/>
          <w:sz w:val="24"/>
          <w:szCs w:val="24"/>
          <w:u w:val="single" w:color="auto"/>
        </w:rPr>
        <w:t xml:space="preserve"> </w:t>
      </w:r>
      <w:r>
        <w:rPr>
          <w:rFonts w:hint="eastAsia" w:ascii="宋体" w:hAnsi="宋体" w:eastAsia="宋体" w:cs="宋体"/>
          <w:color w:val="333333"/>
          <w:spacing w:val="-19"/>
          <w:sz w:val="24"/>
          <w:szCs w:val="24"/>
          <w:u w:val="single" w:color="auto"/>
        </w:rPr>
        <w:t>厂</w:t>
      </w:r>
      <w:r>
        <w:rPr>
          <w:rFonts w:hint="eastAsia" w:ascii="宋体" w:hAnsi="宋体" w:eastAsia="宋体" w:cs="宋体"/>
          <w:color w:val="333333"/>
          <w:spacing w:val="-43"/>
          <w:sz w:val="24"/>
          <w:szCs w:val="24"/>
          <w:u w:val="single" w:color="auto"/>
        </w:rPr>
        <w:t xml:space="preserve"> </w:t>
      </w:r>
      <w:r>
        <w:rPr>
          <w:rFonts w:hint="eastAsia" w:ascii="宋体" w:hAnsi="宋体" w:eastAsia="宋体" w:cs="宋体"/>
          <w:color w:val="333333"/>
          <w:spacing w:val="-19"/>
          <w:sz w:val="24"/>
          <w:szCs w:val="24"/>
          <w:u w:val="single" w:color="auto"/>
        </w:rPr>
        <w:t>名</w:t>
      </w:r>
      <w:r>
        <w:rPr>
          <w:rFonts w:hint="eastAsia" w:ascii="宋体" w:hAnsi="宋体" w:eastAsia="宋体" w:cs="宋体"/>
          <w:color w:val="333333"/>
          <w:spacing w:val="-18"/>
          <w:sz w:val="24"/>
          <w:szCs w:val="24"/>
          <w:u w:val="single" w:color="auto"/>
        </w:rPr>
        <w:t xml:space="preserve"> </w:t>
      </w:r>
      <w:r>
        <w:rPr>
          <w:rFonts w:hint="eastAsia" w:ascii="宋体" w:hAnsi="宋体" w:eastAsia="宋体" w:cs="宋体"/>
          <w:color w:val="333333"/>
          <w:spacing w:val="-38"/>
          <w:sz w:val="24"/>
          <w:szCs w:val="24"/>
          <w:u w:val="single" w:color="auto"/>
        </w:rPr>
        <w:t>）</w:t>
      </w:r>
      <w:r>
        <w:rPr>
          <w:rFonts w:hint="eastAsia" w:ascii="宋体" w:hAnsi="宋体" w:eastAsia="宋体" w:cs="宋体"/>
          <w:color w:val="333333"/>
          <w:spacing w:val="-38"/>
          <w:sz w:val="24"/>
          <w:szCs w:val="24"/>
        </w:rPr>
        <w:t>，</w:t>
      </w:r>
      <w:r>
        <w:rPr>
          <w:rFonts w:hint="eastAsia" w:ascii="宋体" w:hAnsi="宋体" w:eastAsia="宋体" w:cs="宋体"/>
          <w:color w:val="333333"/>
          <w:spacing w:val="-19"/>
          <w:sz w:val="24"/>
          <w:szCs w:val="24"/>
        </w:rPr>
        <w:t>厂</w:t>
      </w:r>
      <w:r>
        <w:rPr>
          <w:rFonts w:hint="eastAsia" w:ascii="宋体" w:hAnsi="宋体" w:eastAsia="宋体" w:cs="宋体"/>
          <w:color w:val="333333"/>
          <w:spacing w:val="-45"/>
          <w:sz w:val="24"/>
          <w:szCs w:val="24"/>
        </w:rPr>
        <w:t xml:space="preserve"> </w:t>
      </w:r>
      <w:r>
        <w:rPr>
          <w:rFonts w:hint="eastAsia" w:ascii="宋体" w:hAnsi="宋体" w:eastAsia="宋体" w:cs="宋体"/>
          <w:color w:val="333333"/>
          <w:spacing w:val="-19"/>
          <w:sz w:val="24"/>
          <w:szCs w:val="24"/>
        </w:rPr>
        <w:t>址</w:t>
      </w:r>
      <w:r>
        <w:rPr>
          <w:rFonts w:hint="eastAsia" w:ascii="宋体" w:hAnsi="宋体" w:eastAsia="宋体" w:cs="宋体"/>
          <w:color w:val="333333"/>
          <w:spacing w:val="-40"/>
          <w:sz w:val="24"/>
          <w:szCs w:val="24"/>
        </w:rPr>
        <w:t xml:space="preserve"> </w:t>
      </w:r>
      <w:r>
        <w:rPr>
          <w:rFonts w:hint="eastAsia" w:ascii="宋体" w:hAnsi="宋体" w:eastAsia="宋体" w:cs="宋体"/>
          <w:color w:val="333333"/>
          <w:spacing w:val="-19"/>
          <w:sz w:val="24"/>
          <w:szCs w:val="24"/>
        </w:rPr>
        <w:t>为</w:t>
      </w:r>
      <w:r>
        <w:rPr>
          <w:rFonts w:hint="eastAsia" w:ascii="宋体" w:hAnsi="宋体" w:eastAsia="宋体" w:cs="宋体"/>
          <w:color w:val="333333"/>
          <w:spacing w:val="-53"/>
          <w:sz w:val="24"/>
          <w:szCs w:val="24"/>
        </w:rPr>
        <w:t xml:space="preserve"> </w:t>
      </w:r>
      <w:r>
        <w:rPr>
          <w:rFonts w:hint="eastAsia" w:ascii="宋体" w:hAnsi="宋体" w:eastAsia="宋体" w:cs="宋体"/>
          <w:color w:val="333333"/>
          <w:spacing w:val="-19"/>
          <w:sz w:val="24"/>
          <w:szCs w:val="24"/>
          <w:u w:val="single" w:color="auto"/>
        </w:rPr>
        <w:t>（</w:t>
      </w:r>
      <w:r>
        <w:rPr>
          <w:rFonts w:hint="eastAsia" w:ascii="宋体" w:hAnsi="宋体" w:eastAsia="宋体" w:cs="宋体"/>
          <w:color w:val="333333"/>
          <w:spacing w:val="-44"/>
          <w:sz w:val="24"/>
          <w:szCs w:val="24"/>
          <w:u w:val="single" w:color="auto"/>
        </w:rPr>
        <w:t xml:space="preserve"> </w:t>
      </w:r>
      <w:r>
        <w:rPr>
          <w:rFonts w:hint="eastAsia" w:ascii="宋体" w:hAnsi="宋体" w:eastAsia="宋体" w:cs="宋体"/>
          <w:color w:val="333333"/>
          <w:spacing w:val="-19"/>
          <w:sz w:val="24"/>
          <w:szCs w:val="24"/>
          <w:u w:val="single" w:color="auto"/>
        </w:rPr>
        <w:t>生</w:t>
      </w:r>
      <w:r>
        <w:rPr>
          <w:rFonts w:hint="eastAsia" w:ascii="宋体" w:hAnsi="宋体" w:eastAsia="宋体" w:cs="宋体"/>
          <w:color w:val="333333"/>
          <w:spacing w:val="-46"/>
          <w:sz w:val="24"/>
          <w:szCs w:val="24"/>
          <w:u w:val="single" w:color="auto"/>
        </w:rPr>
        <w:t xml:space="preserve"> </w:t>
      </w:r>
      <w:r>
        <w:rPr>
          <w:rFonts w:hint="eastAsia" w:ascii="宋体" w:hAnsi="宋体" w:eastAsia="宋体" w:cs="宋体"/>
          <w:color w:val="333333"/>
          <w:spacing w:val="-19"/>
          <w:sz w:val="24"/>
          <w:szCs w:val="24"/>
          <w:u w:val="single" w:color="auto"/>
        </w:rPr>
        <w:t>产</w:t>
      </w:r>
      <w:r>
        <w:rPr>
          <w:rFonts w:hint="eastAsia" w:ascii="宋体" w:hAnsi="宋体" w:eastAsia="宋体" w:cs="宋体"/>
          <w:color w:val="333333"/>
          <w:spacing w:val="-41"/>
          <w:sz w:val="24"/>
          <w:szCs w:val="24"/>
          <w:u w:val="single" w:color="auto"/>
        </w:rPr>
        <w:t xml:space="preserve"> </w:t>
      </w:r>
      <w:r>
        <w:rPr>
          <w:rFonts w:hint="eastAsia" w:ascii="宋体" w:hAnsi="宋体" w:eastAsia="宋体" w:cs="宋体"/>
          <w:color w:val="333333"/>
          <w:spacing w:val="-20"/>
          <w:sz w:val="24"/>
          <w:szCs w:val="24"/>
          <w:u w:val="single" w:color="auto"/>
        </w:rPr>
        <w:t>厂</w:t>
      </w:r>
      <w:r>
        <w:rPr>
          <w:rFonts w:hint="eastAsia" w:ascii="宋体" w:hAnsi="宋体" w:eastAsia="宋体" w:cs="宋体"/>
          <w:color w:val="333333"/>
          <w:spacing w:val="-45"/>
          <w:sz w:val="24"/>
          <w:szCs w:val="24"/>
          <w:u w:val="single" w:color="auto"/>
        </w:rPr>
        <w:t xml:space="preserve"> </w:t>
      </w:r>
      <w:r>
        <w:rPr>
          <w:rFonts w:hint="eastAsia" w:ascii="宋体" w:hAnsi="宋体" w:eastAsia="宋体" w:cs="宋体"/>
          <w:color w:val="333333"/>
          <w:spacing w:val="-20"/>
          <w:sz w:val="24"/>
          <w:szCs w:val="24"/>
          <w:u w:val="single" w:color="auto"/>
        </w:rPr>
        <w:t>址）</w:t>
      </w:r>
      <w:r>
        <w:rPr>
          <w:rFonts w:hint="eastAsia" w:ascii="宋体" w:hAnsi="宋体" w:eastAsia="宋体" w:cs="宋体"/>
          <w:color w:val="333333"/>
          <w:spacing w:val="-20"/>
          <w:sz w:val="24"/>
          <w:szCs w:val="24"/>
        </w:rPr>
        <w:t>。</w:t>
      </w:r>
      <w:r>
        <w:rPr>
          <w:rFonts w:hint="eastAsia" w:ascii="宋体" w:hAnsi="宋体" w:eastAsia="宋体" w:cs="宋体"/>
          <w:color w:val="333333"/>
          <w:sz w:val="24"/>
          <w:szCs w:val="24"/>
          <w:u w:val="single" w:color="auto"/>
        </w:rPr>
        <w:tab/>
      </w:r>
      <w:r>
        <w:rPr>
          <w:rFonts w:hint="eastAsia" w:ascii="宋体" w:hAnsi="宋体" w:eastAsia="宋体" w:cs="宋体"/>
          <w:color w:val="333333"/>
          <w:spacing w:val="12"/>
          <w:sz w:val="24"/>
          <w:szCs w:val="24"/>
          <w:u w:val="single" w:color="auto"/>
        </w:rPr>
        <w:t>（产品名称</w:t>
      </w:r>
      <w:r>
        <w:rPr>
          <w:rFonts w:hint="eastAsia" w:ascii="宋体" w:hAnsi="宋体" w:eastAsia="宋体" w:cs="宋体"/>
          <w:color w:val="333333"/>
          <w:spacing w:val="-14"/>
          <w:sz w:val="24"/>
          <w:szCs w:val="24"/>
          <w:u w:val="single" w:color="auto"/>
        </w:rPr>
        <w:t xml:space="preserve"> </w:t>
      </w:r>
      <w:r>
        <w:rPr>
          <w:rFonts w:hint="eastAsia" w:ascii="宋体" w:hAnsi="宋体" w:eastAsia="宋体" w:cs="宋体"/>
          <w:color w:val="333333"/>
          <w:spacing w:val="12"/>
          <w:sz w:val="24"/>
          <w:szCs w:val="24"/>
          <w:u w:val="single" w:color="auto"/>
        </w:rPr>
        <w:t>2）</w:t>
      </w:r>
      <w:r>
        <w:rPr>
          <w:rFonts w:hint="eastAsia" w:ascii="宋体" w:hAnsi="宋体" w:eastAsia="宋体" w:cs="宋体"/>
          <w:color w:val="333333"/>
          <w:spacing w:val="-54"/>
          <w:sz w:val="24"/>
          <w:szCs w:val="24"/>
          <w:u w:val="single" w:color="auto"/>
        </w:rPr>
        <w:t xml:space="preserve"> </w:t>
      </w:r>
      <w:r>
        <w:rPr>
          <w:rFonts w:hint="eastAsia" w:ascii="宋体" w:hAnsi="宋体" w:eastAsia="宋体" w:cs="宋体"/>
          <w:color w:val="333333"/>
          <w:spacing w:val="12"/>
          <w:sz w:val="24"/>
          <w:szCs w:val="24"/>
        </w:rPr>
        <w:t>的中国境内生产的组件成本占比≥</w:t>
      </w:r>
      <w:r>
        <w:rPr>
          <w:rFonts w:hint="eastAsia" w:ascii="宋体" w:hAnsi="宋体" w:eastAsia="宋体" w:cs="宋体"/>
          <w:color w:val="333333"/>
          <w:spacing w:val="12"/>
          <w:sz w:val="24"/>
          <w:szCs w:val="24"/>
          <w:u w:val="single" w:color="auto"/>
        </w:rPr>
        <w:t>（规定比例）</w:t>
      </w:r>
      <w:r>
        <w:rPr>
          <w:rFonts w:hint="eastAsia" w:ascii="宋体" w:hAnsi="宋体" w:eastAsia="宋体" w:cs="宋体"/>
          <w:color w:val="333333"/>
          <w:spacing w:val="-40"/>
          <w:sz w:val="24"/>
          <w:szCs w:val="24"/>
          <w:u w:val="single" w:color="auto"/>
        </w:rPr>
        <w:t xml:space="preserve"> </w:t>
      </w:r>
      <w:r>
        <w:rPr>
          <w:rFonts w:hint="eastAsia" w:ascii="宋体" w:hAnsi="宋体" w:eastAsia="宋体" w:cs="宋体"/>
          <w:color w:val="333333"/>
          <w:spacing w:val="12"/>
          <w:sz w:val="24"/>
          <w:szCs w:val="24"/>
        </w:rPr>
        <w:t>。</w:t>
      </w:r>
      <w:r>
        <w:rPr>
          <w:rFonts w:hint="eastAsia" w:ascii="宋体" w:hAnsi="宋体" w:eastAsia="宋体" w:cs="宋体"/>
          <w:color w:val="333333"/>
          <w:spacing w:val="12"/>
          <w:sz w:val="24"/>
          <w:szCs w:val="24"/>
          <w:u w:val="single" w:color="auto"/>
        </w:rPr>
        <w:t>（产</w:t>
      </w:r>
      <w:r>
        <w:rPr>
          <w:rFonts w:hint="eastAsia" w:ascii="宋体" w:hAnsi="宋体" w:eastAsia="宋体" w:cs="宋体"/>
          <w:color w:val="333333"/>
          <w:spacing w:val="11"/>
          <w:sz w:val="24"/>
          <w:szCs w:val="24"/>
          <w:u w:val="single" w:color="auto"/>
        </w:rPr>
        <w:t>品名称</w:t>
      </w:r>
      <w:r>
        <w:rPr>
          <w:rFonts w:hint="eastAsia" w:ascii="宋体" w:hAnsi="宋体" w:eastAsia="宋体" w:cs="宋体"/>
          <w:color w:val="333333"/>
          <w:spacing w:val="-14"/>
          <w:sz w:val="24"/>
          <w:szCs w:val="24"/>
          <w:u w:val="single" w:color="auto"/>
        </w:rPr>
        <w:t xml:space="preserve"> </w:t>
      </w:r>
      <w:r>
        <w:rPr>
          <w:rFonts w:hint="eastAsia" w:ascii="宋体" w:hAnsi="宋体" w:eastAsia="宋体" w:cs="宋体"/>
          <w:color w:val="333333"/>
          <w:spacing w:val="11"/>
          <w:sz w:val="24"/>
          <w:szCs w:val="24"/>
          <w:u w:val="single" w:color="auto"/>
        </w:rPr>
        <w:t>2）</w:t>
      </w:r>
      <w:r>
        <w:rPr>
          <w:rFonts w:hint="eastAsia" w:ascii="宋体" w:hAnsi="宋体" w:eastAsia="宋体" w:cs="宋体"/>
          <w:color w:val="333333"/>
          <w:spacing w:val="-62"/>
          <w:sz w:val="24"/>
          <w:szCs w:val="24"/>
          <w:u w:val="single" w:color="auto"/>
        </w:rPr>
        <w:t xml:space="preserve"> </w:t>
      </w:r>
      <w:r>
        <w:rPr>
          <w:rFonts w:hint="eastAsia" w:ascii="宋体" w:hAnsi="宋体" w:eastAsia="宋体" w:cs="宋体"/>
          <w:color w:val="333333"/>
          <w:spacing w:val="11"/>
          <w:sz w:val="24"/>
          <w:szCs w:val="24"/>
        </w:rPr>
        <w:t>的</w:t>
      </w:r>
      <w:r>
        <w:rPr>
          <w:rFonts w:hint="eastAsia" w:ascii="宋体" w:hAnsi="宋体" w:eastAsia="宋体" w:cs="宋体"/>
          <w:color w:val="333333"/>
          <w:spacing w:val="11"/>
          <w:sz w:val="24"/>
          <w:szCs w:val="24"/>
          <w:u w:val="single" w:color="auto"/>
        </w:rPr>
        <w:t>（关键组件）</w:t>
      </w:r>
      <w:r>
        <w:rPr>
          <w:rFonts w:hint="eastAsia" w:ascii="宋体" w:hAnsi="宋体" w:eastAsia="宋体" w:cs="宋体"/>
          <w:color w:val="333333"/>
          <w:spacing w:val="-71"/>
          <w:sz w:val="24"/>
          <w:szCs w:val="24"/>
          <w:u w:val="single" w:color="auto"/>
        </w:rPr>
        <w:t xml:space="preserve"> </w:t>
      </w:r>
      <w:r>
        <w:rPr>
          <w:rFonts w:hint="eastAsia" w:ascii="宋体" w:hAnsi="宋体" w:eastAsia="宋体" w:cs="宋体"/>
          <w:color w:val="333333"/>
          <w:spacing w:val="11"/>
          <w:sz w:val="24"/>
          <w:szCs w:val="24"/>
        </w:rPr>
        <w:t>在中国境内生产</w:t>
      </w:r>
      <w:r>
        <w:rPr>
          <w:rFonts w:hint="eastAsia" w:ascii="宋体" w:hAnsi="宋体" w:eastAsia="宋体" w:cs="宋体"/>
          <w:color w:val="333333"/>
          <w:spacing w:val="-65"/>
          <w:sz w:val="24"/>
          <w:szCs w:val="24"/>
        </w:rPr>
        <w:t xml:space="preserve"> </w:t>
      </w:r>
      <w:r>
        <w:rPr>
          <w:rFonts w:hint="eastAsia" w:ascii="宋体" w:hAnsi="宋体" w:eastAsia="宋体" w:cs="宋体"/>
          <w:color w:val="333333"/>
          <w:spacing w:val="11"/>
          <w:sz w:val="24"/>
          <w:szCs w:val="24"/>
        </w:rPr>
        <w:t>。</w:t>
      </w:r>
      <w:r>
        <w:rPr>
          <w:rFonts w:hint="eastAsia" w:ascii="宋体" w:hAnsi="宋体" w:eastAsia="宋体" w:cs="宋体"/>
          <w:color w:val="333333"/>
          <w:spacing w:val="11"/>
          <w:sz w:val="24"/>
          <w:szCs w:val="24"/>
          <w:u w:val="single" w:color="auto"/>
        </w:rPr>
        <w:t>（产品名称</w:t>
      </w:r>
      <w:r>
        <w:rPr>
          <w:rFonts w:hint="eastAsia" w:ascii="宋体" w:hAnsi="宋体" w:eastAsia="宋体" w:cs="宋体"/>
          <w:color w:val="333333"/>
          <w:spacing w:val="-33"/>
          <w:sz w:val="24"/>
          <w:szCs w:val="24"/>
          <w:u w:val="single" w:color="auto"/>
        </w:rPr>
        <w:t xml:space="preserve"> </w:t>
      </w:r>
      <w:r>
        <w:rPr>
          <w:rFonts w:hint="eastAsia" w:ascii="宋体" w:hAnsi="宋体" w:eastAsia="宋体" w:cs="宋体"/>
          <w:color w:val="333333"/>
          <w:spacing w:val="11"/>
          <w:sz w:val="24"/>
          <w:szCs w:val="24"/>
          <w:u w:val="single" w:color="auto"/>
        </w:rPr>
        <w:t>2）</w:t>
      </w:r>
      <w:r>
        <w:rPr>
          <w:rFonts w:hint="eastAsia" w:ascii="宋体" w:hAnsi="宋体" w:eastAsia="宋体" w:cs="宋体"/>
          <w:color w:val="333333"/>
          <w:spacing w:val="11"/>
          <w:sz w:val="24"/>
          <w:szCs w:val="24"/>
        </w:rPr>
        <w:t>的</w:t>
      </w:r>
      <w:r>
        <w:rPr>
          <w:rFonts w:hint="eastAsia" w:ascii="宋体" w:hAnsi="宋体" w:eastAsia="宋体" w:cs="宋体"/>
          <w:color w:val="333333"/>
          <w:spacing w:val="11"/>
          <w:sz w:val="24"/>
          <w:szCs w:val="24"/>
          <w:u w:val="single" w:color="auto"/>
        </w:rPr>
        <w:t>（关键工</w:t>
      </w:r>
      <w:r>
        <w:rPr>
          <w:rFonts w:hint="eastAsia" w:ascii="宋体" w:hAnsi="宋体" w:eastAsia="宋体" w:cs="宋体"/>
          <w:color w:val="333333"/>
          <w:spacing w:val="9"/>
          <w:sz w:val="24"/>
          <w:szCs w:val="24"/>
          <w:u w:val="single" w:color="auto"/>
        </w:rPr>
        <w:t>序）</w:t>
      </w:r>
      <w:r>
        <w:rPr>
          <w:rFonts w:hint="eastAsia" w:ascii="宋体" w:hAnsi="宋体" w:eastAsia="宋体" w:cs="宋体"/>
          <w:color w:val="333333"/>
          <w:spacing w:val="9"/>
          <w:sz w:val="24"/>
          <w:szCs w:val="24"/>
        </w:rPr>
        <w:t>在中国境内完成。</w:t>
      </w:r>
    </w:p>
    <w:p w14:paraId="73CCEBB5">
      <w:pPr>
        <w:kinsoku/>
        <w:overflowPunct/>
        <w:bidi w:val="0"/>
        <w:spacing w:line="360" w:lineRule="auto"/>
        <w:ind w:left="518"/>
        <w:rPr>
          <w:rFonts w:hint="eastAsia" w:ascii="宋体" w:hAnsi="宋体" w:eastAsia="宋体" w:cs="宋体"/>
          <w:sz w:val="24"/>
          <w:szCs w:val="24"/>
        </w:rPr>
      </w:pPr>
      <w:r>
        <w:rPr>
          <w:rFonts w:hint="eastAsia" w:ascii="宋体" w:hAnsi="宋体" w:eastAsia="宋体" w:cs="宋体"/>
          <w:spacing w:val="-13"/>
          <w:position w:val="3"/>
          <w:sz w:val="24"/>
          <w:szCs w:val="24"/>
        </w:rPr>
        <w:t>……</w:t>
      </w:r>
    </w:p>
    <w:p w14:paraId="122793D7">
      <w:pPr>
        <w:kinsoku/>
        <w:overflowPunct/>
        <w:bidi w:val="0"/>
        <w:spacing w:before="124" w:line="360" w:lineRule="auto"/>
        <w:ind w:left="23" w:right="235" w:firstLine="480"/>
        <w:rPr>
          <w:rFonts w:hint="eastAsia" w:ascii="宋体" w:hAnsi="宋体" w:eastAsia="宋体" w:cs="宋体"/>
          <w:sz w:val="24"/>
          <w:szCs w:val="24"/>
        </w:rPr>
      </w:pPr>
      <w:r>
        <w:rPr>
          <w:rFonts w:hint="eastAsia" w:ascii="宋体" w:hAnsi="宋体" w:eastAsia="宋体" w:cs="宋体"/>
          <w:sz w:val="24"/>
          <w:szCs w:val="24"/>
        </w:rPr>
        <w:t>本公司（单位）对上述声明内容的真实性负责</w:t>
      </w:r>
      <w:r>
        <w:rPr>
          <w:rFonts w:hint="eastAsia" w:ascii="宋体" w:hAnsi="宋体" w:eastAsia="宋体" w:cs="宋体"/>
          <w:spacing w:val="-1"/>
          <w:sz w:val="24"/>
          <w:szCs w:val="24"/>
        </w:rPr>
        <w:t>。如有虚假，愿承担相应法</w:t>
      </w:r>
      <w:r>
        <w:rPr>
          <w:rFonts w:hint="eastAsia" w:ascii="宋体" w:hAnsi="宋体" w:eastAsia="宋体" w:cs="宋体"/>
          <w:spacing w:val="-3"/>
          <w:sz w:val="24"/>
          <w:szCs w:val="24"/>
        </w:rPr>
        <w:t>律责任。</w:t>
      </w:r>
    </w:p>
    <w:p w14:paraId="1CFCBC1A">
      <w:pPr>
        <w:kinsoku/>
        <w:overflowPunct/>
        <w:bidi w:val="0"/>
        <w:spacing w:line="360" w:lineRule="auto"/>
        <w:ind w:left="4830"/>
        <w:rPr>
          <w:rFonts w:hint="eastAsia" w:ascii="宋体" w:hAnsi="宋体" w:eastAsia="宋体" w:cs="宋体"/>
          <w:sz w:val="24"/>
          <w:szCs w:val="24"/>
        </w:rPr>
      </w:pPr>
      <w:r>
        <w:rPr>
          <w:rFonts w:hint="eastAsia" w:ascii="宋体" w:hAnsi="宋体" w:eastAsia="宋体" w:cs="宋体"/>
          <w:spacing w:val="-2"/>
          <w:sz w:val="24"/>
          <w:szCs w:val="24"/>
        </w:rPr>
        <w:t>公司（单位）名称（盖章</w:t>
      </w:r>
      <w:r>
        <w:rPr>
          <w:rFonts w:hint="eastAsia" w:ascii="宋体" w:hAnsi="宋体" w:eastAsia="宋体" w:cs="宋体"/>
          <w:spacing w:val="2"/>
          <w:sz w:val="24"/>
          <w:szCs w:val="24"/>
        </w:rPr>
        <w:t>）：</w:t>
      </w:r>
    </w:p>
    <w:p w14:paraId="77A24E90">
      <w:pPr>
        <w:kinsoku/>
        <w:overflowPunct/>
        <w:bidi w:val="0"/>
        <w:spacing w:before="218" w:line="360" w:lineRule="auto"/>
        <w:ind w:left="4864"/>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1"/>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4"/>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3"/>
          <w:sz w:val="24"/>
          <w:szCs w:val="24"/>
        </w:rPr>
        <w:t xml:space="preserve">    </w:t>
      </w:r>
      <w:r>
        <w:rPr>
          <w:rFonts w:hint="eastAsia" w:ascii="宋体" w:hAnsi="宋体" w:eastAsia="宋体" w:cs="宋体"/>
          <w:spacing w:val="-13"/>
          <w:sz w:val="24"/>
          <w:szCs w:val="24"/>
        </w:rPr>
        <w:t>日</w:t>
      </w:r>
    </w:p>
    <w:p w14:paraId="3C555112">
      <w:pPr>
        <w:kinsoku/>
        <w:overflowPunct/>
        <w:bidi w:val="0"/>
        <w:spacing w:line="360" w:lineRule="auto"/>
        <w:ind w:left="502"/>
        <w:rPr>
          <w:rFonts w:hint="eastAsia" w:ascii="宋体" w:hAnsi="宋体" w:eastAsia="宋体" w:cs="宋体"/>
          <w:spacing w:val="-2"/>
          <w:sz w:val="24"/>
          <w:szCs w:val="24"/>
        </w:rPr>
      </w:pPr>
      <w:r>
        <w:rPr>
          <w:rFonts w:hint="eastAsia" w:ascii="宋体" w:hAnsi="宋体" w:eastAsia="宋体" w:cs="宋体"/>
          <w:spacing w:val="-2"/>
          <w:sz w:val="24"/>
          <w:szCs w:val="24"/>
        </w:rPr>
        <w:t>1.产品如有型号，请在“产品名称 ”栏一并填写。</w:t>
      </w:r>
    </w:p>
    <w:p w14:paraId="30DEF605">
      <w:pPr>
        <w:kinsoku/>
        <w:overflowPunct/>
        <w:bidi w:val="0"/>
        <w:spacing w:line="360" w:lineRule="auto"/>
        <w:ind w:left="502"/>
        <w:rPr>
          <w:rFonts w:hint="eastAsia" w:ascii="宋体" w:hAnsi="宋体" w:eastAsia="宋体" w:cs="宋体"/>
          <w:spacing w:val="-2"/>
          <w:sz w:val="24"/>
          <w:szCs w:val="24"/>
        </w:rPr>
      </w:pPr>
      <w:r>
        <w:rPr>
          <w:rFonts w:hint="eastAsia" w:ascii="宋体" w:hAnsi="宋体" w:eastAsia="宋体" w:cs="宋体"/>
          <w:spacing w:val="-2"/>
          <w:sz w:val="24"/>
          <w:szCs w:val="24"/>
        </w:rPr>
        <w:t>2.生产厂名与厂址应与生产厂营业执照载明的相关信息保持一致。</w:t>
      </w:r>
    </w:p>
    <w:p w14:paraId="429D9B3A">
      <w:pPr>
        <w:kinsoku/>
        <w:overflowPunct/>
        <w:bidi w:val="0"/>
        <w:spacing w:line="360" w:lineRule="auto"/>
        <w:ind w:left="502"/>
        <w:rPr>
          <w:rFonts w:hint="eastAsia" w:ascii="宋体" w:hAnsi="宋体" w:eastAsia="宋体" w:cs="宋体"/>
          <w:spacing w:val="-2"/>
          <w:sz w:val="24"/>
          <w:szCs w:val="24"/>
        </w:rPr>
      </w:pPr>
      <w:r>
        <w:rPr>
          <w:rFonts w:hint="eastAsia" w:ascii="宋体" w:hAnsi="宋体" w:eastAsia="宋体" w:cs="宋体"/>
          <w:spacing w:val="-2"/>
          <w:sz w:val="24"/>
          <w:szCs w:val="24"/>
        </w:rPr>
        <w:t>3.该产品的中国境内生产的组件成本占比相关要求实施前，“规定比例 ”栏可不填，下同。</w:t>
      </w:r>
    </w:p>
    <w:p w14:paraId="2C3922C8">
      <w:pPr>
        <w:kinsoku/>
        <w:overflowPunct/>
        <w:bidi w:val="0"/>
        <w:spacing w:line="360" w:lineRule="auto"/>
        <w:ind w:left="502"/>
        <w:rPr>
          <w:rFonts w:hint="eastAsia" w:ascii="宋体" w:hAnsi="宋体" w:eastAsia="宋体" w:cs="宋体"/>
          <w:spacing w:val="-2"/>
          <w:sz w:val="24"/>
          <w:szCs w:val="24"/>
        </w:rPr>
      </w:pPr>
      <w:r>
        <w:rPr>
          <w:rFonts w:hint="eastAsia" w:ascii="宋体" w:hAnsi="宋体" w:eastAsia="宋体" w:cs="宋体"/>
          <w:spacing w:val="-2"/>
          <w:sz w:val="24"/>
          <w:szCs w:val="24"/>
        </w:rPr>
        <w:t>4.该产品的关键组件要求实施前，“关键组件</w:t>
      </w:r>
      <w:r>
        <w:rPr>
          <w:rFonts w:hint="eastAsia" w:ascii="宋体" w:hAnsi="宋体" w:eastAsia="宋体" w:cs="宋体"/>
          <w:spacing w:val="50"/>
          <w:sz w:val="24"/>
          <w:szCs w:val="24"/>
        </w:rPr>
        <w:t xml:space="preserve"> </w:t>
      </w:r>
      <w:r>
        <w:rPr>
          <w:rFonts w:hint="eastAsia" w:ascii="宋体" w:hAnsi="宋体" w:eastAsia="宋体" w:cs="宋体"/>
          <w:spacing w:val="-2"/>
          <w:sz w:val="24"/>
          <w:szCs w:val="24"/>
        </w:rPr>
        <w:t>”栏可不填，下同。</w:t>
      </w:r>
    </w:p>
    <w:p w14:paraId="1497235F">
      <w:pPr>
        <w:kinsoku/>
        <w:overflowPunct/>
        <w:bidi w:val="0"/>
        <w:spacing w:line="360" w:lineRule="auto"/>
        <w:ind w:left="502"/>
        <w:rPr>
          <w:rFonts w:hint="eastAsia" w:ascii="宋体" w:hAnsi="宋体" w:eastAsia="宋体" w:cs="宋体"/>
          <w:b/>
          <w:bCs w:val="0"/>
          <w:color w:val="auto"/>
          <w:szCs w:val="28"/>
          <w:highlight w:val="none"/>
          <w:lang w:val="en-US" w:eastAsia="zh-CN"/>
        </w:rPr>
      </w:pPr>
      <w:r>
        <w:rPr>
          <w:rFonts w:hint="eastAsia" w:ascii="宋体" w:hAnsi="宋体" w:eastAsia="宋体" w:cs="宋体"/>
          <w:spacing w:val="-2"/>
          <w:sz w:val="24"/>
          <w:szCs w:val="24"/>
        </w:rPr>
        <w:t>5.该产品的关键工序要求实施前，“关键工序</w:t>
      </w:r>
      <w:r>
        <w:rPr>
          <w:rFonts w:hint="eastAsia" w:ascii="宋体" w:hAnsi="宋体" w:eastAsia="宋体" w:cs="宋体"/>
          <w:spacing w:val="44"/>
          <w:sz w:val="24"/>
          <w:szCs w:val="24"/>
        </w:rPr>
        <w:t xml:space="preserve"> </w:t>
      </w:r>
      <w:r>
        <w:rPr>
          <w:rFonts w:hint="eastAsia" w:ascii="宋体" w:hAnsi="宋体" w:eastAsia="宋体" w:cs="宋体"/>
          <w:spacing w:val="-2"/>
          <w:sz w:val="24"/>
          <w:szCs w:val="24"/>
        </w:rPr>
        <w:t>”栏可不填，下同。</w:t>
      </w:r>
    </w:p>
    <w:p w14:paraId="4A1518EF">
      <w:pPr>
        <w:rPr>
          <w:rFonts w:hint="eastAsia" w:ascii="宋体" w:hAnsi="宋体" w:eastAsia="宋体" w:cs="宋体"/>
          <w:b/>
          <w:bCs w:val="0"/>
          <w:color w:val="auto"/>
          <w:szCs w:val="28"/>
          <w:highlight w:val="none"/>
          <w:lang w:val="en-US" w:eastAsia="zh-CN"/>
        </w:rPr>
      </w:pPr>
      <w:r>
        <w:rPr>
          <w:rFonts w:hint="eastAsia" w:ascii="宋体" w:hAnsi="宋体" w:eastAsia="宋体" w:cs="宋体"/>
          <w:b/>
          <w:bCs w:val="0"/>
          <w:color w:val="auto"/>
          <w:szCs w:val="28"/>
          <w:highlight w:val="none"/>
          <w:lang w:val="en-US" w:eastAsia="zh-CN"/>
        </w:rPr>
        <w:br w:type="page"/>
      </w:r>
    </w:p>
    <w:p w14:paraId="6E6100CE">
      <w:pPr>
        <w:spacing w:before="100" w:beforeAutospacing="1" w:after="168" w:afterLines="50" w:line="360" w:lineRule="auto"/>
        <w:jc w:val="center"/>
        <w:rPr>
          <w:rFonts w:hint="eastAsia" w:ascii="宋体" w:hAnsi="宋体" w:eastAsia="宋体" w:cs="宋体"/>
          <w:b/>
          <w:bCs w:val="0"/>
          <w:color w:val="auto"/>
          <w:szCs w:val="28"/>
          <w:highlight w:val="none"/>
        </w:rPr>
      </w:pPr>
      <w:r>
        <w:rPr>
          <w:rFonts w:hint="eastAsia" w:ascii="宋体" w:hAnsi="宋体" w:eastAsia="宋体" w:cs="宋体"/>
          <w:b/>
          <w:bCs w:val="0"/>
          <w:color w:val="auto"/>
          <w:szCs w:val="28"/>
          <w:highlight w:val="none"/>
          <w:lang w:val="en-US" w:eastAsia="zh-CN"/>
        </w:rPr>
        <w:t>4、</w:t>
      </w:r>
      <w:r>
        <w:rPr>
          <w:rFonts w:hint="eastAsia" w:ascii="宋体" w:hAnsi="宋体" w:eastAsia="宋体" w:cs="宋体"/>
          <w:b/>
          <w:bCs w:val="0"/>
          <w:color w:val="auto"/>
          <w:szCs w:val="28"/>
          <w:highlight w:val="none"/>
        </w:rPr>
        <w:t>依据招标文件要求，</w:t>
      </w:r>
      <w:r>
        <w:rPr>
          <w:rFonts w:hint="eastAsia" w:ascii="宋体" w:hAnsi="宋体" w:eastAsia="宋体" w:cs="宋体"/>
          <w:b/>
          <w:bCs w:val="0"/>
          <w:color w:val="auto"/>
          <w:szCs w:val="28"/>
          <w:highlight w:val="none"/>
          <w:lang w:eastAsia="zh-CN"/>
        </w:rPr>
        <w:t>供应商</w:t>
      </w:r>
      <w:r>
        <w:rPr>
          <w:rFonts w:hint="eastAsia" w:ascii="宋体" w:hAnsi="宋体" w:eastAsia="宋体" w:cs="宋体"/>
          <w:b/>
          <w:bCs w:val="0"/>
          <w:color w:val="auto"/>
          <w:szCs w:val="28"/>
          <w:highlight w:val="none"/>
        </w:rPr>
        <w:t>认为有必要说明的其他内容。</w:t>
      </w:r>
    </w:p>
    <w:p w14:paraId="455DE382">
      <w:pPr>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br w:type="page"/>
      </w:r>
    </w:p>
    <w:p w14:paraId="7625F879">
      <w:pPr>
        <w:spacing w:before="100" w:beforeAutospacing="1" w:after="168" w:afterLines="50" w:line="360" w:lineRule="auto"/>
        <w:jc w:val="center"/>
        <w:rPr>
          <w:rFonts w:hint="eastAsia" w:ascii="宋体" w:hAnsi="宋体" w:eastAsia="宋体" w:cs="宋体"/>
          <w:b/>
          <w:bCs w:val="0"/>
          <w:color w:val="auto"/>
          <w:szCs w:val="28"/>
          <w:highlight w:val="none"/>
        </w:rPr>
      </w:pPr>
      <w:r>
        <w:rPr>
          <w:rFonts w:hint="eastAsia" w:ascii="宋体" w:hAnsi="宋体" w:eastAsia="宋体" w:cs="宋体"/>
          <w:b/>
          <w:bCs w:val="0"/>
          <w:color w:val="auto"/>
          <w:szCs w:val="28"/>
          <w:highlight w:val="none"/>
          <w:lang w:val="en-US" w:eastAsia="zh-CN"/>
        </w:rPr>
        <w:tab/>
      </w:r>
      <w:r>
        <w:rPr>
          <w:rFonts w:hint="eastAsia" w:ascii="宋体" w:hAnsi="宋体" w:eastAsia="宋体" w:cs="宋体"/>
          <w:b/>
          <w:bCs w:val="0"/>
          <w:color w:val="auto"/>
          <w:szCs w:val="28"/>
          <w:highlight w:val="none"/>
          <w:lang w:val="en-US" w:eastAsia="zh-CN"/>
        </w:rPr>
        <w:t>5、</w:t>
      </w:r>
      <w:r>
        <w:rPr>
          <w:rFonts w:hint="eastAsia" w:ascii="宋体" w:hAnsi="宋体" w:eastAsia="宋体" w:cs="宋体"/>
          <w:b/>
          <w:bCs w:val="0"/>
          <w:color w:val="auto"/>
          <w:szCs w:val="28"/>
          <w:highlight w:val="none"/>
        </w:rPr>
        <w:t>其他可以证明</w:t>
      </w:r>
      <w:r>
        <w:rPr>
          <w:rFonts w:hint="eastAsia" w:ascii="宋体" w:hAnsi="宋体" w:eastAsia="宋体" w:cs="宋体"/>
          <w:b/>
          <w:bCs w:val="0"/>
          <w:color w:val="auto"/>
          <w:szCs w:val="28"/>
          <w:highlight w:val="none"/>
          <w:lang w:eastAsia="zh-CN"/>
        </w:rPr>
        <w:t>供应商</w:t>
      </w:r>
      <w:r>
        <w:rPr>
          <w:rFonts w:hint="eastAsia" w:ascii="宋体" w:hAnsi="宋体" w:eastAsia="宋体" w:cs="宋体"/>
          <w:b/>
          <w:bCs w:val="0"/>
          <w:color w:val="auto"/>
          <w:szCs w:val="28"/>
          <w:highlight w:val="none"/>
        </w:rPr>
        <w:t>实力的文件。</w:t>
      </w:r>
    </w:p>
    <w:p w14:paraId="42227FC0">
      <w:pPr>
        <w:jc w:val="center"/>
        <w:rPr>
          <w:rFonts w:hint="eastAsia" w:ascii="宋体" w:hAnsi="宋体" w:eastAsia="宋体" w:cs="宋体"/>
          <w:color w:val="auto"/>
          <w:highlight w:val="none"/>
        </w:rPr>
      </w:pPr>
    </w:p>
    <w:p w14:paraId="0ED9346F">
      <w:pPr>
        <w:rPr>
          <w:rFonts w:hint="eastAsia" w:ascii="宋体" w:hAnsi="宋体" w:eastAsia="宋体" w:cs="宋体"/>
          <w:color w:val="auto"/>
          <w:highlight w:val="none"/>
        </w:rPr>
      </w:pPr>
    </w:p>
    <w:p w14:paraId="340A5168">
      <w:pPr>
        <w:pStyle w:val="10"/>
        <w:rPr>
          <w:rFonts w:hint="eastAsia" w:ascii="宋体" w:hAnsi="宋体" w:eastAsia="宋体" w:cs="宋体"/>
          <w:color w:val="auto"/>
          <w:highlight w:val="none"/>
        </w:rPr>
      </w:pPr>
    </w:p>
    <w:p w14:paraId="41FCC1C8">
      <w:pPr>
        <w:rPr>
          <w:rFonts w:hint="eastAsia" w:ascii="宋体" w:hAnsi="宋体" w:eastAsia="宋体" w:cs="宋体"/>
          <w:color w:val="auto"/>
          <w:highlight w:val="none"/>
        </w:rPr>
      </w:pPr>
    </w:p>
    <w:p w14:paraId="7A3706BE">
      <w:pPr>
        <w:rPr>
          <w:rFonts w:hint="eastAsia" w:ascii="宋体" w:hAnsi="宋体" w:eastAsia="宋体" w:cs="宋体"/>
          <w:color w:val="auto"/>
          <w:highlight w:val="none"/>
        </w:rPr>
      </w:pPr>
    </w:p>
    <w:p w14:paraId="2A0B268F">
      <w:pPr>
        <w:rPr>
          <w:rFonts w:hint="eastAsia" w:ascii="宋体" w:hAnsi="宋体" w:eastAsia="宋体" w:cs="宋体"/>
          <w:color w:val="auto"/>
          <w:highlight w:val="none"/>
        </w:rPr>
      </w:pPr>
    </w:p>
    <w:p w14:paraId="30F2FC45">
      <w:pPr>
        <w:rPr>
          <w:rFonts w:hint="eastAsia" w:ascii="宋体" w:hAnsi="宋体" w:eastAsia="宋体" w:cs="宋体"/>
          <w:color w:val="auto"/>
          <w:highlight w:val="none"/>
        </w:rPr>
      </w:pPr>
    </w:p>
    <w:p w14:paraId="00886AD8">
      <w:pPr>
        <w:rPr>
          <w:rFonts w:hint="eastAsia" w:ascii="宋体" w:hAnsi="宋体" w:eastAsia="宋体" w:cs="宋体"/>
          <w:color w:val="auto"/>
          <w:highlight w:val="none"/>
        </w:rPr>
      </w:pPr>
    </w:p>
    <w:p w14:paraId="68F0FFF7">
      <w:pPr>
        <w:spacing w:line="440" w:lineRule="exact"/>
        <w:ind w:firstLine="151" w:firstLineChars="50"/>
        <w:rPr>
          <w:rFonts w:hint="eastAsia" w:ascii="宋体" w:hAnsi="宋体" w:eastAsia="宋体" w:cs="宋体"/>
          <w:b/>
          <w:color w:val="auto"/>
          <w:sz w:val="30"/>
          <w:szCs w:val="30"/>
          <w:highlight w:val="none"/>
        </w:rPr>
      </w:pPr>
    </w:p>
    <w:p w14:paraId="404D980A">
      <w:pPr>
        <w:spacing w:line="440" w:lineRule="exact"/>
        <w:ind w:firstLine="151" w:firstLineChars="50"/>
        <w:rPr>
          <w:rFonts w:hint="eastAsia" w:ascii="宋体" w:hAnsi="宋体" w:eastAsia="宋体" w:cs="宋体"/>
          <w:b/>
          <w:color w:val="auto"/>
          <w:sz w:val="30"/>
          <w:szCs w:val="30"/>
          <w:highlight w:val="none"/>
        </w:rPr>
      </w:pPr>
    </w:p>
    <w:p w14:paraId="76634465">
      <w:pPr>
        <w:spacing w:line="440" w:lineRule="exact"/>
        <w:ind w:firstLine="151" w:firstLineChars="50"/>
        <w:rPr>
          <w:rFonts w:hint="eastAsia" w:ascii="宋体" w:hAnsi="宋体" w:eastAsia="宋体" w:cs="宋体"/>
          <w:b/>
          <w:color w:val="auto"/>
          <w:sz w:val="30"/>
          <w:szCs w:val="30"/>
          <w:highlight w:val="none"/>
        </w:rPr>
      </w:pPr>
    </w:p>
    <w:p w14:paraId="682ED79F">
      <w:pPr>
        <w:spacing w:line="440" w:lineRule="exact"/>
        <w:ind w:firstLine="151" w:firstLineChars="50"/>
        <w:rPr>
          <w:rFonts w:hint="eastAsia" w:ascii="宋体" w:hAnsi="宋体" w:eastAsia="宋体" w:cs="宋体"/>
          <w:b/>
          <w:color w:val="auto"/>
          <w:sz w:val="30"/>
          <w:szCs w:val="30"/>
          <w:highlight w:val="none"/>
        </w:rPr>
      </w:pPr>
    </w:p>
    <w:p w14:paraId="6B1A3315">
      <w:pPr>
        <w:spacing w:line="440" w:lineRule="exact"/>
        <w:ind w:firstLine="151" w:firstLineChars="50"/>
        <w:rPr>
          <w:rFonts w:hint="eastAsia" w:ascii="宋体" w:hAnsi="宋体" w:eastAsia="宋体" w:cs="宋体"/>
          <w:b/>
          <w:color w:val="auto"/>
          <w:sz w:val="30"/>
          <w:szCs w:val="30"/>
          <w:highlight w:val="none"/>
        </w:rPr>
      </w:pPr>
    </w:p>
    <w:p w14:paraId="1AFA362C">
      <w:pPr>
        <w:spacing w:line="440" w:lineRule="exact"/>
        <w:ind w:firstLine="151" w:firstLineChars="50"/>
        <w:rPr>
          <w:rFonts w:hint="eastAsia" w:ascii="宋体" w:hAnsi="宋体" w:eastAsia="宋体" w:cs="宋体"/>
          <w:b/>
          <w:color w:val="auto"/>
          <w:sz w:val="30"/>
          <w:szCs w:val="30"/>
          <w:highlight w:val="none"/>
        </w:rPr>
      </w:pPr>
    </w:p>
    <w:p w14:paraId="16307187">
      <w:pPr>
        <w:spacing w:line="440" w:lineRule="exact"/>
        <w:ind w:firstLine="151" w:firstLineChars="50"/>
        <w:rPr>
          <w:rFonts w:hint="eastAsia" w:ascii="宋体" w:hAnsi="宋体" w:eastAsia="宋体" w:cs="宋体"/>
          <w:b/>
          <w:color w:val="auto"/>
          <w:sz w:val="30"/>
          <w:szCs w:val="30"/>
          <w:highlight w:val="none"/>
        </w:rPr>
      </w:pPr>
    </w:p>
    <w:p w14:paraId="7DFBCC3F">
      <w:pPr>
        <w:spacing w:line="440" w:lineRule="exact"/>
        <w:ind w:firstLine="151" w:firstLineChars="50"/>
        <w:rPr>
          <w:rFonts w:hint="eastAsia" w:ascii="宋体" w:hAnsi="宋体" w:eastAsia="宋体" w:cs="宋体"/>
          <w:b/>
          <w:color w:val="auto"/>
          <w:sz w:val="30"/>
          <w:szCs w:val="30"/>
          <w:highlight w:val="none"/>
        </w:rPr>
      </w:pPr>
    </w:p>
    <w:p w14:paraId="015CA9AA">
      <w:pPr>
        <w:spacing w:line="440" w:lineRule="exact"/>
        <w:ind w:firstLine="151" w:firstLineChars="50"/>
        <w:rPr>
          <w:rFonts w:hint="eastAsia" w:ascii="宋体" w:hAnsi="宋体" w:eastAsia="宋体" w:cs="宋体"/>
          <w:b/>
          <w:color w:val="auto"/>
          <w:sz w:val="30"/>
          <w:szCs w:val="30"/>
          <w:highlight w:val="none"/>
        </w:rPr>
      </w:pPr>
    </w:p>
    <w:p w14:paraId="09FC7F82">
      <w:pPr>
        <w:spacing w:line="440" w:lineRule="exact"/>
        <w:ind w:firstLine="151" w:firstLineChars="50"/>
        <w:rPr>
          <w:rFonts w:hint="eastAsia" w:ascii="宋体" w:hAnsi="宋体" w:eastAsia="宋体" w:cs="宋体"/>
          <w:b/>
          <w:color w:val="auto"/>
          <w:sz w:val="30"/>
          <w:szCs w:val="30"/>
          <w:highlight w:val="none"/>
        </w:rPr>
      </w:pPr>
    </w:p>
    <w:p w14:paraId="31815504">
      <w:pPr>
        <w:spacing w:line="440" w:lineRule="exact"/>
        <w:ind w:firstLine="151" w:firstLineChars="50"/>
        <w:rPr>
          <w:rFonts w:hint="eastAsia" w:ascii="宋体" w:hAnsi="宋体" w:eastAsia="宋体" w:cs="宋体"/>
          <w:b/>
          <w:color w:val="auto"/>
          <w:sz w:val="30"/>
          <w:szCs w:val="30"/>
          <w:highlight w:val="none"/>
        </w:rPr>
      </w:pPr>
    </w:p>
    <w:p w14:paraId="0D9C2220">
      <w:pPr>
        <w:spacing w:line="440" w:lineRule="exact"/>
        <w:ind w:firstLine="151" w:firstLineChars="50"/>
        <w:rPr>
          <w:rFonts w:hint="eastAsia" w:ascii="宋体" w:hAnsi="宋体" w:eastAsia="宋体" w:cs="宋体"/>
          <w:b/>
          <w:color w:val="auto"/>
          <w:sz w:val="30"/>
          <w:szCs w:val="30"/>
          <w:highlight w:val="none"/>
        </w:rPr>
      </w:pPr>
    </w:p>
    <w:p w14:paraId="57744AB2">
      <w:pPr>
        <w:spacing w:line="440" w:lineRule="exact"/>
        <w:ind w:firstLine="151" w:firstLineChars="50"/>
        <w:rPr>
          <w:rFonts w:hint="eastAsia" w:ascii="宋体" w:hAnsi="宋体" w:eastAsia="宋体" w:cs="宋体"/>
          <w:b/>
          <w:color w:val="auto"/>
          <w:sz w:val="30"/>
          <w:szCs w:val="30"/>
          <w:highlight w:val="none"/>
        </w:rPr>
      </w:pPr>
    </w:p>
    <w:p w14:paraId="6AC4A504">
      <w:pPr>
        <w:spacing w:line="440" w:lineRule="exact"/>
        <w:ind w:firstLine="151" w:firstLineChars="50"/>
        <w:rPr>
          <w:rFonts w:hint="eastAsia" w:ascii="宋体" w:hAnsi="宋体" w:eastAsia="宋体" w:cs="宋体"/>
          <w:b/>
          <w:color w:val="auto"/>
          <w:sz w:val="30"/>
          <w:szCs w:val="30"/>
          <w:highlight w:val="none"/>
        </w:rPr>
      </w:pPr>
    </w:p>
    <w:p w14:paraId="2AABAE1E">
      <w:pPr>
        <w:spacing w:line="440" w:lineRule="exact"/>
        <w:ind w:firstLine="151" w:firstLineChars="50"/>
        <w:rPr>
          <w:rFonts w:hint="eastAsia" w:ascii="宋体" w:hAnsi="宋体" w:eastAsia="宋体" w:cs="宋体"/>
          <w:b/>
          <w:color w:val="auto"/>
          <w:sz w:val="30"/>
          <w:szCs w:val="30"/>
          <w:highlight w:val="none"/>
        </w:rPr>
      </w:pPr>
    </w:p>
    <w:p w14:paraId="52D92F81">
      <w:pPr>
        <w:spacing w:line="440" w:lineRule="exact"/>
        <w:ind w:firstLine="151" w:firstLineChars="50"/>
        <w:rPr>
          <w:rFonts w:hint="eastAsia" w:ascii="宋体" w:hAnsi="宋体" w:eastAsia="宋体" w:cs="宋体"/>
          <w:b/>
          <w:color w:val="auto"/>
          <w:sz w:val="30"/>
          <w:szCs w:val="30"/>
          <w:highlight w:val="none"/>
        </w:rPr>
      </w:pPr>
    </w:p>
    <w:p w14:paraId="40944852">
      <w:pPr>
        <w:spacing w:line="440" w:lineRule="exact"/>
        <w:ind w:firstLine="151" w:firstLineChars="50"/>
        <w:rPr>
          <w:rFonts w:hint="eastAsia" w:ascii="宋体" w:hAnsi="宋体" w:eastAsia="宋体" w:cs="宋体"/>
          <w:b/>
          <w:color w:val="auto"/>
          <w:sz w:val="30"/>
          <w:szCs w:val="30"/>
          <w:highlight w:val="none"/>
        </w:rPr>
      </w:pPr>
    </w:p>
    <w:p w14:paraId="56CC1846">
      <w:pPr>
        <w:pStyle w:val="16"/>
        <w:rPr>
          <w:rFonts w:hint="eastAsia" w:ascii="宋体" w:hAnsi="宋体" w:eastAsia="宋体" w:cs="宋体"/>
          <w:color w:val="auto"/>
          <w:highlight w:val="none"/>
        </w:rPr>
      </w:pPr>
    </w:p>
    <w:p w14:paraId="01EFFCC6">
      <w:pPr>
        <w:pStyle w:val="16"/>
        <w:rPr>
          <w:rFonts w:hint="eastAsia" w:ascii="宋体" w:hAnsi="宋体" w:eastAsia="宋体" w:cs="宋体"/>
          <w:color w:val="auto"/>
          <w:highlight w:val="none"/>
        </w:rPr>
      </w:pPr>
    </w:p>
    <w:p w14:paraId="0CA7883D">
      <w:pPr>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br w:type="page"/>
      </w:r>
    </w:p>
    <w:p w14:paraId="6EF5BFDE">
      <w:pPr>
        <w:spacing w:line="440" w:lineRule="exact"/>
        <w:ind w:firstLine="151" w:firstLineChars="50"/>
        <w:rPr>
          <w:rFonts w:hint="eastAsia" w:ascii="宋体" w:hAnsi="宋体" w:eastAsia="宋体" w:cs="宋体"/>
          <w:b/>
          <w:color w:val="auto"/>
          <w:sz w:val="30"/>
          <w:szCs w:val="30"/>
          <w:highlight w:val="none"/>
          <w:lang w:eastAsia="zh-CN"/>
        </w:rPr>
      </w:pPr>
    </w:p>
    <w:p w14:paraId="7152A79E">
      <w:pPr>
        <w:spacing w:line="440" w:lineRule="exact"/>
        <w:ind w:firstLine="151" w:firstLineChars="50"/>
        <w:rPr>
          <w:rFonts w:hint="eastAsia" w:ascii="宋体" w:hAnsi="宋体" w:eastAsia="宋体" w:cs="宋体"/>
          <w:b/>
          <w:color w:val="auto"/>
          <w:sz w:val="30"/>
          <w:szCs w:val="30"/>
          <w:highlight w:val="none"/>
          <w:lang w:eastAsia="zh-CN"/>
        </w:rPr>
      </w:pPr>
    </w:p>
    <w:p w14:paraId="46EFD5B6">
      <w:pPr>
        <w:spacing w:line="440" w:lineRule="exact"/>
        <w:ind w:firstLine="151" w:firstLineChars="50"/>
        <w:rPr>
          <w:rFonts w:hint="eastAsia" w:ascii="宋体" w:hAnsi="宋体" w:eastAsia="宋体" w:cs="宋体"/>
          <w:b/>
          <w:color w:val="auto"/>
          <w:sz w:val="30"/>
          <w:szCs w:val="30"/>
          <w:highlight w:val="none"/>
          <w:lang w:eastAsia="zh-CN"/>
        </w:rPr>
      </w:pPr>
    </w:p>
    <w:p w14:paraId="19B34974">
      <w:pPr>
        <w:spacing w:line="440" w:lineRule="exact"/>
        <w:ind w:firstLine="151" w:firstLineChars="50"/>
        <w:rPr>
          <w:rFonts w:hint="eastAsia" w:ascii="宋体" w:hAnsi="宋体" w:eastAsia="宋体" w:cs="宋体"/>
          <w:b/>
          <w:color w:val="auto"/>
          <w:sz w:val="30"/>
          <w:szCs w:val="30"/>
          <w:highlight w:val="none"/>
          <w:lang w:eastAsia="zh-CN"/>
        </w:rPr>
      </w:pPr>
    </w:p>
    <w:p w14:paraId="3432BC3E">
      <w:pPr>
        <w:spacing w:line="440" w:lineRule="exact"/>
        <w:ind w:firstLine="151" w:firstLineChars="50"/>
        <w:rPr>
          <w:rFonts w:hint="eastAsia" w:ascii="宋体" w:hAnsi="宋体" w:eastAsia="宋体" w:cs="宋体"/>
          <w:b/>
          <w:color w:val="auto"/>
          <w:sz w:val="30"/>
          <w:szCs w:val="30"/>
          <w:highlight w:val="none"/>
          <w:lang w:eastAsia="zh-CN"/>
        </w:rPr>
      </w:pPr>
    </w:p>
    <w:p w14:paraId="6E566AF2">
      <w:pPr>
        <w:spacing w:line="440" w:lineRule="exact"/>
        <w:ind w:firstLine="151" w:firstLineChars="50"/>
        <w:rPr>
          <w:rFonts w:hint="eastAsia" w:ascii="宋体" w:hAnsi="宋体" w:eastAsia="宋体" w:cs="宋体"/>
          <w:b/>
          <w:color w:val="auto"/>
          <w:sz w:val="30"/>
          <w:szCs w:val="30"/>
          <w:highlight w:val="none"/>
          <w:lang w:eastAsia="zh-CN"/>
        </w:rPr>
      </w:pPr>
    </w:p>
    <w:p w14:paraId="41284D9B">
      <w:pPr>
        <w:spacing w:line="440" w:lineRule="exact"/>
        <w:ind w:firstLine="151" w:firstLineChars="50"/>
        <w:rPr>
          <w:rFonts w:hint="eastAsia" w:ascii="宋体" w:hAnsi="宋体" w:eastAsia="宋体" w:cs="宋体"/>
          <w:b/>
          <w:color w:val="auto"/>
          <w:sz w:val="30"/>
          <w:szCs w:val="30"/>
          <w:highlight w:val="none"/>
          <w:lang w:eastAsia="zh-CN"/>
        </w:rPr>
      </w:pPr>
    </w:p>
    <w:p w14:paraId="0BFF0CE8">
      <w:pPr>
        <w:spacing w:line="440" w:lineRule="exact"/>
        <w:ind w:firstLine="151" w:firstLineChars="50"/>
        <w:rPr>
          <w:rFonts w:hint="eastAsia" w:ascii="宋体" w:hAnsi="宋体" w:eastAsia="宋体" w:cs="宋体"/>
          <w:b/>
          <w:color w:val="auto"/>
          <w:sz w:val="30"/>
          <w:szCs w:val="30"/>
          <w:highlight w:val="none"/>
          <w:lang w:eastAsia="zh-CN"/>
        </w:rPr>
      </w:pPr>
    </w:p>
    <w:p w14:paraId="2AF07694">
      <w:pPr>
        <w:spacing w:line="440" w:lineRule="exact"/>
        <w:ind w:firstLine="151" w:firstLineChars="50"/>
        <w:rPr>
          <w:rFonts w:hint="eastAsia" w:ascii="宋体" w:hAnsi="宋体" w:eastAsia="宋体" w:cs="宋体"/>
          <w:b/>
          <w:color w:val="auto"/>
          <w:sz w:val="30"/>
          <w:szCs w:val="30"/>
          <w:highlight w:val="none"/>
          <w:lang w:eastAsia="zh-CN"/>
        </w:rPr>
      </w:pPr>
    </w:p>
    <w:p w14:paraId="17B72CD4">
      <w:pPr>
        <w:spacing w:line="440" w:lineRule="exact"/>
        <w:ind w:firstLine="151" w:firstLineChars="50"/>
        <w:rPr>
          <w:rFonts w:hint="eastAsia" w:ascii="宋体" w:hAnsi="宋体" w:eastAsia="宋体" w:cs="宋体"/>
          <w:b/>
          <w:color w:val="auto"/>
          <w:sz w:val="30"/>
          <w:szCs w:val="30"/>
          <w:highlight w:val="none"/>
          <w:lang w:eastAsia="zh-CN"/>
        </w:rPr>
      </w:pPr>
    </w:p>
    <w:p w14:paraId="6F9AFEEA">
      <w:pPr>
        <w:spacing w:line="440" w:lineRule="exact"/>
        <w:ind w:firstLine="151" w:firstLineChars="50"/>
        <w:rPr>
          <w:rFonts w:hint="eastAsia" w:ascii="宋体" w:hAnsi="宋体" w:eastAsia="宋体" w:cs="宋体"/>
          <w:b/>
          <w:color w:val="auto"/>
          <w:sz w:val="30"/>
          <w:szCs w:val="30"/>
          <w:highlight w:val="none"/>
          <w:lang w:eastAsia="zh-CN"/>
        </w:rPr>
      </w:pPr>
    </w:p>
    <w:p w14:paraId="1AAD5CC8">
      <w:pPr>
        <w:spacing w:line="440" w:lineRule="exact"/>
        <w:ind w:firstLine="151" w:firstLineChars="50"/>
        <w:rPr>
          <w:rFonts w:hint="eastAsia" w:ascii="宋体" w:hAnsi="宋体" w:eastAsia="宋体" w:cs="宋体"/>
          <w:b/>
          <w:color w:val="auto"/>
          <w:sz w:val="30"/>
          <w:szCs w:val="30"/>
          <w:highlight w:val="none"/>
          <w:lang w:eastAsia="zh-CN"/>
        </w:rPr>
      </w:pPr>
    </w:p>
    <w:p w14:paraId="2FAA6720">
      <w:pPr>
        <w:spacing w:line="440" w:lineRule="exact"/>
        <w:ind w:firstLine="151" w:firstLineChars="50"/>
        <w:rPr>
          <w:rFonts w:hint="eastAsia" w:ascii="宋体" w:hAnsi="宋体" w:eastAsia="宋体" w:cs="宋体"/>
          <w:b/>
          <w:color w:val="auto"/>
          <w:sz w:val="30"/>
          <w:szCs w:val="30"/>
          <w:highlight w:val="none"/>
          <w:lang w:eastAsia="zh-CN"/>
        </w:rPr>
      </w:pPr>
    </w:p>
    <w:p w14:paraId="08129267">
      <w:pPr>
        <w:spacing w:line="440" w:lineRule="exact"/>
        <w:ind w:firstLine="151" w:firstLineChars="50"/>
        <w:rPr>
          <w:rFonts w:hint="eastAsia" w:ascii="宋体" w:hAnsi="宋体" w:eastAsia="宋体" w:cs="宋体"/>
          <w:b/>
          <w:color w:val="auto"/>
          <w:sz w:val="30"/>
          <w:szCs w:val="30"/>
          <w:highlight w:val="none"/>
          <w:lang w:eastAsia="zh-CN"/>
        </w:rPr>
      </w:pPr>
    </w:p>
    <w:p w14:paraId="515655F9">
      <w:pPr>
        <w:spacing w:line="440" w:lineRule="exact"/>
        <w:ind w:firstLine="151" w:firstLineChars="50"/>
        <w:rPr>
          <w:rFonts w:hint="eastAsia" w:ascii="宋体" w:hAnsi="宋体" w:eastAsia="宋体" w:cs="宋体"/>
          <w:b/>
          <w:color w:val="auto"/>
          <w:sz w:val="30"/>
          <w:szCs w:val="30"/>
          <w:highlight w:val="none"/>
          <w:lang w:eastAsia="zh-CN"/>
        </w:rPr>
      </w:pPr>
    </w:p>
    <w:p w14:paraId="4E4FC083">
      <w:pPr>
        <w:spacing w:line="440" w:lineRule="exact"/>
        <w:ind w:firstLine="151" w:firstLineChars="50"/>
        <w:rPr>
          <w:rFonts w:hint="eastAsia" w:ascii="宋体" w:hAnsi="宋体" w:eastAsia="宋体" w:cs="宋体"/>
          <w:b/>
          <w:color w:val="auto"/>
          <w:sz w:val="30"/>
          <w:szCs w:val="30"/>
          <w:highlight w:val="none"/>
          <w:lang w:eastAsia="zh-CN"/>
        </w:rPr>
      </w:pPr>
    </w:p>
    <w:p w14:paraId="7B37D5D7">
      <w:pPr>
        <w:spacing w:line="440" w:lineRule="exact"/>
        <w:ind w:firstLine="151" w:firstLineChars="50"/>
        <w:rPr>
          <w:rFonts w:hint="eastAsia" w:ascii="宋体" w:hAnsi="宋体" w:eastAsia="宋体" w:cs="宋体"/>
          <w:b/>
          <w:color w:val="auto"/>
          <w:sz w:val="30"/>
          <w:szCs w:val="30"/>
          <w:highlight w:val="none"/>
          <w:lang w:eastAsia="zh-CN"/>
        </w:rPr>
      </w:pPr>
    </w:p>
    <w:p w14:paraId="5A6E3CAD">
      <w:pPr>
        <w:spacing w:line="440" w:lineRule="exact"/>
        <w:ind w:firstLine="151" w:firstLineChars="50"/>
        <w:rPr>
          <w:rFonts w:hint="eastAsia" w:ascii="宋体" w:hAnsi="宋体" w:eastAsia="宋体" w:cs="宋体"/>
          <w:b/>
          <w:color w:val="auto"/>
          <w:sz w:val="30"/>
          <w:szCs w:val="30"/>
          <w:highlight w:val="none"/>
          <w:lang w:eastAsia="zh-CN"/>
        </w:rPr>
      </w:pPr>
    </w:p>
    <w:p w14:paraId="403737E7">
      <w:pPr>
        <w:spacing w:line="440" w:lineRule="exact"/>
        <w:ind w:firstLine="151" w:firstLineChars="50"/>
        <w:rPr>
          <w:rFonts w:hint="eastAsia" w:ascii="宋体" w:hAnsi="宋体" w:eastAsia="宋体" w:cs="宋体"/>
          <w:b/>
          <w:color w:val="auto"/>
          <w:sz w:val="30"/>
          <w:szCs w:val="30"/>
          <w:highlight w:val="none"/>
          <w:lang w:eastAsia="zh-CN"/>
        </w:rPr>
      </w:pPr>
    </w:p>
    <w:p w14:paraId="2E6E3B6B">
      <w:pPr>
        <w:spacing w:line="440" w:lineRule="exact"/>
        <w:ind w:firstLine="151" w:firstLineChars="50"/>
        <w:rPr>
          <w:rFonts w:hint="eastAsia" w:ascii="宋体" w:hAnsi="宋体" w:eastAsia="宋体" w:cs="宋体"/>
          <w:b/>
          <w:color w:val="auto"/>
          <w:sz w:val="30"/>
          <w:szCs w:val="30"/>
          <w:highlight w:val="none"/>
          <w:lang w:eastAsia="zh-CN"/>
        </w:rPr>
      </w:pPr>
    </w:p>
    <w:p w14:paraId="22673137">
      <w:pPr>
        <w:spacing w:line="440" w:lineRule="exact"/>
        <w:ind w:firstLine="151" w:firstLineChars="50"/>
        <w:rPr>
          <w:rFonts w:hint="eastAsia" w:ascii="宋体" w:hAnsi="宋体" w:eastAsia="宋体" w:cs="宋体"/>
          <w:b/>
          <w:color w:val="auto"/>
          <w:sz w:val="30"/>
          <w:szCs w:val="30"/>
          <w:highlight w:val="none"/>
          <w:lang w:eastAsia="zh-CN"/>
        </w:rPr>
      </w:pPr>
    </w:p>
    <w:p w14:paraId="218A11E3">
      <w:pPr>
        <w:spacing w:line="440" w:lineRule="exact"/>
        <w:ind w:firstLine="151" w:firstLineChars="50"/>
        <w:rPr>
          <w:rFonts w:hint="eastAsia" w:ascii="宋体" w:hAnsi="宋体" w:eastAsia="宋体" w:cs="宋体"/>
          <w:b/>
          <w:color w:val="auto"/>
          <w:sz w:val="30"/>
          <w:szCs w:val="30"/>
          <w:highlight w:val="none"/>
          <w:lang w:eastAsia="zh-CN"/>
        </w:rPr>
      </w:pPr>
    </w:p>
    <w:p w14:paraId="45D4AE23">
      <w:pPr>
        <w:spacing w:line="440" w:lineRule="exact"/>
        <w:ind w:firstLine="151" w:firstLineChars="50"/>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陕西天沃工程项目管理有限公司</w:t>
      </w:r>
    </w:p>
    <w:p w14:paraId="2EE47E7A">
      <w:pPr>
        <w:spacing w:line="440" w:lineRule="exact"/>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139700</wp:posOffset>
                </wp:positionV>
                <wp:extent cx="5372100" cy="0"/>
                <wp:effectExtent l="0" t="9525" r="0" b="9525"/>
                <wp:wrapNone/>
                <wp:docPr id="10" name="直接连接符 10"/>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_x0000_s1026" o:spid="_x0000_s1026" o:spt="20" style="position:absolute;left:0pt;margin-left:0pt;margin-top:11pt;height:0pt;width:423pt;z-index:251661312;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cKp9jTAAAA&#10;BgEAAA8AAAAAAAAAAQAgAAAAIgAAAGRycy9kb3ducmV2LnhtbFBLAQIUABQAAAAIAIdO4kAzb5PA&#10;6QEAALsDAAAOAAAAAAAAAAEAIAAAACIBAABkcnMvZTJvRG9jLnhtbFBLBQYAAAAABgAGAFkBAAB9&#10;BQAAAAA=&#10;">
                <v:fill on="f" focussize="0,0"/>
                <v:stroke weight="1.5pt" color="#000000" joinstyle="round"/>
                <v:imagedata o:title=""/>
                <o:lock v:ext="edit" aspectratio="f"/>
              </v:line>
            </w:pict>
          </mc:Fallback>
        </mc:AlternateContent>
      </w:r>
    </w:p>
    <w:p w14:paraId="0714C02C">
      <w:pPr>
        <w:autoSpaceDE w:val="0"/>
        <w:autoSpaceDN w:val="0"/>
        <w:spacing w:line="440" w:lineRule="exact"/>
        <w:ind w:firstLine="120" w:firstLineChars="50"/>
        <w:rPr>
          <w:rFonts w:hint="eastAsia" w:ascii="宋体" w:hAnsi="宋体" w:eastAsia="宋体" w:cs="宋体"/>
          <w:color w:val="auto"/>
          <w:highlight w:val="none"/>
        </w:rPr>
      </w:pPr>
      <w:r>
        <w:rPr>
          <w:rFonts w:hint="eastAsia" w:ascii="宋体" w:hAnsi="宋体" w:eastAsia="宋体" w:cs="宋体"/>
          <w:color w:val="auto"/>
          <w:highlight w:val="none"/>
        </w:rPr>
        <w:t>地    址</w:t>
      </w:r>
      <w:r>
        <w:rPr>
          <w:rFonts w:hint="eastAsia" w:ascii="宋体" w:hAnsi="宋体" w:eastAsia="宋体" w:cs="宋体"/>
          <w:color w:val="auto"/>
          <w:spacing w:val="-6"/>
          <w:highlight w:val="none"/>
        </w:rPr>
        <w:t>：西安市经济开发区凤城十一路与文景路十字西北角文景广场C座1202室</w:t>
      </w:r>
    </w:p>
    <w:p w14:paraId="779FB4D8">
      <w:pPr>
        <w:autoSpaceDE w:val="0"/>
        <w:autoSpaceDN w:val="0"/>
        <w:spacing w:line="440" w:lineRule="exact"/>
        <w:ind w:firstLine="120" w:firstLineChars="5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邮    编：</w:t>
      </w:r>
      <w:r>
        <w:rPr>
          <w:rFonts w:hint="eastAsia" w:ascii="宋体" w:hAnsi="宋体" w:eastAsia="宋体" w:cs="宋体"/>
          <w:color w:val="auto"/>
          <w:highlight w:val="none"/>
          <w:lang w:val="en-US" w:eastAsia="zh-CN"/>
        </w:rPr>
        <w:t>710018</w:t>
      </w:r>
    </w:p>
    <w:p w14:paraId="0B9422CF">
      <w:pPr>
        <w:autoSpaceDE w:val="0"/>
        <w:autoSpaceDN w:val="0"/>
        <w:spacing w:line="440" w:lineRule="exact"/>
        <w:ind w:firstLine="120" w:firstLineChars="50"/>
        <w:rPr>
          <w:rFonts w:hint="eastAsia" w:ascii="宋体" w:hAnsi="宋体" w:eastAsia="宋体" w:cs="宋体"/>
          <w:color w:val="auto"/>
          <w:highlight w:val="none"/>
        </w:rPr>
      </w:pPr>
      <w:r>
        <w:rPr>
          <w:rFonts w:hint="eastAsia" w:ascii="宋体" w:hAnsi="宋体" w:eastAsia="宋体" w:cs="宋体"/>
          <w:color w:val="auto"/>
          <w:highlight w:val="none"/>
        </w:rPr>
        <w:t>电    话：029-68539602</w:t>
      </w:r>
    </w:p>
    <w:p w14:paraId="5E9CEA37">
      <w:pPr>
        <w:autoSpaceDE w:val="0"/>
        <w:autoSpaceDN w:val="0"/>
        <w:spacing w:line="440" w:lineRule="exact"/>
        <w:ind w:firstLine="120" w:firstLineChars="50"/>
        <w:rPr>
          <w:rFonts w:hint="eastAsia" w:ascii="宋体" w:hAnsi="宋体" w:eastAsia="宋体" w:cs="宋体"/>
          <w:color w:val="auto"/>
          <w:szCs w:val="22"/>
          <w:highlight w:val="none"/>
        </w:rPr>
      </w:pPr>
      <w:r>
        <w:rPr>
          <w:rFonts w:hint="eastAsia" w:ascii="宋体" w:hAnsi="宋体" w:eastAsia="宋体" w:cs="宋体"/>
          <w:color w:val="auto"/>
          <w:szCs w:val="22"/>
          <w:highlight w:val="none"/>
        </w:rPr>
        <w:t>开户银行：中国建设银行股份有限公司西安凤城十二路支行</w:t>
      </w:r>
    </w:p>
    <w:p w14:paraId="047E9F72">
      <w:pPr>
        <w:autoSpaceDE w:val="0"/>
        <w:autoSpaceDN w:val="0"/>
        <w:spacing w:line="440" w:lineRule="exact"/>
        <w:ind w:firstLine="120" w:firstLineChars="50"/>
        <w:rPr>
          <w:rFonts w:hint="eastAsia" w:ascii="宋体" w:hAnsi="宋体" w:eastAsia="宋体" w:cs="宋体"/>
          <w:color w:val="auto"/>
          <w:highlight w:val="none"/>
          <w:lang w:val="en-US" w:eastAsia="zh-CN"/>
        </w:rPr>
      </w:pPr>
      <w:r>
        <w:rPr>
          <w:rFonts w:hint="eastAsia" w:ascii="宋体" w:hAnsi="宋体" w:eastAsia="宋体" w:cs="宋体"/>
          <w:color w:val="auto"/>
          <w:szCs w:val="22"/>
          <w:highlight w:val="none"/>
        </w:rPr>
        <w:t>账    号：</w:t>
      </w:r>
      <w:r>
        <w:rPr>
          <w:rFonts w:hint="eastAsia" w:ascii="宋体" w:hAnsi="宋体" w:eastAsia="宋体" w:cs="宋体"/>
          <w:color w:val="auto"/>
          <w:szCs w:val="22"/>
          <w:highlight w:val="none"/>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480060</wp:posOffset>
                </wp:positionV>
                <wp:extent cx="5372100" cy="0"/>
                <wp:effectExtent l="0" t="9525" r="0" b="9525"/>
                <wp:wrapNone/>
                <wp:docPr id="11" name="直接连接符 11"/>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_x0000_s1026" o:spid="_x0000_s1026" o:spt="20" style="position:absolute;left:0pt;margin-left:0pt;margin-top:37.8pt;height:0pt;width:423pt;z-index:251660288;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IvtYC0wAA&#10;AAYBAAAPAAAAAAAAAAEAIAAAACIAAABkcnMvZG93bnJldi54bWxQSwECFAAUAAAACACHTuJAjwNU&#10;bOoBAAC7AwAADgAAAAAAAAABACAAAAAiAQAAZHJzL2Uyb0RvYy54bWxQSwUGAAAAAAYABgBZAQAA&#10;fgUAAAAA&#10;">
                <v:fill on="f" focussize="0,0"/>
                <v:stroke weight="1.5pt" color="#000000" joinstyle="round"/>
                <v:imagedata o:title=""/>
                <o:lock v:ext="edit" aspectratio="f"/>
              </v:line>
            </w:pict>
          </mc:Fallback>
        </mc:AlternateContent>
      </w:r>
      <w:r>
        <w:rPr>
          <w:rFonts w:hint="eastAsia" w:ascii="宋体" w:hAnsi="宋体" w:eastAsia="宋体" w:cs="宋体"/>
          <w:color w:val="auto"/>
          <w:szCs w:val="22"/>
          <w:highlight w:val="none"/>
        </w:rPr>
        <w:t>6105 0177 0045 0000 0371</w:t>
      </w:r>
    </w:p>
    <w:sectPr>
      <w:footerReference r:id="rId11" w:type="default"/>
      <w:pgSz w:w="11906" w:h="16838"/>
      <w:pgMar w:top="1440" w:right="1440" w:bottom="1440" w:left="1440" w:header="1134" w:footer="1134" w:gutter="0"/>
      <w:pgNumType w:fmt="decimal"/>
      <w:cols w:space="0" w:num="1"/>
      <w:docGrid w:type="lines" w:linePitch="33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20B060402020202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AAB39">
    <w:pPr>
      <w:pStyle w:val="16"/>
      <w:pBdr>
        <w:bottom w:val="single" w:color="auto" w:sz="6" w:space="0"/>
      </w:pBdr>
      <w:tabs>
        <w:tab w:val="left" w:pos="8280"/>
        <w:tab w:val="right" w:pos="8460"/>
        <w:tab w:val="clear" w:pos="4153"/>
        <w:tab w:val="clear" w:pos="8306"/>
      </w:tabs>
      <w:ind w:right="-180"/>
    </w:pPr>
  </w:p>
  <w:p w14:paraId="5A7FA30B">
    <w:pPr>
      <w:pStyle w:val="16"/>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9A266">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36EC0">
    <w:pPr>
      <w:tabs>
        <w:tab w:val="left" w:pos="5646"/>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50AFE">
    <w:pPr>
      <w:pStyle w:val="16"/>
      <w:rPr>
        <w:rFonts w:hint="default" w:eastAsia="宋体"/>
        <w:u w:val="single"/>
        <w:lang w:val="en-US" w:eastAsia="zh-C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A2998">
    <w:pPr>
      <w:spacing w:line="14" w:lineRule="auto"/>
      <w:rPr>
        <w:rFonts w:hint="eastAsia" w:cs="仿宋" w:asciiTheme="minorEastAsia" w:hAnsiTheme="minorEastAsia" w:eastAsiaTheme="minorEastAsia"/>
        <w:kern w:val="2"/>
        <w:sz w:val="18"/>
        <w:szCs w:val="18"/>
        <w:lang w:eastAsia="zh-CN"/>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D5EAB4">
                          <w:pPr>
                            <w:pStyle w:val="16"/>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ED5EAB4">
                    <w:pPr>
                      <w:pStyle w:val="16"/>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r>
      <w:rPr>
        <w:rFonts w:hint="eastAsia" w:ascii="Arial"/>
        <w:sz w:val="2"/>
        <w:lang w:eastAsia="zh-CN"/>
      </w:rPr>
      <w:t>陕西天沃工程项目管理有限公司</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AA8CC">
    <w:pPr>
      <w:spacing w:line="14" w:lineRule="auto"/>
      <w:rPr>
        <w:rFonts w:hint="eastAsia" w:cs="仿宋" w:asciiTheme="minorEastAsia" w:hAnsiTheme="minorEastAsia" w:eastAsiaTheme="minorEastAsia"/>
        <w:kern w:val="2"/>
        <w:sz w:val="18"/>
        <w:szCs w:val="18"/>
        <w:lang w:eastAsia="zh-CN"/>
      </w:rPr>
    </w:pPr>
    <w:r>
      <w:rPr>
        <w:sz w:val="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69D8DD">
                          <w:pPr>
                            <w:pStyle w:val="16"/>
                          </w:pPr>
                          <w:r>
                            <w:t xml:space="preserve">第 </w:t>
                          </w:r>
                          <w:r>
                            <w:fldChar w:fldCharType="begin"/>
                          </w:r>
                          <w:r>
                            <w:instrText xml:space="preserve"> PAGE  \* MERGEFORMAT </w:instrText>
                          </w:r>
                          <w:r>
                            <w:fldChar w:fldCharType="separate"/>
                          </w:r>
                          <w:r>
                            <w:t>112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269D8DD">
                    <w:pPr>
                      <w:pStyle w:val="16"/>
                    </w:pPr>
                    <w:r>
                      <w:t xml:space="preserve">第 </w:t>
                    </w:r>
                    <w:r>
                      <w:fldChar w:fldCharType="begin"/>
                    </w:r>
                    <w:r>
                      <w:instrText xml:space="preserve"> PAGE  \* MERGEFORMAT </w:instrText>
                    </w:r>
                    <w:r>
                      <w:fldChar w:fldCharType="separate"/>
                    </w:r>
                    <w:r>
                      <w:t>112</w:t>
                    </w:r>
                    <w:r>
                      <w:fldChar w:fldCharType="end"/>
                    </w:r>
                    <w:r>
                      <w:t xml:space="preserve"> 页</w:t>
                    </w:r>
                  </w:p>
                </w:txbxContent>
              </v:textbox>
            </v:shape>
          </w:pict>
        </mc:Fallback>
      </mc:AlternateContent>
    </w:r>
    <w:r>
      <w:rPr>
        <w:rFonts w:hint="eastAsia" w:ascii="Arial"/>
        <w:sz w:val="2"/>
        <w:lang w:eastAsia="zh-CN"/>
      </w:rPr>
      <w:t>陕西天沃工程项目管理有限公司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53BDE">
    <w:pPr>
      <w:pStyle w:val="18"/>
      <w:pBdr>
        <w:bottom w:val="single" w:color="auto" w:sz="6" w:space="0"/>
      </w:pBdr>
      <w:jc w:val="center"/>
      <w:rPr>
        <w:rFonts w:cs="宋体"/>
      </w:rPr>
    </w:pPr>
    <w:r>
      <w:rPr>
        <w:rFonts w:hint="eastAsia" w:cs="宋体"/>
        <w:lang w:eastAsia="zh-CN"/>
      </w:rPr>
      <w:t>泾河新城党校文化氛围营造及硬件设施采购</w:t>
    </w:r>
    <w:r>
      <w:rPr>
        <w:rFonts w:hint="eastAsia" w:cs="宋体"/>
        <w:lang w:val="en-US" w:eastAsia="zh-CN"/>
      </w:rPr>
      <w:t xml:space="preserve">                                                     </w:t>
    </w:r>
    <w:r>
      <w:rPr>
        <w:rFonts w:hint="eastAsia" w:cs="宋体"/>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A9DB8">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BB814">
    <w:pPr>
      <w:pStyle w:val="18"/>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4F4820"/>
    <w:multiLevelType w:val="singleLevel"/>
    <w:tmpl w:val="DA4F4820"/>
    <w:lvl w:ilvl="0" w:tentative="0">
      <w:start w:val="2"/>
      <w:numFmt w:val="decimal"/>
      <w:suff w:val="space"/>
      <w:lvlText w:val="%1、"/>
      <w:lvlJc w:val="left"/>
      <w:pPr>
        <w:ind w:left="600" w:firstLine="0"/>
      </w:pPr>
    </w:lvl>
  </w:abstractNum>
  <w:abstractNum w:abstractNumId="1">
    <w:nsid w:val="FC0AC005"/>
    <w:multiLevelType w:val="singleLevel"/>
    <w:tmpl w:val="FC0AC005"/>
    <w:lvl w:ilvl="0" w:tentative="0">
      <w:start w:val="1"/>
      <w:numFmt w:val="decimal"/>
      <w:lvlText w:val="%1."/>
      <w:lvlJc w:val="left"/>
      <w:pPr>
        <w:tabs>
          <w:tab w:val="left" w:pos="312"/>
        </w:tabs>
      </w:pPr>
    </w:lvl>
  </w:abstractNum>
  <w:abstractNum w:abstractNumId="2">
    <w:nsid w:val="14B66CD3"/>
    <w:multiLevelType w:val="singleLevel"/>
    <w:tmpl w:val="14B66CD3"/>
    <w:lvl w:ilvl="0" w:tentative="0">
      <w:start w:val="1"/>
      <w:numFmt w:val="chineseCounting"/>
      <w:suff w:val="nothing"/>
      <w:lvlText w:val="%1、"/>
      <w:lvlJc w:val="left"/>
      <w:pPr>
        <w:ind w:left="1329"/>
      </w:pPr>
      <w:rPr>
        <w:rFonts w:hint="eastAsia"/>
      </w:rPr>
    </w:lvl>
  </w:abstractNum>
  <w:abstractNum w:abstractNumId="3">
    <w:nsid w:val="1DA216F0"/>
    <w:multiLevelType w:val="multilevel"/>
    <w:tmpl w:val="1DA216F0"/>
    <w:lvl w:ilvl="0" w:tentative="0">
      <w:start w:val="1"/>
      <w:numFmt w:val="chineseCountingThousand"/>
      <w:pStyle w:val="21"/>
      <w:lvlText w:val="第%1章　"/>
      <w:lvlJc w:val="left"/>
      <w:pPr>
        <w:tabs>
          <w:tab w:val="left" w:pos="1440"/>
        </w:tabs>
        <w:ind w:left="720" w:hanging="720"/>
      </w:pPr>
      <w:rPr>
        <w:rFonts w:hint="eastAsia" w:cs="Times New Roman"/>
        <w:sz w:val="32"/>
      </w:rPr>
    </w:lvl>
    <w:lvl w:ilvl="1" w:tentative="0">
      <w:start w:val="1"/>
      <w:numFmt w:val="lowerRoman"/>
      <w:lvlText w:val="(%2)"/>
      <w:lvlJc w:val="left"/>
      <w:pPr>
        <w:tabs>
          <w:tab w:val="left" w:pos="861"/>
        </w:tabs>
        <w:ind w:left="861" w:hanging="720"/>
      </w:pPr>
      <w:rPr>
        <w:rFonts w:hint="eastAsia" w:cs="Times New Roman"/>
      </w:rPr>
    </w:lvl>
    <w:lvl w:ilvl="2" w:tentative="0">
      <w:start w:val="1"/>
      <w:numFmt w:val="lowerLetter"/>
      <w:lvlText w:val="(%3)"/>
      <w:lvlJc w:val="left"/>
      <w:pPr>
        <w:tabs>
          <w:tab w:val="left" w:pos="1335"/>
        </w:tabs>
        <w:ind w:left="1335" w:hanging="495"/>
      </w:pPr>
      <w:rPr>
        <w:rFonts w:hint="eastAsia"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1F3C67F8"/>
    <w:multiLevelType w:val="singleLevel"/>
    <w:tmpl w:val="1F3C67F8"/>
    <w:lvl w:ilvl="0" w:tentative="0">
      <w:start w:val="1"/>
      <w:numFmt w:val="decimal"/>
      <w:suff w:val="nothing"/>
      <w:lvlText w:val="%1、"/>
      <w:lvlJc w:val="left"/>
      <w:pPr>
        <w:ind w:left="-48"/>
      </w:pPr>
    </w:lvl>
  </w:abstractNum>
  <w:abstractNum w:abstractNumId="5">
    <w:nsid w:val="23B22A7C"/>
    <w:multiLevelType w:val="multilevel"/>
    <w:tmpl w:val="23B22A7C"/>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2B13351B"/>
    <w:multiLevelType w:val="multilevel"/>
    <w:tmpl w:val="2B13351B"/>
    <w:lvl w:ilvl="0" w:tentative="0">
      <w:start w:val="1"/>
      <w:numFmt w:val="decimal"/>
      <w:lvlText w:val="%1"/>
      <w:lvlJc w:val="center"/>
      <w:pPr>
        <w:ind w:left="420" w:hanging="132"/>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2E2861B5"/>
    <w:multiLevelType w:val="multilevel"/>
    <w:tmpl w:val="2E2861B5"/>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59B25AF4"/>
    <w:multiLevelType w:val="singleLevel"/>
    <w:tmpl w:val="59B25AF4"/>
    <w:lvl w:ilvl="0" w:tentative="0">
      <w:start w:val="1"/>
      <w:numFmt w:val="decimal"/>
      <w:suff w:val="nothing"/>
      <w:lvlText w:val="（%1）"/>
      <w:lvlJc w:val="left"/>
    </w:lvl>
  </w:abstractNum>
  <w:abstractNum w:abstractNumId="9">
    <w:nsid w:val="5B0CE37E"/>
    <w:multiLevelType w:val="singleLevel"/>
    <w:tmpl w:val="5B0CE37E"/>
    <w:lvl w:ilvl="0" w:tentative="0">
      <w:start w:val="1"/>
      <w:numFmt w:val="decimal"/>
      <w:suff w:val="nothing"/>
      <w:lvlText w:val="%1、"/>
      <w:lvlJc w:val="left"/>
    </w:lvl>
  </w:abstractNum>
  <w:num w:numId="1">
    <w:abstractNumId w:val="3"/>
  </w:num>
  <w:num w:numId="2">
    <w:abstractNumId w:val="4"/>
  </w:num>
  <w:num w:numId="3">
    <w:abstractNumId w:val="8"/>
  </w:num>
  <w:num w:numId="4">
    <w:abstractNumId w:val="6"/>
  </w:num>
  <w:num w:numId="5">
    <w:abstractNumId w:val="1"/>
  </w:num>
  <w:num w:numId="6">
    <w:abstractNumId w:val="5"/>
  </w:num>
  <w:num w:numId="7">
    <w:abstractNumId w:val="7"/>
  </w:num>
  <w:num w:numId="8">
    <w:abstractNumId w:val="2"/>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6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M0NmFkYjhiNjFkM2NkMjViOTAyYzNjYmVjMWZjM2MifQ=="/>
  </w:docVars>
  <w:rsids>
    <w:rsidRoot w:val="11975DCD"/>
    <w:rsid w:val="000033C6"/>
    <w:rsid w:val="00006272"/>
    <w:rsid w:val="0007760C"/>
    <w:rsid w:val="000A3DFB"/>
    <w:rsid w:val="00127154"/>
    <w:rsid w:val="00135135"/>
    <w:rsid w:val="0017633A"/>
    <w:rsid w:val="00177C7C"/>
    <w:rsid w:val="00190A7F"/>
    <w:rsid w:val="001918DB"/>
    <w:rsid w:val="001B19AE"/>
    <w:rsid w:val="001E254C"/>
    <w:rsid w:val="001E6DBE"/>
    <w:rsid w:val="001E6E6F"/>
    <w:rsid w:val="00221ABD"/>
    <w:rsid w:val="00225E99"/>
    <w:rsid w:val="002304E3"/>
    <w:rsid w:val="0028382D"/>
    <w:rsid w:val="002974AC"/>
    <w:rsid w:val="002E765E"/>
    <w:rsid w:val="003038B0"/>
    <w:rsid w:val="00304485"/>
    <w:rsid w:val="003243CD"/>
    <w:rsid w:val="00337586"/>
    <w:rsid w:val="00347620"/>
    <w:rsid w:val="00375576"/>
    <w:rsid w:val="003850F3"/>
    <w:rsid w:val="003E1814"/>
    <w:rsid w:val="003E22F2"/>
    <w:rsid w:val="003E495B"/>
    <w:rsid w:val="00412C27"/>
    <w:rsid w:val="004247C0"/>
    <w:rsid w:val="00426F46"/>
    <w:rsid w:val="004A1D3A"/>
    <w:rsid w:val="004F027F"/>
    <w:rsid w:val="00504B0B"/>
    <w:rsid w:val="00525863"/>
    <w:rsid w:val="005A7E17"/>
    <w:rsid w:val="005C6E0D"/>
    <w:rsid w:val="005D4E7B"/>
    <w:rsid w:val="005D6164"/>
    <w:rsid w:val="0061072A"/>
    <w:rsid w:val="00614990"/>
    <w:rsid w:val="00615DD6"/>
    <w:rsid w:val="006336E5"/>
    <w:rsid w:val="00643BE3"/>
    <w:rsid w:val="0066012D"/>
    <w:rsid w:val="006771E6"/>
    <w:rsid w:val="00682640"/>
    <w:rsid w:val="006854B7"/>
    <w:rsid w:val="006864FC"/>
    <w:rsid w:val="0068762B"/>
    <w:rsid w:val="00690ED3"/>
    <w:rsid w:val="006A2EA6"/>
    <w:rsid w:val="006A46C5"/>
    <w:rsid w:val="00720331"/>
    <w:rsid w:val="007226E5"/>
    <w:rsid w:val="00772A79"/>
    <w:rsid w:val="007740DF"/>
    <w:rsid w:val="007811C1"/>
    <w:rsid w:val="007F0909"/>
    <w:rsid w:val="0080610B"/>
    <w:rsid w:val="00834EBE"/>
    <w:rsid w:val="0084339E"/>
    <w:rsid w:val="008E317F"/>
    <w:rsid w:val="009435BC"/>
    <w:rsid w:val="009A2CDE"/>
    <w:rsid w:val="009B359D"/>
    <w:rsid w:val="009C2281"/>
    <w:rsid w:val="009C5796"/>
    <w:rsid w:val="009D64D0"/>
    <w:rsid w:val="009E20C6"/>
    <w:rsid w:val="00A13C08"/>
    <w:rsid w:val="00A23FE0"/>
    <w:rsid w:val="00A364B9"/>
    <w:rsid w:val="00A364C1"/>
    <w:rsid w:val="00A83AD0"/>
    <w:rsid w:val="00AF73DD"/>
    <w:rsid w:val="00B00BE7"/>
    <w:rsid w:val="00B02F36"/>
    <w:rsid w:val="00B03CD7"/>
    <w:rsid w:val="00B047A9"/>
    <w:rsid w:val="00B16B49"/>
    <w:rsid w:val="00B4195B"/>
    <w:rsid w:val="00B54920"/>
    <w:rsid w:val="00B54A08"/>
    <w:rsid w:val="00BB21B0"/>
    <w:rsid w:val="00BD6C8A"/>
    <w:rsid w:val="00BE5D57"/>
    <w:rsid w:val="00BF5933"/>
    <w:rsid w:val="00C3724F"/>
    <w:rsid w:val="00C40B79"/>
    <w:rsid w:val="00C45E4D"/>
    <w:rsid w:val="00C661B1"/>
    <w:rsid w:val="00C82E7E"/>
    <w:rsid w:val="00C85F20"/>
    <w:rsid w:val="00CA238E"/>
    <w:rsid w:val="00CB3023"/>
    <w:rsid w:val="00D16492"/>
    <w:rsid w:val="00D40D69"/>
    <w:rsid w:val="00D70B52"/>
    <w:rsid w:val="00D73868"/>
    <w:rsid w:val="00D77ED5"/>
    <w:rsid w:val="00D801C1"/>
    <w:rsid w:val="00DA4B20"/>
    <w:rsid w:val="00DB417D"/>
    <w:rsid w:val="00DC6F52"/>
    <w:rsid w:val="00DC7B0D"/>
    <w:rsid w:val="00E04C39"/>
    <w:rsid w:val="00E24CA2"/>
    <w:rsid w:val="00E52F76"/>
    <w:rsid w:val="00E71E33"/>
    <w:rsid w:val="00EB7E1E"/>
    <w:rsid w:val="00EC07AF"/>
    <w:rsid w:val="00ED6AA2"/>
    <w:rsid w:val="00F011DC"/>
    <w:rsid w:val="00F40309"/>
    <w:rsid w:val="00F45C3C"/>
    <w:rsid w:val="00F75E00"/>
    <w:rsid w:val="00F96121"/>
    <w:rsid w:val="00FA15EA"/>
    <w:rsid w:val="00FB2B1F"/>
    <w:rsid w:val="00FD01F0"/>
    <w:rsid w:val="00FD2BA3"/>
    <w:rsid w:val="00FD34C0"/>
    <w:rsid w:val="00FF7E79"/>
    <w:rsid w:val="011D2710"/>
    <w:rsid w:val="01246253"/>
    <w:rsid w:val="01395070"/>
    <w:rsid w:val="013C690E"/>
    <w:rsid w:val="0147153B"/>
    <w:rsid w:val="014A4B87"/>
    <w:rsid w:val="014B3CE9"/>
    <w:rsid w:val="015159C7"/>
    <w:rsid w:val="0156352C"/>
    <w:rsid w:val="0165136C"/>
    <w:rsid w:val="01C54B55"/>
    <w:rsid w:val="01D134FA"/>
    <w:rsid w:val="01EC5C3E"/>
    <w:rsid w:val="01EE5E5A"/>
    <w:rsid w:val="020531A4"/>
    <w:rsid w:val="02054F52"/>
    <w:rsid w:val="02074C75"/>
    <w:rsid w:val="020D12AB"/>
    <w:rsid w:val="02104022"/>
    <w:rsid w:val="02223D56"/>
    <w:rsid w:val="02535CBD"/>
    <w:rsid w:val="0256135A"/>
    <w:rsid w:val="026303E3"/>
    <w:rsid w:val="026C5261"/>
    <w:rsid w:val="02926D31"/>
    <w:rsid w:val="029F7154"/>
    <w:rsid w:val="02BC1AB4"/>
    <w:rsid w:val="02C646E1"/>
    <w:rsid w:val="02CF3ED5"/>
    <w:rsid w:val="02E5725D"/>
    <w:rsid w:val="02F4124E"/>
    <w:rsid w:val="02F474A0"/>
    <w:rsid w:val="03004097"/>
    <w:rsid w:val="030516AD"/>
    <w:rsid w:val="0317318F"/>
    <w:rsid w:val="032C7F13"/>
    <w:rsid w:val="03353615"/>
    <w:rsid w:val="033631ED"/>
    <w:rsid w:val="035B236E"/>
    <w:rsid w:val="036F4D79"/>
    <w:rsid w:val="03A569EC"/>
    <w:rsid w:val="03C712E2"/>
    <w:rsid w:val="04071455"/>
    <w:rsid w:val="04180F6C"/>
    <w:rsid w:val="042A6EF2"/>
    <w:rsid w:val="0433224A"/>
    <w:rsid w:val="043F1D3E"/>
    <w:rsid w:val="04455AD9"/>
    <w:rsid w:val="046479F8"/>
    <w:rsid w:val="046C750A"/>
    <w:rsid w:val="048900BC"/>
    <w:rsid w:val="049802FF"/>
    <w:rsid w:val="049F168E"/>
    <w:rsid w:val="04AA138F"/>
    <w:rsid w:val="04C609C8"/>
    <w:rsid w:val="04DF5F2E"/>
    <w:rsid w:val="05031C1C"/>
    <w:rsid w:val="051F459A"/>
    <w:rsid w:val="05340028"/>
    <w:rsid w:val="0539563E"/>
    <w:rsid w:val="054B711F"/>
    <w:rsid w:val="056106F1"/>
    <w:rsid w:val="056F5AD7"/>
    <w:rsid w:val="057A17B3"/>
    <w:rsid w:val="05AA02EA"/>
    <w:rsid w:val="05B20F4D"/>
    <w:rsid w:val="05CF7211"/>
    <w:rsid w:val="05D60202"/>
    <w:rsid w:val="05E778DD"/>
    <w:rsid w:val="05E97064"/>
    <w:rsid w:val="06113898"/>
    <w:rsid w:val="06161EB8"/>
    <w:rsid w:val="0636392C"/>
    <w:rsid w:val="06681D4A"/>
    <w:rsid w:val="066A7A79"/>
    <w:rsid w:val="066B6C2E"/>
    <w:rsid w:val="067A4160"/>
    <w:rsid w:val="067B1C86"/>
    <w:rsid w:val="06862B05"/>
    <w:rsid w:val="06A50AB1"/>
    <w:rsid w:val="06CD2A07"/>
    <w:rsid w:val="06DC7BF8"/>
    <w:rsid w:val="07061550"/>
    <w:rsid w:val="072639A0"/>
    <w:rsid w:val="074E2EF7"/>
    <w:rsid w:val="075B351E"/>
    <w:rsid w:val="075F5DE8"/>
    <w:rsid w:val="07750484"/>
    <w:rsid w:val="078D720C"/>
    <w:rsid w:val="07966D78"/>
    <w:rsid w:val="07A915E3"/>
    <w:rsid w:val="07B471FE"/>
    <w:rsid w:val="07B94814"/>
    <w:rsid w:val="07C5765D"/>
    <w:rsid w:val="07DB478B"/>
    <w:rsid w:val="07E311E1"/>
    <w:rsid w:val="0842480A"/>
    <w:rsid w:val="085D1644"/>
    <w:rsid w:val="08733DD1"/>
    <w:rsid w:val="08744BDF"/>
    <w:rsid w:val="087D3A94"/>
    <w:rsid w:val="087E7F9A"/>
    <w:rsid w:val="088C1F29"/>
    <w:rsid w:val="0890141F"/>
    <w:rsid w:val="08A234FA"/>
    <w:rsid w:val="08C2594B"/>
    <w:rsid w:val="08C416C3"/>
    <w:rsid w:val="08DB07BA"/>
    <w:rsid w:val="08FA104A"/>
    <w:rsid w:val="09077801"/>
    <w:rsid w:val="09166F09"/>
    <w:rsid w:val="094C0350"/>
    <w:rsid w:val="094C3466"/>
    <w:rsid w:val="097C1F9D"/>
    <w:rsid w:val="09842C00"/>
    <w:rsid w:val="098B3F8E"/>
    <w:rsid w:val="09BA4874"/>
    <w:rsid w:val="09D27027"/>
    <w:rsid w:val="09E65669"/>
    <w:rsid w:val="09F14739"/>
    <w:rsid w:val="0A081D5A"/>
    <w:rsid w:val="0A3665F0"/>
    <w:rsid w:val="0A3C5491"/>
    <w:rsid w:val="0A575703"/>
    <w:rsid w:val="0A5B1BB3"/>
    <w:rsid w:val="0A7113D6"/>
    <w:rsid w:val="0AA23C86"/>
    <w:rsid w:val="0AA55524"/>
    <w:rsid w:val="0AAC0660"/>
    <w:rsid w:val="0AAF1EFF"/>
    <w:rsid w:val="0AB47515"/>
    <w:rsid w:val="0ACA6E10"/>
    <w:rsid w:val="0AD120A5"/>
    <w:rsid w:val="0ADE4F8F"/>
    <w:rsid w:val="0AE87370"/>
    <w:rsid w:val="0B093D05"/>
    <w:rsid w:val="0B0E30C9"/>
    <w:rsid w:val="0B1701D0"/>
    <w:rsid w:val="0B1F52D6"/>
    <w:rsid w:val="0B2854DC"/>
    <w:rsid w:val="0B420FC5"/>
    <w:rsid w:val="0B485D8F"/>
    <w:rsid w:val="0B725406"/>
    <w:rsid w:val="0B7A250D"/>
    <w:rsid w:val="0B984EA0"/>
    <w:rsid w:val="0BBE064B"/>
    <w:rsid w:val="0BD47E6F"/>
    <w:rsid w:val="0BF63FFA"/>
    <w:rsid w:val="0C14470F"/>
    <w:rsid w:val="0C1A784C"/>
    <w:rsid w:val="0C234952"/>
    <w:rsid w:val="0C30706F"/>
    <w:rsid w:val="0C48085D"/>
    <w:rsid w:val="0C7930D1"/>
    <w:rsid w:val="0C8C0749"/>
    <w:rsid w:val="0C8F0E0E"/>
    <w:rsid w:val="0C923886"/>
    <w:rsid w:val="0CA535B9"/>
    <w:rsid w:val="0CC04897"/>
    <w:rsid w:val="0CC06645"/>
    <w:rsid w:val="0CC4507C"/>
    <w:rsid w:val="0CC47EE3"/>
    <w:rsid w:val="0CE00A95"/>
    <w:rsid w:val="0D0B5B12"/>
    <w:rsid w:val="0D1129FD"/>
    <w:rsid w:val="0D2758D8"/>
    <w:rsid w:val="0D2A3ABE"/>
    <w:rsid w:val="0D2B2CE5"/>
    <w:rsid w:val="0D4B2512"/>
    <w:rsid w:val="0D51729D"/>
    <w:rsid w:val="0D662D82"/>
    <w:rsid w:val="0D73125D"/>
    <w:rsid w:val="0D86163D"/>
    <w:rsid w:val="0D9F70BA"/>
    <w:rsid w:val="0DA04024"/>
    <w:rsid w:val="0DA148D9"/>
    <w:rsid w:val="0DBF69E3"/>
    <w:rsid w:val="0DC52BE4"/>
    <w:rsid w:val="0DD95C10"/>
    <w:rsid w:val="0DDA7292"/>
    <w:rsid w:val="0DE64201"/>
    <w:rsid w:val="0DE90627"/>
    <w:rsid w:val="0DF02F5A"/>
    <w:rsid w:val="0DF50570"/>
    <w:rsid w:val="0E084E96"/>
    <w:rsid w:val="0E0E478B"/>
    <w:rsid w:val="0E2A1FC8"/>
    <w:rsid w:val="0E323572"/>
    <w:rsid w:val="0E3F3599"/>
    <w:rsid w:val="0E5D18A0"/>
    <w:rsid w:val="0E5E1C72"/>
    <w:rsid w:val="0E5E4367"/>
    <w:rsid w:val="0E683E02"/>
    <w:rsid w:val="0E7B2823"/>
    <w:rsid w:val="0E7C47EE"/>
    <w:rsid w:val="0E8518F4"/>
    <w:rsid w:val="0E8F62CF"/>
    <w:rsid w:val="0E9E6512"/>
    <w:rsid w:val="0EA24254"/>
    <w:rsid w:val="0EA37073"/>
    <w:rsid w:val="0EAA3109"/>
    <w:rsid w:val="0EAC3092"/>
    <w:rsid w:val="0EAC50D3"/>
    <w:rsid w:val="0EB2020F"/>
    <w:rsid w:val="0EC22051"/>
    <w:rsid w:val="0ECD1A9D"/>
    <w:rsid w:val="0ECF491D"/>
    <w:rsid w:val="0ED675B0"/>
    <w:rsid w:val="0EE3661B"/>
    <w:rsid w:val="0F046CBD"/>
    <w:rsid w:val="0F07055B"/>
    <w:rsid w:val="0F096081"/>
    <w:rsid w:val="0F296723"/>
    <w:rsid w:val="0F474DFC"/>
    <w:rsid w:val="0F515C7A"/>
    <w:rsid w:val="0F56503F"/>
    <w:rsid w:val="0F59068B"/>
    <w:rsid w:val="0F6459AD"/>
    <w:rsid w:val="0F706100"/>
    <w:rsid w:val="0F9A2F3D"/>
    <w:rsid w:val="0FCE1079"/>
    <w:rsid w:val="0FF26B15"/>
    <w:rsid w:val="10022AD1"/>
    <w:rsid w:val="100B3384"/>
    <w:rsid w:val="10120910"/>
    <w:rsid w:val="101E5B5C"/>
    <w:rsid w:val="104770C4"/>
    <w:rsid w:val="10505F32"/>
    <w:rsid w:val="108300B5"/>
    <w:rsid w:val="10836FD3"/>
    <w:rsid w:val="109D3F3A"/>
    <w:rsid w:val="10D91A83"/>
    <w:rsid w:val="10E741A0"/>
    <w:rsid w:val="11056D1C"/>
    <w:rsid w:val="11162CD7"/>
    <w:rsid w:val="111927C8"/>
    <w:rsid w:val="1122342A"/>
    <w:rsid w:val="11286567"/>
    <w:rsid w:val="112E0021"/>
    <w:rsid w:val="112E6273"/>
    <w:rsid w:val="11302773"/>
    <w:rsid w:val="11551A52"/>
    <w:rsid w:val="116002DE"/>
    <w:rsid w:val="116003F7"/>
    <w:rsid w:val="116E664B"/>
    <w:rsid w:val="117C2B9D"/>
    <w:rsid w:val="118966C6"/>
    <w:rsid w:val="118E286E"/>
    <w:rsid w:val="11951E4E"/>
    <w:rsid w:val="11975DCD"/>
    <w:rsid w:val="11994F77"/>
    <w:rsid w:val="11A2456B"/>
    <w:rsid w:val="11A26319"/>
    <w:rsid w:val="11AE4CBE"/>
    <w:rsid w:val="11B43EFD"/>
    <w:rsid w:val="11BB562D"/>
    <w:rsid w:val="11BD63D9"/>
    <w:rsid w:val="11C12FBA"/>
    <w:rsid w:val="11C646FD"/>
    <w:rsid w:val="11C763DD"/>
    <w:rsid w:val="11D706B9"/>
    <w:rsid w:val="11DF1890"/>
    <w:rsid w:val="11E132E5"/>
    <w:rsid w:val="11E9219A"/>
    <w:rsid w:val="11FA43A7"/>
    <w:rsid w:val="1202502D"/>
    <w:rsid w:val="12080890"/>
    <w:rsid w:val="1209283C"/>
    <w:rsid w:val="12135469"/>
    <w:rsid w:val="12174F59"/>
    <w:rsid w:val="122D02D9"/>
    <w:rsid w:val="1231570E"/>
    <w:rsid w:val="12641821"/>
    <w:rsid w:val="126B0E01"/>
    <w:rsid w:val="126D2DCB"/>
    <w:rsid w:val="12A3059B"/>
    <w:rsid w:val="12B5207C"/>
    <w:rsid w:val="12BE3627"/>
    <w:rsid w:val="12BF3420"/>
    <w:rsid w:val="12CF1390"/>
    <w:rsid w:val="12E0534B"/>
    <w:rsid w:val="12E070F9"/>
    <w:rsid w:val="12E64A45"/>
    <w:rsid w:val="12FF165E"/>
    <w:rsid w:val="13051255"/>
    <w:rsid w:val="130F1070"/>
    <w:rsid w:val="130F5C30"/>
    <w:rsid w:val="13174AE5"/>
    <w:rsid w:val="134A5570"/>
    <w:rsid w:val="13581385"/>
    <w:rsid w:val="13637D2A"/>
    <w:rsid w:val="13641842"/>
    <w:rsid w:val="13675A6C"/>
    <w:rsid w:val="138A76EB"/>
    <w:rsid w:val="139D323C"/>
    <w:rsid w:val="13B32A60"/>
    <w:rsid w:val="13D6674E"/>
    <w:rsid w:val="13E250F3"/>
    <w:rsid w:val="13E470BD"/>
    <w:rsid w:val="13F07810"/>
    <w:rsid w:val="13FB7F63"/>
    <w:rsid w:val="140B289C"/>
    <w:rsid w:val="14777067"/>
    <w:rsid w:val="14847F58"/>
    <w:rsid w:val="148D505F"/>
    <w:rsid w:val="149C1746"/>
    <w:rsid w:val="14BE4F7A"/>
    <w:rsid w:val="14BF1A72"/>
    <w:rsid w:val="14CB5B87"/>
    <w:rsid w:val="14D507EA"/>
    <w:rsid w:val="14EA1102"/>
    <w:rsid w:val="15003A82"/>
    <w:rsid w:val="150247F4"/>
    <w:rsid w:val="150D2643"/>
    <w:rsid w:val="155728CB"/>
    <w:rsid w:val="155E4C4D"/>
    <w:rsid w:val="157D3325"/>
    <w:rsid w:val="15997A33"/>
    <w:rsid w:val="15C745A0"/>
    <w:rsid w:val="15CC1BB7"/>
    <w:rsid w:val="15D53161"/>
    <w:rsid w:val="15D53ED6"/>
    <w:rsid w:val="15FB6EA4"/>
    <w:rsid w:val="15FF01DE"/>
    <w:rsid w:val="1609105D"/>
    <w:rsid w:val="16105F47"/>
    <w:rsid w:val="16287735"/>
    <w:rsid w:val="1674297A"/>
    <w:rsid w:val="16866209"/>
    <w:rsid w:val="168D7598"/>
    <w:rsid w:val="168E3310"/>
    <w:rsid w:val="169F1079"/>
    <w:rsid w:val="16A3500D"/>
    <w:rsid w:val="16AF39B2"/>
    <w:rsid w:val="16BA2357"/>
    <w:rsid w:val="16BA5EB3"/>
    <w:rsid w:val="16C14056"/>
    <w:rsid w:val="16D20BBA"/>
    <w:rsid w:val="17045380"/>
    <w:rsid w:val="173043C7"/>
    <w:rsid w:val="17977A93"/>
    <w:rsid w:val="17BD20FF"/>
    <w:rsid w:val="17C049E4"/>
    <w:rsid w:val="17D66D1D"/>
    <w:rsid w:val="17F13B56"/>
    <w:rsid w:val="17FB0CF5"/>
    <w:rsid w:val="17FF2717"/>
    <w:rsid w:val="18047D2E"/>
    <w:rsid w:val="182269B6"/>
    <w:rsid w:val="18253800"/>
    <w:rsid w:val="18273A1C"/>
    <w:rsid w:val="182B0C59"/>
    <w:rsid w:val="18494721"/>
    <w:rsid w:val="184B07E5"/>
    <w:rsid w:val="18504D21"/>
    <w:rsid w:val="186D63A9"/>
    <w:rsid w:val="18721BFE"/>
    <w:rsid w:val="18730A0F"/>
    <w:rsid w:val="18743C88"/>
    <w:rsid w:val="18770844"/>
    <w:rsid w:val="18846AA3"/>
    <w:rsid w:val="189C28CC"/>
    <w:rsid w:val="18AF4EE0"/>
    <w:rsid w:val="18E15979"/>
    <w:rsid w:val="18E51F04"/>
    <w:rsid w:val="18EC71F7"/>
    <w:rsid w:val="190B6E9A"/>
    <w:rsid w:val="19143FA0"/>
    <w:rsid w:val="19197809"/>
    <w:rsid w:val="192F68DB"/>
    <w:rsid w:val="1934019F"/>
    <w:rsid w:val="194859F8"/>
    <w:rsid w:val="197E141A"/>
    <w:rsid w:val="19810F0A"/>
    <w:rsid w:val="1981143D"/>
    <w:rsid w:val="198527A8"/>
    <w:rsid w:val="199926F8"/>
    <w:rsid w:val="199D3F96"/>
    <w:rsid w:val="19A52E4A"/>
    <w:rsid w:val="19A7780A"/>
    <w:rsid w:val="19B25BFD"/>
    <w:rsid w:val="19B65058"/>
    <w:rsid w:val="19CC0E30"/>
    <w:rsid w:val="19D84590"/>
    <w:rsid w:val="19E5593D"/>
    <w:rsid w:val="19F41052"/>
    <w:rsid w:val="19F90CBD"/>
    <w:rsid w:val="19FB6F0E"/>
    <w:rsid w:val="1A02204B"/>
    <w:rsid w:val="1A023DF9"/>
    <w:rsid w:val="1A0555FA"/>
    <w:rsid w:val="1A1104E0"/>
    <w:rsid w:val="1A37709D"/>
    <w:rsid w:val="1A441C67"/>
    <w:rsid w:val="1A46462D"/>
    <w:rsid w:val="1A5A3C35"/>
    <w:rsid w:val="1A5F749D"/>
    <w:rsid w:val="1A6525DA"/>
    <w:rsid w:val="1A7A6085"/>
    <w:rsid w:val="1A7B1208"/>
    <w:rsid w:val="1A7E085D"/>
    <w:rsid w:val="1A8A5405"/>
    <w:rsid w:val="1A8B0292"/>
    <w:rsid w:val="1A9F3D3E"/>
    <w:rsid w:val="1AAB244B"/>
    <w:rsid w:val="1AAB623F"/>
    <w:rsid w:val="1AB60F97"/>
    <w:rsid w:val="1AD67034"/>
    <w:rsid w:val="1AE25A13"/>
    <w:rsid w:val="1AF5354A"/>
    <w:rsid w:val="1B097409"/>
    <w:rsid w:val="1B1464DA"/>
    <w:rsid w:val="1B1B4F22"/>
    <w:rsid w:val="1B1C0EEA"/>
    <w:rsid w:val="1B1E2EB4"/>
    <w:rsid w:val="1B28788F"/>
    <w:rsid w:val="1B3E1DB1"/>
    <w:rsid w:val="1B5300D1"/>
    <w:rsid w:val="1B5F527B"/>
    <w:rsid w:val="1B6805D3"/>
    <w:rsid w:val="1B762CF0"/>
    <w:rsid w:val="1B925650"/>
    <w:rsid w:val="1B94140F"/>
    <w:rsid w:val="1BB630ED"/>
    <w:rsid w:val="1BB92589"/>
    <w:rsid w:val="1BC75073"/>
    <w:rsid w:val="1BD45C69"/>
    <w:rsid w:val="1BF17928"/>
    <w:rsid w:val="1BFC2ACA"/>
    <w:rsid w:val="1BFE6842"/>
    <w:rsid w:val="1C0A168B"/>
    <w:rsid w:val="1C3404BC"/>
    <w:rsid w:val="1C381D54"/>
    <w:rsid w:val="1C3D55BC"/>
    <w:rsid w:val="1C40004C"/>
    <w:rsid w:val="1C46617C"/>
    <w:rsid w:val="1C5B1EE6"/>
    <w:rsid w:val="1C5B3C94"/>
    <w:rsid w:val="1C7B7E93"/>
    <w:rsid w:val="1CAE0844"/>
    <w:rsid w:val="1CD5276D"/>
    <w:rsid w:val="1CDD1DDA"/>
    <w:rsid w:val="1CE2139F"/>
    <w:rsid w:val="1CED4D9A"/>
    <w:rsid w:val="1CFD2DEB"/>
    <w:rsid w:val="1CFD4D4B"/>
    <w:rsid w:val="1CFD77DD"/>
    <w:rsid w:val="1CFF2872"/>
    <w:rsid w:val="1D180B11"/>
    <w:rsid w:val="1D1D719C"/>
    <w:rsid w:val="1D1F1166"/>
    <w:rsid w:val="1D291FE4"/>
    <w:rsid w:val="1D303373"/>
    <w:rsid w:val="1D3E15EC"/>
    <w:rsid w:val="1D440BCC"/>
    <w:rsid w:val="1D48246B"/>
    <w:rsid w:val="1D5C5F16"/>
    <w:rsid w:val="1D632E00"/>
    <w:rsid w:val="1D721295"/>
    <w:rsid w:val="1D976F4E"/>
    <w:rsid w:val="1DA82F09"/>
    <w:rsid w:val="1DB06C26"/>
    <w:rsid w:val="1DB93368"/>
    <w:rsid w:val="1DE2466D"/>
    <w:rsid w:val="1DE657E0"/>
    <w:rsid w:val="1E0345E3"/>
    <w:rsid w:val="1E036392"/>
    <w:rsid w:val="1E0D609F"/>
    <w:rsid w:val="1E234C86"/>
    <w:rsid w:val="1E2A6886"/>
    <w:rsid w:val="1E370F6E"/>
    <w:rsid w:val="1E3E386E"/>
    <w:rsid w:val="1E41058F"/>
    <w:rsid w:val="1E4F7829"/>
    <w:rsid w:val="1E6C3F37"/>
    <w:rsid w:val="1E7827D7"/>
    <w:rsid w:val="1E82430E"/>
    <w:rsid w:val="1E827BFE"/>
    <w:rsid w:val="1E854EF6"/>
    <w:rsid w:val="1E8A0861"/>
    <w:rsid w:val="1E90231B"/>
    <w:rsid w:val="1E9516DF"/>
    <w:rsid w:val="1EA062D6"/>
    <w:rsid w:val="1EA136A4"/>
    <w:rsid w:val="1EA9518B"/>
    <w:rsid w:val="1EAA4A5F"/>
    <w:rsid w:val="1EAC4C7B"/>
    <w:rsid w:val="1EC100F7"/>
    <w:rsid w:val="1ED02718"/>
    <w:rsid w:val="1ED55F80"/>
    <w:rsid w:val="1EDE0DC9"/>
    <w:rsid w:val="1EF53A81"/>
    <w:rsid w:val="1EFB0FF7"/>
    <w:rsid w:val="1F016233"/>
    <w:rsid w:val="1F0839F5"/>
    <w:rsid w:val="1F1620F4"/>
    <w:rsid w:val="1F483CAE"/>
    <w:rsid w:val="1F4E7AE0"/>
    <w:rsid w:val="1F574BE7"/>
    <w:rsid w:val="1F58270D"/>
    <w:rsid w:val="1F681955"/>
    <w:rsid w:val="1F777037"/>
    <w:rsid w:val="1F7E03C6"/>
    <w:rsid w:val="1F96384E"/>
    <w:rsid w:val="1F9B56AA"/>
    <w:rsid w:val="1FA83694"/>
    <w:rsid w:val="1FA94D17"/>
    <w:rsid w:val="1FBF453A"/>
    <w:rsid w:val="1FC41516"/>
    <w:rsid w:val="1FCD0C41"/>
    <w:rsid w:val="1FE65F6B"/>
    <w:rsid w:val="200A1C59"/>
    <w:rsid w:val="201605FE"/>
    <w:rsid w:val="20407429"/>
    <w:rsid w:val="205D3479"/>
    <w:rsid w:val="205D59B9"/>
    <w:rsid w:val="208C266E"/>
    <w:rsid w:val="20AD0837"/>
    <w:rsid w:val="20B00A53"/>
    <w:rsid w:val="20B3409F"/>
    <w:rsid w:val="20C25A0F"/>
    <w:rsid w:val="20DF30E6"/>
    <w:rsid w:val="20E34258"/>
    <w:rsid w:val="20EE157B"/>
    <w:rsid w:val="20FC3D9B"/>
    <w:rsid w:val="21091F11"/>
    <w:rsid w:val="210E7DC4"/>
    <w:rsid w:val="211A2370"/>
    <w:rsid w:val="21375068"/>
    <w:rsid w:val="213827F6"/>
    <w:rsid w:val="217F21D3"/>
    <w:rsid w:val="218A7747"/>
    <w:rsid w:val="21BC6F83"/>
    <w:rsid w:val="21CB18BC"/>
    <w:rsid w:val="21DD63A5"/>
    <w:rsid w:val="21F229A5"/>
    <w:rsid w:val="2208666C"/>
    <w:rsid w:val="22123047"/>
    <w:rsid w:val="222D60D3"/>
    <w:rsid w:val="224156DA"/>
    <w:rsid w:val="224F6049"/>
    <w:rsid w:val="22603DB2"/>
    <w:rsid w:val="22673393"/>
    <w:rsid w:val="22765384"/>
    <w:rsid w:val="227A1204"/>
    <w:rsid w:val="2282102E"/>
    <w:rsid w:val="228850B7"/>
    <w:rsid w:val="22A75E85"/>
    <w:rsid w:val="22B45EAC"/>
    <w:rsid w:val="22C500B9"/>
    <w:rsid w:val="22D447A0"/>
    <w:rsid w:val="22E22A19"/>
    <w:rsid w:val="22F4274D"/>
    <w:rsid w:val="22FB3ADB"/>
    <w:rsid w:val="23030CDE"/>
    <w:rsid w:val="2305495A"/>
    <w:rsid w:val="230C5B45"/>
    <w:rsid w:val="23103A2A"/>
    <w:rsid w:val="232402E6"/>
    <w:rsid w:val="232474D6"/>
    <w:rsid w:val="233921C6"/>
    <w:rsid w:val="233F1C1A"/>
    <w:rsid w:val="23424761"/>
    <w:rsid w:val="234C0C7F"/>
    <w:rsid w:val="23566F63"/>
    <w:rsid w:val="237C132F"/>
    <w:rsid w:val="23825060"/>
    <w:rsid w:val="239301B8"/>
    <w:rsid w:val="23931162"/>
    <w:rsid w:val="23B32608"/>
    <w:rsid w:val="23B57EEF"/>
    <w:rsid w:val="23B720F8"/>
    <w:rsid w:val="23BC770E"/>
    <w:rsid w:val="23CD5478"/>
    <w:rsid w:val="23F90398"/>
    <w:rsid w:val="244D0366"/>
    <w:rsid w:val="24507394"/>
    <w:rsid w:val="245203AB"/>
    <w:rsid w:val="24581139"/>
    <w:rsid w:val="246062EC"/>
    <w:rsid w:val="24743B45"/>
    <w:rsid w:val="247B1377"/>
    <w:rsid w:val="248B0E8F"/>
    <w:rsid w:val="248F097F"/>
    <w:rsid w:val="249D12EE"/>
    <w:rsid w:val="24C83E91"/>
    <w:rsid w:val="24D63021"/>
    <w:rsid w:val="24D75511"/>
    <w:rsid w:val="24DD5B8E"/>
    <w:rsid w:val="24E30DC7"/>
    <w:rsid w:val="24F353B2"/>
    <w:rsid w:val="24FE5B05"/>
    <w:rsid w:val="25113D95"/>
    <w:rsid w:val="253908EB"/>
    <w:rsid w:val="254259F1"/>
    <w:rsid w:val="256552FA"/>
    <w:rsid w:val="25781413"/>
    <w:rsid w:val="258529B2"/>
    <w:rsid w:val="25B05051"/>
    <w:rsid w:val="25C24D84"/>
    <w:rsid w:val="25C7239A"/>
    <w:rsid w:val="25D157F3"/>
    <w:rsid w:val="25DE555C"/>
    <w:rsid w:val="25E847EB"/>
    <w:rsid w:val="25F62C69"/>
    <w:rsid w:val="261F3F85"/>
    <w:rsid w:val="26323CB8"/>
    <w:rsid w:val="26361E29"/>
    <w:rsid w:val="264143DE"/>
    <w:rsid w:val="264659B5"/>
    <w:rsid w:val="264A7253"/>
    <w:rsid w:val="265F3C06"/>
    <w:rsid w:val="266B0F78"/>
    <w:rsid w:val="2677791D"/>
    <w:rsid w:val="267E6EFD"/>
    <w:rsid w:val="26890459"/>
    <w:rsid w:val="26A050C5"/>
    <w:rsid w:val="26A54F0B"/>
    <w:rsid w:val="26A83F7A"/>
    <w:rsid w:val="26B26BA7"/>
    <w:rsid w:val="26B80661"/>
    <w:rsid w:val="26B97F35"/>
    <w:rsid w:val="26C22C59"/>
    <w:rsid w:val="26C30DB4"/>
    <w:rsid w:val="26D7660D"/>
    <w:rsid w:val="26F40F6D"/>
    <w:rsid w:val="26F86CAF"/>
    <w:rsid w:val="27000148"/>
    <w:rsid w:val="270D202F"/>
    <w:rsid w:val="273B094A"/>
    <w:rsid w:val="27553A8D"/>
    <w:rsid w:val="276F4A98"/>
    <w:rsid w:val="27716A62"/>
    <w:rsid w:val="27743E5C"/>
    <w:rsid w:val="27773435"/>
    <w:rsid w:val="27781B9E"/>
    <w:rsid w:val="277F2F2D"/>
    <w:rsid w:val="27846B0B"/>
    <w:rsid w:val="27912C60"/>
    <w:rsid w:val="27987C12"/>
    <w:rsid w:val="27B150B0"/>
    <w:rsid w:val="27C035C2"/>
    <w:rsid w:val="27EB411E"/>
    <w:rsid w:val="27F4193C"/>
    <w:rsid w:val="28101DD7"/>
    <w:rsid w:val="285807C8"/>
    <w:rsid w:val="2876311D"/>
    <w:rsid w:val="288442E0"/>
    <w:rsid w:val="289D0928"/>
    <w:rsid w:val="28B07116"/>
    <w:rsid w:val="28C610C5"/>
    <w:rsid w:val="28CB19EB"/>
    <w:rsid w:val="28D70B46"/>
    <w:rsid w:val="28EB63A0"/>
    <w:rsid w:val="28EC2844"/>
    <w:rsid w:val="28ED7FCB"/>
    <w:rsid w:val="28F43F3F"/>
    <w:rsid w:val="28F90ABD"/>
    <w:rsid w:val="2903193C"/>
    <w:rsid w:val="29121CB1"/>
    <w:rsid w:val="29143B49"/>
    <w:rsid w:val="29257D99"/>
    <w:rsid w:val="29324B60"/>
    <w:rsid w:val="293B10D5"/>
    <w:rsid w:val="295E4F04"/>
    <w:rsid w:val="296543A4"/>
    <w:rsid w:val="29656152"/>
    <w:rsid w:val="297E0FC2"/>
    <w:rsid w:val="298B6D36"/>
    <w:rsid w:val="298C373E"/>
    <w:rsid w:val="29915199"/>
    <w:rsid w:val="29A25953"/>
    <w:rsid w:val="29A7676B"/>
    <w:rsid w:val="29B11398"/>
    <w:rsid w:val="29B34902"/>
    <w:rsid w:val="29C55971"/>
    <w:rsid w:val="29D22ED3"/>
    <w:rsid w:val="29FA689B"/>
    <w:rsid w:val="2A070FB7"/>
    <w:rsid w:val="2A3D0E7D"/>
    <w:rsid w:val="2A3F0751"/>
    <w:rsid w:val="2A4144C9"/>
    <w:rsid w:val="2A4B359A"/>
    <w:rsid w:val="2A4E308A"/>
    <w:rsid w:val="2A510485"/>
    <w:rsid w:val="2A5A558B"/>
    <w:rsid w:val="2A7E3970"/>
    <w:rsid w:val="2A7E571E"/>
    <w:rsid w:val="2A834BA7"/>
    <w:rsid w:val="2A95006B"/>
    <w:rsid w:val="2AA9206F"/>
    <w:rsid w:val="2AAA6513"/>
    <w:rsid w:val="2AAD1B5F"/>
    <w:rsid w:val="2AF14141"/>
    <w:rsid w:val="2B057BED"/>
    <w:rsid w:val="2B1B11BE"/>
    <w:rsid w:val="2B1C0A93"/>
    <w:rsid w:val="2B1E0CAF"/>
    <w:rsid w:val="2B262D88"/>
    <w:rsid w:val="2B3207F8"/>
    <w:rsid w:val="2B400C25"/>
    <w:rsid w:val="2B482D9C"/>
    <w:rsid w:val="2B487ADA"/>
    <w:rsid w:val="2B563FA5"/>
    <w:rsid w:val="2B6F150A"/>
    <w:rsid w:val="2B873FA0"/>
    <w:rsid w:val="2B996587"/>
    <w:rsid w:val="2BA54F2C"/>
    <w:rsid w:val="2BAA609E"/>
    <w:rsid w:val="2BBB4515"/>
    <w:rsid w:val="2BBD04C8"/>
    <w:rsid w:val="2BE21CDC"/>
    <w:rsid w:val="2BE24656"/>
    <w:rsid w:val="2C1C51EE"/>
    <w:rsid w:val="2C2E09A7"/>
    <w:rsid w:val="2C555293"/>
    <w:rsid w:val="2C5D5807"/>
    <w:rsid w:val="2C695F59"/>
    <w:rsid w:val="2C974875"/>
    <w:rsid w:val="2CA43435"/>
    <w:rsid w:val="2CAE7E10"/>
    <w:rsid w:val="2CB52F4D"/>
    <w:rsid w:val="2CC87124"/>
    <w:rsid w:val="2CCA3C29"/>
    <w:rsid w:val="2CDE06F5"/>
    <w:rsid w:val="2CDF7FCA"/>
    <w:rsid w:val="2CE101E6"/>
    <w:rsid w:val="2D025836"/>
    <w:rsid w:val="2D1862CC"/>
    <w:rsid w:val="2D1A62EC"/>
    <w:rsid w:val="2D202ABC"/>
    <w:rsid w:val="2D3B78F6"/>
    <w:rsid w:val="2D4F33A1"/>
    <w:rsid w:val="2D9B0395"/>
    <w:rsid w:val="2DA059AB"/>
    <w:rsid w:val="2DA51213"/>
    <w:rsid w:val="2DB163AB"/>
    <w:rsid w:val="2DB3568C"/>
    <w:rsid w:val="2DB56CC6"/>
    <w:rsid w:val="2DB92527"/>
    <w:rsid w:val="2DC45B3D"/>
    <w:rsid w:val="2DD83785"/>
    <w:rsid w:val="2DDE5EB6"/>
    <w:rsid w:val="2DE41D3C"/>
    <w:rsid w:val="2DE57862"/>
    <w:rsid w:val="2E12514F"/>
    <w:rsid w:val="2E132C98"/>
    <w:rsid w:val="2E181D6C"/>
    <w:rsid w:val="2E1A11D6"/>
    <w:rsid w:val="2E2E1209"/>
    <w:rsid w:val="2E3C41E8"/>
    <w:rsid w:val="2E3F3416"/>
    <w:rsid w:val="2E41718E"/>
    <w:rsid w:val="2E4875EF"/>
    <w:rsid w:val="2E5B1DE5"/>
    <w:rsid w:val="2E652751"/>
    <w:rsid w:val="2E6A7D67"/>
    <w:rsid w:val="2E870919"/>
    <w:rsid w:val="2E9A2AA1"/>
    <w:rsid w:val="2E9C43C4"/>
    <w:rsid w:val="2EBE559C"/>
    <w:rsid w:val="2ED95383"/>
    <w:rsid w:val="2EDD678B"/>
    <w:rsid w:val="2EE67D35"/>
    <w:rsid w:val="2F0E4B96"/>
    <w:rsid w:val="2F454A5C"/>
    <w:rsid w:val="2F7013AD"/>
    <w:rsid w:val="2F881346"/>
    <w:rsid w:val="2F925B34"/>
    <w:rsid w:val="2F9C6646"/>
    <w:rsid w:val="2FB4250F"/>
    <w:rsid w:val="2FDE6C5E"/>
    <w:rsid w:val="2FF63FA8"/>
    <w:rsid w:val="2FFE77BC"/>
    <w:rsid w:val="30237A49"/>
    <w:rsid w:val="3025488D"/>
    <w:rsid w:val="302F1268"/>
    <w:rsid w:val="303D5733"/>
    <w:rsid w:val="304B1FAD"/>
    <w:rsid w:val="306727B0"/>
    <w:rsid w:val="30A112E4"/>
    <w:rsid w:val="30A12502"/>
    <w:rsid w:val="30BD0622"/>
    <w:rsid w:val="30D37A08"/>
    <w:rsid w:val="30D51E0F"/>
    <w:rsid w:val="30D85348"/>
    <w:rsid w:val="30E42053"/>
    <w:rsid w:val="30E4417A"/>
    <w:rsid w:val="30EF3F80"/>
    <w:rsid w:val="30F06C49"/>
    <w:rsid w:val="30F43C8B"/>
    <w:rsid w:val="313E3BEF"/>
    <w:rsid w:val="314825E1"/>
    <w:rsid w:val="31547E00"/>
    <w:rsid w:val="315C7E3B"/>
    <w:rsid w:val="316541BC"/>
    <w:rsid w:val="31771119"/>
    <w:rsid w:val="31A6555A"/>
    <w:rsid w:val="31AD5F79"/>
    <w:rsid w:val="31AD6854"/>
    <w:rsid w:val="31B639EF"/>
    <w:rsid w:val="31C46AEB"/>
    <w:rsid w:val="31EC7411"/>
    <w:rsid w:val="320C360F"/>
    <w:rsid w:val="321B1AA4"/>
    <w:rsid w:val="321E77E6"/>
    <w:rsid w:val="322D3496"/>
    <w:rsid w:val="3250432D"/>
    <w:rsid w:val="32557E30"/>
    <w:rsid w:val="32621481"/>
    <w:rsid w:val="326954EA"/>
    <w:rsid w:val="326B6556"/>
    <w:rsid w:val="326E42CA"/>
    <w:rsid w:val="32892EB1"/>
    <w:rsid w:val="3291620A"/>
    <w:rsid w:val="32AF043E"/>
    <w:rsid w:val="32CB34CA"/>
    <w:rsid w:val="32E91BA2"/>
    <w:rsid w:val="32F26CA9"/>
    <w:rsid w:val="332000AC"/>
    <w:rsid w:val="33524E23"/>
    <w:rsid w:val="33585F3A"/>
    <w:rsid w:val="33752509"/>
    <w:rsid w:val="33811DDB"/>
    <w:rsid w:val="33896EE1"/>
    <w:rsid w:val="338A5133"/>
    <w:rsid w:val="33DC5277"/>
    <w:rsid w:val="33E11919"/>
    <w:rsid w:val="34015F0C"/>
    <w:rsid w:val="340A0022"/>
    <w:rsid w:val="342F1837"/>
    <w:rsid w:val="343706EB"/>
    <w:rsid w:val="343E1A7A"/>
    <w:rsid w:val="34647DD8"/>
    <w:rsid w:val="34687E1F"/>
    <w:rsid w:val="347A51A8"/>
    <w:rsid w:val="34891332"/>
    <w:rsid w:val="34A51AF9"/>
    <w:rsid w:val="34CC177B"/>
    <w:rsid w:val="34DD5737"/>
    <w:rsid w:val="34EE16F2"/>
    <w:rsid w:val="34F12F90"/>
    <w:rsid w:val="35151F77"/>
    <w:rsid w:val="353E4427"/>
    <w:rsid w:val="35441312"/>
    <w:rsid w:val="355359F9"/>
    <w:rsid w:val="35845BB2"/>
    <w:rsid w:val="35903676"/>
    <w:rsid w:val="35954D78"/>
    <w:rsid w:val="35966ADA"/>
    <w:rsid w:val="35977783"/>
    <w:rsid w:val="35B50461"/>
    <w:rsid w:val="35BF7503"/>
    <w:rsid w:val="35C0308E"/>
    <w:rsid w:val="35DD75FE"/>
    <w:rsid w:val="35DF6AED"/>
    <w:rsid w:val="35E01551"/>
    <w:rsid w:val="35E32B0A"/>
    <w:rsid w:val="35E45907"/>
    <w:rsid w:val="35E87EEF"/>
    <w:rsid w:val="35ED3757"/>
    <w:rsid w:val="35FD26BC"/>
    <w:rsid w:val="3600422E"/>
    <w:rsid w:val="360F36CE"/>
    <w:rsid w:val="362C0724"/>
    <w:rsid w:val="36413AA3"/>
    <w:rsid w:val="3651018A"/>
    <w:rsid w:val="36681030"/>
    <w:rsid w:val="36714388"/>
    <w:rsid w:val="36721EAF"/>
    <w:rsid w:val="367B6FB5"/>
    <w:rsid w:val="367C3E2C"/>
    <w:rsid w:val="367D4B1B"/>
    <w:rsid w:val="36806379"/>
    <w:rsid w:val="36D44917"/>
    <w:rsid w:val="36E42DAC"/>
    <w:rsid w:val="36FB00F6"/>
    <w:rsid w:val="370F70BA"/>
    <w:rsid w:val="37126588"/>
    <w:rsid w:val="372141AB"/>
    <w:rsid w:val="37296A11"/>
    <w:rsid w:val="37353608"/>
    <w:rsid w:val="374970B3"/>
    <w:rsid w:val="375B29B7"/>
    <w:rsid w:val="375C63A0"/>
    <w:rsid w:val="37753A04"/>
    <w:rsid w:val="378679C0"/>
    <w:rsid w:val="378E4C46"/>
    <w:rsid w:val="37AF33BA"/>
    <w:rsid w:val="37D13785"/>
    <w:rsid w:val="37D44670"/>
    <w:rsid w:val="37D921E5"/>
    <w:rsid w:val="37F708BD"/>
    <w:rsid w:val="380D00E1"/>
    <w:rsid w:val="381D0D7D"/>
    <w:rsid w:val="38265E6E"/>
    <w:rsid w:val="3835615C"/>
    <w:rsid w:val="38437CB5"/>
    <w:rsid w:val="384F06F9"/>
    <w:rsid w:val="38983E4E"/>
    <w:rsid w:val="38991974"/>
    <w:rsid w:val="389E521E"/>
    <w:rsid w:val="38A04AB1"/>
    <w:rsid w:val="38A74091"/>
    <w:rsid w:val="38AD6DD4"/>
    <w:rsid w:val="38BB7B3D"/>
    <w:rsid w:val="38CC1D4A"/>
    <w:rsid w:val="38CC58A6"/>
    <w:rsid w:val="38F863D4"/>
    <w:rsid w:val="391334D5"/>
    <w:rsid w:val="3922196A"/>
    <w:rsid w:val="392456E2"/>
    <w:rsid w:val="393D2C48"/>
    <w:rsid w:val="39565AB7"/>
    <w:rsid w:val="395835DE"/>
    <w:rsid w:val="396B01B7"/>
    <w:rsid w:val="39783FDF"/>
    <w:rsid w:val="398443D3"/>
    <w:rsid w:val="39AD4232"/>
    <w:rsid w:val="39AE31FE"/>
    <w:rsid w:val="39B60304"/>
    <w:rsid w:val="39BD1693"/>
    <w:rsid w:val="39C5288D"/>
    <w:rsid w:val="39D47424"/>
    <w:rsid w:val="39D709A6"/>
    <w:rsid w:val="3A0F6392"/>
    <w:rsid w:val="3A1219DE"/>
    <w:rsid w:val="3A231E3E"/>
    <w:rsid w:val="3A306308"/>
    <w:rsid w:val="3A371C54"/>
    <w:rsid w:val="3A647D60"/>
    <w:rsid w:val="3A663AD8"/>
    <w:rsid w:val="3A6C475E"/>
    <w:rsid w:val="3A796F1C"/>
    <w:rsid w:val="3A993EAE"/>
    <w:rsid w:val="3AB95D2D"/>
    <w:rsid w:val="3AC3738E"/>
    <w:rsid w:val="3AC86541"/>
    <w:rsid w:val="3AEE41FA"/>
    <w:rsid w:val="3AF9494C"/>
    <w:rsid w:val="3B0532F1"/>
    <w:rsid w:val="3B0F23C2"/>
    <w:rsid w:val="3B133C60"/>
    <w:rsid w:val="3B2C2F74"/>
    <w:rsid w:val="3B55139D"/>
    <w:rsid w:val="3B5A5F3A"/>
    <w:rsid w:val="3B60245A"/>
    <w:rsid w:val="3B6C15C2"/>
    <w:rsid w:val="3B6C3370"/>
    <w:rsid w:val="3B714E2B"/>
    <w:rsid w:val="3B8763FC"/>
    <w:rsid w:val="3B974891"/>
    <w:rsid w:val="3B980F96"/>
    <w:rsid w:val="3B9B0B5E"/>
    <w:rsid w:val="3BA24FE4"/>
    <w:rsid w:val="3BA77DFC"/>
    <w:rsid w:val="3BA83A3B"/>
    <w:rsid w:val="3BB74DB5"/>
    <w:rsid w:val="3BBF16F2"/>
    <w:rsid w:val="3BE23632"/>
    <w:rsid w:val="3BE253E0"/>
    <w:rsid w:val="3C395948"/>
    <w:rsid w:val="3C406CD7"/>
    <w:rsid w:val="3C4E0CC8"/>
    <w:rsid w:val="3C4F6F1A"/>
    <w:rsid w:val="3C5E4A95"/>
    <w:rsid w:val="3C862210"/>
    <w:rsid w:val="3C8D5C5F"/>
    <w:rsid w:val="3C912837"/>
    <w:rsid w:val="3C9E57AB"/>
    <w:rsid w:val="3CA37533"/>
    <w:rsid w:val="3CAA583B"/>
    <w:rsid w:val="3CB36861"/>
    <w:rsid w:val="3CB7686D"/>
    <w:rsid w:val="3CD70CBD"/>
    <w:rsid w:val="3CD755D4"/>
    <w:rsid w:val="3CDC7F7A"/>
    <w:rsid w:val="3CF11D7F"/>
    <w:rsid w:val="3CFD4BC8"/>
    <w:rsid w:val="3D05582A"/>
    <w:rsid w:val="3D121CF5"/>
    <w:rsid w:val="3D22018A"/>
    <w:rsid w:val="3D271C45"/>
    <w:rsid w:val="3D29556C"/>
    <w:rsid w:val="3D3E02C6"/>
    <w:rsid w:val="3D580050"/>
    <w:rsid w:val="3D640326"/>
    <w:rsid w:val="3D7A7A05"/>
    <w:rsid w:val="3D8449A1"/>
    <w:rsid w:val="3D89020A"/>
    <w:rsid w:val="3D94095C"/>
    <w:rsid w:val="3D9D5A63"/>
    <w:rsid w:val="3DA70690"/>
    <w:rsid w:val="3DAE562E"/>
    <w:rsid w:val="3DB64D77"/>
    <w:rsid w:val="3DB660A3"/>
    <w:rsid w:val="3DDD01B6"/>
    <w:rsid w:val="3DFC6C2D"/>
    <w:rsid w:val="3E014244"/>
    <w:rsid w:val="3E1D52EA"/>
    <w:rsid w:val="3E361E88"/>
    <w:rsid w:val="3E391C30"/>
    <w:rsid w:val="3E402FFD"/>
    <w:rsid w:val="3E4124C1"/>
    <w:rsid w:val="3EC7672F"/>
    <w:rsid w:val="3ED4483E"/>
    <w:rsid w:val="3ED454B4"/>
    <w:rsid w:val="3ED5122D"/>
    <w:rsid w:val="3EDE23A4"/>
    <w:rsid w:val="3EE821AA"/>
    <w:rsid w:val="3EF26282"/>
    <w:rsid w:val="3F0833B0"/>
    <w:rsid w:val="3F1C6E5B"/>
    <w:rsid w:val="3F202B4A"/>
    <w:rsid w:val="3F2A4F0C"/>
    <w:rsid w:val="3F310B59"/>
    <w:rsid w:val="3F3368B2"/>
    <w:rsid w:val="3F37085A"/>
    <w:rsid w:val="3F4343E8"/>
    <w:rsid w:val="3F4E170B"/>
    <w:rsid w:val="3F516B05"/>
    <w:rsid w:val="3F6A5E19"/>
    <w:rsid w:val="3F786788"/>
    <w:rsid w:val="3F890995"/>
    <w:rsid w:val="3F93711E"/>
    <w:rsid w:val="3FA255B3"/>
    <w:rsid w:val="3FA27B7D"/>
    <w:rsid w:val="3FB23684"/>
    <w:rsid w:val="3FBA14D7"/>
    <w:rsid w:val="3FD6525C"/>
    <w:rsid w:val="3FE27CAC"/>
    <w:rsid w:val="3FE94F8F"/>
    <w:rsid w:val="3FFC714D"/>
    <w:rsid w:val="3FFF3800"/>
    <w:rsid w:val="40055B41"/>
    <w:rsid w:val="400C5122"/>
    <w:rsid w:val="401C148F"/>
    <w:rsid w:val="40414DCB"/>
    <w:rsid w:val="405368AD"/>
    <w:rsid w:val="40632F94"/>
    <w:rsid w:val="40795ACB"/>
    <w:rsid w:val="40A84E4B"/>
    <w:rsid w:val="40B82BB4"/>
    <w:rsid w:val="40BF2194"/>
    <w:rsid w:val="40C951F3"/>
    <w:rsid w:val="40CB28E7"/>
    <w:rsid w:val="40E669BC"/>
    <w:rsid w:val="410871DF"/>
    <w:rsid w:val="41134241"/>
    <w:rsid w:val="41384420"/>
    <w:rsid w:val="41387BDA"/>
    <w:rsid w:val="41524DB6"/>
    <w:rsid w:val="415C79E3"/>
    <w:rsid w:val="41662610"/>
    <w:rsid w:val="41780CC1"/>
    <w:rsid w:val="418C2651"/>
    <w:rsid w:val="41AB4DED"/>
    <w:rsid w:val="41B6751F"/>
    <w:rsid w:val="41C23CEA"/>
    <w:rsid w:val="41E81277"/>
    <w:rsid w:val="420C1409"/>
    <w:rsid w:val="420C31B7"/>
    <w:rsid w:val="4219200F"/>
    <w:rsid w:val="423E3560"/>
    <w:rsid w:val="42402E61"/>
    <w:rsid w:val="424B0183"/>
    <w:rsid w:val="424E4AE2"/>
    <w:rsid w:val="425F3C2F"/>
    <w:rsid w:val="425F6FF8"/>
    <w:rsid w:val="426111F5"/>
    <w:rsid w:val="426E79CE"/>
    <w:rsid w:val="42925DB2"/>
    <w:rsid w:val="42A31D6D"/>
    <w:rsid w:val="42AD6748"/>
    <w:rsid w:val="42B6484E"/>
    <w:rsid w:val="42BE6BA7"/>
    <w:rsid w:val="42F425C9"/>
    <w:rsid w:val="42F97BDF"/>
    <w:rsid w:val="4305760F"/>
    <w:rsid w:val="43284021"/>
    <w:rsid w:val="4338647E"/>
    <w:rsid w:val="43486471"/>
    <w:rsid w:val="434F5A51"/>
    <w:rsid w:val="435A7F52"/>
    <w:rsid w:val="435E1836"/>
    <w:rsid w:val="43702534"/>
    <w:rsid w:val="43731BFB"/>
    <w:rsid w:val="437702D4"/>
    <w:rsid w:val="43915208"/>
    <w:rsid w:val="43917E18"/>
    <w:rsid w:val="43AA0EDA"/>
    <w:rsid w:val="43B458B4"/>
    <w:rsid w:val="43B835F7"/>
    <w:rsid w:val="43C83170"/>
    <w:rsid w:val="43C926B1"/>
    <w:rsid w:val="43D321DE"/>
    <w:rsid w:val="43D83C99"/>
    <w:rsid w:val="43E4263E"/>
    <w:rsid w:val="43E73EDC"/>
    <w:rsid w:val="43EB55F8"/>
    <w:rsid w:val="43F14D5A"/>
    <w:rsid w:val="43FE2FD4"/>
    <w:rsid w:val="44022AC4"/>
    <w:rsid w:val="440E76BA"/>
    <w:rsid w:val="440F6F8F"/>
    <w:rsid w:val="44245B06"/>
    <w:rsid w:val="44421112"/>
    <w:rsid w:val="44474665"/>
    <w:rsid w:val="44496945"/>
    <w:rsid w:val="446B335D"/>
    <w:rsid w:val="44A1408B"/>
    <w:rsid w:val="44D0671E"/>
    <w:rsid w:val="44EB17AA"/>
    <w:rsid w:val="44F1284F"/>
    <w:rsid w:val="45050ABD"/>
    <w:rsid w:val="450B3BFA"/>
    <w:rsid w:val="451A208F"/>
    <w:rsid w:val="45462E84"/>
    <w:rsid w:val="454B2248"/>
    <w:rsid w:val="4565330A"/>
    <w:rsid w:val="456D0411"/>
    <w:rsid w:val="45967968"/>
    <w:rsid w:val="45A4113C"/>
    <w:rsid w:val="45B740EC"/>
    <w:rsid w:val="45EB3A89"/>
    <w:rsid w:val="45F45AFC"/>
    <w:rsid w:val="46004DE1"/>
    <w:rsid w:val="460D74FE"/>
    <w:rsid w:val="46333408"/>
    <w:rsid w:val="463605ED"/>
    <w:rsid w:val="463B22BD"/>
    <w:rsid w:val="463B56E4"/>
    <w:rsid w:val="4640345B"/>
    <w:rsid w:val="464078D3"/>
    <w:rsid w:val="46445615"/>
    <w:rsid w:val="4672352C"/>
    <w:rsid w:val="46821C9A"/>
    <w:rsid w:val="469043B7"/>
    <w:rsid w:val="4691230A"/>
    <w:rsid w:val="46A55988"/>
    <w:rsid w:val="46B53E1D"/>
    <w:rsid w:val="46D06EA9"/>
    <w:rsid w:val="46D44B1C"/>
    <w:rsid w:val="46D9702A"/>
    <w:rsid w:val="46E42955"/>
    <w:rsid w:val="46E93AC7"/>
    <w:rsid w:val="46EE37D3"/>
    <w:rsid w:val="46F54B62"/>
    <w:rsid w:val="46F56910"/>
    <w:rsid w:val="471A6376"/>
    <w:rsid w:val="47433201"/>
    <w:rsid w:val="47482EE3"/>
    <w:rsid w:val="475F1FDB"/>
    <w:rsid w:val="47637D1D"/>
    <w:rsid w:val="47691D42"/>
    <w:rsid w:val="47777325"/>
    <w:rsid w:val="478A7058"/>
    <w:rsid w:val="47944DD1"/>
    <w:rsid w:val="479A72AE"/>
    <w:rsid w:val="47A45C40"/>
    <w:rsid w:val="47B16CDB"/>
    <w:rsid w:val="47CF246A"/>
    <w:rsid w:val="47E32C0C"/>
    <w:rsid w:val="47F15B06"/>
    <w:rsid w:val="47FE7C9B"/>
    <w:rsid w:val="4800731A"/>
    <w:rsid w:val="482374AD"/>
    <w:rsid w:val="48362F4A"/>
    <w:rsid w:val="48390A7E"/>
    <w:rsid w:val="48416614"/>
    <w:rsid w:val="484F3DFE"/>
    <w:rsid w:val="48767174"/>
    <w:rsid w:val="4892697B"/>
    <w:rsid w:val="48AD6C6A"/>
    <w:rsid w:val="48B85E47"/>
    <w:rsid w:val="490260FB"/>
    <w:rsid w:val="49253725"/>
    <w:rsid w:val="492B486B"/>
    <w:rsid w:val="492E0052"/>
    <w:rsid w:val="493F3E72"/>
    <w:rsid w:val="49415E3C"/>
    <w:rsid w:val="49463453"/>
    <w:rsid w:val="494A7DB3"/>
    <w:rsid w:val="494E0559"/>
    <w:rsid w:val="49507E2D"/>
    <w:rsid w:val="49584F34"/>
    <w:rsid w:val="498B1120"/>
    <w:rsid w:val="499A72FA"/>
    <w:rsid w:val="49AF4E76"/>
    <w:rsid w:val="49BA174B"/>
    <w:rsid w:val="49CE0617"/>
    <w:rsid w:val="49D2118A"/>
    <w:rsid w:val="49D767A1"/>
    <w:rsid w:val="49EA14DE"/>
    <w:rsid w:val="49F91B1E"/>
    <w:rsid w:val="4A1447B8"/>
    <w:rsid w:val="4A161077"/>
    <w:rsid w:val="4A196989"/>
    <w:rsid w:val="4A38723F"/>
    <w:rsid w:val="4A401D94"/>
    <w:rsid w:val="4A4A2ACF"/>
    <w:rsid w:val="4A4B1995"/>
    <w:rsid w:val="4A4D598D"/>
    <w:rsid w:val="4A5D6CA6"/>
    <w:rsid w:val="4A62250E"/>
    <w:rsid w:val="4A704956"/>
    <w:rsid w:val="4A896E3F"/>
    <w:rsid w:val="4A8B748A"/>
    <w:rsid w:val="4A946440"/>
    <w:rsid w:val="4AAE12AF"/>
    <w:rsid w:val="4ABB577A"/>
    <w:rsid w:val="4AC07235"/>
    <w:rsid w:val="4ACC6E9E"/>
    <w:rsid w:val="4ACF1226"/>
    <w:rsid w:val="4AD8632C"/>
    <w:rsid w:val="4AD96526"/>
    <w:rsid w:val="4AF201DB"/>
    <w:rsid w:val="4AF31B5C"/>
    <w:rsid w:val="4AF33CC3"/>
    <w:rsid w:val="4AF8077D"/>
    <w:rsid w:val="4B100EBF"/>
    <w:rsid w:val="4B245A16"/>
    <w:rsid w:val="4B6202EC"/>
    <w:rsid w:val="4B823029"/>
    <w:rsid w:val="4B920D66"/>
    <w:rsid w:val="4BA36BA8"/>
    <w:rsid w:val="4BD5286C"/>
    <w:rsid w:val="4BEF7DD1"/>
    <w:rsid w:val="4BF071E3"/>
    <w:rsid w:val="4BFE6267"/>
    <w:rsid w:val="4C017B05"/>
    <w:rsid w:val="4C0E55FD"/>
    <w:rsid w:val="4C12586E"/>
    <w:rsid w:val="4C2B6930"/>
    <w:rsid w:val="4C343AF5"/>
    <w:rsid w:val="4C547C35"/>
    <w:rsid w:val="4C6065D9"/>
    <w:rsid w:val="4C6D5CD6"/>
    <w:rsid w:val="4C72630D"/>
    <w:rsid w:val="4C7A6A77"/>
    <w:rsid w:val="4C8A18A8"/>
    <w:rsid w:val="4C9C46EC"/>
    <w:rsid w:val="4CA007D8"/>
    <w:rsid w:val="4CAC7A71"/>
    <w:rsid w:val="4CC34BDC"/>
    <w:rsid w:val="4CE92A73"/>
    <w:rsid w:val="4CEC2563"/>
    <w:rsid w:val="4CEC4311"/>
    <w:rsid w:val="4CF04630"/>
    <w:rsid w:val="4CF338F1"/>
    <w:rsid w:val="4CF97AB6"/>
    <w:rsid w:val="4D185106"/>
    <w:rsid w:val="4D306E45"/>
    <w:rsid w:val="4D32260D"/>
    <w:rsid w:val="4D341814"/>
    <w:rsid w:val="4D3772A3"/>
    <w:rsid w:val="4D3F08E5"/>
    <w:rsid w:val="4D41465D"/>
    <w:rsid w:val="4D541496"/>
    <w:rsid w:val="4D702720"/>
    <w:rsid w:val="4D761E2D"/>
    <w:rsid w:val="4D896004"/>
    <w:rsid w:val="4D8E7176"/>
    <w:rsid w:val="4DAB1FDE"/>
    <w:rsid w:val="4DDA0E2E"/>
    <w:rsid w:val="4DF162BC"/>
    <w:rsid w:val="4E10368E"/>
    <w:rsid w:val="4E1F105F"/>
    <w:rsid w:val="4E263853"/>
    <w:rsid w:val="4E285E8B"/>
    <w:rsid w:val="4E370CD2"/>
    <w:rsid w:val="4E486284"/>
    <w:rsid w:val="4E5959D6"/>
    <w:rsid w:val="4E600B13"/>
    <w:rsid w:val="4E616639"/>
    <w:rsid w:val="4E6B104E"/>
    <w:rsid w:val="4E7F169D"/>
    <w:rsid w:val="4EA16E8D"/>
    <w:rsid w:val="4EB66985"/>
    <w:rsid w:val="4EC15329"/>
    <w:rsid w:val="4EF46EAF"/>
    <w:rsid w:val="4EF474AD"/>
    <w:rsid w:val="4F0A6CD0"/>
    <w:rsid w:val="4F1813ED"/>
    <w:rsid w:val="4F2C6C47"/>
    <w:rsid w:val="4F6B5B85"/>
    <w:rsid w:val="4F710579"/>
    <w:rsid w:val="4F84797E"/>
    <w:rsid w:val="4F8E380C"/>
    <w:rsid w:val="4F976BFF"/>
    <w:rsid w:val="4F9A62A6"/>
    <w:rsid w:val="4FA14F27"/>
    <w:rsid w:val="4FD20701"/>
    <w:rsid w:val="4FD30448"/>
    <w:rsid w:val="4FE21C6A"/>
    <w:rsid w:val="4FE325BC"/>
    <w:rsid w:val="4FE65048"/>
    <w:rsid w:val="4FF45C63"/>
    <w:rsid w:val="500E7580"/>
    <w:rsid w:val="501C0736"/>
    <w:rsid w:val="501F0559"/>
    <w:rsid w:val="50205733"/>
    <w:rsid w:val="502A2FD7"/>
    <w:rsid w:val="507B7E86"/>
    <w:rsid w:val="50854189"/>
    <w:rsid w:val="50A218B6"/>
    <w:rsid w:val="50D852D8"/>
    <w:rsid w:val="511B3417"/>
    <w:rsid w:val="512F6EC2"/>
    <w:rsid w:val="515E50B1"/>
    <w:rsid w:val="516A3A56"/>
    <w:rsid w:val="5178776B"/>
    <w:rsid w:val="51894824"/>
    <w:rsid w:val="51937451"/>
    <w:rsid w:val="51A45B14"/>
    <w:rsid w:val="51AE7DE7"/>
    <w:rsid w:val="51B43196"/>
    <w:rsid w:val="51D04201"/>
    <w:rsid w:val="51D11D27"/>
    <w:rsid w:val="51D27F79"/>
    <w:rsid w:val="51DD2179"/>
    <w:rsid w:val="51E8779D"/>
    <w:rsid w:val="52301062"/>
    <w:rsid w:val="52346721"/>
    <w:rsid w:val="524424F9"/>
    <w:rsid w:val="524D5852"/>
    <w:rsid w:val="52554706"/>
    <w:rsid w:val="52642B9B"/>
    <w:rsid w:val="52662470"/>
    <w:rsid w:val="526B5CD8"/>
    <w:rsid w:val="526D7CA2"/>
    <w:rsid w:val="5281374D"/>
    <w:rsid w:val="5290284A"/>
    <w:rsid w:val="52B0193D"/>
    <w:rsid w:val="52B94C95"/>
    <w:rsid w:val="52BA18DC"/>
    <w:rsid w:val="52BF7DD2"/>
    <w:rsid w:val="52C82A46"/>
    <w:rsid w:val="52CB0DE9"/>
    <w:rsid w:val="52D006A7"/>
    <w:rsid w:val="52D13BCF"/>
    <w:rsid w:val="52D615E9"/>
    <w:rsid w:val="52E87329"/>
    <w:rsid w:val="52F1442F"/>
    <w:rsid w:val="53261273"/>
    <w:rsid w:val="532A7941"/>
    <w:rsid w:val="534053B7"/>
    <w:rsid w:val="53531AE8"/>
    <w:rsid w:val="53574B4E"/>
    <w:rsid w:val="53682217"/>
    <w:rsid w:val="537107A3"/>
    <w:rsid w:val="538C1553"/>
    <w:rsid w:val="53B55872"/>
    <w:rsid w:val="53CB2ED2"/>
    <w:rsid w:val="53E43099"/>
    <w:rsid w:val="53F266B1"/>
    <w:rsid w:val="53F2794A"/>
    <w:rsid w:val="53FD0BB2"/>
    <w:rsid w:val="54106B37"/>
    <w:rsid w:val="541B1826"/>
    <w:rsid w:val="542425E2"/>
    <w:rsid w:val="542645AC"/>
    <w:rsid w:val="542D593B"/>
    <w:rsid w:val="5437338A"/>
    <w:rsid w:val="54455E57"/>
    <w:rsid w:val="545C7FCE"/>
    <w:rsid w:val="54640C31"/>
    <w:rsid w:val="547F1F0F"/>
    <w:rsid w:val="54996B2C"/>
    <w:rsid w:val="54BE2A37"/>
    <w:rsid w:val="54D933CD"/>
    <w:rsid w:val="54E81862"/>
    <w:rsid w:val="54F14BBA"/>
    <w:rsid w:val="54F76F4D"/>
    <w:rsid w:val="55217CBE"/>
    <w:rsid w:val="552E107A"/>
    <w:rsid w:val="555962BC"/>
    <w:rsid w:val="556077FC"/>
    <w:rsid w:val="558A0B6B"/>
    <w:rsid w:val="55935C72"/>
    <w:rsid w:val="55942830"/>
    <w:rsid w:val="55A21A11"/>
    <w:rsid w:val="55A34CA2"/>
    <w:rsid w:val="55AA3C5E"/>
    <w:rsid w:val="55AF05D2"/>
    <w:rsid w:val="55BB0D24"/>
    <w:rsid w:val="55BD21CC"/>
    <w:rsid w:val="55BD2CEE"/>
    <w:rsid w:val="55C71477"/>
    <w:rsid w:val="55D32512"/>
    <w:rsid w:val="55EB2FAE"/>
    <w:rsid w:val="55F84CE8"/>
    <w:rsid w:val="55FB55C5"/>
    <w:rsid w:val="55FE6BD6"/>
    <w:rsid w:val="56097CE2"/>
    <w:rsid w:val="56156687"/>
    <w:rsid w:val="561A5A4B"/>
    <w:rsid w:val="56260894"/>
    <w:rsid w:val="562E599A"/>
    <w:rsid w:val="563A433F"/>
    <w:rsid w:val="564451BE"/>
    <w:rsid w:val="56532D50"/>
    <w:rsid w:val="56574EF1"/>
    <w:rsid w:val="565F5B54"/>
    <w:rsid w:val="56786C15"/>
    <w:rsid w:val="56A24BF9"/>
    <w:rsid w:val="56C9275B"/>
    <w:rsid w:val="56D57BC4"/>
    <w:rsid w:val="56DD69F6"/>
    <w:rsid w:val="56E878F7"/>
    <w:rsid w:val="56FD7F9F"/>
    <w:rsid w:val="572D4CFA"/>
    <w:rsid w:val="57462870"/>
    <w:rsid w:val="576D604E"/>
    <w:rsid w:val="577473DD"/>
    <w:rsid w:val="57792C45"/>
    <w:rsid w:val="578E2369"/>
    <w:rsid w:val="579B17C3"/>
    <w:rsid w:val="57A777B2"/>
    <w:rsid w:val="57A8352A"/>
    <w:rsid w:val="57B36157"/>
    <w:rsid w:val="57DB745C"/>
    <w:rsid w:val="57E97DCB"/>
    <w:rsid w:val="57FE314A"/>
    <w:rsid w:val="580F562A"/>
    <w:rsid w:val="58353010"/>
    <w:rsid w:val="58642482"/>
    <w:rsid w:val="5866358C"/>
    <w:rsid w:val="587358E6"/>
    <w:rsid w:val="58737694"/>
    <w:rsid w:val="588B0E82"/>
    <w:rsid w:val="58916521"/>
    <w:rsid w:val="58931AE5"/>
    <w:rsid w:val="58C0578C"/>
    <w:rsid w:val="58C64E7E"/>
    <w:rsid w:val="58D02414"/>
    <w:rsid w:val="58D565A1"/>
    <w:rsid w:val="58E862D4"/>
    <w:rsid w:val="58EB36CF"/>
    <w:rsid w:val="58F44C79"/>
    <w:rsid w:val="58F72073"/>
    <w:rsid w:val="590D4A54"/>
    <w:rsid w:val="59305585"/>
    <w:rsid w:val="593530FD"/>
    <w:rsid w:val="593D47E0"/>
    <w:rsid w:val="594352B9"/>
    <w:rsid w:val="59457283"/>
    <w:rsid w:val="594678C4"/>
    <w:rsid w:val="594F3C5E"/>
    <w:rsid w:val="59554FEC"/>
    <w:rsid w:val="59591ABB"/>
    <w:rsid w:val="596040BD"/>
    <w:rsid w:val="5980650D"/>
    <w:rsid w:val="59844497"/>
    <w:rsid w:val="598D4786"/>
    <w:rsid w:val="59BE7035"/>
    <w:rsid w:val="5A137381"/>
    <w:rsid w:val="5A380B96"/>
    <w:rsid w:val="5A427C66"/>
    <w:rsid w:val="5A615AC5"/>
    <w:rsid w:val="5A7E2D2D"/>
    <w:rsid w:val="5A92249C"/>
    <w:rsid w:val="5A971D60"/>
    <w:rsid w:val="5AA4447D"/>
    <w:rsid w:val="5AA5193A"/>
    <w:rsid w:val="5AA63D51"/>
    <w:rsid w:val="5AA75D1B"/>
    <w:rsid w:val="5ACD4674"/>
    <w:rsid w:val="5AE26D53"/>
    <w:rsid w:val="5AEE74A6"/>
    <w:rsid w:val="5B0F3E07"/>
    <w:rsid w:val="5B247662"/>
    <w:rsid w:val="5B321A89"/>
    <w:rsid w:val="5B392E17"/>
    <w:rsid w:val="5B61411C"/>
    <w:rsid w:val="5B6F4A8B"/>
    <w:rsid w:val="5B914A01"/>
    <w:rsid w:val="5B9718EC"/>
    <w:rsid w:val="5BAA6020"/>
    <w:rsid w:val="5BAD110F"/>
    <w:rsid w:val="5BB10BFF"/>
    <w:rsid w:val="5BB93F58"/>
    <w:rsid w:val="5BF26FE5"/>
    <w:rsid w:val="5BFA70A3"/>
    <w:rsid w:val="5C02145B"/>
    <w:rsid w:val="5C06575A"/>
    <w:rsid w:val="5C28765D"/>
    <w:rsid w:val="5C300297"/>
    <w:rsid w:val="5C4E644E"/>
    <w:rsid w:val="5C5A5EEC"/>
    <w:rsid w:val="5C6519EA"/>
    <w:rsid w:val="5C7B120D"/>
    <w:rsid w:val="5C7F2AAC"/>
    <w:rsid w:val="5CA70254"/>
    <w:rsid w:val="5CAD227B"/>
    <w:rsid w:val="5CC52489"/>
    <w:rsid w:val="5CDA4186"/>
    <w:rsid w:val="5CFB3EA6"/>
    <w:rsid w:val="5D0E5BDE"/>
    <w:rsid w:val="5D1A4582"/>
    <w:rsid w:val="5D1D7523"/>
    <w:rsid w:val="5D2D7194"/>
    <w:rsid w:val="5D2E44D2"/>
    <w:rsid w:val="5D445AA3"/>
    <w:rsid w:val="5D56526F"/>
    <w:rsid w:val="5D5850AB"/>
    <w:rsid w:val="5D5F7955"/>
    <w:rsid w:val="5D822474"/>
    <w:rsid w:val="5D8B0D5C"/>
    <w:rsid w:val="5D944335"/>
    <w:rsid w:val="5DC86FF7"/>
    <w:rsid w:val="5DCD0B7C"/>
    <w:rsid w:val="5DD010E5"/>
    <w:rsid w:val="5DD5494D"/>
    <w:rsid w:val="5E056FE1"/>
    <w:rsid w:val="5E2C0A11"/>
    <w:rsid w:val="5E4444D2"/>
    <w:rsid w:val="5E520C3C"/>
    <w:rsid w:val="5E5E2B95"/>
    <w:rsid w:val="5E653F23"/>
    <w:rsid w:val="5E7B3747"/>
    <w:rsid w:val="5E802B0B"/>
    <w:rsid w:val="5EA26F25"/>
    <w:rsid w:val="5EAF155F"/>
    <w:rsid w:val="5EBD4C52"/>
    <w:rsid w:val="5EC94CEC"/>
    <w:rsid w:val="5ECB197B"/>
    <w:rsid w:val="5ED46E2D"/>
    <w:rsid w:val="5EE315DD"/>
    <w:rsid w:val="5EED5F2A"/>
    <w:rsid w:val="5EFA466C"/>
    <w:rsid w:val="5EFA7231"/>
    <w:rsid w:val="5F0125BA"/>
    <w:rsid w:val="5F2142EE"/>
    <w:rsid w:val="5F2C537D"/>
    <w:rsid w:val="5F4B4EC7"/>
    <w:rsid w:val="5F58609A"/>
    <w:rsid w:val="5F610B8F"/>
    <w:rsid w:val="5F645F89"/>
    <w:rsid w:val="5F6E5059"/>
    <w:rsid w:val="5F700DD2"/>
    <w:rsid w:val="5F9A4F39"/>
    <w:rsid w:val="5FAB3BB8"/>
    <w:rsid w:val="5FD650D9"/>
    <w:rsid w:val="5FEA20BE"/>
    <w:rsid w:val="5FEC48FC"/>
    <w:rsid w:val="5FFB68ED"/>
    <w:rsid w:val="5FFD2F0B"/>
    <w:rsid w:val="60003F04"/>
    <w:rsid w:val="601755D7"/>
    <w:rsid w:val="601B6F8F"/>
    <w:rsid w:val="60200102"/>
    <w:rsid w:val="6021584B"/>
    <w:rsid w:val="60347E72"/>
    <w:rsid w:val="603C3DEB"/>
    <w:rsid w:val="60433DF0"/>
    <w:rsid w:val="60636240"/>
    <w:rsid w:val="606C1599"/>
    <w:rsid w:val="607C065D"/>
    <w:rsid w:val="60877AD2"/>
    <w:rsid w:val="60883EF9"/>
    <w:rsid w:val="608B1E53"/>
    <w:rsid w:val="60DA0BF8"/>
    <w:rsid w:val="60F02A2F"/>
    <w:rsid w:val="60F375C4"/>
    <w:rsid w:val="60FA4DF7"/>
    <w:rsid w:val="61140FD3"/>
    <w:rsid w:val="612B0164"/>
    <w:rsid w:val="613B7E89"/>
    <w:rsid w:val="6142054C"/>
    <w:rsid w:val="616E1341"/>
    <w:rsid w:val="61750921"/>
    <w:rsid w:val="617F52FC"/>
    <w:rsid w:val="61900636"/>
    <w:rsid w:val="619A0388"/>
    <w:rsid w:val="61A3723C"/>
    <w:rsid w:val="61B37CD9"/>
    <w:rsid w:val="61BB1CB2"/>
    <w:rsid w:val="61DA0784"/>
    <w:rsid w:val="61FE0757"/>
    <w:rsid w:val="62516C98"/>
    <w:rsid w:val="625C2438"/>
    <w:rsid w:val="62AD7C47"/>
    <w:rsid w:val="62B114E5"/>
    <w:rsid w:val="62B62164"/>
    <w:rsid w:val="62E55633"/>
    <w:rsid w:val="62FF66F4"/>
    <w:rsid w:val="63022E21"/>
    <w:rsid w:val="63091321"/>
    <w:rsid w:val="631D4DCC"/>
    <w:rsid w:val="632A3916"/>
    <w:rsid w:val="633A0C85"/>
    <w:rsid w:val="633F4D43"/>
    <w:rsid w:val="63424833"/>
    <w:rsid w:val="63634173"/>
    <w:rsid w:val="63640C4D"/>
    <w:rsid w:val="63654F68"/>
    <w:rsid w:val="636B5105"/>
    <w:rsid w:val="63730E90"/>
    <w:rsid w:val="6375359F"/>
    <w:rsid w:val="63AE604C"/>
    <w:rsid w:val="63B514A9"/>
    <w:rsid w:val="63CE60C7"/>
    <w:rsid w:val="642259DE"/>
    <w:rsid w:val="64357EF4"/>
    <w:rsid w:val="64371EBE"/>
    <w:rsid w:val="64411318"/>
    <w:rsid w:val="645111D2"/>
    <w:rsid w:val="647749B0"/>
    <w:rsid w:val="647B5CEC"/>
    <w:rsid w:val="648844C8"/>
    <w:rsid w:val="648D1ADE"/>
    <w:rsid w:val="64912786"/>
    <w:rsid w:val="64B13A1E"/>
    <w:rsid w:val="64C00514"/>
    <w:rsid w:val="64C51278"/>
    <w:rsid w:val="64D15E6F"/>
    <w:rsid w:val="64D17B57"/>
    <w:rsid w:val="64D94D23"/>
    <w:rsid w:val="64EA6F30"/>
    <w:rsid w:val="64F63B27"/>
    <w:rsid w:val="64FC63F1"/>
    <w:rsid w:val="650049A6"/>
    <w:rsid w:val="650224CC"/>
    <w:rsid w:val="65221D51"/>
    <w:rsid w:val="6530528B"/>
    <w:rsid w:val="65314B5F"/>
    <w:rsid w:val="65366619"/>
    <w:rsid w:val="6551649B"/>
    <w:rsid w:val="65622B02"/>
    <w:rsid w:val="658E5B0E"/>
    <w:rsid w:val="65926283"/>
    <w:rsid w:val="659A3A0E"/>
    <w:rsid w:val="659C46CE"/>
    <w:rsid w:val="659F16FC"/>
    <w:rsid w:val="65A66FAD"/>
    <w:rsid w:val="65B5753E"/>
    <w:rsid w:val="65B71508"/>
    <w:rsid w:val="65C77271"/>
    <w:rsid w:val="65C82364"/>
    <w:rsid w:val="660406FB"/>
    <w:rsid w:val="661029C7"/>
    <w:rsid w:val="661324B7"/>
    <w:rsid w:val="661A3845"/>
    <w:rsid w:val="66214CA4"/>
    <w:rsid w:val="662F5A11"/>
    <w:rsid w:val="66432D9C"/>
    <w:rsid w:val="66501015"/>
    <w:rsid w:val="66547FC2"/>
    <w:rsid w:val="66591451"/>
    <w:rsid w:val="665C20B0"/>
    <w:rsid w:val="6671569C"/>
    <w:rsid w:val="66807B4C"/>
    <w:rsid w:val="6693550B"/>
    <w:rsid w:val="66965606"/>
    <w:rsid w:val="66993D4C"/>
    <w:rsid w:val="66996E60"/>
    <w:rsid w:val="66A3383B"/>
    <w:rsid w:val="66AD4137"/>
    <w:rsid w:val="66BB0B84"/>
    <w:rsid w:val="66CB1EF3"/>
    <w:rsid w:val="66CC1F36"/>
    <w:rsid w:val="66D32DDF"/>
    <w:rsid w:val="66E53E53"/>
    <w:rsid w:val="66EE4B03"/>
    <w:rsid w:val="66F771C1"/>
    <w:rsid w:val="66FC2F4B"/>
    <w:rsid w:val="67057175"/>
    <w:rsid w:val="670E1469"/>
    <w:rsid w:val="671604B0"/>
    <w:rsid w:val="671A2A3A"/>
    <w:rsid w:val="671E1EC7"/>
    <w:rsid w:val="675235DE"/>
    <w:rsid w:val="67553005"/>
    <w:rsid w:val="676254A4"/>
    <w:rsid w:val="6764746E"/>
    <w:rsid w:val="676B573A"/>
    <w:rsid w:val="676F196F"/>
    <w:rsid w:val="6773530A"/>
    <w:rsid w:val="677A0A3F"/>
    <w:rsid w:val="677A0EB9"/>
    <w:rsid w:val="678D743D"/>
    <w:rsid w:val="67902011"/>
    <w:rsid w:val="679310D4"/>
    <w:rsid w:val="67955879"/>
    <w:rsid w:val="67965B4A"/>
    <w:rsid w:val="679943C8"/>
    <w:rsid w:val="67B904EC"/>
    <w:rsid w:val="67DD4B2A"/>
    <w:rsid w:val="67E1461B"/>
    <w:rsid w:val="67F0485E"/>
    <w:rsid w:val="680D18B3"/>
    <w:rsid w:val="681542C4"/>
    <w:rsid w:val="6821710D"/>
    <w:rsid w:val="682602A8"/>
    <w:rsid w:val="684419F9"/>
    <w:rsid w:val="684828EC"/>
    <w:rsid w:val="685F0900"/>
    <w:rsid w:val="6885769C"/>
    <w:rsid w:val="68940524"/>
    <w:rsid w:val="68AD09A1"/>
    <w:rsid w:val="68B47F81"/>
    <w:rsid w:val="68BB3748"/>
    <w:rsid w:val="68C31C42"/>
    <w:rsid w:val="68C36416"/>
    <w:rsid w:val="68C44649"/>
    <w:rsid w:val="68F55EA4"/>
    <w:rsid w:val="68FD2646"/>
    <w:rsid w:val="69085BD7"/>
    <w:rsid w:val="69124CA8"/>
    <w:rsid w:val="69195043"/>
    <w:rsid w:val="6926423B"/>
    <w:rsid w:val="692D388F"/>
    <w:rsid w:val="694942CB"/>
    <w:rsid w:val="697F6ADE"/>
    <w:rsid w:val="69821E2D"/>
    <w:rsid w:val="69972BF7"/>
    <w:rsid w:val="699F478D"/>
    <w:rsid w:val="69A34EA4"/>
    <w:rsid w:val="69A71894"/>
    <w:rsid w:val="69E44896"/>
    <w:rsid w:val="69F83E9D"/>
    <w:rsid w:val="69FD3262"/>
    <w:rsid w:val="6A1A02B8"/>
    <w:rsid w:val="6A290006"/>
    <w:rsid w:val="6A2B4273"/>
    <w:rsid w:val="6A58493C"/>
    <w:rsid w:val="6A6E4160"/>
    <w:rsid w:val="6A813E93"/>
    <w:rsid w:val="6A857FD1"/>
    <w:rsid w:val="6A890F99"/>
    <w:rsid w:val="6A897D1D"/>
    <w:rsid w:val="6A8A71EB"/>
    <w:rsid w:val="6A941E18"/>
    <w:rsid w:val="6A955B90"/>
    <w:rsid w:val="6A9E0EA5"/>
    <w:rsid w:val="6AA3205B"/>
    <w:rsid w:val="6AF24D91"/>
    <w:rsid w:val="6AF26B3F"/>
    <w:rsid w:val="6B013226"/>
    <w:rsid w:val="6B0845B4"/>
    <w:rsid w:val="6B2F7D93"/>
    <w:rsid w:val="6B3129B4"/>
    <w:rsid w:val="6B3233DF"/>
    <w:rsid w:val="6B323550"/>
    <w:rsid w:val="6B32518D"/>
    <w:rsid w:val="6B43383E"/>
    <w:rsid w:val="6B517D09"/>
    <w:rsid w:val="6B563571"/>
    <w:rsid w:val="6B5F5CD9"/>
    <w:rsid w:val="6B6F2EBA"/>
    <w:rsid w:val="6B9419A4"/>
    <w:rsid w:val="6B985938"/>
    <w:rsid w:val="6BA4220D"/>
    <w:rsid w:val="6BC74333"/>
    <w:rsid w:val="6BD87DB7"/>
    <w:rsid w:val="6BE75F78"/>
    <w:rsid w:val="6C07661A"/>
    <w:rsid w:val="6C0E79A8"/>
    <w:rsid w:val="6C313697"/>
    <w:rsid w:val="6C3167E1"/>
    <w:rsid w:val="6C515AE7"/>
    <w:rsid w:val="6C5A2BED"/>
    <w:rsid w:val="6C621AA2"/>
    <w:rsid w:val="6C755C79"/>
    <w:rsid w:val="6C81461E"/>
    <w:rsid w:val="6C991968"/>
    <w:rsid w:val="6C9D0D2C"/>
    <w:rsid w:val="6CDC3602"/>
    <w:rsid w:val="6CF12F3C"/>
    <w:rsid w:val="6CF21078"/>
    <w:rsid w:val="6CF52916"/>
    <w:rsid w:val="6D082649"/>
    <w:rsid w:val="6D0B733B"/>
    <w:rsid w:val="6D1159A2"/>
    <w:rsid w:val="6D140FEE"/>
    <w:rsid w:val="6D142347"/>
    <w:rsid w:val="6D1E3C1B"/>
    <w:rsid w:val="6D301BA0"/>
    <w:rsid w:val="6D443B19"/>
    <w:rsid w:val="6D667370"/>
    <w:rsid w:val="6D6C2BD8"/>
    <w:rsid w:val="6D6F091A"/>
    <w:rsid w:val="6D870081"/>
    <w:rsid w:val="6D9E2FAE"/>
    <w:rsid w:val="6D9E4D5C"/>
    <w:rsid w:val="6DA85BDA"/>
    <w:rsid w:val="6DCE5641"/>
    <w:rsid w:val="6DDB5FB0"/>
    <w:rsid w:val="6DE54739"/>
    <w:rsid w:val="6DF231FA"/>
    <w:rsid w:val="6E05302D"/>
    <w:rsid w:val="6E0F7A08"/>
    <w:rsid w:val="6E1015F8"/>
    <w:rsid w:val="6E14501E"/>
    <w:rsid w:val="6E217E67"/>
    <w:rsid w:val="6E313E22"/>
    <w:rsid w:val="6E354A00"/>
    <w:rsid w:val="6E3F6E10"/>
    <w:rsid w:val="6E565636"/>
    <w:rsid w:val="6E766371"/>
    <w:rsid w:val="6EA13C00"/>
    <w:rsid w:val="6EAE2137"/>
    <w:rsid w:val="6EC41C36"/>
    <w:rsid w:val="6ED177F6"/>
    <w:rsid w:val="6ED9710C"/>
    <w:rsid w:val="6EDF3A66"/>
    <w:rsid w:val="6EDF73DA"/>
    <w:rsid w:val="6EFC7F8C"/>
    <w:rsid w:val="6F3C2A7E"/>
    <w:rsid w:val="6F7C2E7B"/>
    <w:rsid w:val="6F9A42D9"/>
    <w:rsid w:val="6FAA5C3A"/>
    <w:rsid w:val="6FB1521A"/>
    <w:rsid w:val="6FBA7DE4"/>
    <w:rsid w:val="6FF60E7F"/>
    <w:rsid w:val="6FF866F6"/>
    <w:rsid w:val="6FFB46E7"/>
    <w:rsid w:val="6FFC9813"/>
    <w:rsid w:val="70001CFE"/>
    <w:rsid w:val="700553CD"/>
    <w:rsid w:val="70194B6E"/>
    <w:rsid w:val="70217057"/>
    <w:rsid w:val="702A5D52"/>
    <w:rsid w:val="703379DD"/>
    <w:rsid w:val="7038498C"/>
    <w:rsid w:val="7053007F"/>
    <w:rsid w:val="70716758"/>
    <w:rsid w:val="70871AD7"/>
    <w:rsid w:val="70891CF3"/>
    <w:rsid w:val="709B37D5"/>
    <w:rsid w:val="70A24B63"/>
    <w:rsid w:val="70B96165"/>
    <w:rsid w:val="70BD5F0A"/>
    <w:rsid w:val="70C10F0E"/>
    <w:rsid w:val="71325EE7"/>
    <w:rsid w:val="7137174F"/>
    <w:rsid w:val="714125CE"/>
    <w:rsid w:val="714F4CEB"/>
    <w:rsid w:val="7153716F"/>
    <w:rsid w:val="71601B1A"/>
    <w:rsid w:val="71781D74"/>
    <w:rsid w:val="71787AB8"/>
    <w:rsid w:val="71844269"/>
    <w:rsid w:val="71A1306D"/>
    <w:rsid w:val="71AB5C99"/>
    <w:rsid w:val="71B608C6"/>
    <w:rsid w:val="71C13613"/>
    <w:rsid w:val="71C31235"/>
    <w:rsid w:val="71D92122"/>
    <w:rsid w:val="71E74F23"/>
    <w:rsid w:val="71FD7A4A"/>
    <w:rsid w:val="721E46BD"/>
    <w:rsid w:val="722A4E10"/>
    <w:rsid w:val="72345C8F"/>
    <w:rsid w:val="724265FE"/>
    <w:rsid w:val="724712D3"/>
    <w:rsid w:val="724E6D50"/>
    <w:rsid w:val="7265409A"/>
    <w:rsid w:val="72697470"/>
    <w:rsid w:val="72734BFB"/>
    <w:rsid w:val="72750781"/>
    <w:rsid w:val="727918F3"/>
    <w:rsid w:val="727F515C"/>
    <w:rsid w:val="728A3B01"/>
    <w:rsid w:val="728F1117"/>
    <w:rsid w:val="729A01E8"/>
    <w:rsid w:val="72A9042B"/>
    <w:rsid w:val="72AD392D"/>
    <w:rsid w:val="72B03567"/>
    <w:rsid w:val="72B55021"/>
    <w:rsid w:val="72C2773E"/>
    <w:rsid w:val="72CE5AB2"/>
    <w:rsid w:val="72D27981"/>
    <w:rsid w:val="72DE07B1"/>
    <w:rsid w:val="72DE1CC5"/>
    <w:rsid w:val="73041B05"/>
    <w:rsid w:val="731358A4"/>
    <w:rsid w:val="7318110C"/>
    <w:rsid w:val="73683E42"/>
    <w:rsid w:val="739F538A"/>
    <w:rsid w:val="73CE7DA0"/>
    <w:rsid w:val="73DB09F5"/>
    <w:rsid w:val="73DC038C"/>
    <w:rsid w:val="73DC65DE"/>
    <w:rsid w:val="73E159A2"/>
    <w:rsid w:val="73EB36AE"/>
    <w:rsid w:val="740B1954"/>
    <w:rsid w:val="742F670E"/>
    <w:rsid w:val="743C0E2B"/>
    <w:rsid w:val="7440091B"/>
    <w:rsid w:val="746C696E"/>
    <w:rsid w:val="748A7DE8"/>
    <w:rsid w:val="7493649A"/>
    <w:rsid w:val="749E0925"/>
    <w:rsid w:val="74D37506"/>
    <w:rsid w:val="74DA51A1"/>
    <w:rsid w:val="74EC767C"/>
    <w:rsid w:val="751853F4"/>
    <w:rsid w:val="75292E35"/>
    <w:rsid w:val="753177C8"/>
    <w:rsid w:val="754B7177"/>
    <w:rsid w:val="754E0E15"/>
    <w:rsid w:val="755503F6"/>
    <w:rsid w:val="75620AF1"/>
    <w:rsid w:val="75660855"/>
    <w:rsid w:val="75662603"/>
    <w:rsid w:val="756D1BE3"/>
    <w:rsid w:val="756D573F"/>
    <w:rsid w:val="75947170"/>
    <w:rsid w:val="75976C60"/>
    <w:rsid w:val="75A66EA3"/>
    <w:rsid w:val="75D73501"/>
    <w:rsid w:val="75F57E3E"/>
    <w:rsid w:val="75FE45EA"/>
    <w:rsid w:val="760616F0"/>
    <w:rsid w:val="76117D49"/>
    <w:rsid w:val="765B5EE0"/>
    <w:rsid w:val="76930A14"/>
    <w:rsid w:val="76995444"/>
    <w:rsid w:val="76B4114C"/>
    <w:rsid w:val="76CA0970"/>
    <w:rsid w:val="771804EF"/>
    <w:rsid w:val="771B0390"/>
    <w:rsid w:val="771D6C76"/>
    <w:rsid w:val="771E26E0"/>
    <w:rsid w:val="771E389C"/>
    <w:rsid w:val="772938E8"/>
    <w:rsid w:val="7729410C"/>
    <w:rsid w:val="773109EF"/>
    <w:rsid w:val="77361931"/>
    <w:rsid w:val="77764653"/>
    <w:rsid w:val="779276DF"/>
    <w:rsid w:val="77F8367D"/>
    <w:rsid w:val="77FA5285"/>
    <w:rsid w:val="78215260"/>
    <w:rsid w:val="78316C12"/>
    <w:rsid w:val="784D1858"/>
    <w:rsid w:val="78680440"/>
    <w:rsid w:val="78715547"/>
    <w:rsid w:val="789357A2"/>
    <w:rsid w:val="78961451"/>
    <w:rsid w:val="78A23952"/>
    <w:rsid w:val="78A90F15"/>
    <w:rsid w:val="78CC4E73"/>
    <w:rsid w:val="78D855C6"/>
    <w:rsid w:val="78FB3062"/>
    <w:rsid w:val="790A7749"/>
    <w:rsid w:val="79202AC9"/>
    <w:rsid w:val="793F3D8C"/>
    <w:rsid w:val="794434AE"/>
    <w:rsid w:val="7945168D"/>
    <w:rsid w:val="794F33AE"/>
    <w:rsid w:val="794F6FA9"/>
    <w:rsid w:val="79534C4C"/>
    <w:rsid w:val="79660E24"/>
    <w:rsid w:val="796E5F2A"/>
    <w:rsid w:val="79820B16"/>
    <w:rsid w:val="79874FE5"/>
    <w:rsid w:val="79A74F98"/>
    <w:rsid w:val="79BE0C60"/>
    <w:rsid w:val="79D1220E"/>
    <w:rsid w:val="79D35D8D"/>
    <w:rsid w:val="79F93A46"/>
    <w:rsid w:val="7A102B3D"/>
    <w:rsid w:val="7A10700A"/>
    <w:rsid w:val="7A1E0906"/>
    <w:rsid w:val="7A2326B3"/>
    <w:rsid w:val="7A287E87"/>
    <w:rsid w:val="7A4C4F49"/>
    <w:rsid w:val="7A603EC4"/>
    <w:rsid w:val="7A6C06BC"/>
    <w:rsid w:val="7AA03EC1"/>
    <w:rsid w:val="7AB12572"/>
    <w:rsid w:val="7AB20098"/>
    <w:rsid w:val="7ACD6C80"/>
    <w:rsid w:val="7AD24297"/>
    <w:rsid w:val="7B2A7C2F"/>
    <w:rsid w:val="7B334ED0"/>
    <w:rsid w:val="7B4505FE"/>
    <w:rsid w:val="7B671977"/>
    <w:rsid w:val="7B8657AD"/>
    <w:rsid w:val="7B915F00"/>
    <w:rsid w:val="7BB10350"/>
    <w:rsid w:val="7BC41E31"/>
    <w:rsid w:val="7BD77F8C"/>
    <w:rsid w:val="7BDA1655"/>
    <w:rsid w:val="7BDE0BC1"/>
    <w:rsid w:val="7BE349AD"/>
    <w:rsid w:val="7BE565EB"/>
    <w:rsid w:val="7C2069DC"/>
    <w:rsid w:val="7C3379EA"/>
    <w:rsid w:val="7C5F7DAC"/>
    <w:rsid w:val="7C63789C"/>
    <w:rsid w:val="7C75184C"/>
    <w:rsid w:val="7C7E6484"/>
    <w:rsid w:val="7C8141C6"/>
    <w:rsid w:val="7C835849"/>
    <w:rsid w:val="7C885555"/>
    <w:rsid w:val="7C8A0E8D"/>
    <w:rsid w:val="7C8F0691"/>
    <w:rsid w:val="7C9061B7"/>
    <w:rsid w:val="7C9557F6"/>
    <w:rsid w:val="7C974402"/>
    <w:rsid w:val="7C9E08D4"/>
    <w:rsid w:val="7CA3413D"/>
    <w:rsid w:val="7CAC1243"/>
    <w:rsid w:val="7CC27B8F"/>
    <w:rsid w:val="7CC333FB"/>
    <w:rsid w:val="7CC7607D"/>
    <w:rsid w:val="7CCC227E"/>
    <w:rsid w:val="7CCF0A8E"/>
    <w:rsid w:val="7CD17212"/>
    <w:rsid w:val="7CD95DB0"/>
    <w:rsid w:val="7CDC13FD"/>
    <w:rsid w:val="7CE0713F"/>
    <w:rsid w:val="7D1961AD"/>
    <w:rsid w:val="7D21599B"/>
    <w:rsid w:val="7D225061"/>
    <w:rsid w:val="7D253BF4"/>
    <w:rsid w:val="7D2764D8"/>
    <w:rsid w:val="7D280177"/>
    <w:rsid w:val="7D342FE7"/>
    <w:rsid w:val="7D6A07B6"/>
    <w:rsid w:val="7D6A6A08"/>
    <w:rsid w:val="7D7B369F"/>
    <w:rsid w:val="7D7D04EA"/>
    <w:rsid w:val="7D910439"/>
    <w:rsid w:val="7DA243F4"/>
    <w:rsid w:val="7DC0487A"/>
    <w:rsid w:val="7DC600E3"/>
    <w:rsid w:val="7DD158BE"/>
    <w:rsid w:val="7DE96E91"/>
    <w:rsid w:val="7DF32EA2"/>
    <w:rsid w:val="7DF54524"/>
    <w:rsid w:val="7DFF344B"/>
    <w:rsid w:val="7E105802"/>
    <w:rsid w:val="7E282B4B"/>
    <w:rsid w:val="7E2D37B3"/>
    <w:rsid w:val="7E2F0DD9"/>
    <w:rsid w:val="7E301A00"/>
    <w:rsid w:val="7E372D8F"/>
    <w:rsid w:val="7E521976"/>
    <w:rsid w:val="7E6B0C8A"/>
    <w:rsid w:val="7E713B09"/>
    <w:rsid w:val="7E7F0292"/>
    <w:rsid w:val="7E855509"/>
    <w:rsid w:val="7E9755DB"/>
    <w:rsid w:val="7E9C2156"/>
    <w:rsid w:val="7EA85A3A"/>
    <w:rsid w:val="7EF742CC"/>
    <w:rsid w:val="7EFA0AAE"/>
    <w:rsid w:val="7EFC18E2"/>
    <w:rsid w:val="7F0D3AEF"/>
    <w:rsid w:val="7F3D43D5"/>
    <w:rsid w:val="7F4503AC"/>
    <w:rsid w:val="7F471A5A"/>
    <w:rsid w:val="7F4B6968"/>
    <w:rsid w:val="7F4B6D8D"/>
    <w:rsid w:val="7F590AE3"/>
    <w:rsid w:val="7F5D6825"/>
    <w:rsid w:val="7F651B7D"/>
    <w:rsid w:val="7F73228D"/>
    <w:rsid w:val="7F8F6BFA"/>
    <w:rsid w:val="7F9340FF"/>
    <w:rsid w:val="7FC00B62"/>
    <w:rsid w:val="7FC56178"/>
    <w:rsid w:val="7FD10FC1"/>
    <w:rsid w:val="7FDD34C2"/>
    <w:rsid w:val="7FE707E4"/>
    <w:rsid w:val="7FF55D2D"/>
    <w:rsid w:val="EFDFE7A0"/>
    <w:rsid w:val="F79F81DF"/>
    <w:rsid w:val="FFFF11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46"/>
    <w:autoRedefine/>
    <w:qFormat/>
    <w:uiPriority w:val="0"/>
    <w:pPr>
      <w:keepNext/>
      <w:outlineLvl w:val="0"/>
    </w:pPr>
    <w:rPr>
      <w:rFonts w:ascii="仿宋_GB2312" w:hAnsi="宋体" w:eastAsia="仿宋_GB2312"/>
      <w:b/>
      <w:kern w:val="2"/>
      <w:sz w:val="32"/>
    </w:rPr>
  </w:style>
  <w:style w:type="paragraph" w:styleId="3">
    <w:name w:val="heading 2"/>
    <w:basedOn w:val="1"/>
    <w:next w:val="1"/>
    <w:autoRedefine/>
    <w:qFormat/>
    <w:uiPriority w:val="9"/>
    <w:pPr>
      <w:keepLines/>
      <w:widowControl/>
      <w:spacing w:before="20" w:after="20"/>
      <w:ind w:left="283"/>
      <w:jc w:val="left"/>
      <w:outlineLvl w:val="1"/>
    </w:pPr>
    <w:rPr>
      <w:rFonts w:ascii="Arial" w:hAnsi="Arial"/>
      <w:bCs/>
      <w:sz w:val="28"/>
      <w:szCs w:val="32"/>
    </w:rPr>
  </w:style>
  <w:style w:type="paragraph" w:styleId="4">
    <w:name w:val="heading 3"/>
    <w:basedOn w:val="1"/>
    <w:next w:val="1"/>
    <w:autoRedefine/>
    <w:qFormat/>
    <w:uiPriority w:val="0"/>
    <w:pPr>
      <w:keepNext/>
      <w:spacing w:beforeLines="200" w:line="400" w:lineRule="exact"/>
      <w:jc w:val="center"/>
      <w:outlineLvl w:val="2"/>
    </w:pPr>
    <w:rPr>
      <w:rFonts w:ascii="Times New Roman"/>
      <w:b/>
      <w:bCs/>
      <w:kern w:val="2"/>
      <w:szCs w:val="24"/>
    </w:rPr>
  </w:style>
  <w:style w:type="paragraph" w:styleId="5">
    <w:name w:val="heading 4"/>
    <w:basedOn w:val="1"/>
    <w:next w:val="1"/>
    <w:autoRedefine/>
    <w:qFormat/>
    <w:uiPriority w:val="0"/>
    <w:pPr>
      <w:keepNext/>
      <w:outlineLvl w:val="3"/>
    </w:pPr>
    <w:rPr>
      <w:color w:val="FF0000"/>
      <w:sz w:val="28"/>
      <w:u w:val="single"/>
    </w:rPr>
  </w:style>
  <w:style w:type="character" w:default="1" w:styleId="29">
    <w:name w:val="Default Paragraph Font"/>
    <w:autoRedefine/>
    <w:semiHidden/>
    <w:unhideWhenUsed/>
    <w:qFormat/>
    <w:uiPriority w:val="1"/>
  </w:style>
  <w:style w:type="table" w:default="1" w:styleId="27">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spacing w:line="300" w:lineRule="auto"/>
      <w:ind w:firstLine="420" w:firstLineChars="200"/>
    </w:pPr>
    <w:rPr>
      <w:rFonts w:ascii="Times New Roman"/>
      <w:kern w:val="2"/>
      <w:sz w:val="21"/>
      <w:szCs w:val="24"/>
    </w:rPr>
  </w:style>
  <w:style w:type="paragraph" w:styleId="7">
    <w:name w:val="toa heading"/>
    <w:basedOn w:val="1"/>
    <w:next w:val="1"/>
    <w:autoRedefine/>
    <w:semiHidden/>
    <w:qFormat/>
    <w:uiPriority w:val="0"/>
    <w:pPr>
      <w:spacing w:before="120"/>
    </w:pPr>
    <w:rPr>
      <w:rFonts w:ascii="Arial" w:hAnsi="Arial" w:cs="Arial"/>
      <w:sz w:val="24"/>
      <w:szCs w:val="24"/>
    </w:rPr>
  </w:style>
  <w:style w:type="paragraph" w:styleId="8">
    <w:name w:val="annotation text"/>
    <w:basedOn w:val="1"/>
    <w:link w:val="70"/>
    <w:autoRedefine/>
    <w:qFormat/>
    <w:uiPriority w:val="0"/>
    <w:pPr>
      <w:jc w:val="left"/>
    </w:pPr>
  </w:style>
  <w:style w:type="paragraph" w:styleId="9">
    <w:name w:val="Body Text 3"/>
    <w:basedOn w:val="1"/>
    <w:autoRedefine/>
    <w:qFormat/>
    <w:uiPriority w:val="0"/>
    <w:rPr>
      <w:rFonts w:ascii="宋体"/>
      <w:sz w:val="24"/>
      <w:szCs w:val="20"/>
    </w:rPr>
  </w:style>
  <w:style w:type="paragraph" w:styleId="10">
    <w:name w:val="Body Text"/>
    <w:basedOn w:val="1"/>
    <w:link w:val="59"/>
    <w:autoRedefine/>
    <w:qFormat/>
    <w:uiPriority w:val="0"/>
    <w:pPr>
      <w:spacing w:after="120"/>
    </w:pPr>
    <w:rPr>
      <w:rFonts w:ascii="Times New Roman"/>
      <w:kern w:val="2"/>
      <w:sz w:val="21"/>
    </w:rPr>
  </w:style>
  <w:style w:type="paragraph" w:styleId="11">
    <w:name w:val="Body Text Indent"/>
    <w:basedOn w:val="1"/>
    <w:next w:val="12"/>
    <w:autoRedefine/>
    <w:qFormat/>
    <w:uiPriority w:val="0"/>
    <w:pPr>
      <w:widowControl/>
      <w:ind w:firstLine="652" w:firstLineChars="233"/>
    </w:pPr>
    <w:rPr>
      <w:rFonts w:ascii="Times New Roman"/>
      <w:sz w:val="28"/>
    </w:rPr>
  </w:style>
  <w:style w:type="paragraph" w:customStyle="1" w:styleId="12">
    <w:name w:val="font5"/>
    <w:basedOn w:val="1"/>
    <w:autoRedefine/>
    <w:qFormat/>
    <w:uiPriority w:val="0"/>
    <w:pPr>
      <w:widowControl/>
      <w:spacing w:before="100" w:beforeLines="0" w:beforeAutospacing="1" w:after="100" w:afterLines="0" w:afterAutospacing="1"/>
      <w:jc w:val="left"/>
    </w:pPr>
    <w:rPr>
      <w:rFonts w:hint="eastAsia" w:ascii="宋体" w:hAnsi="宋体"/>
      <w:kern w:val="0"/>
      <w:sz w:val="24"/>
    </w:rPr>
  </w:style>
  <w:style w:type="paragraph" w:styleId="13">
    <w:name w:val="Block Text"/>
    <w:basedOn w:val="1"/>
    <w:autoRedefine/>
    <w:qFormat/>
    <w:uiPriority w:val="0"/>
    <w:pPr>
      <w:spacing w:after="120"/>
      <w:ind w:left="1440" w:leftChars="700" w:right="700" w:rightChars="700"/>
    </w:pPr>
    <w:rPr>
      <w:rFonts w:ascii="Times New Roman"/>
    </w:rPr>
  </w:style>
  <w:style w:type="paragraph" w:styleId="14">
    <w:name w:val="Plain Text"/>
    <w:basedOn w:val="1"/>
    <w:autoRedefine/>
    <w:qFormat/>
    <w:uiPriority w:val="0"/>
    <w:rPr>
      <w:rFonts w:hAnsi="Courier New"/>
      <w:kern w:val="2"/>
      <w:sz w:val="21"/>
    </w:rPr>
  </w:style>
  <w:style w:type="paragraph" w:styleId="15">
    <w:name w:val="Date"/>
    <w:basedOn w:val="1"/>
    <w:next w:val="1"/>
    <w:link w:val="52"/>
    <w:autoRedefine/>
    <w:qFormat/>
    <w:uiPriority w:val="0"/>
    <w:rPr>
      <w:rFonts w:ascii="Times New Roman"/>
      <w:kern w:val="2"/>
      <w:sz w:val="28"/>
    </w:rPr>
  </w:style>
  <w:style w:type="paragraph" w:styleId="16">
    <w:name w:val="footer"/>
    <w:basedOn w:val="1"/>
    <w:autoRedefine/>
    <w:qFormat/>
    <w:uiPriority w:val="99"/>
    <w:pPr>
      <w:tabs>
        <w:tab w:val="center" w:pos="4153"/>
        <w:tab w:val="right" w:pos="8306"/>
      </w:tabs>
      <w:snapToGrid w:val="0"/>
      <w:jc w:val="left"/>
    </w:pPr>
    <w:rPr>
      <w:rFonts w:ascii="Times New Roman"/>
      <w:kern w:val="2"/>
      <w:sz w:val="18"/>
      <w:szCs w:val="18"/>
    </w:rPr>
  </w:style>
  <w:style w:type="paragraph" w:styleId="17">
    <w:name w:val="envelope return"/>
    <w:basedOn w:val="1"/>
    <w:autoRedefine/>
    <w:qFormat/>
    <w:uiPriority w:val="99"/>
    <w:pPr>
      <w:snapToGrid w:val="0"/>
    </w:pPr>
    <w:rPr>
      <w:rFonts w:ascii="Arial" w:hAnsi="Arial" w:cs="Arial"/>
    </w:rPr>
  </w:style>
  <w:style w:type="paragraph" w:styleId="18">
    <w:name w:val="header"/>
    <w:basedOn w:val="1"/>
    <w:autoRedefine/>
    <w:qFormat/>
    <w:uiPriority w:val="0"/>
    <w:pPr>
      <w:pBdr>
        <w:bottom w:val="single" w:color="auto" w:sz="6" w:space="1"/>
      </w:pBdr>
      <w:tabs>
        <w:tab w:val="center" w:pos="4153"/>
        <w:tab w:val="right" w:pos="8306"/>
      </w:tabs>
      <w:snapToGrid w:val="0"/>
      <w:jc w:val="center"/>
    </w:pPr>
    <w:rPr>
      <w:rFonts w:ascii="Times New Roman"/>
      <w:kern w:val="2"/>
      <w:sz w:val="18"/>
      <w:szCs w:val="18"/>
    </w:rPr>
  </w:style>
  <w:style w:type="paragraph" w:styleId="19">
    <w:name w:val="toc 1"/>
    <w:basedOn w:val="1"/>
    <w:next w:val="1"/>
    <w:autoRedefine/>
    <w:unhideWhenUsed/>
    <w:qFormat/>
    <w:uiPriority w:val="39"/>
    <w:pPr>
      <w:tabs>
        <w:tab w:val="left" w:pos="1418"/>
        <w:tab w:val="right" w:leader="dot" w:pos="8302"/>
      </w:tabs>
      <w:spacing w:line="960" w:lineRule="auto"/>
    </w:pPr>
  </w:style>
  <w:style w:type="paragraph" w:styleId="20">
    <w:name w:val="toc 4"/>
    <w:basedOn w:val="1"/>
    <w:next w:val="1"/>
    <w:autoRedefine/>
    <w:unhideWhenUsed/>
    <w:qFormat/>
    <w:uiPriority w:val="39"/>
    <w:pPr>
      <w:ind w:left="1260" w:leftChars="600"/>
    </w:pPr>
  </w:style>
  <w:style w:type="paragraph" w:styleId="21">
    <w:name w:val="Body Text 2"/>
    <w:basedOn w:val="1"/>
    <w:qFormat/>
    <w:uiPriority w:val="0"/>
    <w:pPr>
      <w:widowControl/>
      <w:numPr>
        <w:ilvl w:val="0"/>
        <w:numId w:val="1"/>
      </w:numPr>
      <w:tabs>
        <w:tab w:val="clear" w:pos="1440"/>
      </w:tabs>
      <w:spacing w:beforeLines="50"/>
      <w:ind w:left="0" w:firstLine="0"/>
    </w:pPr>
    <w:rPr>
      <w:lang w:val="en-GB"/>
    </w:rPr>
  </w:style>
  <w:style w:type="paragraph" w:styleId="22">
    <w:name w:val="Normal (Web)"/>
    <w:basedOn w:val="1"/>
    <w:autoRedefine/>
    <w:qFormat/>
    <w:uiPriority w:val="0"/>
    <w:pPr>
      <w:widowControl/>
      <w:spacing w:before="100" w:beforeAutospacing="1" w:after="100" w:afterAutospacing="1"/>
      <w:jc w:val="left"/>
    </w:pPr>
    <w:rPr>
      <w:rFonts w:hAnsi="宋体"/>
      <w:szCs w:val="24"/>
    </w:rPr>
  </w:style>
  <w:style w:type="paragraph" w:styleId="23">
    <w:name w:val="Title"/>
    <w:basedOn w:val="1"/>
    <w:next w:val="1"/>
    <w:autoRedefine/>
    <w:qFormat/>
    <w:uiPriority w:val="0"/>
    <w:pPr>
      <w:spacing w:before="240" w:after="60"/>
      <w:jc w:val="center"/>
      <w:outlineLvl w:val="0"/>
    </w:pPr>
    <w:rPr>
      <w:rFonts w:ascii="Cambria" w:hAnsi="Cambria"/>
      <w:b/>
      <w:bCs/>
      <w:kern w:val="2"/>
      <w:sz w:val="32"/>
      <w:szCs w:val="32"/>
    </w:rPr>
  </w:style>
  <w:style w:type="paragraph" w:styleId="24">
    <w:name w:val="annotation subject"/>
    <w:basedOn w:val="8"/>
    <w:next w:val="8"/>
    <w:link w:val="71"/>
    <w:autoRedefine/>
    <w:qFormat/>
    <w:uiPriority w:val="0"/>
    <w:rPr>
      <w:b/>
      <w:bCs/>
    </w:rPr>
  </w:style>
  <w:style w:type="paragraph" w:styleId="25">
    <w:name w:val="Body Text First Indent"/>
    <w:basedOn w:val="10"/>
    <w:autoRedefine/>
    <w:qFormat/>
    <w:uiPriority w:val="99"/>
    <w:pPr>
      <w:ind w:firstLine="420" w:firstLineChars="100"/>
    </w:pPr>
    <w:rPr>
      <w:rFonts w:ascii="宋体"/>
    </w:rPr>
  </w:style>
  <w:style w:type="paragraph" w:styleId="26">
    <w:name w:val="Body Text First Indent 2"/>
    <w:basedOn w:val="11"/>
    <w:next w:val="1"/>
    <w:autoRedefine/>
    <w:qFormat/>
    <w:uiPriority w:val="0"/>
    <w:pPr>
      <w:ind w:firstLine="420" w:firstLineChars="200"/>
    </w:pPr>
  </w:style>
  <w:style w:type="table" w:styleId="28">
    <w:name w:val="Table Grid"/>
    <w:basedOn w:val="27"/>
    <w:autoRedefine/>
    <w:semiHidden/>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autoRedefine/>
    <w:qFormat/>
    <w:uiPriority w:val="22"/>
    <w:rPr>
      <w:b/>
      <w:bCs/>
    </w:rPr>
  </w:style>
  <w:style w:type="character" w:styleId="31">
    <w:name w:val="FollowedHyperlink"/>
    <w:basedOn w:val="29"/>
    <w:autoRedefine/>
    <w:qFormat/>
    <w:uiPriority w:val="0"/>
    <w:rPr>
      <w:color w:val="800080"/>
      <w:u w:val="none"/>
    </w:rPr>
  </w:style>
  <w:style w:type="character" w:styleId="32">
    <w:name w:val="Emphasis"/>
    <w:basedOn w:val="29"/>
    <w:autoRedefine/>
    <w:qFormat/>
    <w:uiPriority w:val="0"/>
    <w:rPr>
      <w:b/>
    </w:rPr>
  </w:style>
  <w:style w:type="character" w:styleId="33">
    <w:name w:val="HTML Definition"/>
    <w:basedOn w:val="29"/>
    <w:autoRedefine/>
    <w:qFormat/>
    <w:uiPriority w:val="0"/>
  </w:style>
  <w:style w:type="character" w:styleId="34">
    <w:name w:val="HTML Typewriter"/>
    <w:basedOn w:val="29"/>
    <w:autoRedefine/>
    <w:qFormat/>
    <w:uiPriority w:val="0"/>
    <w:rPr>
      <w:rFonts w:ascii="monospace" w:hAnsi="monospace" w:eastAsia="monospace" w:cs="monospace"/>
      <w:sz w:val="20"/>
    </w:rPr>
  </w:style>
  <w:style w:type="character" w:styleId="35">
    <w:name w:val="HTML Acronym"/>
    <w:basedOn w:val="29"/>
    <w:autoRedefine/>
    <w:qFormat/>
    <w:uiPriority w:val="0"/>
  </w:style>
  <w:style w:type="character" w:styleId="36">
    <w:name w:val="HTML Variable"/>
    <w:basedOn w:val="29"/>
    <w:autoRedefine/>
    <w:qFormat/>
    <w:uiPriority w:val="0"/>
  </w:style>
  <w:style w:type="character" w:styleId="37">
    <w:name w:val="Hyperlink"/>
    <w:basedOn w:val="29"/>
    <w:autoRedefine/>
    <w:qFormat/>
    <w:uiPriority w:val="99"/>
    <w:rPr>
      <w:color w:val="0000FF"/>
      <w:u w:val="none"/>
    </w:rPr>
  </w:style>
  <w:style w:type="character" w:styleId="38">
    <w:name w:val="HTML Code"/>
    <w:basedOn w:val="29"/>
    <w:autoRedefine/>
    <w:qFormat/>
    <w:uiPriority w:val="0"/>
    <w:rPr>
      <w:rFonts w:hint="default" w:ascii="monospace" w:hAnsi="monospace" w:eastAsia="monospace" w:cs="monospace"/>
      <w:sz w:val="20"/>
    </w:rPr>
  </w:style>
  <w:style w:type="character" w:styleId="39">
    <w:name w:val="annotation reference"/>
    <w:basedOn w:val="29"/>
    <w:autoRedefine/>
    <w:qFormat/>
    <w:uiPriority w:val="0"/>
    <w:rPr>
      <w:sz w:val="21"/>
      <w:szCs w:val="21"/>
    </w:rPr>
  </w:style>
  <w:style w:type="character" w:styleId="40">
    <w:name w:val="HTML Cite"/>
    <w:basedOn w:val="29"/>
    <w:autoRedefine/>
    <w:qFormat/>
    <w:uiPriority w:val="0"/>
    <w:rPr>
      <w:bdr w:val="single" w:color="D6D6D6" w:sz="4" w:space="0"/>
      <w:shd w:val="clear" w:color="auto" w:fill="FFFFFF"/>
    </w:rPr>
  </w:style>
  <w:style w:type="character" w:styleId="41">
    <w:name w:val="HTML Keyboard"/>
    <w:basedOn w:val="29"/>
    <w:autoRedefine/>
    <w:qFormat/>
    <w:uiPriority w:val="0"/>
    <w:rPr>
      <w:rFonts w:hint="default" w:ascii="monospace" w:hAnsi="monospace" w:eastAsia="monospace" w:cs="monospace"/>
      <w:sz w:val="20"/>
    </w:rPr>
  </w:style>
  <w:style w:type="character" w:styleId="42">
    <w:name w:val="HTML Sample"/>
    <w:basedOn w:val="29"/>
    <w:autoRedefine/>
    <w:qFormat/>
    <w:uiPriority w:val="0"/>
    <w:rPr>
      <w:rFonts w:hint="default" w:ascii="monospace" w:hAnsi="monospace" w:eastAsia="monospace" w:cs="monospace"/>
    </w:rPr>
  </w:style>
  <w:style w:type="paragraph" w:customStyle="1" w:styleId="43">
    <w:name w:val="目录 11"/>
    <w:next w:val="1"/>
    <w:autoRedefine/>
    <w:qFormat/>
    <w:uiPriority w:val="99"/>
    <w:pPr>
      <w:wordWrap w:val="0"/>
      <w:jc w:val="both"/>
    </w:pPr>
    <w:rPr>
      <w:rFonts w:ascii="Calibri" w:hAnsi="Calibri" w:eastAsia="宋体" w:cs="Times New Roman"/>
      <w:sz w:val="21"/>
      <w:szCs w:val="22"/>
      <w:lang w:val="en-US" w:eastAsia="zh-CN" w:bidi="ar-SA"/>
    </w:rPr>
  </w:style>
  <w:style w:type="paragraph" w:customStyle="1" w:styleId="44">
    <w:name w:val="HTML 预设格式1"/>
    <w:basedOn w:val="1"/>
    <w:autoRedefine/>
    <w:qFormat/>
    <w:uiPriority w:val="0"/>
    <w:rPr>
      <w:rFonts w:ascii="Courier New" w:hAnsi="Courier New"/>
      <w:sz w:val="20"/>
    </w:rPr>
  </w:style>
  <w:style w:type="paragraph" w:customStyle="1" w:styleId="45">
    <w:name w:val="正文1"/>
    <w:autoRedefine/>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character" w:customStyle="1" w:styleId="46">
    <w:name w:val="标题 1 字符"/>
    <w:link w:val="2"/>
    <w:autoRedefine/>
    <w:qFormat/>
    <w:uiPriority w:val="0"/>
    <w:rPr>
      <w:rFonts w:ascii="仿宋_GB2312" w:hAnsi="宋体" w:eastAsia="仿宋_GB2312"/>
      <w:b/>
      <w:kern w:val="2"/>
      <w:sz w:val="32"/>
    </w:rPr>
  </w:style>
  <w:style w:type="paragraph" w:customStyle="1" w:styleId="47">
    <w:name w:val="列出段落1"/>
    <w:basedOn w:val="1"/>
    <w:autoRedefine/>
    <w:qFormat/>
    <w:uiPriority w:val="34"/>
    <w:pPr>
      <w:ind w:firstLine="420" w:firstLineChars="200"/>
    </w:pPr>
  </w:style>
  <w:style w:type="paragraph" w:customStyle="1" w:styleId="48">
    <w:name w:val="样式 WG标题3 + 行距: 固定值 18 磅"/>
    <w:basedOn w:val="1"/>
    <w:autoRedefine/>
    <w:qFormat/>
    <w:uiPriority w:val="0"/>
    <w:pPr>
      <w:autoSpaceDE w:val="0"/>
      <w:autoSpaceDN w:val="0"/>
      <w:adjustRightInd w:val="0"/>
      <w:spacing w:line="360" w:lineRule="exact"/>
      <w:ind w:firstLine="200" w:firstLineChars="200"/>
      <w:textAlignment w:val="baseline"/>
      <w:outlineLvl w:val="2"/>
    </w:pPr>
    <w:rPr>
      <w:rFonts w:cs="宋体"/>
      <w:b/>
      <w:bCs/>
      <w:color w:val="000000"/>
      <w:kern w:val="20"/>
    </w:rPr>
  </w:style>
  <w:style w:type="paragraph" w:customStyle="1" w:styleId="49">
    <w:name w:val="表格文字中"/>
    <w:basedOn w:val="1"/>
    <w:autoRedefine/>
    <w:qFormat/>
    <w:uiPriority w:val="0"/>
    <w:pPr>
      <w:adjustRightInd w:val="0"/>
      <w:snapToGrid w:val="0"/>
      <w:ind w:left="22" w:leftChars="8"/>
      <w:jc w:val="center"/>
    </w:pPr>
    <w:rPr>
      <w:szCs w:val="24"/>
    </w:rPr>
  </w:style>
  <w:style w:type="paragraph" w:customStyle="1" w:styleId="50">
    <w:name w:val="表注1"/>
    <w:basedOn w:val="1"/>
    <w:autoRedefine/>
    <w:qFormat/>
    <w:uiPriority w:val="0"/>
    <w:pPr>
      <w:adjustRightInd w:val="0"/>
      <w:snapToGrid w:val="0"/>
      <w:spacing w:beforeLines="50" w:line="300" w:lineRule="auto"/>
      <w:ind w:left="350" w:hanging="350" w:hangingChars="350"/>
    </w:pPr>
    <w:rPr>
      <w:rFonts w:eastAsia="仿宋_GB2312"/>
      <w:bCs/>
      <w:color w:val="000000"/>
      <w:szCs w:val="24"/>
    </w:rPr>
  </w:style>
  <w:style w:type="paragraph" w:customStyle="1" w:styleId="51">
    <w:name w:val="表格标题"/>
    <w:basedOn w:val="1"/>
    <w:autoRedefine/>
    <w:qFormat/>
    <w:uiPriority w:val="0"/>
    <w:pPr>
      <w:adjustRightInd w:val="0"/>
      <w:snapToGrid w:val="0"/>
      <w:spacing w:beforeLines="50" w:afterLines="50"/>
      <w:ind w:left="22" w:leftChars="8"/>
      <w:jc w:val="center"/>
    </w:pPr>
    <w:rPr>
      <w:b/>
      <w:bCs/>
      <w:color w:val="000000"/>
      <w:sz w:val="32"/>
      <w:szCs w:val="32"/>
    </w:rPr>
  </w:style>
  <w:style w:type="character" w:customStyle="1" w:styleId="52">
    <w:name w:val="日期 字符"/>
    <w:link w:val="15"/>
    <w:autoRedefine/>
    <w:qFormat/>
    <w:uiPriority w:val="0"/>
    <w:rPr>
      <w:kern w:val="2"/>
      <w:sz w:val="28"/>
    </w:rPr>
  </w:style>
  <w:style w:type="character" w:customStyle="1" w:styleId="53">
    <w:name w:val="日期 Char1"/>
    <w:basedOn w:val="29"/>
    <w:autoRedefine/>
    <w:qFormat/>
    <w:uiPriority w:val="0"/>
    <w:rPr>
      <w:rFonts w:ascii="宋体"/>
      <w:sz w:val="24"/>
    </w:rPr>
  </w:style>
  <w:style w:type="paragraph" w:customStyle="1" w:styleId="54">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5">
    <w:name w:val="Table Paragraph"/>
    <w:basedOn w:val="1"/>
    <w:autoRedefine/>
    <w:qFormat/>
    <w:uiPriority w:val="1"/>
    <w:pPr>
      <w:jc w:val="left"/>
    </w:pPr>
    <w:rPr>
      <w:rFonts w:ascii="Calibri" w:hAnsi="Calibri"/>
      <w:sz w:val="22"/>
      <w:szCs w:val="22"/>
      <w:lang w:eastAsia="en-US"/>
    </w:rPr>
  </w:style>
  <w:style w:type="paragraph" w:customStyle="1" w:styleId="56">
    <w:name w:val="小标"/>
    <w:basedOn w:val="1"/>
    <w:autoRedefine/>
    <w:qFormat/>
    <w:uiPriority w:val="0"/>
    <w:pPr>
      <w:autoSpaceDE w:val="0"/>
      <w:autoSpaceDN w:val="0"/>
      <w:adjustRightInd w:val="0"/>
      <w:spacing w:line="288" w:lineRule="auto"/>
      <w:ind w:firstLine="480"/>
      <w:jc w:val="left"/>
      <w:textAlignment w:val="baseline"/>
    </w:pPr>
    <w:rPr>
      <w:rFonts w:ascii="黑体" w:eastAsia="黑体"/>
      <w:sz w:val="28"/>
    </w:rPr>
  </w:style>
  <w:style w:type="paragraph" w:customStyle="1" w:styleId="57">
    <w:name w:val="大分"/>
    <w:basedOn w:val="1"/>
    <w:autoRedefine/>
    <w:qFormat/>
    <w:uiPriority w:val="0"/>
    <w:pPr>
      <w:autoSpaceDE w:val="0"/>
      <w:autoSpaceDN w:val="0"/>
      <w:adjustRightInd w:val="0"/>
      <w:spacing w:line="288" w:lineRule="auto"/>
      <w:ind w:firstLine="480"/>
      <w:jc w:val="left"/>
      <w:textAlignment w:val="baseline"/>
    </w:pPr>
  </w:style>
  <w:style w:type="table" w:customStyle="1" w:styleId="58">
    <w:name w:val="Table Normal"/>
    <w:autoRedefine/>
    <w:semiHidden/>
    <w:unhideWhenUsed/>
    <w:qFormat/>
    <w:uiPriority w:val="2"/>
    <w:tblPr>
      <w:tblCellMar>
        <w:top w:w="0" w:type="dxa"/>
        <w:left w:w="0" w:type="dxa"/>
        <w:bottom w:w="0" w:type="dxa"/>
        <w:right w:w="0" w:type="dxa"/>
      </w:tblCellMar>
    </w:tblPr>
  </w:style>
  <w:style w:type="character" w:customStyle="1" w:styleId="59">
    <w:name w:val="正文文本 字符"/>
    <w:link w:val="10"/>
    <w:autoRedefine/>
    <w:qFormat/>
    <w:uiPriority w:val="0"/>
    <w:rPr>
      <w:kern w:val="2"/>
      <w:sz w:val="21"/>
    </w:rPr>
  </w:style>
  <w:style w:type="paragraph" w:customStyle="1" w:styleId="60">
    <w:name w:val="无间隔1"/>
    <w:autoRedefine/>
    <w:qFormat/>
    <w:uiPriority w:val="1"/>
    <w:pPr>
      <w:widowControl w:val="0"/>
    </w:pPr>
    <w:rPr>
      <w:rFonts w:ascii="Calibri" w:hAnsi="Calibri" w:eastAsia="宋体" w:cs="Times New Roman"/>
      <w:kern w:val="2"/>
      <w:sz w:val="21"/>
      <w:szCs w:val="22"/>
      <w:lang w:val="en-US" w:eastAsia="zh-CN" w:bidi="ar-SA"/>
    </w:rPr>
  </w:style>
  <w:style w:type="paragraph" w:customStyle="1" w:styleId="61">
    <w:name w:val="正文 New"/>
    <w:autoRedefine/>
    <w:qFormat/>
    <w:uiPriority w:val="99"/>
    <w:pPr>
      <w:widowControl w:val="0"/>
      <w:jc w:val="both"/>
    </w:pPr>
    <w:rPr>
      <w:rFonts w:ascii="Calibri" w:hAnsi="Calibri" w:eastAsia="宋体" w:cs="Times New Roman"/>
      <w:lang w:val="en-US" w:eastAsia="zh-CN" w:bidi="ar-SA"/>
    </w:rPr>
  </w:style>
  <w:style w:type="paragraph" w:customStyle="1" w:styleId="62">
    <w:name w:val="样式 仿宋_GB2312 四号 行距: 1.5 倍行距"/>
    <w:basedOn w:val="1"/>
    <w:autoRedefine/>
    <w:qFormat/>
    <w:uiPriority w:val="0"/>
    <w:pPr>
      <w:spacing w:line="360" w:lineRule="auto"/>
      <w:ind w:firstLine="560" w:firstLineChars="200"/>
    </w:pPr>
    <w:rPr>
      <w:rFonts w:ascii="仿宋_GB2312" w:eastAsia="仿宋_GB2312" w:cs="宋体"/>
      <w:kern w:val="2"/>
      <w:sz w:val="28"/>
    </w:rPr>
  </w:style>
  <w:style w:type="character" w:customStyle="1" w:styleId="63">
    <w:name w:val="font41"/>
    <w:basedOn w:val="29"/>
    <w:autoRedefine/>
    <w:qFormat/>
    <w:uiPriority w:val="0"/>
    <w:rPr>
      <w:rFonts w:hint="eastAsia" w:ascii="宋体" w:hAnsi="宋体" w:eastAsia="宋体" w:cs="宋体"/>
      <w:b/>
      <w:bCs/>
      <w:color w:val="000000"/>
      <w:sz w:val="22"/>
      <w:szCs w:val="22"/>
      <w:u w:val="none"/>
    </w:rPr>
  </w:style>
  <w:style w:type="character" w:customStyle="1" w:styleId="64">
    <w:name w:val="font21"/>
    <w:basedOn w:val="29"/>
    <w:autoRedefine/>
    <w:qFormat/>
    <w:uiPriority w:val="0"/>
    <w:rPr>
      <w:rFonts w:hint="default" w:ascii="Times New Roman" w:hAnsi="Times New Roman" w:cs="Times New Roman"/>
      <w:b/>
      <w:bCs/>
      <w:color w:val="000000"/>
      <w:sz w:val="22"/>
      <w:szCs w:val="22"/>
      <w:u w:val="none"/>
    </w:rPr>
  </w:style>
  <w:style w:type="character" w:customStyle="1" w:styleId="65">
    <w:name w:val="font01"/>
    <w:basedOn w:val="29"/>
    <w:autoRedefine/>
    <w:qFormat/>
    <w:uiPriority w:val="0"/>
    <w:rPr>
      <w:rFonts w:hint="eastAsia" w:ascii="宋体" w:hAnsi="宋体" w:eastAsia="宋体" w:cs="宋体"/>
      <w:color w:val="000000"/>
      <w:sz w:val="22"/>
      <w:szCs w:val="22"/>
      <w:u w:val="none"/>
    </w:rPr>
  </w:style>
  <w:style w:type="character" w:customStyle="1" w:styleId="66">
    <w:name w:val="font31"/>
    <w:basedOn w:val="29"/>
    <w:autoRedefine/>
    <w:qFormat/>
    <w:uiPriority w:val="0"/>
    <w:rPr>
      <w:rFonts w:hint="default" w:ascii="Times New Roman" w:hAnsi="Times New Roman" w:cs="Times New Roman"/>
      <w:color w:val="000000"/>
      <w:sz w:val="22"/>
      <w:szCs w:val="22"/>
      <w:u w:val="none"/>
    </w:rPr>
  </w:style>
  <w:style w:type="paragraph" w:customStyle="1" w:styleId="67">
    <w:name w:val="正文缩进1"/>
    <w:basedOn w:val="1"/>
    <w:autoRedefine/>
    <w:qFormat/>
    <w:uiPriority w:val="0"/>
    <w:pPr>
      <w:ind w:firstLine="420" w:firstLineChars="200"/>
    </w:pPr>
  </w:style>
  <w:style w:type="paragraph" w:customStyle="1" w:styleId="68">
    <w:name w:val="正文文本1"/>
    <w:basedOn w:val="1"/>
    <w:autoRedefine/>
    <w:unhideWhenUsed/>
    <w:qFormat/>
    <w:uiPriority w:val="0"/>
    <w:pPr>
      <w:shd w:val="clear" w:color="auto" w:fill="FFFFFF"/>
      <w:spacing w:line="240" w:lineRule="atLeast"/>
      <w:jc w:val="left"/>
    </w:pPr>
    <w:rPr>
      <w:rFonts w:ascii="Times New Roman" w:eastAsia="Times New Roman"/>
      <w:sz w:val="11"/>
    </w:rPr>
  </w:style>
  <w:style w:type="paragraph" w:customStyle="1" w:styleId="69">
    <w:name w:val="Revision"/>
    <w:autoRedefine/>
    <w:hidden/>
    <w:semiHidden/>
    <w:qFormat/>
    <w:uiPriority w:val="99"/>
    <w:rPr>
      <w:rFonts w:ascii="宋体" w:hAnsi="Times New Roman" w:eastAsia="宋体" w:cs="Times New Roman"/>
      <w:sz w:val="24"/>
      <w:lang w:val="en-US" w:eastAsia="zh-CN" w:bidi="ar-SA"/>
    </w:rPr>
  </w:style>
  <w:style w:type="character" w:customStyle="1" w:styleId="70">
    <w:name w:val="批注文字 字符"/>
    <w:basedOn w:val="29"/>
    <w:link w:val="8"/>
    <w:autoRedefine/>
    <w:qFormat/>
    <w:uiPriority w:val="0"/>
    <w:rPr>
      <w:rFonts w:ascii="宋体"/>
      <w:sz w:val="24"/>
    </w:rPr>
  </w:style>
  <w:style w:type="character" w:customStyle="1" w:styleId="71">
    <w:name w:val="批注主题 字符"/>
    <w:basedOn w:val="70"/>
    <w:link w:val="24"/>
    <w:autoRedefine/>
    <w:qFormat/>
    <w:uiPriority w:val="0"/>
    <w:rPr>
      <w:rFonts w:ascii="宋体"/>
      <w:b/>
      <w:bCs/>
      <w:sz w:val="24"/>
    </w:rPr>
  </w:style>
  <w:style w:type="paragraph" w:customStyle="1" w:styleId="72">
    <w:name w:val="纯文本1"/>
    <w:basedOn w:val="1"/>
    <w:autoRedefine/>
    <w:qFormat/>
    <w:uiPriority w:val="0"/>
    <w:pPr>
      <w:spacing w:line="324" w:lineRule="auto"/>
    </w:pPr>
    <w:rPr>
      <w:rFonts w:hAnsi="Courier New" w:cs="Courier New"/>
      <w:szCs w:val="21"/>
    </w:rPr>
  </w:style>
  <w:style w:type="paragraph" w:styleId="73">
    <w:name w:val="List Paragraph"/>
    <w:basedOn w:val="1"/>
    <w:unhideWhenUsed/>
    <w:qFormat/>
    <w:uiPriority w:val="99"/>
    <w:pPr>
      <w:ind w:firstLine="420" w:firstLineChars="200"/>
    </w:pPr>
  </w:style>
  <w:style w:type="paragraph" w:customStyle="1" w:styleId="74">
    <w:name w:val="@正文"/>
    <w:basedOn w:val="75"/>
    <w:autoRedefine/>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75">
    <w:name w:val="※正文"/>
    <w:basedOn w:val="1"/>
    <w:next w:val="1"/>
    <w:autoRedefine/>
    <w:qFormat/>
    <w:uiPriority w:val="0"/>
    <w:pPr>
      <w:wordWrap w:val="0"/>
      <w:spacing w:line="400" w:lineRule="exact"/>
    </w:pPr>
    <w:rPr>
      <w:rFonts w:ascii="Calibri Light" w:hAnsi="Calibri Light" w:eastAsia="华文仿宋"/>
      <w:sz w:val="28"/>
      <w:szCs w:val="28"/>
    </w:rPr>
  </w:style>
  <w:style w:type="character" w:customStyle="1" w:styleId="76">
    <w:name w:val="font"/>
    <w:basedOn w:val="29"/>
    <w:qFormat/>
    <w:uiPriority w:val="0"/>
  </w:style>
  <w:style w:type="character" w:customStyle="1" w:styleId="77">
    <w:name w:val="font1"/>
    <w:basedOn w:val="29"/>
    <w:qFormat/>
    <w:uiPriority w:val="0"/>
  </w:style>
  <w:style w:type="paragraph" w:customStyle="1" w:styleId="78">
    <w:name w:val="Table Text"/>
    <w:basedOn w:val="1"/>
    <w:semiHidden/>
    <w:qFormat/>
    <w:uiPriority w:val="0"/>
    <w:rPr>
      <w:rFonts w:ascii="宋体" w:hAnsi="宋体" w:eastAsia="宋体" w:cs="宋体"/>
      <w:sz w:val="22"/>
      <w:szCs w:val="22"/>
    </w:rPr>
  </w:style>
  <w:style w:type="paragraph" w:customStyle="1" w:styleId="79">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92</Pages>
  <Words>4304</Words>
  <Characters>5137</Characters>
  <Lines>322</Lines>
  <Paragraphs>90</Paragraphs>
  <TotalTime>0</TotalTime>
  <ScaleCrop>false</ScaleCrop>
  <LinksUpToDate>false</LinksUpToDate>
  <CharactersWithSpaces>5200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2023-08-04T03:33:00Z</dcterms:created>
  <dc:creator>权鑫</dc:creator>
  <cp:lastModifiedBy>宋璟雯</cp:lastModifiedBy>
  <cp:lastPrinted>2025-07-16T08:29:00Z</cp:lastPrinted>
  <dcterms:modified xsi:type="dcterms:W3CDTF">2026-06-12T04:41:34Z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F08240E296AD40399D0DBEE6B566461A_13</vt:lpwstr>
  </property>
  <property fmtid="{D5CDD505-2E9C-101B-9397-08002B2CF9AE}" pid="4" name="KSOTemplateDocerSaveRecord">
    <vt:lpwstr>eyJoZGlkIjoiODZjZjBjN2RjMTAyZGVmYTE3N2I3MzFkMGE0ZmRhYzUiLCJ1c2VySWQiOiIxNDUxODIyODU0In0=</vt:lpwstr>
  </property>
</Properties>
</file>