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ED816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shd w:val="clear" w:fill="FFFFFF"/>
        </w:rPr>
        <w:t>项目概况</w:t>
      </w:r>
    </w:p>
    <w:p w14:paraId="49DE2C7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碑林区幼儿园儿童厨房加固工程</w:t>
      </w:r>
      <w:r>
        <w:rPr>
          <w:rFonts w:hint="eastAsia" w:ascii="微软雅黑" w:hAnsi="微软雅黑" w:eastAsia="微软雅黑" w:cs="微软雅黑"/>
          <w:i w:val="0"/>
          <w:iCs w:val="0"/>
          <w:caps w:val="0"/>
          <w:color w:val="333333"/>
          <w:spacing w:val="0"/>
          <w:sz w:val="21"/>
          <w:szCs w:val="21"/>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shd w:val="clear" w:fill="FFFFFF"/>
        </w:rPr>
        <w:t> 2026年07月20日 09时30分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14:paraId="01BC43B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一、项目基本情况</w:t>
      </w:r>
    </w:p>
    <w:p w14:paraId="7A7F080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项目编号：HZGH-2026-046</w:t>
      </w:r>
    </w:p>
    <w:p w14:paraId="59B831D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项目名称：碑林区幼儿园儿童厨房加固工程</w:t>
      </w:r>
    </w:p>
    <w:p w14:paraId="192D3B0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采购方式：竞争性磋商</w:t>
      </w:r>
    </w:p>
    <w:p w14:paraId="774D93C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预算金额：325,000.00元</w:t>
      </w:r>
    </w:p>
    <w:p w14:paraId="681577E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采购需求：详见采购需求附件</w:t>
      </w:r>
    </w:p>
    <w:p w14:paraId="2904409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w:t>
      </w:r>
    </w:p>
    <w:p w14:paraId="2CAE914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采购包1：20个日历日</w:t>
      </w:r>
    </w:p>
    <w:p w14:paraId="328F2B3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本项目是否接受联合体投标：</w:t>
      </w:r>
    </w:p>
    <w:p w14:paraId="654A840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采购包1：不接受联合体投标</w:t>
      </w:r>
    </w:p>
    <w:p w14:paraId="0D23FA0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二、申请人的资格要求：</w:t>
      </w:r>
    </w:p>
    <w:p w14:paraId="25034BA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6B1CCE1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14:paraId="24D4897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合同包1(碑林区幼儿园儿童厨房加固工程)落实政府采购政策需满足的资格要求如下:</w:t>
      </w:r>
    </w:p>
    <w:p w14:paraId="134619F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参与的供应商（联合体）工程的施工单位全部为符合政策要求的中小企业。</w:t>
      </w:r>
    </w:p>
    <w:p w14:paraId="15F0CB9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2E02677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合同包1(碑林区幼儿园儿童厨房加固工程)特定资格要求如下:</w:t>
      </w:r>
    </w:p>
    <w:p w14:paraId="0C6987D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(1)具有独⽴承担⺠事责任能⼒的法⼈、其他组织或⾃然⼈， 提供供应商合法注册的法⼈或者其他组织的营业执照等证明⽂件、 ⾃然⼈的⾝份证明；</w:t>
      </w:r>
    </w:p>
    <w:p w14:paraId="1F6BA27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提供具有财务审计资质单位出具的2024年度或2025年度财务报告（成⽴时间⾄磋商时间不⾜⼀年的可提供成⽴后任意时段的资产负债表）或磋商前六个⽉内其基本账戶银⾏出具的资信证明（附开戶许可证或基本账戶证明）或政府采购信⽤担保机构出具的磋商担保函。</w:t>
      </w:r>
    </w:p>
    <w:p w14:paraId="65A7C71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(3)提供2025年7⽉1⽇⾄今任意⼀个⽉已缴纳的纳税证明或完税证明（包含增值税、企业所得税、营业税⾄少⼀种）；（依法免税的投标⼈应提供相关⽂件证明）</w:t>
      </w:r>
    </w:p>
    <w:p w14:paraId="6217DDC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(4)提供2025年7⽉1⽇⾄今任意⼀个⽉的社保缴费凭据或社保机构开具的社会保险参保缴费情况证明；（依法不需要缴纳社会保障资⾦的投标⼈应提供相关证明）</w:t>
      </w:r>
    </w:p>
    <w:p w14:paraId="5C7B320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(5)提供具有履⾏本合同所必需的设备和专业技术能⼒的说明及承诺；（格式⾃拟，加盖供应商公章）</w:t>
      </w:r>
    </w:p>
    <w:p w14:paraId="118F3FA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(6)提供参加政府采购活动前三年内在经营活动中没有重⼤违法记录的书⾯声明。（格式⾃拟，加盖供应商公章）</w:t>
      </w:r>
    </w:p>
    <w:p w14:paraId="7ABE40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(7)法定代表⼈或负责⼈参与磋商时需提供法定代表⼈或负责⼈资格证明书；（附法定代表⼈或负责⼈⾝份证复印件）</w:t>
      </w:r>
    </w:p>
    <w:p w14:paraId="432E25E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(8)被授权⼈参与磋商时， 需提供法定代表⼈或负责⼈资格证明书、法定代表⼈或负责⼈授权委托书；（附法定代表⼈或负责⼈及被授权⼈⾝份证复印件）</w:t>
      </w:r>
    </w:p>
    <w:p w14:paraId="655B911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(9)具备建设⾏政主管部⻔颁发的建筑⼯程施⼯总承包三级及以上（含三级）资质， 并具有有效的安全⽣产许可证；</w:t>
      </w:r>
    </w:p>
    <w:p w14:paraId="4DBDC6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(10)拟派项⽬经理具有建筑⼯程专业⼆级及以上注册建造师证书及有效的安全⽣产考核合格证（B证）， 且⽆在建项⽬ （提供⽆在建承诺）；</w:t>
      </w:r>
    </w:p>
    <w:p w14:paraId="60BBE56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(11)供应商及项⽬经理的基本信息在“陕西省住房和城乡建设厅(http://js.shaanxi.gov.cn/)”或“全国建筑市场监管公共服务平台(https://jzsc. mohurd.gov.cn/)”可查询且合法有效 ;</w:t>
      </w:r>
    </w:p>
    <w:p w14:paraId="60BD0E1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(12)供应商不得为“信⽤中国”⽹站（www.creditchina.gov.cn） 中列⼊失信被执⾏⼈和重⼤税收违法案件当事⼈名单的供应商， 不得为中国政府采购⽹（www.ccgp.gov.cn）政府采购严重违法失信⾏为记录名单中被财政部⻔禁⽌参加政府采购活动的供应商；（提供书⾯承诺函， 格式⾃拟加盖供应商公章）</w:t>
      </w:r>
    </w:p>
    <w:p w14:paraId="4F45765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(13)单位负责⼈为同⼀⼈或者存在直接控股、管理关系的不同供应商， 不得参加同⼀合同项下的政府采购活动；（提供书⾯承诺函， 格式⾃拟加盖供应商公章）</w:t>
      </w:r>
    </w:p>
    <w:p w14:paraId="622DD7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(14)本项⽬不接受联合体磋商. （提供书⾯承诺函， 格式⾃拟加盖供应商公章）</w:t>
      </w:r>
    </w:p>
    <w:p w14:paraId="65DA755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三、获取采购文件</w:t>
      </w:r>
    </w:p>
    <w:p w14:paraId="081B210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2026年07月08日 至 2026年07月15日 ，每天上午 00:00:00 至 12:00:00 ，下午 12:00:00 至 23:59:59 （北京时间）</w:t>
      </w:r>
    </w:p>
    <w:p w14:paraId="3935F6A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项目电子化交易系统（交易执行-选择项目所属区划-应标-项目投标-未获取页面）选择本项目报名参与并获取采购文件</w:t>
      </w:r>
    </w:p>
    <w:p w14:paraId="2DA530A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投标人有意参加本项目的，应在陕西省政府采购网（www.ccgp-shaanxi.gov.cn）登录项目电子化交易系统申请获取采购文件</w:t>
      </w:r>
    </w:p>
    <w:p w14:paraId="775AF59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14:paraId="6DEE72E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四、响应文件提交</w:t>
      </w:r>
    </w:p>
    <w:p w14:paraId="1468176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2026年07月20日 09时30分00秒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48AB48B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项目电子化交易系统（交易执行-选择项目所属区划-应标-项目投标-已获取-投标（响应）管理）上传投标（响应）文件</w:t>
      </w:r>
    </w:p>
    <w:p w14:paraId="716411C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五、开启</w:t>
      </w:r>
    </w:p>
    <w:p w14:paraId="18437AA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2026年07月20日 09时30分00秒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643F6A8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项目电子化交易系统（交易执行-选择项目所属区划-开标-供应商开标大厅）参与线上开标</w:t>
      </w:r>
    </w:p>
    <w:p w14:paraId="2A74304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六、公告期限</w:t>
      </w:r>
    </w:p>
    <w:p w14:paraId="5D2D88C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124E776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七、其他补充事宜</w:t>
      </w:r>
    </w:p>
    <w:p w14:paraId="5D657AB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12C1F7B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1B9006E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34DF63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376F77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4FC2135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（三）供应商应当自行准备电子化采购所需的计算机终端、软硬件及网络环境，承担因准备不足产生的不利后果。</w:t>
      </w:r>
    </w:p>
    <w:p w14:paraId="3FE3011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（四）开标/开启前30分钟内，供应商需登录项目电子化交易系统-“供应商开标大厅”-进入开标选择对应项目包组操作签到。</w:t>
      </w:r>
    </w:p>
    <w:p w14:paraId="18F073B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（五）政府采购平台技术支持：</w:t>
      </w:r>
    </w:p>
    <w:p w14:paraId="51EA5FF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在线客服：通过陕西省政府采购网-在线客服进行咨询</w:t>
      </w:r>
    </w:p>
    <w:p w14:paraId="4AE93F7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技术服务电话：029-96702</w:t>
      </w:r>
    </w:p>
    <w:p w14:paraId="5F769A3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CA及签章服务：通过陕西省政府采购网-办事指南进行查询</w:t>
      </w:r>
    </w:p>
    <w:p w14:paraId="76CE5D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（六）落实的政府采购政策</w:t>
      </w:r>
    </w:p>
    <w:p w14:paraId="531C119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0B6D47A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（2）《陕西省财政厅关于加快推进我省中小企业政府采购信用融资工作的通知》（陕财办采〔2020〕15号）、陕西省财政厅关于印发《陕西省中小企业政府采购信用融资办法》(陕财办采[2018]23号)；</w:t>
      </w:r>
    </w:p>
    <w:p w14:paraId="5858F12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690A15E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（4）《陕西省财政厅关于进一步加大政府采购支持中小企业力度的通知》（陕财办采〔2022〕5号）、《陕西省财政厅关于落实政府采购支持中小企业政策有关事项的通知》（陕财办采函〔2022〕10号）</w:t>
      </w:r>
    </w:p>
    <w:p w14:paraId="671409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0B6C920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（6）《关于进一步加强政府绿色采购有关问题的通知》（陕财办采〔2021〕29号）；</w:t>
      </w:r>
    </w:p>
    <w:p w14:paraId="7782520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（7）如有最新颁布的政府采购政策，按最新的文件执行。</w:t>
      </w:r>
    </w:p>
    <w:p w14:paraId="2C52C1F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（七）为顺利推进政府采购电子化交易平台应用工作，供应商需要在线提交所有通过电子化交易平台实施的政府采购项目的响应文件，同时，线下提交纸质响应文件三份；</w:t>
      </w:r>
    </w:p>
    <w:p w14:paraId="672A365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八）纸质响应文件胶装，标明供应商名称密封递交，递交截止时间同在线递交响应电子文件截止时间一致，递交地址：西安市西部国际广场B座2803室。（纸质投标文件可邮寄（顺丰邮寄，不接受到付），邮件签收时间应在递交电子响应文件截止时间之前，邮寄地址：西安市西部国际广场B座2803室。联系人：秦工，联系电话：17791959675）；</w:t>
      </w:r>
    </w:p>
    <w:p w14:paraId="73004FD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0A82E5"/>
          <w:spacing w:val="0"/>
          <w:sz w:val="21"/>
          <w:szCs w:val="21"/>
          <w:shd w:val="clear" w:fill="FFFFFF"/>
        </w:rPr>
      </w:pPr>
      <w:r>
        <w:rPr>
          <w:rFonts w:hint="eastAsia" w:ascii="微软雅黑" w:hAnsi="微软雅黑" w:eastAsia="微软雅黑" w:cs="微软雅黑"/>
          <w:i w:val="0"/>
          <w:iCs w:val="0"/>
          <w:caps w:val="0"/>
          <w:color w:val="0A82E5"/>
          <w:spacing w:val="0"/>
          <w:sz w:val="21"/>
          <w:szCs w:val="21"/>
          <w:shd w:val="clear" w:fill="FFFFFF"/>
        </w:rPr>
        <w:t>（九）若电子响应文件与纸质响应文件不一致的以电子响应文件为准。</w:t>
      </w:r>
    </w:p>
    <w:p w14:paraId="716050E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bookmarkStart w:id="0" w:name="_GoBack"/>
      <w:bookmarkEnd w:id="0"/>
      <w:r>
        <w:rPr>
          <w:rFonts w:ascii="微软雅黑" w:hAnsi="微软雅黑" w:eastAsia="微软雅黑" w:cs="微软雅黑"/>
          <w:i w:val="0"/>
          <w:iCs w:val="0"/>
          <w:caps w:val="0"/>
          <w:color w:val="0A82E5"/>
          <w:spacing w:val="0"/>
          <w:sz w:val="21"/>
          <w:szCs w:val="21"/>
          <w:shd w:val="clear" w:fill="FFFFFF"/>
        </w:rPr>
        <w:t>（十）本项目最高限价（元）:320223.08元</w:t>
      </w:r>
    </w:p>
    <w:p w14:paraId="60C77A5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八、对本次招标提出询问，请按以下方式联系。</w:t>
      </w:r>
    </w:p>
    <w:p w14:paraId="775684A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4B530E5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西安市碑林区幼儿园</w:t>
      </w:r>
    </w:p>
    <w:p w14:paraId="6A91A23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西安市碑林区卫华巷4号</w:t>
      </w:r>
    </w:p>
    <w:p w14:paraId="6F907D4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029-87513849</w:t>
      </w:r>
    </w:p>
    <w:p w14:paraId="1B8226E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0FA1F01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华招广和项目管理有限公司</w:t>
      </w:r>
    </w:p>
    <w:p w14:paraId="4117C58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西安市雁塔区西部国际⼴场B座28楼</w:t>
      </w:r>
    </w:p>
    <w:p w14:paraId="589633F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029-87592321</w:t>
      </w:r>
    </w:p>
    <w:p w14:paraId="7C954CA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05EAFBF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秦工</w:t>
      </w:r>
    </w:p>
    <w:p w14:paraId="7F9CF58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029-87592321</w:t>
      </w:r>
    </w:p>
    <w:p w14:paraId="4BF11523"/>
    <w:sectPr>
      <w:pgSz w:w="11906" w:h="16838"/>
      <w:pgMar w:top="1440" w:right="1247" w:bottom="1440" w:left="124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F86A40"/>
    <w:rsid w:val="29F86A40"/>
    <w:rsid w:val="38376A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3517</Words>
  <Characters>3918</Characters>
  <Lines>0</Lines>
  <Paragraphs>0</Paragraphs>
  <TotalTime>0</TotalTime>
  <ScaleCrop>false</ScaleCrop>
  <LinksUpToDate>false</LinksUpToDate>
  <CharactersWithSpaces>3960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2026-07-08T08:30:00Z</dcterms:created>
  <dc:creator>QinL109</dc:creator>
  <cp:lastModifiedBy>QinL109</cp:lastModifiedBy>
  <dcterms:modified xsi:type="dcterms:W3CDTF">2026-07-08T08:36:05Z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7E16F017D0C542C19C557F1CD43699FC_11</vt:lpwstr>
  </property>
  <property fmtid="{D5CDD505-2E9C-101B-9397-08002B2CF9AE}" pid="4" name="KSOTemplateDocerSaveRecord">
    <vt:lpwstr>eyJoZGlkIjoiMmVkZDQxYmU0OGEwZjdlMjg4N2VlMjg0MjRmOTM4YzUiLCJ1c2VySWQiOiI1Njc3MDgxNTgifQ==</vt:lpwstr>
  </property>
</Properties>
</file>