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版本号：ZY2026-ZB-CS109020260608001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西部陆海新通道视听公益广告大赛承办项目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ZY2026-ZB-CS1090</w:t>
      </w:r>
      <w:r>
        <w:br/>
      </w:r>
      <w:r>
        <w:br/>
      </w:r>
      <w:r>
        <w:br/>
      </w:r>
    </w:p>
    <w:p>
      <w:pPr>
        <w:pStyle w:val="null3"/>
        <w:jc w:val="center"/>
        <w:outlineLvl w:val="2"/>
      </w:pPr>
      <w:r>
        <w:rPr>
          <w:rFonts w:ascii="仿宋_GB2312" w:hAnsi="仿宋_GB2312" w:cs="仿宋_GB2312" w:eastAsia="仿宋_GB2312"/>
          <w:sz w:val="28"/>
          <w:b/>
        </w:rPr>
        <w:t>陕西省广播电视局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陕西省广播电视局</w:t>
      </w:r>
      <w:r>
        <w:rPr>
          <w:rFonts w:ascii="仿宋_GB2312" w:hAnsi="仿宋_GB2312" w:cs="仿宋_GB2312" w:eastAsia="仿宋_GB2312"/>
        </w:rPr>
        <w:t>委托，拟对</w:t>
      </w:r>
      <w:r>
        <w:rPr>
          <w:rFonts w:ascii="仿宋_GB2312" w:hAnsi="仿宋_GB2312" w:cs="仿宋_GB2312" w:eastAsia="仿宋_GB2312"/>
        </w:rPr>
        <w:t>西部陆海新通道视听公益广告大赛承办项目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西部陆海新通道视听公益广告大赛承办项目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西部陆海新通道视听公益广告大赛承办项目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采购包1（西部陆海新通道视听公益广告大赛承办项目）：属于专门面向小微企业采购。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3、税收缴纳证明：提供开标前一年内（不含开标当月）已缴纳的至少一个月的税收缴纳证明，依法免税的单位应提供相关证明材料；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7、具有履行本合同所必需的设备和专业技术能力：提供具备履行合同所必须的设备和专业技术能力的书面声明；</w:t>
      </w:r>
    </w:p>
    <w:p>
      <w:pPr>
        <w:pStyle w:val="null3"/>
      </w:pPr>
      <w:r>
        <w:rPr>
          <w:rFonts w:ascii="仿宋_GB2312" w:hAnsi="仿宋_GB2312" w:cs="仿宋_GB2312" w:eastAsia="仿宋_GB2312"/>
        </w:rPr>
        <w:t>8、授权委托书：法定代表人授权委托书、被授权人身份证（法定代表人参加磋商时,只需提供法定代表人身份证）；</w:t>
      </w:r>
    </w:p>
    <w:p>
      <w:pPr>
        <w:pStyle w:val="null3"/>
      </w:pPr>
      <w:r>
        <w:rPr>
          <w:rFonts w:ascii="仿宋_GB2312" w:hAnsi="仿宋_GB2312" w:cs="仿宋_GB2312" w:eastAsia="仿宋_GB2312"/>
        </w:rPr>
        <w:t>9、供应商企业关联关系声明函：单位负责人为同一人或者存在控股、管理关系的不同单位，不得同时参加本磋商项目响应的声明函。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陕西省广播电视局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029-85496935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卫现、冯丹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按收费标准下浮10%收取。 招标代理服务费缴纳账户： 开户名称：陕西正翼项目管理咨询有限公司西安分公司 开户银行：中国光大银行股份有限公司西安经济技术开发区支行 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陕西省广播电视局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陕西省广播电视局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陕西省广播电视局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联系人：卫现、冯丹</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西部陆海新通道视听公益广告大赛承办项目，1项，采购预算：490000.00元。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西部陆海新通道视听公益广告大赛承办项目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标的名称：西部陆海新通道视听公益广告大赛承办项目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b/>
                <w:color w:val="000000"/>
              </w:rPr>
              <w:t>一、项目概况</w:t>
            </w:r>
          </w:p>
          <w:p>
            <w:pPr>
              <w:pStyle w:val="null3"/>
              <w:ind w:firstLine="480"/>
            </w:pPr>
            <w:r>
              <w:rPr>
                <w:rFonts w:ascii="仿宋_GB2312" w:hAnsi="仿宋_GB2312" w:cs="仿宋_GB2312" w:eastAsia="仿宋_GB2312"/>
                <w:color w:val="000000"/>
              </w:rPr>
              <w:t>2026年是中国工农红军长征胜利90周年。长征是中国共产党和红军谱写的壮丽史诗，长征精神跨越时空、历久弥新，激励着一代代中华儿女砥砺前行。</w:t>
            </w:r>
          </w:p>
          <w:p>
            <w:pPr>
              <w:pStyle w:val="null3"/>
              <w:ind w:firstLine="480"/>
            </w:pPr>
            <w:r>
              <w:rPr>
                <w:rFonts w:ascii="仿宋_GB2312" w:hAnsi="仿宋_GB2312" w:cs="仿宋_GB2312" w:eastAsia="仿宋_GB2312"/>
                <w:color w:val="000000"/>
              </w:rPr>
              <w:t>西部陆海新通道视听公益广告大赛由国家广播电视总局传媒机构管理司指导，陕西、广西、重庆、四川、贵州、云南六省（区、市）广播电视局等有关单位共同主办。大赛面向全国征集和推出优秀视听公益广告作品，对优秀作品进行资金扶持和联展联播。</w:t>
            </w:r>
          </w:p>
          <w:p>
            <w:pPr>
              <w:pStyle w:val="null3"/>
              <w:ind w:firstLine="480"/>
            </w:pPr>
            <w:r>
              <w:rPr>
                <w:rFonts w:ascii="仿宋_GB2312" w:hAnsi="仿宋_GB2312" w:cs="仿宋_GB2312" w:eastAsia="仿宋_GB2312"/>
                <w:color w:val="000000"/>
              </w:rPr>
              <w:t>2026年，第五届西部陆海新通道视听公益广告大赛将在陕西延安市举办启动仪式。延安是中国革命的圣地，也是长征胜利的落脚点。我们希望通过此次活动，献礼长征胜利90周年，弘扬长征精神，凝聚奋进力量，推动公益广告创作与传播。</w:t>
            </w:r>
          </w:p>
          <w:p>
            <w:pPr>
              <w:pStyle w:val="null3"/>
              <w:ind w:firstLine="482"/>
            </w:pPr>
            <w:r>
              <w:rPr>
                <w:rFonts w:ascii="仿宋_GB2312" w:hAnsi="仿宋_GB2312" w:cs="仿宋_GB2312" w:eastAsia="仿宋_GB2312"/>
                <w:b/>
                <w:color w:val="000000"/>
              </w:rPr>
              <w:t>二、服务内容概述</w:t>
            </w:r>
          </w:p>
          <w:p>
            <w:pPr>
              <w:pStyle w:val="null3"/>
              <w:ind w:firstLine="480"/>
            </w:pPr>
            <w:r>
              <w:rPr>
                <w:rFonts w:ascii="仿宋_GB2312" w:hAnsi="仿宋_GB2312" w:cs="仿宋_GB2312" w:eastAsia="仿宋_GB2312"/>
                <w:color w:val="000000"/>
              </w:rPr>
              <w:t>本项目为2026年西部陆海新通道视听公益广告大赛启动仪式及相关配套活动的承办服务，涵盖大赛启动仪式、主题公益宣传片制作、公益广告高校行活动等，预算资金49万元。</w:t>
            </w:r>
          </w:p>
          <w:p>
            <w:pPr>
              <w:pStyle w:val="null3"/>
              <w:ind w:firstLine="480"/>
            </w:pPr>
            <w:r>
              <w:rPr>
                <w:rFonts w:ascii="仿宋_GB2312" w:hAnsi="仿宋_GB2312" w:cs="仿宋_GB2312" w:eastAsia="仿宋_GB2312"/>
                <w:color w:val="000000"/>
              </w:rPr>
              <w:t>活动计划于2026年6月下旬在陕西省延安市举办。</w:t>
            </w:r>
          </w:p>
          <w:p>
            <w:pPr>
              <w:pStyle w:val="null3"/>
              <w:ind w:firstLine="482"/>
            </w:pPr>
            <w:r>
              <w:rPr>
                <w:rFonts w:ascii="仿宋_GB2312" w:hAnsi="仿宋_GB2312" w:cs="仿宋_GB2312" w:eastAsia="仿宋_GB2312"/>
                <w:b/>
                <w:color w:val="000000"/>
              </w:rPr>
              <w:t>三、具体服务内容及要求</w:t>
            </w:r>
          </w:p>
          <w:p>
            <w:pPr>
              <w:pStyle w:val="null3"/>
              <w:ind w:firstLine="480"/>
            </w:pPr>
            <w:r>
              <w:rPr>
                <w:rFonts w:ascii="仿宋_GB2312" w:hAnsi="仿宋_GB2312" w:cs="仿宋_GB2312" w:eastAsia="仿宋_GB2312"/>
                <w:color w:val="000000"/>
              </w:rPr>
              <w:t>1. 主题公益宣传片制作</w:t>
            </w:r>
          </w:p>
          <w:p>
            <w:pPr>
              <w:pStyle w:val="null3"/>
              <w:ind w:firstLine="480"/>
            </w:pPr>
            <w:r>
              <w:rPr>
                <w:rFonts w:ascii="仿宋_GB2312" w:hAnsi="仿宋_GB2312" w:cs="仿宋_GB2312" w:eastAsia="仿宋_GB2312"/>
                <w:color w:val="000000"/>
              </w:rPr>
              <w:t>供应商需制作时长3分钟左右的主题公益宣传片1部</w:t>
            </w:r>
            <w:r>
              <w:rPr>
                <w:rFonts w:ascii="仿宋_GB2312" w:hAnsi="仿宋_GB2312" w:cs="仿宋_GB2312" w:eastAsia="仿宋_GB2312"/>
                <w:color w:val="000000"/>
              </w:rPr>
              <w:t>和</w:t>
            </w:r>
            <w:r>
              <w:rPr>
                <w:rFonts w:ascii="仿宋_GB2312" w:hAnsi="仿宋_GB2312" w:cs="仿宋_GB2312" w:eastAsia="仿宋_GB2312"/>
                <w:color w:val="000000"/>
              </w:rPr>
              <w:t>作品征集宣传片1部。</w:t>
            </w:r>
          </w:p>
          <w:p>
            <w:pPr>
              <w:pStyle w:val="null3"/>
              <w:ind w:firstLine="480"/>
            </w:pPr>
            <w:r>
              <w:rPr>
                <w:rFonts w:ascii="仿宋_GB2312" w:hAnsi="仿宋_GB2312" w:cs="仿宋_GB2312" w:eastAsia="仿宋_GB2312"/>
                <w:color w:val="000000"/>
              </w:rPr>
              <w:t>成片分辨率不低于1920×1080，帧率不低于25fps；音频格式符合广播电视播出标准；须提供普通话版及配字幕版，字幕须准确无误、同步流畅。</w:t>
            </w:r>
          </w:p>
          <w:p>
            <w:pPr>
              <w:pStyle w:val="null3"/>
              <w:ind w:firstLine="480"/>
            </w:pPr>
            <w:r>
              <w:rPr>
                <w:rFonts w:ascii="仿宋_GB2312" w:hAnsi="仿宋_GB2312" w:cs="仿宋_GB2312" w:eastAsia="仿宋_GB2312"/>
                <w:color w:val="000000"/>
              </w:rPr>
              <w:t>2. 启动仪式承办</w:t>
            </w:r>
          </w:p>
          <w:p>
            <w:pPr>
              <w:pStyle w:val="null3"/>
              <w:ind w:firstLine="480"/>
            </w:pPr>
            <w:r>
              <w:rPr>
                <w:rFonts w:ascii="仿宋_GB2312" w:hAnsi="仿宋_GB2312" w:cs="仿宋_GB2312" w:eastAsia="仿宋_GB2312"/>
                <w:color w:val="000000"/>
              </w:rPr>
              <w:t>供应商需负责2026年6月下旬在延安举办的大赛启动仪式的全部承办工作，包括活动整体策划设计、场地租赁、布置搭建、设备保障、现场执行等。</w:t>
            </w:r>
          </w:p>
          <w:p>
            <w:pPr>
              <w:pStyle w:val="null3"/>
              <w:ind w:firstLine="480"/>
            </w:pPr>
            <w:r>
              <w:rPr>
                <w:rFonts w:ascii="仿宋_GB2312" w:hAnsi="仿宋_GB2312" w:cs="仿宋_GB2312" w:eastAsia="仿宋_GB2312"/>
                <w:color w:val="000000"/>
              </w:rPr>
              <w:t>供应商须提前做好启动仪式会场布置和人员接待工作，按照有关规定安排、承担与会主要嘉宾的住宿、就餐、用车及交通接送等相关费用，住宿、交通等费用按照各省差旅费标准执行。工作人员食宿安排由供应商负责。</w:t>
            </w:r>
          </w:p>
          <w:p>
            <w:pPr>
              <w:pStyle w:val="null3"/>
              <w:ind w:firstLine="480"/>
            </w:pPr>
            <w:r>
              <w:rPr>
                <w:rFonts w:ascii="仿宋_GB2312" w:hAnsi="仿宋_GB2312" w:cs="仿宋_GB2312" w:eastAsia="仿宋_GB2312"/>
                <w:color w:val="000000"/>
              </w:rPr>
              <w:t>3. 宣传、直播及影像服务</w:t>
            </w:r>
          </w:p>
          <w:p>
            <w:pPr>
              <w:pStyle w:val="null3"/>
              <w:ind w:firstLine="480"/>
            </w:pPr>
            <w:r>
              <w:rPr>
                <w:rFonts w:ascii="仿宋_GB2312" w:hAnsi="仿宋_GB2312" w:cs="仿宋_GB2312" w:eastAsia="仿宋_GB2312"/>
                <w:color w:val="000000"/>
              </w:rPr>
              <w:t>须组织省级广播电视台、新媒体平台等对启动仪式及相关活动进行广泛宣传。活动合作媒体须包括电视媒体、广播媒体、平面媒体、网络媒体、自媒体等，形成立体化媒体传播矩阵。</w:t>
            </w:r>
          </w:p>
          <w:p>
            <w:pPr>
              <w:pStyle w:val="null3"/>
              <w:ind w:firstLine="480"/>
            </w:pPr>
            <w:r>
              <w:rPr>
                <w:rFonts w:ascii="仿宋_GB2312" w:hAnsi="仿宋_GB2312" w:cs="仿宋_GB2312" w:eastAsia="仿宋_GB2312"/>
                <w:color w:val="000000"/>
              </w:rPr>
              <w:t>须组织视频、照片等直播形式，提供有效直播链接，保证活动实时高效宣传。</w:t>
            </w:r>
          </w:p>
          <w:p>
            <w:pPr>
              <w:pStyle w:val="null3"/>
              <w:ind w:firstLine="480"/>
            </w:pPr>
            <w:r>
              <w:rPr>
                <w:rFonts w:ascii="仿宋_GB2312" w:hAnsi="仿宋_GB2312" w:cs="仿宋_GB2312" w:eastAsia="仿宋_GB2312"/>
                <w:color w:val="000000"/>
              </w:rPr>
              <w:t>活动现场须配备专业摄影师、摄像师，摄影摄像须覆盖领导致辞、献礼环节、启动仪式、合影等全部关键节点，确保影像资料完整。</w:t>
            </w:r>
          </w:p>
          <w:p>
            <w:pPr>
              <w:pStyle w:val="null3"/>
              <w:ind w:firstLine="480"/>
            </w:pPr>
            <w:r>
              <w:rPr>
                <w:rFonts w:ascii="仿宋_GB2312" w:hAnsi="仿宋_GB2312" w:cs="仿宋_GB2312" w:eastAsia="仿宋_GB2312"/>
                <w:color w:val="000000"/>
              </w:rPr>
              <w:t>4. 公益广告高校行活动</w:t>
            </w:r>
          </w:p>
          <w:p>
            <w:pPr>
              <w:pStyle w:val="null3"/>
              <w:ind w:firstLine="480"/>
            </w:pPr>
            <w:r>
              <w:rPr>
                <w:rFonts w:ascii="仿宋_GB2312" w:hAnsi="仿宋_GB2312" w:cs="仿宋_GB2312" w:eastAsia="仿宋_GB2312"/>
                <w:color w:val="000000"/>
              </w:rPr>
              <w:t>要求：活动须有创意，能够带动现场情绪，适合媒体宣传和报道，整体活动须产生一定的社会影响力。须包含公益广告制作宣传等方面的专题讲座和互动宣传环节，须制作活动专用PPT及宣传物料，内容须经采购人审核确认。</w:t>
            </w:r>
          </w:p>
          <w:p>
            <w:pPr>
              <w:pStyle w:val="null3"/>
              <w:ind w:firstLine="480"/>
            </w:pPr>
            <w:r>
              <w:rPr>
                <w:rFonts w:ascii="仿宋_GB2312" w:hAnsi="仿宋_GB2312" w:cs="仿宋_GB2312" w:eastAsia="仿宋_GB2312"/>
                <w:color w:val="000000"/>
              </w:rPr>
              <w:t>5.执行团队配置</w:t>
            </w:r>
          </w:p>
          <w:p>
            <w:pPr>
              <w:pStyle w:val="null3"/>
              <w:ind w:firstLine="480"/>
            </w:pPr>
            <w:r>
              <w:rPr>
                <w:rFonts w:ascii="仿宋_GB2312" w:hAnsi="仿宋_GB2312" w:cs="仿宋_GB2312" w:eastAsia="仿宋_GB2312"/>
                <w:color w:val="000000"/>
              </w:rPr>
              <w:t>供应商须组建专门的项目团队，团队成员须具有大型活动执行经验，具备保障项目如期完成的技术条件和设备能力。</w:t>
            </w:r>
          </w:p>
          <w:p>
            <w:pPr>
              <w:pStyle w:val="null3"/>
              <w:ind w:firstLine="480"/>
            </w:pPr>
            <w:r>
              <w:rPr>
                <w:rFonts w:ascii="仿宋_GB2312" w:hAnsi="仿宋_GB2312" w:cs="仿宋_GB2312" w:eastAsia="仿宋_GB2312"/>
                <w:color w:val="000000"/>
              </w:rPr>
              <w:t>6. 安全保障</w:t>
            </w:r>
          </w:p>
          <w:p>
            <w:pPr>
              <w:pStyle w:val="null3"/>
              <w:ind w:firstLine="480"/>
            </w:pPr>
            <w:r>
              <w:rPr>
                <w:rFonts w:ascii="仿宋_GB2312" w:hAnsi="仿宋_GB2312" w:cs="仿宋_GB2312" w:eastAsia="仿宋_GB2312"/>
                <w:color w:val="000000"/>
              </w:rPr>
              <w:t>供应商须提前制定活动现场安全应急预案，覆盖消防、踩踏、设备故障、突发疾病等常见风险。活动现场须设置安全通道及应急出口，标识清晰可见。</w:t>
            </w:r>
          </w:p>
          <w:p>
            <w:pPr>
              <w:pStyle w:val="null3"/>
              <w:ind w:firstLine="480"/>
            </w:pPr>
            <w:r>
              <w:rPr>
                <w:rFonts w:ascii="仿宋_GB2312" w:hAnsi="仿宋_GB2312" w:cs="仿宋_GB2312" w:eastAsia="仿宋_GB2312"/>
                <w:color w:val="000000"/>
              </w:rPr>
              <w:t>7. 资料归档及验收</w:t>
            </w:r>
          </w:p>
          <w:p>
            <w:pPr>
              <w:pStyle w:val="null3"/>
              <w:ind w:firstLine="480"/>
            </w:pPr>
            <w:r>
              <w:rPr>
                <w:rFonts w:ascii="仿宋_GB2312" w:hAnsi="仿宋_GB2312" w:cs="仿宋_GB2312" w:eastAsia="仿宋_GB2312"/>
                <w:color w:val="000000"/>
              </w:rPr>
              <w:t>项目结束后，供应商须提交完整项目资料包（电子版及纸质版），内容包括：活动照片、活动视频花絮、媒体报道汇总、项目总结报告（含文字总结、数据统计、效果评估）等。</w:t>
            </w:r>
          </w:p>
          <w:p>
            <w:pPr>
              <w:pStyle w:val="null3"/>
              <w:ind w:firstLine="482"/>
            </w:pPr>
            <w:r>
              <w:rPr>
                <w:rFonts w:ascii="仿宋_GB2312" w:hAnsi="仿宋_GB2312" w:cs="仿宋_GB2312" w:eastAsia="仿宋_GB2312"/>
                <w:b/>
                <w:color w:val="000000"/>
              </w:rPr>
              <w:t>四、其他要求</w:t>
            </w:r>
          </w:p>
          <w:p>
            <w:pPr>
              <w:pStyle w:val="null3"/>
              <w:ind w:firstLine="480"/>
            </w:pPr>
            <w:r>
              <w:rPr>
                <w:rFonts w:ascii="仿宋_GB2312" w:hAnsi="仿宋_GB2312" w:cs="仿宋_GB2312" w:eastAsia="仿宋_GB2312"/>
                <w:color w:val="000000"/>
              </w:rPr>
              <w:t>1. 知识产权约定</w:t>
            </w:r>
          </w:p>
          <w:p>
            <w:pPr>
              <w:pStyle w:val="null3"/>
              <w:ind w:firstLine="480"/>
            </w:pPr>
            <w:r>
              <w:rPr>
                <w:rFonts w:ascii="仿宋_GB2312" w:hAnsi="仿宋_GB2312" w:cs="仿宋_GB2312" w:eastAsia="仿宋_GB2312"/>
                <w:color w:val="000000"/>
              </w:rPr>
              <w:t>本项目产生的一切成果（包括但不限于宣传片、设计物料、活动照片、活动视频等）的知识产权归采购人所有，供应商不得将本项目成果用于其他商业用途。</w:t>
            </w:r>
          </w:p>
          <w:p>
            <w:pPr>
              <w:pStyle w:val="null3"/>
              <w:ind w:firstLine="480"/>
            </w:pPr>
            <w:r>
              <w:rPr>
                <w:rFonts w:ascii="仿宋_GB2312" w:hAnsi="仿宋_GB2312" w:cs="仿宋_GB2312" w:eastAsia="仿宋_GB2312"/>
                <w:color w:val="000000"/>
              </w:rPr>
              <w:t>供应商应保证所使用素材（包括但不限于字体、图片、音乐、视频素材等）均已获得合法授权，不侵犯第三方知识产权。</w:t>
            </w:r>
          </w:p>
          <w:p>
            <w:pPr>
              <w:pStyle w:val="null3"/>
              <w:ind w:firstLine="480"/>
            </w:pPr>
            <w:r>
              <w:rPr>
                <w:rFonts w:ascii="仿宋_GB2312" w:hAnsi="仿宋_GB2312" w:cs="仿宋_GB2312" w:eastAsia="仿宋_GB2312"/>
                <w:color w:val="000000"/>
              </w:rPr>
              <w:t>如因知识产权问题产生纠纷，由供应商承担全部责任。</w:t>
            </w:r>
          </w:p>
          <w:p>
            <w:pPr>
              <w:pStyle w:val="null3"/>
              <w:ind w:firstLine="480"/>
            </w:pPr>
            <w:r>
              <w:rPr>
                <w:rFonts w:ascii="仿宋_GB2312" w:hAnsi="仿宋_GB2312" w:cs="仿宋_GB2312" w:eastAsia="仿宋_GB2312"/>
                <w:color w:val="000000"/>
              </w:rPr>
              <w:t>2. 保密要求</w:t>
            </w:r>
          </w:p>
          <w:p>
            <w:pPr>
              <w:pStyle w:val="null3"/>
              <w:ind w:firstLine="480"/>
            </w:pPr>
            <w:r>
              <w:rPr>
                <w:rFonts w:ascii="仿宋_GB2312" w:hAnsi="仿宋_GB2312" w:cs="仿宋_GB2312" w:eastAsia="仿宋_GB2312"/>
                <w:color w:val="000000"/>
              </w:rPr>
              <w:t>供应商对项目实施过程中接触到的采购人内部资料、活动方案、嘉宾信息等承担保密义务，未经采购人书面同意，不得向第三方透露项目任何信息，保密义务不因合同终止而解除。</w:t>
            </w:r>
          </w:p>
          <w:p>
            <w:pPr>
              <w:pStyle w:val="null3"/>
              <w:ind w:firstLine="480"/>
            </w:pPr>
            <w:r>
              <w:rPr>
                <w:rFonts w:ascii="仿宋_GB2312" w:hAnsi="仿宋_GB2312" w:cs="仿宋_GB2312" w:eastAsia="仿宋_GB2312"/>
                <w:color w:val="000000"/>
              </w:rPr>
              <w:t>3. 违约责任</w:t>
            </w:r>
          </w:p>
          <w:p>
            <w:pPr>
              <w:pStyle w:val="null3"/>
              <w:ind w:firstLine="480"/>
            </w:pPr>
            <w:r>
              <w:rPr>
                <w:rFonts w:ascii="仿宋_GB2312" w:hAnsi="仿宋_GB2312" w:cs="仿宋_GB2312" w:eastAsia="仿宋_GB2312"/>
                <w:color w:val="000000"/>
              </w:rPr>
              <w:t>因供应商原因导致活动延期或无法正常进行的，采购人有权解除合同并要求赔偿；供应商擅自转包或分包的，采购人有权解除合同，不支付任何费用；服务质量不达标且整改不到位的，采购人有权按比例扣减服务费用；如因供应商原因造成采购人声誉损失或经济损失，供应商应承担相应赔偿责任。</w:t>
            </w:r>
          </w:p>
          <w:p>
            <w:pPr>
              <w:pStyle w:val="null3"/>
              <w:ind w:firstLine="480"/>
            </w:pPr>
            <w:r>
              <w:rPr>
                <w:rFonts w:ascii="仿宋_GB2312" w:hAnsi="仿宋_GB2312" w:cs="仿宋_GB2312" w:eastAsia="仿宋_GB2312"/>
                <w:color w:val="000000"/>
              </w:rPr>
              <w:t>4. 不可抗力</w:t>
            </w:r>
          </w:p>
          <w:p>
            <w:pPr>
              <w:pStyle w:val="null3"/>
            </w:pPr>
            <w:r>
              <w:rPr>
                <w:rFonts w:ascii="仿宋_GB2312" w:hAnsi="仿宋_GB2312" w:cs="仿宋_GB2312" w:eastAsia="仿宋_GB2312"/>
                <w:color w:val="000000"/>
              </w:rPr>
              <w:t>因不可抗力导致合同无法履行的，双方协商解决；不可抗力事件发生后，供应商应在48小时内书面通知采购人；供应商应尽最大努力减少不可抗力造成的损失。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服务内容和活动实施规范，资料齐全，管理严格，具有社会影响，在合同服务期内完成约定的全部项目内容，取得预期成效，支出真实可靠，未发现违法违规或违反合同条款内容。 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预付款，合同签订后，供应商需提供合法有效的发票，达到付款条件起5个工作日内，支付合同总金额的80.0%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进度款，启动仪式及进高校活动完成并经采购人验收合格后，供应商需提供合法有效的发票，达到付款条件起3个工作日内，支付合同总金额的20.0%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须提供身份证复印件；3.4.2（响应文件格式-标的清单）按照本条要求进行填写①服务名称：西部陆海新通道视听公益广告大赛承办项目；②服务范围：西部陆海新通道视听公益广告大赛承办项目；③服务要求：符合采购文件有关技术、商务要求；④服务时间：按采购文件规定时间执行；⑤服务标准：符合国家及行业现行标准及采购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供应商企业关联关系声明函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单位负责人为同一人或者存在控股、管理关系的不同单位，不得同时参加本磋商项目响应的声明函。</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针对本项目的理解</w:t>
            </w:r>
          </w:p>
        </w:tc>
        <w:tc>
          <w:tcPr>
            <w:tcW w:type="dxa" w:w="2492"/>
          </w:tcPr>
          <w:p>
            <w:pPr>
              <w:pStyle w:val="null3"/>
            </w:pPr>
            <w:r>
              <w:rPr>
                <w:rFonts w:ascii="仿宋_GB2312" w:hAnsi="仿宋_GB2312" w:cs="仿宋_GB2312" w:eastAsia="仿宋_GB2312"/>
              </w:rPr>
              <w:t>区间分值0-6分 评审标准细化内容： 包含但不限于①项目背景；②项目需求；③工作目标。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区间分值0-32分 评审标准细化内容： 包含但不限于①主题公益宣传片制作方案；②启动仪式承办方案；③宣传、直播及影像服务方案；④公益广告高校行活动方案。 评审标准量化内容： （1）各部分内容全面详细、阐述条理清晰详尽、符合本项目采购需求得32分； （2）评审标准细化内容每缺少一项扣8分；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区间分值0-6分 评审标准细化内容： 包含但不限于①进度计划安排；②进度计划保证措施。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区间分值0-6分 评审标准细化内容： 包含但不限于①相关物品投入计划安排；②备品备件计划保证措施。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服务承诺及服务质量保障措施</w:t>
            </w:r>
          </w:p>
        </w:tc>
        <w:tc>
          <w:tcPr>
            <w:tcW w:type="dxa" w:w="2492"/>
          </w:tcPr>
          <w:p>
            <w:pPr>
              <w:pStyle w:val="null3"/>
            </w:pPr>
            <w:r>
              <w:rPr>
                <w:rFonts w:ascii="仿宋_GB2312" w:hAnsi="仿宋_GB2312" w:cs="仿宋_GB2312" w:eastAsia="仿宋_GB2312"/>
              </w:rPr>
              <w:t>区间分值0-9分 评审标准细化内容： 包括但不限于①服务质量管理体系；②服务质量保障措施；③资料归档及验收承诺。 评审标准量化内容：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区间分值0-8分 评审标准细化内容： 包含但不限于①应急预案；②应急保障措施；③安全预案；④安全保障措施。 评审标准量化内容： （1）各部分内容全面详细、阐述条理清晰详尽、符合本项目采购需求得8分；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区间分值0-6分 评审标准细化内容： 包含但不限于 ①项目组织构架；②岗位分工及责任制度；③人员管理制度。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执行团队配置要求</w:t>
            </w:r>
          </w:p>
        </w:tc>
        <w:tc>
          <w:tcPr>
            <w:tcW w:type="dxa" w:w="2492"/>
          </w:tcPr>
          <w:p>
            <w:pPr>
              <w:pStyle w:val="null3"/>
            </w:pPr>
            <w:r>
              <w:rPr>
                <w:rFonts w:ascii="仿宋_GB2312" w:hAnsi="仿宋_GB2312" w:cs="仿宋_GB2312" w:eastAsia="仿宋_GB2312"/>
              </w:rPr>
              <w:t>项目负责人1名，需具有3年以上大型活动策划执行经验；执行团队不少于5人，需具有大型活动执行经验。 评审依据：工作年限和工作经验须在简历表中体现。项目负责人的策划执行经验少于3年此项不得分；执行团队（不包括项目负责人）人数少于5人此项不得分。全部满足此项得5分。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供应商提供2023年1月至今类似业绩（业绩中须体现宣传类活动），每提供一份有效业绩得3分，满分12分（业绩以加盖公章的完整合同协议书复印件/扫描件为准）。如未提供不得分。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采用低价优先法计算，即满足磋商文件要求且经价格扣除后最低的价格为磋商基准价，其价格分为满分。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