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版本号：HSGJ2026-16920260707001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2026年院刊出版服务项目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HSGJ2026-169</w:t>
      </w:r>
      <w:r>
        <w:br/>
      </w:r>
      <w:r>
        <w:br/>
      </w:r>
      <w:r>
        <w:br/>
      </w:r>
    </w:p>
    <w:p>
      <w:pPr>
        <w:pStyle w:val="null3"/>
        <w:jc w:val="center"/>
        <w:outlineLvl w:val="2"/>
      </w:pPr>
      <w:r>
        <w:rPr>
          <w:rFonts w:ascii="仿宋_GB2312" w:hAnsi="仿宋_GB2312" w:cs="仿宋_GB2312" w:eastAsia="仿宋_GB2312"/>
          <w:sz w:val="28"/>
          <w:b/>
        </w:rPr>
        <w:t>西安博物院</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西安博物院</w:t>
      </w:r>
      <w:r>
        <w:rPr>
          <w:rFonts w:ascii="仿宋_GB2312" w:hAnsi="仿宋_GB2312" w:cs="仿宋_GB2312" w:eastAsia="仿宋_GB2312"/>
        </w:rPr>
        <w:t>委托，拟对</w:t>
      </w:r>
      <w:r>
        <w:rPr>
          <w:rFonts w:ascii="仿宋_GB2312" w:hAnsi="仿宋_GB2312" w:cs="仿宋_GB2312" w:eastAsia="仿宋_GB2312"/>
        </w:rPr>
        <w:t>2026年院刊出版服务项目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HSGJ2026-169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2026年院刊出版服务项目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2026年院刊出版服务项目，具体内容详见第三章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采购包1（2026年院刊出版服务项目）：属于专门面向中小企业采购。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4、税收缴纳证明：提供2026年1月至今已缴纳的至少一个月的纳税证明，依法免税的单位应提供相关证明材料；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pPr>
      <w:r>
        <w:rPr>
          <w:rFonts w:ascii="仿宋_GB2312" w:hAnsi="仿宋_GB2312" w:cs="仿宋_GB2312" w:eastAsia="仿宋_GB2312"/>
        </w:rPr>
        <w:t>10、资质：供应商须具备行政主管部门颁发的《图书出版许可证》。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西安博物院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西安市碑林区友谊西路72号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029- 87895933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西安市⾼新区⾼新路88号尚品国际B幢25层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代理服务费收费标准：招标代理服务费收取按照国家计委颁布的《招标代理服务收费管理暂行办法》（计价格[2002]1980号）和（发改办价格[2003]857号）标准计取。银行户名：华晟国际项目管理有限公司 开户银行：建设银行西安劳动路支行 账 号：610501 740015 00000 427 转账事由：HSGJ2026-169项目代理服务费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西安博物院</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西安博物院</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西安博物院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2026年院刊出版服务项目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院刊出版服务项目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标的名称：院刊出版服务项目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sz w:val="20"/>
                <w:b/>
              </w:rPr>
              <w:t>一、项目简介：</w:t>
            </w:r>
            <w:r>
              <w:rPr>
                <w:rFonts w:ascii="仿宋_GB2312" w:hAnsi="仿宋_GB2312" w:cs="仿宋_GB2312" w:eastAsia="仿宋_GB2312"/>
                <w:sz w:val="20"/>
              </w:rPr>
              <w:t>满足广大群众对历史文化的精神需求，西安博物院创办了专业学术年刊《西安博物院院刊》。院刊立足古都西安，主要对长安史地、丝路文明深入研究，力图增进学界对古都西安的认知。同时为考古学、历史学、博物馆学提供学术交流平台，收录本地区最新考古发掘、历史、文物及博物馆研究成果。</w:t>
            </w:r>
          </w:p>
          <w:p>
            <w:pPr>
              <w:pStyle w:val="null3"/>
              <w:ind w:firstLine="402"/>
              <w:jc w:val="left"/>
            </w:pPr>
            <w:r>
              <w:rPr>
                <w:rFonts w:ascii="仿宋_GB2312" w:hAnsi="仿宋_GB2312" w:cs="仿宋_GB2312" w:eastAsia="仿宋_GB2312"/>
                <w:sz w:val="20"/>
                <w:b/>
              </w:rPr>
              <w:t>二、服务内容及要求</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院刊图书规格：</w:t>
            </w:r>
          </w:p>
          <w:p>
            <w:pPr>
              <w:pStyle w:val="null3"/>
              <w:ind w:firstLine="400"/>
              <w:jc w:val="left"/>
            </w:pPr>
            <w:r>
              <w:rPr>
                <w:rFonts w:ascii="仿宋_GB2312" w:hAnsi="仿宋_GB2312" w:cs="仿宋_GB2312" w:eastAsia="仿宋_GB2312"/>
                <w:sz w:val="20"/>
              </w:rPr>
              <w:t xml:space="preserve">1.开本：正度16开（成品尺寸185mm*260mm）   </w:t>
            </w:r>
          </w:p>
          <w:p>
            <w:pPr>
              <w:pStyle w:val="null3"/>
              <w:ind w:firstLine="400"/>
              <w:jc w:val="left"/>
            </w:pPr>
            <w:r>
              <w:rPr>
                <w:rFonts w:ascii="仿宋_GB2312" w:hAnsi="仿宋_GB2312" w:cs="仿宋_GB2312" w:eastAsia="仿宋_GB2312"/>
                <w:sz w:val="20"/>
              </w:rPr>
              <w:t>2.印数：1000册</w:t>
            </w:r>
          </w:p>
          <w:p>
            <w:pPr>
              <w:pStyle w:val="null3"/>
              <w:ind w:firstLine="400"/>
              <w:jc w:val="left"/>
            </w:pPr>
            <w:r>
              <w:rPr>
                <w:rFonts w:ascii="仿宋_GB2312" w:hAnsi="仿宋_GB2312" w:cs="仿宋_GB2312" w:eastAsia="仿宋_GB2312"/>
                <w:sz w:val="20"/>
              </w:rPr>
              <w:t xml:space="preserve">3.页码：预估320页（20个印张）  </w:t>
            </w:r>
          </w:p>
          <w:p>
            <w:pPr>
              <w:pStyle w:val="null3"/>
              <w:ind w:firstLine="400"/>
              <w:jc w:val="left"/>
            </w:pPr>
            <w:r>
              <w:rPr>
                <w:rFonts w:ascii="仿宋_GB2312" w:hAnsi="仿宋_GB2312" w:cs="仿宋_GB2312" w:eastAsia="仿宋_GB2312"/>
                <w:sz w:val="20"/>
              </w:rPr>
              <w:t>4.装帧：平装</w:t>
            </w:r>
          </w:p>
          <w:p>
            <w:pPr>
              <w:pStyle w:val="null3"/>
              <w:ind w:firstLine="400"/>
              <w:jc w:val="left"/>
            </w:pPr>
            <w:r>
              <w:rPr>
                <w:rFonts w:ascii="仿宋_GB2312" w:hAnsi="仿宋_GB2312" w:cs="仿宋_GB2312" w:eastAsia="仿宋_GB2312"/>
                <w:sz w:val="20"/>
              </w:rPr>
              <w:t>5.版面字数：预估400千字（含图表在内）</w:t>
            </w:r>
          </w:p>
          <w:p>
            <w:pPr>
              <w:pStyle w:val="null3"/>
              <w:ind w:firstLine="400"/>
              <w:jc w:val="left"/>
            </w:pPr>
            <w:r>
              <w:rPr>
                <w:rFonts w:ascii="仿宋_GB2312" w:hAnsi="仿宋_GB2312" w:cs="仿宋_GB2312" w:eastAsia="仿宋_GB2312"/>
                <w:sz w:val="20"/>
              </w:rPr>
              <w:t xml:space="preserve">6.装订：锁线胶装   </w:t>
            </w:r>
          </w:p>
          <w:p>
            <w:pPr>
              <w:pStyle w:val="null3"/>
              <w:ind w:firstLine="400"/>
              <w:jc w:val="left"/>
            </w:pPr>
            <w:r>
              <w:rPr>
                <w:rFonts w:ascii="仿宋_GB2312" w:hAnsi="仿宋_GB2312" w:cs="仿宋_GB2312" w:eastAsia="仿宋_GB2312"/>
                <w:sz w:val="20"/>
              </w:rPr>
              <w:t>7.纸张与印刷规格：正文用80克本白特种纸，单色印刷；</w:t>
            </w:r>
          </w:p>
          <w:p>
            <w:pPr>
              <w:pStyle w:val="null3"/>
              <w:ind w:firstLine="400"/>
              <w:jc w:val="left"/>
            </w:pPr>
            <w:r>
              <w:rPr>
                <w:rFonts w:ascii="仿宋_GB2312" w:hAnsi="仿宋_GB2312" w:cs="仿宋_GB2312" w:eastAsia="仿宋_GB2312"/>
                <w:sz w:val="20"/>
              </w:rPr>
              <w:t>8.封面用240克新纷雪卡米白纸，为四色印刷。</w:t>
            </w:r>
          </w:p>
          <w:p>
            <w:pPr>
              <w:pStyle w:val="null3"/>
              <w:ind w:firstLine="400"/>
              <w:jc w:val="both"/>
            </w:pPr>
            <w:r>
              <w:rPr>
                <w:rFonts w:ascii="仿宋_GB2312" w:hAnsi="仿宋_GB2312" w:cs="仿宋_GB2312" w:eastAsia="仿宋_GB2312"/>
                <w:sz w:val="20"/>
              </w:rPr>
              <w:t>本项目包含编辑审稿费、稿费、校对费、设计排版费、印刷费、纸张费、物流费</w:t>
            </w:r>
            <w:r>
              <w:rPr>
                <w:rFonts w:ascii="仿宋_GB2312" w:hAnsi="仿宋_GB2312" w:cs="仿宋_GB2312" w:eastAsia="仿宋_GB2312"/>
                <w:sz w:val="20"/>
              </w:rPr>
              <w:t>等其他费用</w:t>
            </w:r>
            <w:r>
              <w:rPr>
                <w:rFonts w:ascii="仿宋_GB2312" w:hAnsi="仿宋_GB2312" w:cs="仿宋_GB2312" w:eastAsia="仿宋_GB2312"/>
                <w:sz w:val="20"/>
              </w:rPr>
              <w:t>。</w:t>
            </w:r>
          </w:p>
          <w:p>
            <w:pPr>
              <w:pStyle w:val="null3"/>
            </w:pPr>
            <w:r>
              <w:rPr>
                <w:rFonts w:ascii="仿宋_GB2312" w:hAnsi="仿宋_GB2312" w:cs="仿宋_GB2312" w:eastAsia="仿宋_GB2312"/>
                <w:sz w:val="20"/>
                <w:b/>
              </w:rPr>
              <w:t>三</w:t>
            </w:r>
            <w:r>
              <w:rPr>
                <w:rFonts w:ascii="仿宋_GB2312" w:hAnsi="仿宋_GB2312" w:cs="仿宋_GB2312" w:eastAsia="仿宋_GB2312"/>
                <w:sz w:val="20"/>
                <w:b/>
              </w:rPr>
              <w:t>、服务标准：</w:t>
            </w:r>
            <w:r>
              <w:rPr>
                <w:rFonts w:ascii="仿宋_GB2312" w:hAnsi="仿宋_GB2312" w:cs="仿宋_GB2312" w:eastAsia="仿宋_GB2312"/>
                <w:sz w:val="20"/>
              </w:rPr>
              <w:t>符合国家和省、市有关行业标准及采购人的有关规定</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合同签订之日起5个月内完成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进度款，收到样书且验收合格后，达到付款条件起10个工作日内，支付合同总金额的60.0%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（1）服务范围：2026年院刊出版服务项目；（2）服务要求：满足采购需求及采购文件要求 ；（3）服务标准：符合国家和省、市有关行业标准及采购人的有关规定。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供应商须具备行政主管部门颁发的《图书出版许可证》。</w:t>
            </w:r>
          </w:p>
        </w:tc>
        <w:tc>
          <w:tcPr>
            <w:tcW w:type="dxa" w:w="1661"/>
          </w:tcPr>
          <w:p>
            <w:pPr>
              <w:pStyle w:val="null3"/>
            </w:pPr>
            <w:r>
              <w:rPr>
                <w:rFonts w:ascii="仿宋_GB2312" w:hAnsi="仿宋_GB2312" w:cs="仿宋_GB2312" w:eastAsia="仿宋_GB2312"/>
              </w:rPr>
              <w:t>4资质证明文件（参考格式）.docx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3商务响应表.docx 2服务要求响应表.docx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w:t>
            </w:r>
          </w:p>
        </w:tc>
        <w:tc>
          <w:tcPr>
            <w:tcW w:type="dxa" w:w="1661"/>
          </w:tcPr>
          <w:p>
            <w:pPr>
              <w:pStyle w:val="null3"/>
            </w:pPr>
            <w:r>
              <w:rPr>
                <w:rFonts w:ascii="仿宋_GB2312" w:hAnsi="仿宋_GB2312" w:cs="仿宋_GB2312" w:eastAsia="仿宋_GB2312"/>
              </w:rPr>
              <w:t>1分项报价表.docx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根据本项目实际需求及特点，制定实施方案，方案包括：①编辑方案；②印刷方案；③校对方案；④设计排版方案。 二、评审标准 1.完整性：方案必须全面，对评审内容中的各项要求有详细描述； 2.准确性：方案描述准确，没有实质性错误或明显的描述及逻辑错误； 3.可实施性：切合本项目实际情况，提出步骤清晰、合理的方案； 4.针对性：方案能够紧扣项目实际情况，内容科学合理。 三、赋分标准（满分 16 分） ①编辑方案：完全满足每个评审标准得 1 分，有瑕疵得0.5 分，有缺项漏项得 0 分。满分 4 分。 ②印刷方案：完全满足每个评审标准得 1 分，有瑕疵得0.5 分，有缺项漏项得 0 分。满分 4 分。 ③校对方案：完全满足每个评审标准得1 分，有瑕疵得 0.5 分，有缺项漏项得 0 分。满分 4 分。 ④设计排版方案：完全满足每个评审标准得 1 分，有瑕疵得0.5 分，有缺项漏项得 0 分。满分 4 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一、评审内容 根据本项目实际需求及特点，制定实施方案，方案包括：①组织管理方案②风险管控措施方案；③应急预案及措施。 二、评审标准 1.完整性：方案必须全面，对评审内容中的各项要求有详细描述； 2.可实施性：切合本项目实际情况，提出步骤清晰、合理的方案； 3.针对性：方案能够紧扣项目实际情况，内容科学合理。 三、赋分标准（满分 9 分） ①组织管理方案：完全满足每个评审标准得1 分，有瑕疵得 0.5 分，有缺项漏项得 0 分。满分 3 分。 ②风险管控措施方案：完全满足每个评审标准得1 分，有瑕疵得 0.5 分，有缺项漏项得 0 分。满分 3分。 ③应急预案及措施：完全满足每个评审标准得1 分，有瑕疵得 0.5 分，有缺项漏项得 0 分。满分 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 根据本项目实际需求及特点，制定进度保障方案，方案包括：①进度计划及目标；②进度控制措施。 二、评审标准 1.准确性：方案描述准确，没有实质性错误或明显的描述及逻辑错误； 2.可实施性：切合本项目实际情况，提出步骤清晰、合理的方案； 3针对性：方案能够紧扣项目实际情况，内容科学合理。 三、赋分标准（满分 6分） ①进度计划及目标；完全满足每个评审标准得1 分，有瑕疵得 0.5 分，有缺项漏项得 0 分。满分 3 分。 ②进度控制措施：完全满足每个评审标准得1 分，有瑕疵得 0.5 分，有缺项漏项得 0 分。满分 3 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成果质量保障方案</w:t>
            </w:r>
          </w:p>
        </w:tc>
        <w:tc>
          <w:tcPr>
            <w:tcW w:type="dxa" w:w="2492"/>
          </w:tcPr>
          <w:p>
            <w:pPr>
              <w:pStyle w:val="null3"/>
            </w:pPr>
            <w:r>
              <w:rPr>
                <w:rFonts w:ascii="仿宋_GB2312" w:hAnsi="仿宋_GB2312" w:cs="仿宋_GB2312" w:eastAsia="仿宋_GB2312"/>
              </w:rPr>
              <w:t>一、评审内容 根据本项目实际需求及特点，制定进度保障方案，方案包括：①成果质量保障目标；②成果质量控制措施；③成果质量保证承诺。 二、评审标准 1.完整性：方案必须全面，对评审内容中的各项要求有详细描述； 2.可实施性：切合本项目实际情况，提出步骤清晰、合理的方案； 3.针对性：方案能够紧扣项目实际情况，内容科学合理。 三、赋分标准（满分 9分） ①成果质量保障目标：完全满足每个评审标准得1 分，有瑕疵得 0.5 分，有缺项漏项得 0 分。满分 3 分。 ②成果质量控制措施：完全满足每个评审标准得1 分，有瑕疵得 0.5 分，有缺项漏项得 0 分。满分 3 分。 ③成果质量保证承诺：完全满足每个评审标准得1 分，有瑕疵得 0.5 分，有缺项漏项得 0 分。满分 3 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拟投入完成本项目配备的相关仪器设备</w:t>
            </w:r>
          </w:p>
        </w:tc>
        <w:tc>
          <w:tcPr>
            <w:tcW w:type="dxa" w:w="2492"/>
          </w:tcPr>
          <w:p>
            <w:pPr>
              <w:pStyle w:val="null3"/>
            </w:pPr>
            <w:r>
              <w:rPr>
                <w:rFonts w:ascii="仿宋_GB2312" w:hAnsi="仿宋_GB2312" w:cs="仿宋_GB2312" w:eastAsia="仿宋_GB2312"/>
              </w:rPr>
              <w:t>一、评审内容 根据本项目实际需求及特点，提供相关仪器设备，包括①核心生产设备；②辅助类；③其他类。 二、评审标准 相关仪器设备提供设备图片或租赁或购买设备的合同复印件或其他能够清晰明确的证明材料（需标明核心生产设备、辅助类设备、其他类设备）。 二、赋分标准（满分 9分） ①核心生产设备：每提供1种得1分，满分4分。 ②辅助类：每提供1种得1分，满分3分。 ③其他类：每提供1种得1分，满分2分。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一、评审内容及标准 拟派项目负责人具有具备副高级及以上职称得2分； 具有文博类图书编辑出版5年工作经验得2分，每增加一年得1分，最高得4分。 二、赋分标准： ①技能证书：需提供职称证书， ②工作经验：提供证明材料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 根据本项目实际需求及特点，提供拟投入的人员，包括①拟投入的人数；②拟投入人员的工作经验。 二、评审标准 ①拟投入的人数：提供核心岗位配备：编辑人员、校对人员；普通岗位配备的其他人员； ②拟投入人员的工作经验：提供证明材料 二、赋分标准（满分 11分） ①拟投入的人数：核心岗位每配备1人得2分，普通岗位每配备1人得1分，满分5分。 ②拟投入人员的工作经验：核心岗位工作经验满3年及以上得2分，其他岗位人员工作经验满1年得0.5分，2年及以上得1分，满分6分。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奖项证书</w:t>
            </w:r>
          </w:p>
        </w:tc>
        <w:tc>
          <w:tcPr>
            <w:tcW w:type="dxa" w:w="2492"/>
          </w:tcPr>
          <w:p>
            <w:pPr>
              <w:pStyle w:val="null3"/>
            </w:pPr>
            <w:r>
              <w:rPr>
                <w:rFonts w:ascii="仿宋_GB2312" w:hAnsi="仿宋_GB2312" w:cs="仿宋_GB2312" w:eastAsia="仿宋_GB2312"/>
              </w:rPr>
              <w:t>一、评审内容及标准 供应商以往策划出版过的图书、院刊等获得出版相关奖项证书。 二、赋分标准：提供一项证书得1分，满分3分。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一、评审内容及标准 根据本项目实际需求及特点，提供保密承诺，包括①保密信息范围；②保密义务核心承诺；③保密期限 二、赋分标准：保密承诺每提供上述1条得 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提供2023年1月1日至今类似项目业绩，响应文件中附有其业绩证明材料，业绩以合同或中标（成交）通知书为依据，每提供一个计3分，满分15分。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即满足磋商文件要求且磋商价格最低的最终磋商报价为磋商基准价，其价格分为满分。价格分按照下列公式计算。 报价得分=（评标基准价/有效报价）×价格权重（10%）×100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详见附件：2服务要求响应表.docx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详见附件：4资质证明文件（参考格式）.docx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