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5BE6A">
      <w:pPr>
        <w:keepNext w:val="0"/>
        <w:keepLines w:val="0"/>
        <w:pageBreakBefore w:val="0"/>
        <w:kinsoku/>
        <w:wordWrap/>
        <w:topLinePunct w:val="0"/>
        <w:bidi w:val="0"/>
        <w:snapToGrid/>
        <w:spacing w:line="360" w:lineRule="auto"/>
        <w:jc w:val="center"/>
        <w:textAlignment w:val="auto"/>
        <w:rPr>
          <w:rFonts w:hint="eastAsia" w:ascii="仿宋" w:hAnsi="仿宋" w:eastAsia="仿宋" w:cs="仿宋"/>
          <w:b/>
          <w:bCs/>
          <w:color w:val="auto"/>
          <w:kern w:val="2"/>
          <w:sz w:val="44"/>
          <w:szCs w:val="44"/>
          <w:highlight w:val="none"/>
        </w:rPr>
      </w:pPr>
      <w:r>
        <w:rPr>
          <w:rFonts w:hint="eastAsia" w:ascii="宋体" w:hAnsi="宋体" w:cs="宋体"/>
          <w:b/>
          <w:bCs/>
          <w:color w:val="auto"/>
          <w:sz w:val="32"/>
          <w:szCs w:val="32"/>
          <w:highlight w:val="none"/>
        </w:rPr>
        <w:t>合同草案条款</w:t>
      </w:r>
    </w:p>
    <w:p w14:paraId="087B68E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采购人（以下简称甲方）：</w:t>
      </w:r>
    </w:p>
    <w:p w14:paraId="7C3813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p>
    <w:p w14:paraId="20DBF0A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5B5783AF">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51AEEB47">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76566787">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8FDE5D6">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23C3C1A8">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21FFE4C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2D07D965">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180691A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56F08B57">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704A53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3B3DBE8C">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3F122F91">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17554C1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0965298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期：合同签订之日起5个月内完成</w:t>
      </w:r>
      <w:bookmarkStart w:id="0" w:name="_GoBack"/>
      <w:bookmarkEnd w:id="0"/>
    </w:p>
    <w:p w14:paraId="5F7C08B7">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color w:val="auto"/>
          <w:sz w:val="24"/>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w:t>
      </w:r>
    </w:p>
    <w:p w14:paraId="0C53764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服务标准</w:t>
      </w:r>
      <w:r>
        <w:rPr>
          <w:rFonts w:hint="eastAsia" w:ascii="宋体" w:hAnsi="宋体" w:eastAsia="宋体" w:cs="宋体"/>
          <w:color w:val="auto"/>
          <w:sz w:val="24"/>
          <w:highlight w:val="none"/>
        </w:rPr>
        <w:t>：符合国家和省、市有关行业标准及采购人的有关规定。</w:t>
      </w:r>
    </w:p>
    <w:p w14:paraId="54541CC6">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11DA4011">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yellow"/>
          <w:lang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价合同</w:t>
      </w:r>
      <w:r>
        <w:rPr>
          <w:rFonts w:hint="eastAsia" w:ascii="宋体" w:hAnsi="宋体" w:eastAsia="宋体" w:cs="宋体"/>
          <w:color w:val="auto"/>
          <w:sz w:val="24"/>
          <w:highlight w:val="none"/>
          <w:lang w:eastAsia="zh-CN"/>
        </w:rPr>
        <w:t>。</w:t>
      </w:r>
    </w:p>
    <w:p w14:paraId="225630E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合同总价款人民币（大写）         元，（小写）￥      元。</w:t>
      </w:r>
    </w:p>
    <w:p w14:paraId="03EE7AE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付款方式：合同签订之日起，</w:t>
      </w:r>
      <w:r>
        <w:rPr>
          <w:rFonts w:hint="eastAsia" w:ascii="宋体" w:hAnsi="宋体" w:eastAsia="宋体" w:cs="宋体"/>
          <w:color w:val="auto"/>
          <w:sz w:val="24"/>
          <w:highlight w:val="none"/>
          <w:lang w:val="en-US" w:eastAsia="zh-CN"/>
        </w:rPr>
        <w:t>10个工作</w:t>
      </w:r>
      <w:r>
        <w:rPr>
          <w:rFonts w:hint="eastAsia" w:ascii="宋体" w:hAnsi="宋体" w:eastAsia="宋体" w:cs="宋体"/>
          <w:color w:val="auto"/>
          <w:sz w:val="24"/>
          <w:highlight w:val="none"/>
        </w:rPr>
        <w:t>日内，支付合同总金额的 40.00%</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收到样书且验收合格后，10个工作日内，支付合同总金额的 60.00%。</w:t>
      </w:r>
    </w:p>
    <w:p w14:paraId="495E3AED">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3.乙方开户银行指定账户为：</w:t>
      </w:r>
    </w:p>
    <w:p w14:paraId="6CE64012">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收款人：</w:t>
      </w:r>
    </w:p>
    <w:p w14:paraId="78FA9C84">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开户行：</w:t>
      </w:r>
    </w:p>
    <w:p w14:paraId="4D187404">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账号：</w:t>
      </w:r>
    </w:p>
    <w:p w14:paraId="636871FC">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0E924C2E">
      <w:pPr>
        <w:pStyle w:val="4"/>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3CF4B1B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176C4A7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w:t>
      </w:r>
      <w:r>
        <w:rPr>
          <w:rFonts w:hint="eastAsia" w:ascii="宋体" w:hAnsi="宋体" w:eastAsia="宋体" w:cs="宋体"/>
          <w:color w:val="auto"/>
          <w:sz w:val="24"/>
          <w:highlight w:val="none"/>
          <w:lang w:eastAsia="zh-CN"/>
        </w:rPr>
        <w:t>服务过程</w:t>
      </w:r>
      <w:r>
        <w:rPr>
          <w:rFonts w:hint="eastAsia" w:ascii="宋体" w:hAnsi="宋体" w:eastAsia="宋体" w:cs="宋体"/>
          <w:color w:val="auto"/>
          <w:sz w:val="24"/>
          <w:highlight w:val="none"/>
        </w:rPr>
        <w:t>进行监督检查。</w:t>
      </w:r>
    </w:p>
    <w:p w14:paraId="74C99B2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6B5851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3DDC1E8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3FD4BB0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4611000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5FE05C4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6B2D930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六、乙方的主要责任和权利</w:t>
      </w:r>
    </w:p>
    <w:p w14:paraId="3916A4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6ECAD87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3E87D54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.对甲方提供的基础资料、数据、信息等严格保密。</w:t>
      </w:r>
    </w:p>
    <w:p w14:paraId="1EBA7D8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.解答甲方提出的与项目有关的询问，接受甲方监督和检查，无条件按照甲方要求对成果报告进行整改和完善。</w:t>
      </w:r>
    </w:p>
    <w:p w14:paraId="4A8420C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50E6EAD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2DAAF4FD">
      <w:pPr>
        <w:pStyle w:val="9"/>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7B9F221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7D884044">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18A5C4C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3A8397B9">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cs="宋体"/>
          <w:color w:val="auto"/>
          <w:sz w:val="24"/>
          <w:lang w:val="en-US" w:eastAsia="zh-CN"/>
        </w:rPr>
        <w:t>4.</w:t>
      </w:r>
      <w:r>
        <w:rPr>
          <w:rFonts w:hint="eastAsia" w:ascii="宋体" w:hAnsi="宋体" w:cs="宋体"/>
          <w:color w:val="auto"/>
          <w:sz w:val="24"/>
        </w:rPr>
        <w:t>本合同条款的规定不因本合同的到期而失效。</w:t>
      </w:r>
    </w:p>
    <w:p w14:paraId="5E147419">
      <w:pPr>
        <w:pStyle w:val="9"/>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278CB3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685A39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质量标准：符合国家和省、市有关行业标准及采购人的有关规定。</w:t>
      </w:r>
    </w:p>
    <w:p w14:paraId="79A13E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竞争性磋商文件、成交供应商的响应文件、澄清文件和成交通知书的要求等,乙方应严格按照上述及采购人要求实施项目服务，甲方有权对乙方服务质量进行评估，当乙方出现较为严重的服务质量问题时，从乙方服务费中扣除合同总价的10%。</w:t>
      </w:r>
    </w:p>
    <w:p w14:paraId="3D6124EA">
      <w:pPr>
        <w:pStyle w:val="9"/>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12F210F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1.在本合同的履行期内，乙方获得与本项目相关的信息（包括获得的资料等），应当采取适当有效的方式保护，不得未经授权使用、传播或公开。</w:t>
      </w:r>
    </w:p>
    <w:p w14:paraId="1CB09AC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24DE282A">
      <w:pPr>
        <w:pStyle w:val="10"/>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254E114A">
      <w:pPr>
        <w:pStyle w:val="10"/>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919CDC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204F9012">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、破产终止合同</w:t>
      </w:r>
    </w:p>
    <w:p w14:paraId="519D4C5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7C3DC70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、转让</w:t>
      </w:r>
    </w:p>
    <w:p w14:paraId="16CBEF9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1BD04862">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lang w:val="zh-CN"/>
        </w:rPr>
        <w:t>、违约责任</w:t>
      </w:r>
    </w:p>
    <w:p w14:paraId="4A1BEA02">
      <w:pPr>
        <w:pStyle w:val="9"/>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1.按《中华人民共和国民法典》中的相关条款执行。</w:t>
      </w:r>
    </w:p>
    <w:p w14:paraId="65F87AE5">
      <w:pPr>
        <w:pStyle w:val="9"/>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2.未按合同或</w:t>
      </w:r>
      <w:r>
        <w:rPr>
          <w:rFonts w:hint="eastAsia" w:ascii="宋体" w:hAnsi="宋体" w:cs="宋体"/>
          <w:color w:val="auto"/>
          <w:highlight w:val="none"/>
          <w:lang w:eastAsia="zh-CN"/>
        </w:rPr>
        <w:t>磋商文件</w:t>
      </w:r>
      <w:r>
        <w:rPr>
          <w:rFonts w:hint="eastAsia" w:ascii="宋体" w:hAnsi="宋体" w:eastAsia="宋体" w:cs="宋体"/>
          <w:color w:val="auto"/>
          <w:highlight w:val="none"/>
          <w:lang w:eastAsia="zh-CN"/>
        </w:rPr>
        <w:t>要求提供服务，质量不能满足采购方技术要求，采购单位有权终止合同，甚至对供方违约行为进行追究。</w:t>
      </w:r>
    </w:p>
    <w:p w14:paraId="420E9157">
      <w:pPr>
        <w:pStyle w:val="9"/>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3.乙方由于自身过错，延误按本合同规定的服务成果交付时间，每延误一天，应减收本合同总额的2‰作为延误违约金。</w:t>
      </w:r>
    </w:p>
    <w:p w14:paraId="191D149C">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rPr>
        <w:t>、合同争议和解决办法</w:t>
      </w:r>
    </w:p>
    <w:p w14:paraId="0FA82E6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bCs/>
          <w:color w:val="auto"/>
          <w:sz w:val="24"/>
          <w:highlight w:val="none"/>
        </w:rPr>
        <w:t>因本合同产生纠纷，如协商无法解决，双方均有权向有管辖权的人民法院提起诉讼。</w:t>
      </w:r>
    </w:p>
    <w:p w14:paraId="30F1AA15">
      <w:pPr>
        <w:autoSpaceDE w:val="0"/>
        <w:autoSpaceDN w:val="0"/>
        <w:adjustRightInd w:val="0"/>
        <w:spacing w:line="360" w:lineRule="auto"/>
        <w:rPr>
          <w:rFonts w:ascii="宋体"/>
          <w:b/>
          <w:bCs/>
          <w:color w:val="auto"/>
          <w:sz w:val="24"/>
          <w:highlight w:val="none"/>
        </w:rPr>
      </w:pPr>
      <w:r>
        <w:rPr>
          <w:rFonts w:hint="eastAsia" w:ascii="宋体" w:hAnsi="宋体" w:cs="宋体"/>
          <w:b/>
          <w:bCs/>
          <w:color w:val="auto"/>
          <w:sz w:val="24"/>
          <w:highlight w:val="none"/>
        </w:rPr>
        <w:t>十</w:t>
      </w:r>
      <w:r>
        <w:rPr>
          <w:rFonts w:hint="eastAsia" w:ascii="宋体" w:hAnsi="宋体" w:cs="宋体"/>
          <w:b/>
          <w:bCs/>
          <w:color w:val="auto"/>
          <w:sz w:val="24"/>
          <w:highlight w:val="none"/>
          <w:lang w:eastAsia="zh-CN"/>
        </w:rPr>
        <w:t>五</w:t>
      </w:r>
      <w:r>
        <w:rPr>
          <w:rFonts w:hint="eastAsia" w:ascii="宋体" w:hAnsi="宋体" w:cs="宋体"/>
          <w:b/>
          <w:bCs/>
          <w:color w:val="auto"/>
          <w:sz w:val="24"/>
          <w:highlight w:val="none"/>
        </w:rPr>
        <w:t>、合同生效</w:t>
      </w:r>
    </w:p>
    <w:p w14:paraId="7585D1BB">
      <w:pPr>
        <w:keepNext w:val="0"/>
        <w:keepLines w:val="0"/>
        <w:pageBreakBefore w:val="0"/>
        <w:widowControl w:val="0"/>
        <w:kinsoku/>
        <w:wordWrap/>
        <w:overflowPunct/>
        <w:topLinePunct w:val="0"/>
        <w:bidi w:val="0"/>
        <w:adjustRightInd/>
        <w:ind w:firstLine="480" w:firstLineChars="200"/>
        <w:textAlignment w:val="auto"/>
        <w:rPr>
          <w:rFonts w:hint="eastAsia" w:ascii="宋体" w:hAnsi="宋体" w:cs="宋体"/>
          <w:color w:val="auto"/>
          <w:sz w:val="24"/>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本合同须经甲、乙双方的法定代表人（委托代理人）在合同书上签字并加盖本单位公章后正式生效。</w:t>
      </w:r>
    </w:p>
    <w:p w14:paraId="2F3D5A16">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合同生效后，甲、乙双方须严格执行本合同条款的规定，全面履行合同，违者按《中华人民共和国民法典》的有关规定承担相应责任。</w:t>
      </w:r>
    </w:p>
    <w:p w14:paraId="4C4D45A1">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本合同一式</w:t>
      </w:r>
      <w:r>
        <w:rPr>
          <w:rFonts w:hint="eastAsia" w:ascii="宋体" w:hAnsi="宋体" w:cs="宋体"/>
          <w:color w:val="auto"/>
          <w:sz w:val="24"/>
          <w:u w:val="single"/>
        </w:rPr>
        <w:t xml:space="preserve">   </w:t>
      </w:r>
      <w:r>
        <w:rPr>
          <w:rFonts w:hint="eastAsia" w:ascii="宋体" w:hAnsi="宋体" w:cs="宋体"/>
          <w:color w:val="auto"/>
          <w:sz w:val="24"/>
        </w:rPr>
        <w:t>份，甲乙双方各执</w:t>
      </w:r>
      <w:r>
        <w:rPr>
          <w:rFonts w:hint="eastAsia" w:ascii="宋体" w:hAnsi="宋体" w:cs="宋体"/>
          <w:color w:val="auto"/>
          <w:sz w:val="24"/>
          <w:u w:val="single"/>
        </w:rPr>
        <w:t xml:space="preserve">   </w:t>
      </w:r>
      <w:r>
        <w:rPr>
          <w:rFonts w:hint="eastAsia" w:ascii="宋体" w:hAnsi="宋体" w:cs="宋体"/>
          <w:color w:val="auto"/>
          <w:sz w:val="24"/>
        </w:rPr>
        <w:t>份。</w:t>
      </w:r>
    </w:p>
    <w:p w14:paraId="7B9A94C3">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本合同如有未尽事宜，甲、乙双方协商解决。</w:t>
      </w:r>
    </w:p>
    <w:p w14:paraId="45582404">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cs="宋体"/>
          <w:color w:val="auto"/>
          <w:sz w:val="24"/>
        </w:rPr>
      </w:pPr>
    </w:p>
    <w:p w14:paraId="20097DA4">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hint="eastAsia" w:ascii="宋体" w:hAnsi="宋体" w:cs="宋体"/>
          <w:color w:val="auto"/>
          <w:sz w:val="24"/>
        </w:rPr>
      </w:pPr>
    </w:p>
    <w:tbl>
      <w:tblPr>
        <w:tblStyle w:val="6"/>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6F4B5481">
        <w:tblPrEx>
          <w:tblCellMar>
            <w:top w:w="0" w:type="dxa"/>
            <w:left w:w="108" w:type="dxa"/>
            <w:bottom w:w="0" w:type="dxa"/>
            <w:right w:w="108" w:type="dxa"/>
          </w:tblCellMar>
        </w:tblPrEx>
        <w:trPr>
          <w:trHeight w:val="454" w:hRule="atLeast"/>
        </w:trPr>
        <w:tc>
          <w:tcPr>
            <w:tcW w:w="4201" w:type="dxa"/>
            <w:noWrap w:val="0"/>
            <w:vAlign w:val="center"/>
          </w:tcPr>
          <w:p w14:paraId="5FB4A0B4">
            <w:pPr>
              <w:spacing w:line="240" w:lineRule="auto"/>
              <w:ind w:firstLine="480" w:firstLineChars="200"/>
              <w:rPr>
                <w:rFonts w:hint="eastAsia" w:ascii="宋体" w:hAnsi="宋体" w:cs="宋体"/>
                <w:color w:val="auto"/>
                <w:sz w:val="24"/>
              </w:rPr>
            </w:pPr>
          </w:p>
          <w:p w14:paraId="11A30FBC">
            <w:pPr>
              <w:spacing w:line="240" w:lineRule="auto"/>
              <w:ind w:firstLine="480" w:firstLineChars="200"/>
              <w:rPr>
                <w:rFonts w:ascii="宋体"/>
                <w:color w:val="auto"/>
                <w:sz w:val="24"/>
              </w:rPr>
            </w:pPr>
            <w:r>
              <w:rPr>
                <w:rFonts w:hint="eastAsia" w:ascii="宋体" w:hAnsi="宋体" w:cs="宋体"/>
                <w:color w:val="auto"/>
                <w:sz w:val="24"/>
              </w:rPr>
              <w:t>甲</w:t>
            </w:r>
            <w:r>
              <w:rPr>
                <w:rFonts w:ascii="宋体" w:hAnsi="宋体" w:cs="宋体"/>
                <w:color w:val="auto"/>
                <w:sz w:val="24"/>
              </w:rPr>
              <w:t xml:space="preserve">  </w:t>
            </w:r>
            <w:r>
              <w:rPr>
                <w:rFonts w:hint="eastAsia" w:ascii="宋体" w:hAnsi="宋体" w:cs="宋体"/>
                <w:color w:val="auto"/>
                <w:sz w:val="24"/>
              </w:rPr>
              <w:t>方</w:t>
            </w:r>
          </w:p>
        </w:tc>
        <w:tc>
          <w:tcPr>
            <w:tcW w:w="4202" w:type="dxa"/>
            <w:noWrap w:val="0"/>
            <w:vAlign w:val="center"/>
          </w:tcPr>
          <w:p w14:paraId="4E185831">
            <w:pPr>
              <w:spacing w:line="240" w:lineRule="auto"/>
              <w:ind w:firstLine="480" w:firstLineChars="200"/>
              <w:rPr>
                <w:rFonts w:ascii="宋体"/>
                <w:color w:val="auto"/>
                <w:sz w:val="24"/>
              </w:rPr>
            </w:pPr>
            <w:r>
              <w:rPr>
                <w:rFonts w:hint="eastAsia" w:ascii="宋体" w:hAnsi="宋体" w:cs="宋体"/>
                <w:color w:val="auto"/>
                <w:sz w:val="24"/>
              </w:rPr>
              <w:t>乙</w:t>
            </w:r>
            <w:r>
              <w:rPr>
                <w:rFonts w:ascii="宋体" w:hAnsi="宋体" w:cs="宋体"/>
                <w:color w:val="auto"/>
                <w:sz w:val="24"/>
              </w:rPr>
              <w:t xml:space="preserve">  </w:t>
            </w:r>
            <w:r>
              <w:rPr>
                <w:rFonts w:hint="eastAsia" w:ascii="宋体" w:hAnsi="宋体" w:cs="宋体"/>
                <w:color w:val="auto"/>
                <w:sz w:val="24"/>
              </w:rPr>
              <w:t>方</w:t>
            </w:r>
          </w:p>
        </w:tc>
      </w:tr>
      <w:tr w14:paraId="62B1E8B5">
        <w:tblPrEx>
          <w:tblCellMar>
            <w:top w:w="0" w:type="dxa"/>
            <w:left w:w="108" w:type="dxa"/>
            <w:bottom w:w="0" w:type="dxa"/>
            <w:right w:w="108" w:type="dxa"/>
          </w:tblCellMar>
        </w:tblPrEx>
        <w:trPr>
          <w:trHeight w:val="454" w:hRule="atLeast"/>
        </w:trPr>
        <w:tc>
          <w:tcPr>
            <w:tcW w:w="4201" w:type="dxa"/>
            <w:noWrap w:val="0"/>
            <w:vAlign w:val="center"/>
          </w:tcPr>
          <w:p w14:paraId="0795B7F7">
            <w:pPr>
              <w:spacing w:line="240" w:lineRule="auto"/>
              <w:ind w:firstLine="480" w:firstLineChars="200"/>
              <w:rPr>
                <w:rFonts w:ascii="宋体"/>
                <w:color w:val="auto"/>
                <w:sz w:val="24"/>
              </w:rPr>
            </w:pPr>
            <w:r>
              <w:rPr>
                <w:rFonts w:hint="eastAsia" w:ascii="宋体" w:hAnsi="宋体" w:cs="宋体"/>
                <w:color w:val="auto"/>
                <w:sz w:val="24"/>
              </w:rPr>
              <w:t>（盖章）</w:t>
            </w:r>
          </w:p>
        </w:tc>
        <w:tc>
          <w:tcPr>
            <w:tcW w:w="4202" w:type="dxa"/>
            <w:noWrap w:val="0"/>
            <w:vAlign w:val="center"/>
          </w:tcPr>
          <w:p w14:paraId="181AB0C1">
            <w:pPr>
              <w:spacing w:line="240" w:lineRule="auto"/>
              <w:ind w:firstLine="480" w:firstLineChars="200"/>
              <w:rPr>
                <w:rFonts w:ascii="宋体"/>
                <w:color w:val="auto"/>
                <w:sz w:val="24"/>
              </w:rPr>
            </w:pPr>
            <w:r>
              <w:rPr>
                <w:rFonts w:hint="eastAsia" w:ascii="宋体" w:hAnsi="宋体" w:cs="宋体"/>
                <w:color w:val="auto"/>
                <w:sz w:val="24"/>
              </w:rPr>
              <w:t>（盖章）</w:t>
            </w:r>
          </w:p>
        </w:tc>
      </w:tr>
      <w:tr w14:paraId="5FA62283">
        <w:tblPrEx>
          <w:tblCellMar>
            <w:top w:w="0" w:type="dxa"/>
            <w:left w:w="108" w:type="dxa"/>
            <w:bottom w:w="0" w:type="dxa"/>
            <w:right w:w="108" w:type="dxa"/>
          </w:tblCellMar>
        </w:tblPrEx>
        <w:trPr>
          <w:trHeight w:val="454" w:hRule="atLeast"/>
        </w:trPr>
        <w:tc>
          <w:tcPr>
            <w:tcW w:w="4201" w:type="dxa"/>
            <w:noWrap w:val="0"/>
            <w:vAlign w:val="center"/>
          </w:tcPr>
          <w:p w14:paraId="37C360DD">
            <w:pPr>
              <w:spacing w:line="240" w:lineRule="auto"/>
              <w:ind w:firstLine="480" w:firstLineChars="200"/>
              <w:rPr>
                <w:rFonts w:ascii="宋体" w:hAnsi="宋体" w:cs="宋体"/>
                <w:color w:val="auto"/>
                <w:sz w:val="24"/>
              </w:rPr>
            </w:pPr>
            <w:r>
              <w:rPr>
                <w:rFonts w:hint="eastAsia" w:ascii="宋体" w:hAnsi="宋体" w:cs="宋体"/>
                <w:color w:val="auto"/>
                <w:sz w:val="24"/>
              </w:rPr>
              <w:t>地址：</w:t>
            </w:r>
            <w:r>
              <w:rPr>
                <w:rFonts w:ascii="宋体" w:hAnsi="宋体" w:cs="宋体"/>
                <w:color w:val="auto"/>
                <w:sz w:val="24"/>
              </w:rPr>
              <w:t xml:space="preserve"> </w:t>
            </w:r>
          </w:p>
        </w:tc>
        <w:tc>
          <w:tcPr>
            <w:tcW w:w="4202" w:type="dxa"/>
            <w:noWrap w:val="0"/>
            <w:vAlign w:val="center"/>
          </w:tcPr>
          <w:p w14:paraId="0DB50B43">
            <w:pPr>
              <w:spacing w:line="240" w:lineRule="auto"/>
              <w:ind w:firstLine="480" w:firstLineChars="200"/>
              <w:rPr>
                <w:rFonts w:ascii="宋体"/>
                <w:color w:val="auto"/>
                <w:sz w:val="24"/>
              </w:rPr>
            </w:pPr>
            <w:r>
              <w:rPr>
                <w:rFonts w:hint="eastAsia" w:ascii="宋体" w:hAnsi="宋体" w:cs="宋体"/>
                <w:color w:val="auto"/>
                <w:sz w:val="24"/>
              </w:rPr>
              <w:t>地址：</w:t>
            </w:r>
          </w:p>
        </w:tc>
      </w:tr>
      <w:tr w14:paraId="65B25535">
        <w:tblPrEx>
          <w:tblCellMar>
            <w:top w:w="0" w:type="dxa"/>
            <w:left w:w="108" w:type="dxa"/>
            <w:bottom w:w="0" w:type="dxa"/>
            <w:right w:w="108" w:type="dxa"/>
          </w:tblCellMar>
        </w:tblPrEx>
        <w:trPr>
          <w:trHeight w:val="454" w:hRule="atLeast"/>
        </w:trPr>
        <w:tc>
          <w:tcPr>
            <w:tcW w:w="4201" w:type="dxa"/>
            <w:noWrap w:val="0"/>
            <w:vAlign w:val="center"/>
          </w:tcPr>
          <w:p w14:paraId="6E1696E7">
            <w:pPr>
              <w:spacing w:line="240" w:lineRule="auto"/>
              <w:ind w:firstLine="480" w:firstLineChars="200"/>
              <w:rPr>
                <w:rFonts w:ascii="宋体"/>
                <w:color w:val="auto"/>
                <w:sz w:val="24"/>
              </w:rPr>
            </w:pPr>
            <w:r>
              <w:rPr>
                <w:rFonts w:hint="eastAsia" w:ascii="宋体" w:hAnsi="宋体" w:cs="宋体"/>
                <w:color w:val="auto"/>
                <w:sz w:val="24"/>
              </w:rPr>
              <w:t>邮编：</w:t>
            </w:r>
          </w:p>
        </w:tc>
        <w:tc>
          <w:tcPr>
            <w:tcW w:w="4202" w:type="dxa"/>
            <w:noWrap w:val="0"/>
            <w:vAlign w:val="center"/>
          </w:tcPr>
          <w:p w14:paraId="5814A626">
            <w:pPr>
              <w:spacing w:line="240" w:lineRule="auto"/>
              <w:ind w:firstLine="480" w:firstLineChars="200"/>
              <w:rPr>
                <w:rFonts w:ascii="宋体"/>
                <w:color w:val="auto"/>
                <w:sz w:val="24"/>
              </w:rPr>
            </w:pPr>
            <w:r>
              <w:rPr>
                <w:rFonts w:hint="eastAsia" w:ascii="宋体" w:hAnsi="宋体" w:cs="宋体"/>
                <w:color w:val="auto"/>
                <w:sz w:val="24"/>
              </w:rPr>
              <w:t>邮编：</w:t>
            </w:r>
          </w:p>
        </w:tc>
      </w:tr>
      <w:tr w14:paraId="170ABB6B">
        <w:tblPrEx>
          <w:tblCellMar>
            <w:top w:w="0" w:type="dxa"/>
            <w:left w:w="108" w:type="dxa"/>
            <w:bottom w:w="0" w:type="dxa"/>
            <w:right w:w="108" w:type="dxa"/>
          </w:tblCellMar>
        </w:tblPrEx>
        <w:trPr>
          <w:trHeight w:val="454" w:hRule="atLeast"/>
        </w:trPr>
        <w:tc>
          <w:tcPr>
            <w:tcW w:w="4201" w:type="dxa"/>
            <w:noWrap w:val="0"/>
            <w:vAlign w:val="center"/>
          </w:tcPr>
          <w:p w14:paraId="3745B859">
            <w:pPr>
              <w:spacing w:line="240" w:lineRule="auto"/>
              <w:ind w:firstLine="480" w:firstLineChars="200"/>
              <w:rPr>
                <w:rFonts w:ascii="宋体" w:hAnsi="宋体" w:cs="宋体"/>
                <w:color w:val="auto"/>
                <w:sz w:val="24"/>
              </w:rPr>
            </w:pPr>
            <w:r>
              <w:rPr>
                <w:rFonts w:hint="eastAsia" w:ascii="宋体" w:hAnsi="宋体" w:cs="宋体"/>
                <w:color w:val="auto"/>
                <w:sz w:val="24"/>
              </w:rPr>
              <w:t>法定代表人：</w:t>
            </w:r>
            <w:r>
              <w:rPr>
                <w:rFonts w:ascii="宋体" w:hAnsi="宋体" w:cs="宋体"/>
                <w:color w:val="auto"/>
                <w:sz w:val="24"/>
              </w:rPr>
              <w:t xml:space="preserve"> </w:t>
            </w:r>
          </w:p>
        </w:tc>
        <w:tc>
          <w:tcPr>
            <w:tcW w:w="4202" w:type="dxa"/>
            <w:noWrap w:val="0"/>
            <w:vAlign w:val="center"/>
          </w:tcPr>
          <w:p w14:paraId="57D93C02">
            <w:pPr>
              <w:spacing w:line="240" w:lineRule="auto"/>
              <w:ind w:firstLine="480" w:firstLineChars="200"/>
              <w:rPr>
                <w:rFonts w:ascii="宋体"/>
                <w:color w:val="auto"/>
                <w:sz w:val="24"/>
              </w:rPr>
            </w:pPr>
            <w:r>
              <w:rPr>
                <w:rFonts w:hint="eastAsia" w:ascii="宋体" w:hAnsi="宋体" w:cs="宋体"/>
                <w:color w:val="auto"/>
                <w:sz w:val="24"/>
              </w:rPr>
              <w:t>法定代表人：</w:t>
            </w:r>
          </w:p>
        </w:tc>
      </w:tr>
      <w:tr w14:paraId="40417EA0">
        <w:tblPrEx>
          <w:tblCellMar>
            <w:top w:w="0" w:type="dxa"/>
            <w:left w:w="108" w:type="dxa"/>
            <w:bottom w:w="0" w:type="dxa"/>
            <w:right w:w="108" w:type="dxa"/>
          </w:tblCellMar>
        </w:tblPrEx>
        <w:trPr>
          <w:trHeight w:val="454" w:hRule="atLeast"/>
        </w:trPr>
        <w:tc>
          <w:tcPr>
            <w:tcW w:w="4201" w:type="dxa"/>
            <w:noWrap w:val="0"/>
            <w:vAlign w:val="center"/>
          </w:tcPr>
          <w:p w14:paraId="1D3CBF31">
            <w:pPr>
              <w:spacing w:line="240" w:lineRule="auto"/>
              <w:ind w:firstLine="480" w:firstLineChars="200"/>
              <w:rPr>
                <w:rFonts w:ascii="宋体"/>
                <w:color w:val="auto"/>
                <w:sz w:val="24"/>
              </w:rPr>
            </w:pPr>
            <w:r>
              <w:rPr>
                <w:rFonts w:hint="eastAsia" w:ascii="宋体" w:hAnsi="宋体" w:cs="宋体"/>
                <w:color w:val="auto"/>
                <w:sz w:val="24"/>
              </w:rPr>
              <w:t>委托代理人：</w:t>
            </w:r>
          </w:p>
        </w:tc>
        <w:tc>
          <w:tcPr>
            <w:tcW w:w="4202" w:type="dxa"/>
            <w:noWrap w:val="0"/>
            <w:vAlign w:val="center"/>
          </w:tcPr>
          <w:p w14:paraId="052E75A6">
            <w:pPr>
              <w:spacing w:line="240" w:lineRule="auto"/>
              <w:ind w:firstLine="480" w:firstLineChars="200"/>
              <w:rPr>
                <w:rFonts w:ascii="宋体"/>
                <w:color w:val="auto"/>
                <w:sz w:val="24"/>
              </w:rPr>
            </w:pPr>
            <w:r>
              <w:rPr>
                <w:rFonts w:hint="eastAsia" w:ascii="宋体" w:hAnsi="宋体" w:cs="宋体"/>
                <w:color w:val="auto"/>
                <w:sz w:val="24"/>
              </w:rPr>
              <w:t>委托代理人：</w:t>
            </w:r>
          </w:p>
        </w:tc>
      </w:tr>
      <w:tr w14:paraId="4623B396">
        <w:tblPrEx>
          <w:tblCellMar>
            <w:top w:w="0" w:type="dxa"/>
            <w:left w:w="108" w:type="dxa"/>
            <w:bottom w:w="0" w:type="dxa"/>
            <w:right w:w="108" w:type="dxa"/>
          </w:tblCellMar>
        </w:tblPrEx>
        <w:trPr>
          <w:trHeight w:val="454" w:hRule="atLeast"/>
        </w:trPr>
        <w:tc>
          <w:tcPr>
            <w:tcW w:w="4201" w:type="dxa"/>
            <w:noWrap w:val="0"/>
            <w:vAlign w:val="center"/>
          </w:tcPr>
          <w:p w14:paraId="04D15912">
            <w:pPr>
              <w:spacing w:line="240" w:lineRule="auto"/>
              <w:ind w:firstLine="480" w:firstLineChars="200"/>
              <w:rPr>
                <w:rFonts w:ascii="宋体"/>
                <w:color w:val="auto"/>
                <w:sz w:val="24"/>
              </w:rPr>
            </w:pPr>
            <w:r>
              <w:rPr>
                <w:rFonts w:hint="eastAsia" w:ascii="宋体" w:hAnsi="宋体" w:cs="宋体"/>
                <w:color w:val="auto"/>
                <w:sz w:val="24"/>
              </w:rPr>
              <w:t>电话：</w:t>
            </w:r>
          </w:p>
        </w:tc>
        <w:tc>
          <w:tcPr>
            <w:tcW w:w="4202" w:type="dxa"/>
            <w:noWrap w:val="0"/>
            <w:vAlign w:val="center"/>
          </w:tcPr>
          <w:p w14:paraId="1FE367A7">
            <w:pPr>
              <w:spacing w:line="240" w:lineRule="auto"/>
              <w:ind w:firstLine="480" w:firstLineChars="200"/>
              <w:rPr>
                <w:rFonts w:ascii="宋体"/>
                <w:color w:val="auto"/>
                <w:sz w:val="24"/>
              </w:rPr>
            </w:pPr>
            <w:r>
              <w:rPr>
                <w:rFonts w:hint="eastAsia" w:ascii="宋体" w:hAnsi="宋体" w:cs="宋体"/>
                <w:color w:val="auto"/>
                <w:sz w:val="24"/>
              </w:rPr>
              <w:t>电话：</w:t>
            </w:r>
          </w:p>
        </w:tc>
      </w:tr>
      <w:tr w14:paraId="42DD4A23">
        <w:tblPrEx>
          <w:tblCellMar>
            <w:top w:w="0" w:type="dxa"/>
            <w:left w:w="108" w:type="dxa"/>
            <w:bottom w:w="0" w:type="dxa"/>
            <w:right w:w="108" w:type="dxa"/>
          </w:tblCellMar>
        </w:tblPrEx>
        <w:trPr>
          <w:trHeight w:val="454" w:hRule="atLeast"/>
        </w:trPr>
        <w:tc>
          <w:tcPr>
            <w:tcW w:w="4201" w:type="dxa"/>
            <w:noWrap w:val="0"/>
            <w:vAlign w:val="center"/>
          </w:tcPr>
          <w:p w14:paraId="1AB4B698">
            <w:pPr>
              <w:spacing w:line="240" w:lineRule="auto"/>
              <w:ind w:firstLine="480" w:firstLineChars="200"/>
              <w:rPr>
                <w:rFonts w:ascii="宋体"/>
                <w:color w:val="auto"/>
                <w:sz w:val="24"/>
              </w:rPr>
            </w:pPr>
            <w:r>
              <w:rPr>
                <w:rFonts w:hint="eastAsia" w:ascii="宋体" w:hAnsi="宋体" w:cs="宋体"/>
                <w:color w:val="auto"/>
                <w:sz w:val="24"/>
              </w:rPr>
              <w:t>传真：</w:t>
            </w:r>
          </w:p>
        </w:tc>
        <w:tc>
          <w:tcPr>
            <w:tcW w:w="4202" w:type="dxa"/>
            <w:noWrap w:val="0"/>
            <w:vAlign w:val="center"/>
          </w:tcPr>
          <w:p w14:paraId="22B63FC8">
            <w:pPr>
              <w:spacing w:line="240" w:lineRule="auto"/>
              <w:ind w:firstLine="480" w:firstLineChars="200"/>
              <w:rPr>
                <w:rFonts w:ascii="宋体"/>
                <w:color w:val="auto"/>
                <w:sz w:val="24"/>
              </w:rPr>
            </w:pPr>
            <w:r>
              <w:rPr>
                <w:rFonts w:hint="eastAsia" w:ascii="宋体" w:hAnsi="宋体" w:cs="宋体"/>
                <w:color w:val="auto"/>
                <w:sz w:val="24"/>
              </w:rPr>
              <w:t>传真：</w:t>
            </w:r>
          </w:p>
        </w:tc>
      </w:tr>
      <w:tr w14:paraId="78893414">
        <w:tblPrEx>
          <w:tblCellMar>
            <w:top w:w="0" w:type="dxa"/>
            <w:left w:w="108" w:type="dxa"/>
            <w:bottom w:w="0" w:type="dxa"/>
            <w:right w:w="108" w:type="dxa"/>
          </w:tblCellMar>
        </w:tblPrEx>
        <w:trPr>
          <w:trHeight w:val="454" w:hRule="atLeast"/>
        </w:trPr>
        <w:tc>
          <w:tcPr>
            <w:tcW w:w="4201" w:type="dxa"/>
            <w:noWrap w:val="0"/>
            <w:vAlign w:val="center"/>
          </w:tcPr>
          <w:p w14:paraId="77397DAA">
            <w:pPr>
              <w:spacing w:line="240" w:lineRule="auto"/>
              <w:ind w:firstLine="480" w:firstLineChars="200"/>
              <w:rPr>
                <w:rFonts w:ascii="宋体"/>
                <w:color w:val="auto"/>
                <w:sz w:val="24"/>
              </w:rPr>
            </w:pPr>
            <w:r>
              <w:rPr>
                <w:rFonts w:hint="eastAsia" w:ascii="宋体" w:hAnsi="宋体" w:cs="宋体"/>
                <w:color w:val="auto"/>
                <w:sz w:val="24"/>
              </w:rPr>
              <w:t>开户银行：</w:t>
            </w:r>
          </w:p>
        </w:tc>
        <w:tc>
          <w:tcPr>
            <w:tcW w:w="4202" w:type="dxa"/>
            <w:noWrap w:val="0"/>
            <w:vAlign w:val="center"/>
          </w:tcPr>
          <w:p w14:paraId="606803C5">
            <w:pPr>
              <w:spacing w:line="240" w:lineRule="auto"/>
              <w:ind w:firstLine="480" w:firstLineChars="200"/>
              <w:rPr>
                <w:rFonts w:ascii="宋体"/>
                <w:color w:val="auto"/>
                <w:sz w:val="24"/>
              </w:rPr>
            </w:pPr>
            <w:r>
              <w:rPr>
                <w:rFonts w:hint="eastAsia" w:ascii="宋体" w:hAnsi="宋体" w:cs="宋体"/>
                <w:color w:val="auto"/>
                <w:sz w:val="24"/>
              </w:rPr>
              <w:t>开户银行：</w:t>
            </w:r>
          </w:p>
        </w:tc>
      </w:tr>
      <w:tr w14:paraId="0D3AA8CC">
        <w:tblPrEx>
          <w:tblCellMar>
            <w:top w:w="0" w:type="dxa"/>
            <w:left w:w="108" w:type="dxa"/>
            <w:bottom w:w="0" w:type="dxa"/>
            <w:right w:w="108" w:type="dxa"/>
          </w:tblCellMar>
        </w:tblPrEx>
        <w:trPr>
          <w:trHeight w:val="454" w:hRule="atLeast"/>
        </w:trPr>
        <w:tc>
          <w:tcPr>
            <w:tcW w:w="4201" w:type="dxa"/>
            <w:noWrap w:val="0"/>
            <w:vAlign w:val="center"/>
          </w:tcPr>
          <w:p w14:paraId="1AE85F70">
            <w:pPr>
              <w:spacing w:line="240" w:lineRule="auto"/>
              <w:ind w:firstLine="480" w:firstLineChars="200"/>
              <w:rPr>
                <w:rFonts w:ascii="宋体"/>
                <w:color w:val="auto"/>
                <w:sz w:val="24"/>
              </w:rPr>
            </w:pPr>
            <w:r>
              <w:rPr>
                <w:rFonts w:hint="eastAsia" w:ascii="宋体" w:hAnsi="宋体" w:cs="宋体"/>
                <w:color w:val="auto"/>
                <w:sz w:val="24"/>
              </w:rPr>
              <w:t>日期：</w:t>
            </w:r>
          </w:p>
        </w:tc>
        <w:tc>
          <w:tcPr>
            <w:tcW w:w="4202" w:type="dxa"/>
            <w:noWrap w:val="0"/>
            <w:vAlign w:val="center"/>
          </w:tcPr>
          <w:p w14:paraId="231F82DD">
            <w:pPr>
              <w:spacing w:line="240" w:lineRule="auto"/>
              <w:ind w:firstLine="480" w:firstLineChars="200"/>
              <w:rPr>
                <w:rFonts w:ascii="宋体"/>
                <w:color w:val="auto"/>
                <w:sz w:val="24"/>
              </w:rPr>
            </w:pPr>
            <w:r>
              <w:rPr>
                <w:rFonts w:hint="eastAsia" w:ascii="宋体" w:hAnsi="宋体" w:cs="宋体"/>
                <w:color w:val="auto"/>
                <w:sz w:val="24"/>
              </w:rPr>
              <w:t>日期：</w:t>
            </w:r>
          </w:p>
        </w:tc>
      </w:tr>
    </w:tbl>
    <w:p w14:paraId="7F95EBEC">
      <w:pPr>
        <w:keepNext w:val="0"/>
        <w:keepLines w:val="0"/>
        <w:pageBreakBefore w:val="0"/>
        <w:widowControl w:val="0"/>
        <w:kinsoku w:val="0"/>
        <w:wordWrap/>
        <w:overflowPunct/>
        <w:topLinePunct w:val="0"/>
        <w:autoSpaceDE w:val="0"/>
        <w:autoSpaceDN w:val="0"/>
        <w:bidi w:val="0"/>
        <w:adjustRightInd w:val="0"/>
        <w:snapToGrid w:val="0"/>
        <w:jc w:val="center"/>
        <w:textAlignment w:val="baseline"/>
        <w:outlineLvl w:val="9"/>
        <w:rPr>
          <w:rFonts w:hint="eastAsia" w:ascii="仿宋" w:hAnsi="仿宋" w:eastAsia="仿宋" w:cs="仿宋"/>
          <w:b/>
          <w:bCs/>
          <w:color w:val="auto"/>
          <w:kern w:val="2"/>
          <w:sz w:val="44"/>
          <w:szCs w:val="44"/>
          <w:highlight w:val="none"/>
        </w:rPr>
      </w:pPr>
    </w:p>
    <w:p w14:paraId="6E349A41">
      <w:pPr>
        <w:keepNext w:val="0"/>
        <w:keepLines w:val="0"/>
        <w:pageBreakBefore w:val="0"/>
        <w:widowControl w:val="0"/>
        <w:kinsoku w:val="0"/>
        <w:wordWrap/>
        <w:overflowPunct/>
        <w:topLinePunct w:val="0"/>
        <w:autoSpaceDE w:val="0"/>
        <w:autoSpaceDN w:val="0"/>
        <w:bidi w:val="0"/>
        <w:adjustRightInd w:val="0"/>
        <w:snapToGrid w:val="0"/>
        <w:jc w:val="center"/>
        <w:textAlignment w:val="baseline"/>
        <w:outlineLvl w:val="9"/>
        <w:rPr>
          <w:rFonts w:hint="eastAsia" w:ascii="仿宋" w:hAnsi="仿宋" w:eastAsia="仿宋" w:cs="仿宋"/>
          <w:b/>
          <w:bCs/>
          <w:color w:val="auto"/>
          <w:kern w:val="2"/>
          <w:sz w:val="44"/>
          <w:szCs w:val="44"/>
          <w:highlight w:val="none"/>
        </w:rPr>
      </w:pPr>
    </w:p>
    <w:p w14:paraId="6989824F">
      <w:pPr>
        <w:keepNext w:val="0"/>
        <w:keepLines w:val="0"/>
        <w:pageBreakBefore w:val="0"/>
        <w:widowControl w:val="0"/>
        <w:kinsoku w:val="0"/>
        <w:wordWrap/>
        <w:overflowPunct/>
        <w:topLinePunct w:val="0"/>
        <w:autoSpaceDE w:val="0"/>
        <w:autoSpaceDN w:val="0"/>
        <w:bidi w:val="0"/>
        <w:adjustRightInd w:val="0"/>
        <w:snapToGrid w:val="0"/>
        <w:jc w:val="center"/>
        <w:textAlignment w:val="baseline"/>
        <w:outlineLvl w:val="9"/>
        <w:rPr>
          <w:rFonts w:hint="eastAsia" w:ascii="仿宋" w:hAnsi="仿宋" w:eastAsia="仿宋" w:cs="仿宋"/>
          <w:b/>
          <w:bCs/>
          <w:color w:val="auto"/>
          <w:kern w:val="2"/>
          <w:sz w:val="44"/>
          <w:szCs w:val="44"/>
          <w:highlight w:val="none"/>
        </w:rPr>
      </w:pPr>
    </w:p>
    <w:p w14:paraId="0BDEE6B2">
      <w:pPr>
        <w:keepNext w:val="0"/>
        <w:keepLines w:val="0"/>
        <w:pageBreakBefore w:val="0"/>
        <w:widowControl w:val="0"/>
        <w:kinsoku w:val="0"/>
        <w:wordWrap/>
        <w:overflowPunct/>
        <w:topLinePunct w:val="0"/>
        <w:autoSpaceDE w:val="0"/>
        <w:autoSpaceDN w:val="0"/>
        <w:bidi w:val="0"/>
        <w:adjustRightInd w:val="0"/>
        <w:snapToGrid w:val="0"/>
        <w:jc w:val="center"/>
        <w:textAlignment w:val="baseline"/>
        <w:outlineLvl w:val="9"/>
        <w:rPr>
          <w:rFonts w:hint="eastAsia" w:ascii="仿宋" w:hAnsi="仿宋" w:eastAsia="仿宋" w:cs="仿宋"/>
          <w:b/>
          <w:bCs/>
          <w:color w:val="auto"/>
          <w:kern w:val="2"/>
          <w:sz w:val="44"/>
          <w:szCs w:val="44"/>
          <w:highlight w:val="none"/>
        </w:rPr>
      </w:pPr>
    </w:p>
    <w:p w14:paraId="05D39C48">
      <w:pPr>
        <w:keepNext w:val="0"/>
        <w:keepLines w:val="0"/>
        <w:pageBreakBefore w:val="0"/>
        <w:widowControl w:val="0"/>
        <w:kinsoku w:val="0"/>
        <w:wordWrap/>
        <w:overflowPunct/>
        <w:topLinePunct w:val="0"/>
        <w:autoSpaceDE w:val="0"/>
        <w:autoSpaceDN w:val="0"/>
        <w:bidi w:val="0"/>
        <w:adjustRightInd w:val="0"/>
        <w:snapToGrid w:val="0"/>
        <w:jc w:val="center"/>
        <w:textAlignment w:val="baseline"/>
        <w:outlineLvl w:val="9"/>
        <w:rPr>
          <w:rFonts w:hint="eastAsia" w:ascii="仿宋" w:hAnsi="仿宋" w:eastAsia="仿宋" w:cs="仿宋"/>
          <w:b/>
          <w:bCs/>
          <w:color w:val="auto"/>
          <w:kern w:val="2"/>
          <w:sz w:val="44"/>
          <w:szCs w:val="44"/>
          <w:highlight w:val="none"/>
        </w:rPr>
      </w:pPr>
    </w:p>
    <w:p w14:paraId="4729B2E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AA03BD"/>
    <w:multiLevelType w:val="multilevel"/>
    <w:tmpl w:val="7EAA03BD"/>
    <w:lvl w:ilvl="0" w:tentative="0">
      <w:start w:val="1"/>
      <w:numFmt w:val="decimal"/>
      <w:suff w:val="space"/>
      <w:lvlText w:val="第%1章"/>
      <w:lvlJc w:val="left"/>
      <w:pPr>
        <w:ind w:left="0" w:firstLine="0"/>
      </w:pPr>
      <w:rPr>
        <w:rFonts w:hint="default" w:ascii="Times New Roman" w:hAnsi="Times New Roman" w:eastAsia="楷体"/>
        <w:b/>
        <w:i w:val="0"/>
        <w:sz w:val="30"/>
      </w:rPr>
    </w:lvl>
    <w:lvl w:ilvl="1" w:tentative="0">
      <w:start w:val="1"/>
      <w:numFmt w:val="decimal"/>
      <w:suff w:val="space"/>
      <w:lvlText w:val="%1.%2"/>
      <w:lvlJc w:val="left"/>
      <w:pPr>
        <w:ind w:left="0" w:firstLine="0"/>
      </w:pPr>
      <w:rPr>
        <w:rFonts w:hint="default" w:ascii="Times New Roman" w:hAnsi="Times New Roman" w:eastAsia="宋体"/>
        <w:b/>
        <w:i w:val="0"/>
        <w:sz w:val="30"/>
      </w:rPr>
    </w:lvl>
    <w:lvl w:ilvl="2" w:tentative="0">
      <w:start w:val="1"/>
      <w:numFmt w:val="decimal"/>
      <w:suff w:val="space"/>
      <w:lvlText w:val="%1.%2.%3"/>
      <w:lvlJc w:val="left"/>
      <w:pPr>
        <w:ind w:left="0" w:firstLine="0"/>
      </w:pPr>
      <w:rPr>
        <w:rFonts w:hint="default" w:ascii="Times New Roman" w:hAnsi="Times New Roman" w:eastAsia="宋体"/>
        <w:b/>
        <w:i w:val="0"/>
        <w:sz w:val="28"/>
      </w:rPr>
    </w:lvl>
    <w:lvl w:ilvl="3" w:tentative="0">
      <w:start w:val="1"/>
      <w:numFmt w:val="decimal"/>
      <w:pStyle w:val="3"/>
      <w:suff w:val="space"/>
      <w:lvlText w:val="%1.%2.%3.%4"/>
      <w:lvlJc w:val="left"/>
      <w:pPr>
        <w:ind w:left="420" w:firstLine="0"/>
      </w:pPr>
      <w:rPr>
        <w:rFonts w:hint="default" w:ascii="Times New Roman" w:hAnsi="Times New Roman" w:eastAsia="宋体"/>
        <w:b/>
        <w:i w:val="0"/>
        <w:sz w:val="28"/>
      </w:rPr>
    </w:lvl>
    <w:lvl w:ilvl="4" w:tentative="0">
      <w:start w:val="1"/>
      <w:numFmt w:val="decimal"/>
      <w:suff w:val="space"/>
      <w:lvlText w:val="%1.%2.%3.%4.%5"/>
      <w:lvlJc w:val="left"/>
      <w:pPr>
        <w:ind w:left="0" w:firstLine="0"/>
      </w:pPr>
      <w:rPr>
        <w:rFonts w:hint="default" w:ascii="Times New Roman" w:hAnsi="Times New Roman" w:eastAsia="宋体"/>
        <w:b/>
        <w:i w:val="0"/>
        <w:sz w:val="24"/>
      </w:rPr>
    </w:lvl>
    <w:lvl w:ilvl="5" w:tentative="0">
      <w:start w:val="1"/>
      <w:numFmt w:val="decimal"/>
      <w:suff w:val="space"/>
      <w:lvlText w:val="%1.%2.%3.%4.%5.%6"/>
      <w:lvlJc w:val="left"/>
      <w:pPr>
        <w:ind w:left="0" w:firstLine="0"/>
      </w:pPr>
      <w:rPr>
        <w:rFonts w:hint="default" w:ascii="Times New Roman" w:hAnsi="Times New Roman" w:eastAsia="宋体"/>
        <w:b/>
        <w:i w:val="0"/>
        <w:sz w:val="24"/>
      </w:rPr>
    </w:lvl>
    <w:lvl w:ilvl="6" w:tentative="0">
      <w:start w:val="1"/>
      <w:numFmt w:val="decimal"/>
      <w:suff w:val="space"/>
      <w:lvlText w:val="%1.%2.%3.%4.%5.%6.%7"/>
      <w:lvlJc w:val="left"/>
      <w:pPr>
        <w:ind w:left="0" w:firstLine="0"/>
      </w:pPr>
      <w:rPr>
        <w:rFonts w:hint="default" w:ascii="Times New Roman" w:hAnsi="Times New Roman" w:eastAsia="宋体"/>
        <w:b w:val="0"/>
        <w:i w:val="0"/>
        <w:sz w:val="24"/>
      </w:rPr>
    </w:lvl>
    <w:lvl w:ilvl="7" w:tentative="0">
      <w:start w:val="1"/>
      <w:numFmt w:val="decimal"/>
      <w:suff w:val="space"/>
      <w:lvlText w:val="%1.%2.%3.%4.%5.%6.%7.%8"/>
      <w:lvlJc w:val="left"/>
      <w:pPr>
        <w:ind w:left="0" w:firstLine="0"/>
      </w:pPr>
      <w:rPr>
        <w:rFonts w:hint="default" w:ascii="Times New Roman" w:hAnsi="Times New Roman" w:eastAsia="宋体"/>
        <w:b w:val="0"/>
        <w:i w:val="0"/>
        <w:sz w:val="24"/>
      </w:rPr>
    </w:lvl>
    <w:lvl w:ilvl="8" w:tentative="0">
      <w:start w:val="1"/>
      <w:numFmt w:val="decimal"/>
      <w:suff w:val="space"/>
      <w:lvlText w:val="%1.%2.%3.%4.%5.%6.%7.%8.%9"/>
      <w:lvlJc w:val="left"/>
      <w:pPr>
        <w:ind w:left="0" w:firstLine="0"/>
      </w:pPr>
      <w:rPr>
        <w:rFonts w:hint="default" w:ascii="Times New Roman" w:hAnsi="Times New Roman" w:eastAsia="宋体"/>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7E6F5D"/>
    <w:rsid w:val="23C20DF2"/>
    <w:rsid w:val="25071235"/>
    <w:rsid w:val="2B465B0F"/>
    <w:rsid w:val="2E124885"/>
    <w:rsid w:val="33552B28"/>
    <w:rsid w:val="33C50B6F"/>
    <w:rsid w:val="39875C71"/>
    <w:rsid w:val="3C5A2146"/>
    <w:rsid w:val="3D9D4518"/>
    <w:rsid w:val="408F6A49"/>
    <w:rsid w:val="438C0A54"/>
    <w:rsid w:val="455E01CE"/>
    <w:rsid w:val="4F267FC8"/>
    <w:rsid w:val="56B0122E"/>
    <w:rsid w:val="5B962C0F"/>
    <w:rsid w:val="5DB111BC"/>
    <w:rsid w:val="66ED5C53"/>
    <w:rsid w:val="67CC41C3"/>
    <w:rsid w:val="6A795CC5"/>
    <w:rsid w:val="727A0F1B"/>
    <w:rsid w:val="751E2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jc w:val="center"/>
      <w:outlineLvl w:val="0"/>
    </w:pPr>
    <w:rPr>
      <w:b/>
      <w:kern w:val="44"/>
      <w:sz w:val="30"/>
    </w:rPr>
  </w:style>
  <w:style w:type="paragraph" w:styleId="3">
    <w:name w:val="heading 4"/>
    <w:basedOn w:val="1"/>
    <w:next w:val="1"/>
    <w:unhideWhenUsed/>
    <w:qFormat/>
    <w:uiPriority w:val="9"/>
    <w:pPr>
      <w:keepNext/>
      <w:keepLines/>
      <w:numPr>
        <w:ilvl w:val="3"/>
        <w:numId w:val="1"/>
      </w:numPr>
      <w:spacing w:after="290" w:line="377" w:lineRule="auto"/>
      <w:outlineLvl w:val="3"/>
    </w:pPr>
    <w:rPr>
      <w:rFonts w:asciiTheme="majorHAnsi" w:hAnsiTheme="majorHAnsi" w:cstheme="majorBidi"/>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next w:val="1"/>
    <w:qFormat/>
    <w:uiPriority w:val="0"/>
    <w:rPr>
      <w:rFonts w:ascii="宋体" w:hAnsi="Courier New" w:cs="Courier New"/>
      <w:szCs w:val="21"/>
    </w:rPr>
  </w:style>
  <w:style w:type="paragraph" w:styleId="5">
    <w:name w:val="Title"/>
    <w:basedOn w:val="1"/>
    <w:next w:val="1"/>
    <w:qFormat/>
    <w:uiPriority w:val="99"/>
    <w:pPr>
      <w:spacing w:before="240" w:after="60"/>
      <w:jc w:val="center"/>
      <w:outlineLvl w:val="0"/>
    </w:pPr>
    <w:rPr>
      <w:rFonts w:ascii="Arial" w:hAnsi="Arial"/>
      <w:b/>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styleId="9">
    <w:name w:val="List Paragraph"/>
    <w:basedOn w:val="1"/>
    <w:autoRedefine/>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10">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2870</Words>
  <Characters>2927</Characters>
  <Lines>0</Lines>
  <Paragraphs>0</Paragraphs>
  <TotalTime>0</TotalTime>
  <ScaleCrop>false</ScaleCrop>
  <LinksUpToDate>false</LinksUpToDate>
  <CharactersWithSpaces>2988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2026-05-14T00:53:00Z</dcterms:created>
  <dc:creator>Administrator</dc:creator>
  <cp:lastModifiedBy>bling  bling</cp:lastModifiedBy>
  <dcterms:modified xsi:type="dcterms:W3CDTF">2026-07-07T07:00:19Z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eyJoZGlkIjoiOTM4MWZlYzIyYzlkNWU5YzViOGVkNzkwNTQwYWY4NTMiLCJ1c2VySWQiOiI1NTAzMTkyMTcifQ==</vt:lpwstr>
  </property>
  <property fmtid="{D5CDD505-2E9C-101B-9397-08002B2CF9AE}" pid="4" name="ICV">
    <vt:lpwstr>611F6221ABB04ED3AE89D6F98E7B09E9_12</vt:lpwstr>
  </property>
</Properties>
</file>