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B99D08">
      <w:pPr>
        <w:pStyle w:val="4"/>
        <w:keepNext/>
        <w:keepLines/>
        <w:pageBreakBefore/>
        <w:widowControl w:val="0"/>
        <w:numPr>
          <w:ilvl w:val="0"/>
          <w:numId w:val="0"/>
        </w:numPr>
        <w:kinsoku/>
        <w:wordWrap/>
        <w:overflowPunct/>
        <w:topLinePunct w:val="0"/>
        <w:autoSpaceDE/>
        <w:autoSpaceDN/>
        <w:bidi w:val="0"/>
        <w:adjustRightInd/>
        <w:snapToGrid/>
        <w:spacing w:before="1561" w:beforeLines="500" w:line="240" w:lineRule="auto"/>
        <w:jc w:val="center"/>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rPr>
        <w:t>项目编号：</w:t>
      </w:r>
      <w:r>
        <w:rPr>
          <w:rFonts w:hint="eastAsia" w:ascii="黑体" w:hAnsi="黑体" w:eastAsia="黑体" w:cs="黑体"/>
          <w:b w:val="0"/>
          <w:bCs w:val="0"/>
          <w:sz w:val="32"/>
          <w:szCs w:val="32"/>
          <w:lang w:val="en-US" w:eastAsia="zh-CN"/>
        </w:rPr>
        <w:t xml:space="preserve"> </w:t>
      </w:r>
    </w:p>
    <w:p w14:paraId="7B0175F5">
      <w:pPr>
        <w:keepNext w:val="0"/>
        <w:keepLines w:val="0"/>
        <w:pageBreakBefore w:val="0"/>
        <w:widowControl w:val="0"/>
        <w:kinsoku/>
        <w:wordWrap/>
        <w:overflowPunct/>
        <w:topLinePunct w:val="0"/>
        <w:autoSpaceDE/>
        <w:autoSpaceDN/>
        <w:bidi w:val="0"/>
        <w:adjustRightInd/>
        <w:snapToGrid/>
        <w:textAlignment w:val="auto"/>
        <w:rPr>
          <w:rFonts w:hint="eastAsia" w:ascii="黑体" w:hAnsi="黑体" w:eastAsia="黑体" w:cs="黑体"/>
          <w:b w:val="0"/>
          <w:bCs w:val="0"/>
          <w:kern w:val="44"/>
          <w:sz w:val="32"/>
          <w:szCs w:val="32"/>
          <w:lang w:val="en-US" w:eastAsia="zh-CN" w:bidi="ar-SA"/>
        </w:rPr>
      </w:pPr>
      <w:r>
        <w:rPr>
          <w:rFonts w:hint="eastAsia" w:ascii="黑体" w:hAnsi="黑体" w:eastAsia="黑体" w:cs="黑体"/>
          <w:b w:val="0"/>
          <w:bCs w:val="0"/>
          <w:kern w:val="44"/>
          <w:sz w:val="32"/>
          <w:szCs w:val="32"/>
          <w:lang w:val="en-US" w:eastAsia="zh-CN" w:bidi="ar-SA"/>
        </w:rPr>
        <w:t>《2026年陕西省消费环境指数测评与发布》项目实施合同</w:t>
      </w:r>
    </w:p>
    <w:p w14:paraId="2A8C2979">
      <w:pPr>
        <w:pStyle w:val="6"/>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b/>
          <w:bCs/>
          <w:kern w:val="44"/>
          <w:sz w:val="36"/>
          <w:szCs w:val="36"/>
          <w:lang w:val="en-US" w:eastAsia="zh-CN" w:bidi="ar-SA"/>
        </w:rPr>
      </w:pPr>
    </w:p>
    <w:p w14:paraId="03FE3C83">
      <w:pPr>
        <w:pStyle w:val="7"/>
        <w:rPr>
          <w:rFonts w:hint="eastAsia" w:ascii="宋体" w:hAnsi="宋体" w:eastAsia="宋体" w:cs="宋体"/>
          <w:b/>
          <w:bCs/>
          <w:kern w:val="44"/>
          <w:sz w:val="36"/>
          <w:szCs w:val="36"/>
          <w:lang w:val="en-US" w:eastAsia="zh-CN" w:bidi="ar-SA"/>
        </w:rPr>
      </w:pPr>
    </w:p>
    <w:p w14:paraId="527D905D">
      <w:pPr>
        <w:rPr>
          <w:rFonts w:hint="eastAsia" w:ascii="宋体" w:hAnsi="宋体" w:eastAsia="宋体" w:cs="宋体"/>
          <w:b/>
          <w:bCs/>
          <w:kern w:val="44"/>
          <w:sz w:val="36"/>
          <w:szCs w:val="36"/>
          <w:lang w:val="en-US" w:eastAsia="zh-CN" w:bidi="ar-SA"/>
        </w:rPr>
      </w:pPr>
    </w:p>
    <w:p w14:paraId="4AF56F82">
      <w:pPr>
        <w:pStyle w:val="6"/>
        <w:rPr>
          <w:rFonts w:hint="eastAsia" w:ascii="宋体" w:hAnsi="宋体" w:eastAsia="宋体" w:cs="宋体"/>
          <w:b/>
          <w:bCs/>
          <w:kern w:val="44"/>
          <w:sz w:val="36"/>
          <w:szCs w:val="36"/>
          <w:lang w:val="en-US" w:eastAsia="zh-CN" w:bidi="ar-SA"/>
        </w:rPr>
      </w:pPr>
    </w:p>
    <w:p w14:paraId="10EA05D2">
      <w:pPr>
        <w:pStyle w:val="7"/>
        <w:rPr>
          <w:rFonts w:hint="eastAsia"/>
          <w:lang w:val="en-US" w:eastAsia="zh-CN"/>
        </w:rPr>
      </w:pPr>
    </w:p>
    <w:p w14:paraId="4EF046D8">
      <w:pPr>
        <w:rPr>
          <w:rFonts w:hint="eastAsia" w:ascii="宋体" w:hAnsi="宋体" w:eastAsia="宋体" w:cs="宋体"/>
          <w:b/>
          <w:bCs/>
          <w:kern w:val="44"/>
          <w:sz w:val="36"/>
          <w:szCs w:val="36"/>
          <w:lang w:val="en-US" w:eastAsia="zh-CN" w:bidi="ar-SA"/>
        </w:rPr>
      </w:pPr>
    </w:p>
    <w:p w14:paraId="6BADEDCB">
      <w:pPr>
        <w:pStyle w:val="6"/>
        <w:rPr>
          <w:rFonts w:hint="eastAsia" w:ascii="宋体" w:hAnsi="宋体" w:eastAsia="宋体" w:cs="宋体"/>
          <w:b/>
          <w:bCs/>
          <w:kern w:val="44"/>
          <w:sz w:val="36"/>
          <w:szCs w:val="36"/>
          <w:lang w:val="en-US" w:eastAsia="zh-CN" w:bidi="ar-SA"/>
        </w:rPr>
      </w:pPr>
    </w:p>
    <w:p w14:paraId="227C4633">
      <w:pPr>
        <w:pStyle w:val="7"/>
        <w:rPr>
          <w:rFonts w:hint="eastAsia" w:ascii="宋体" w:hAnsi="宋体" w:eastAsia="宋体" w:cs="宋体"/>
          <w:b/>
          <w:bCs/>
          <w:kern w:val="44"/>
          <w:sz w:val="36"/>
          <w:szCs w:val="36"/>
          <w:lang w:val="en-US" w:eastAsia="zh-CN" w:bidi="ar-SA"/>
        </w:rPr>
      </w:pPr>
    </w:p>
    <w:p w14:paraId="1651ECF8">
      <w:pPr>
        <w:rPr>
          <w:rFonts w:hint="eastAsia" w:ascii="宋体" w:hAnsi="宋体" w:eastAsia="宋体" w:cs="宋体"/>
          <w:b/>
          <w:bCs/>
          <w:kern w:val="44"/>
          <w:sz w:val="36"/>
          <w:szCs w:val="36"/>
          <w:lang w:val="en-US" w:eastAsia="zh-CN" w:bidi="ar-SA"/>
        </w:rPr>
      </w:pPr>
    </w:p>
    <w:p w14:paraId="35967C53">
      <w:pPr>
        <w:pStyle w:val="6"/>
        <w:rPr>
          <w:rFonts w:hint="eastAsia" w:ascii="宋体" w:hAnsi="宋体" w:eastAsia="宋体" w:cs="宋体"/>
          <w:sz w:val="36"/>
          <w:szCs w:val="36"/>
          <w:lang w:val="en-US" w:eastAsia="zh-CN"/>
        </w:rPr>
      </w:pPr>
    </w:p>
    <w:p w14:paraId="47DFA8D9">
      <w:pPr>
        <w:rPr>
          <w:rFonts w:hint="eastAsia" w:ascii="宋体" w:hAnsi="宋体" w:eastAsia="宋体" w:cs="宋体"/>
          <w:b/>
          <w:bCs/>
          <w:kern w:val="44"/>
          <w:sz w:val="36"/>
          <w:szCs w:val="36"/>
          <w:lang w:val="en-US" w:eastAsia="zh-CN" w:bidi="ar-SA"/>
        </w:rPr>
      </w:pPr>
    </w:p>
    <w:p w14:paraId="0117DA1D">
      <w:pPr>
        <w:spacing w:line="360" w:lineRule="auto"/>
        <w:ind w:firstLine="1920" w:firstLineChars="60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 xml:space="preserve">甲方：陕西省市场监督管理局         </w:t>
      </w:r>
    </w:p>
    <w:p w14:paraId="32DA56C0">
      <w:pPr>
        <w:spacing w:line="360" w:lineRule="auto"/>
        <w:ind w:firstLine="1920" w:firstLineChars="600"/>
        <w:jc w:val="left"/>
        <w:rPr>
          <w:rFonts w:ascii="宋体" w:hAnsi="宋体" w:cs="宋体"/>
          <w:b/>
          <w:bCs/>
          <w:sz w:val="24"/>
          <w:szCs w:val="24"/>
        </w:rPr>
      </w:pPr>
      <w:r>
        <w:rPr>
          <w:rFonts w:hint="eastAsia" w:ascii="黑体" w:hAnsi="黑体" w:eastAsia="黑体" w:cs="黑体"/>
          <w:b w:val="0"/>
          <w:bCs w:val="0"/>
          <w:sz w:val="32"/>
          <w:szCs w:val="32"/>
        </w:rPr>
        <w:t>乙方：</w:t>
      </w:r>
      <w:r>
        <w:rPr>
          <w:rFonts w:hint="eastAsia" w:ascii="黑体" w:hAnsi="黑体" w:eastAsia="黑体" w:cs="黑体"/>
          <w:b w:val="0"/>
          <w:bCs w:val="0"/>
          <w:sz w:val="32"/>
          <w:szCs w:val="32"/>
          <w:u w:val="none"/>
          <w:lang w:val="en-US" w:eastAsia="zh-CN"/>
        </w:rPr>
        <w:t xml:space="preserve">  </w:t>
      </w:r>
      <w:r>
        <w:rPr>
          <w:rFonts w:hint="eastAsia" w:ascii="宋体" w:hAnsi="宋体" w:eastAsia="宋体" w:cs="宋体"/>
          <w:b/>
          <w:bCs/>
          <w:sz w:val="32"/>
          <w:szCs w:val="32"/>
          <w:u w:val="none"/>
          <w:lang w:val="en-US" w:eastAsia="zh-CN"/>
        </w:rPr>
        <w:t xml:space="preserve">  </w:t>
      </w:r>
      <w:r>
        <w:rPr>
          <w:rFonts w:hint="eastAsia" w:ascii="宋体" w:hAnsi="宋体" w:eastAsia="宋体" w:cs="宋体"/>
          <w:b/>
          <w:bCs/>
          <w:sz w:val="36"/>
          <w:szCs w:val="36"/>
          <w:u w:val="none"/>
          <w:lang w:val="en-US" w:eastAsia="zh-CN"/>
        </w:rPr>
        <w:t xml:space="preserve">   </w:t>
      </w:r>
      <w:r>
        <w:rPr>
          <w:rFonts w:hint="eastAsia" w:ascii="宋体" w:hAnsi="宋体" w:eastAsia="宋体" w:cs="宋体"/>
          <w:b/>
          <w:bCs/>
          <w:sz w:val="36"/>
          <w:szCs w:val="36"/>
        </w:rPr>
        <w:t xml:space="preserve">    </w:t>
      </w:r>
      <w:r>
        <w:rPr>
          <w:rFonts w:hint="eastAsia" w:ascii="宋体" w:hAnsi="宋体" w:cs="宋体"/>
          <w:b/>
          <w:bCs/>
          <w:sz w:val="24"/>
          <w:szCs w:val="24"/>
          <w:lang w:val="en-US" w:eastAsia="zh-CN"/>
        </w:rPr>
        <w:t xml:space="preserve">    </w:t>
      </w:r>
      <w:r>
        <w:rPr>
          <w:rFonts w:hint="eastAsia" w:ascii="宋体" w:hAnsi="宋体" w:cs="宋体"/>
          <w:b/>
          <w:bCs/>
          <w:sz w:val="24"/>
          <w:szCs w:val="24"/>
        </w:rPr>
        <w:t xml:space="preserve">   </w:t>
      </w:r>
    </w:p>
    <w:p w14:paraId="0FDE4D38">
      <w:pPr>
        <w:pStyle w:val="6"/>
        <w:rPr>
          <w:rFonts w:hint="eastAsia"/>
          <w:lang w:val="en-US" w:eastAsia="zh-CN"/>
        </w:rPr>
      </w:pPr>
    </w:p>
    <w:p w14:paraId="14B62CFC">
      <w:pPr>
        <w:rPr>
          <w:rFonts w:hint="eastAsia"/>
        </w:rPr>
      </w:pPr>
    </w:p>
    <w:p w14:paraId="325C260D">
      <w:pPr>
        <w:pStyle w:val="4"/>
        <w:pageBreakBefore/>
        <w:numPr>
          <w:ilvl w:val="0"/>
          <w:numId w:val="0"/>
        </w:numPr>
        <w:spacing w:line="240" w:lineRule="auto"/>
        <w:jc w:val="both"/>
        <w:rPr>
          <w:rFonts w:hint="eastAsia" w:ascii="宋体" w:hAnsi="宋体" w:cs="宋体"/>
          <w:sz w:val="32"/>
          <w:szCs w:val="32"/>
        </w:rPr>
        <w:sectPr>
          <w:pgSz w:w="11906" w:h="16838"/>
          <w:pgMar w:top="1440" w:right="1800" w:bottom="1440" w:left="1800" w:header="851" w:footer="992" w:gutter="0"/>
          <w:cols w:space="425" w:num="1"/>
          <w:docGrid w:type="lines" w:linePitch="312" w:charSpace="0"/>
        </w:sectPr>
      </w:pPr>
    </w:p>
    <w:p w14:paraId="0018BB8D">
      <w:pPr>
        <w:pStyle w:val="4"/>
        <w:pageBreakBefore/>
        <w:numPr>
          <w:ilvl w:val="0"/>
          <w:numId w:val="0"/>
        </w:numPr>
        <w:spacing w:line="240" w:lineRule="auto"/>
        <w:jc w:val="both"/>
        <w:rPr>
          <w:rFonts w:hint="default" w:ascii="宋体" w:hAnsi="宋体" w:eastAsia="宋体" w:cs="宋体"/>
          <w:sz w:val="32"/>
          <w:szCs w:val="22"/>
          <w:lang w:val="en-US" w:eastAsia="zh-CN"/>
        </w:rPr>
      </w:pPr>
      <w:r>
        <w:rPr>
          <w:rFonts w:hint="eastAsia" w:ascii="宋体" w:hAnsi="宋体" w:cs="宋体"/>
          <w:sz w:val="32"/>
          <w:szCs w:val="32"/>
        </w:rPr>
        <w:t xml:space="preserve"> </w:t>
      </w:r>
      <w:r>
        <w:rPr>
          <w:rFonts w:hint="eastAsia" w:ascii="宋体" w:hAnsi="宋体" w:cs="宋体"/>
          <w:sz w:val="32"/>
          <w:szCs w:val="32"/>
          <w:lang w:eastAsia="zh-CN"/>
        </w:rPr>
        <w:t>《2026年陕西省消费环境指数测评与发布</w:t>
      </w:r>
      <w:r>
        <w:rPr>
          <w:rFonts w:hint="eastAsia" w:ascii="宋体" w:hAnsi="宋体" w:cs="宋体"/>
          <w:sz w:val="32"/>
          <w:szCs w:val="22"/>
          <w:lang w:eastAsia="zh-CN"/>
        </w:rPr>
        <w:t>》</w:t>
      </w:r>
      <w:r>
        <w:rPr>
          <w:rFonts w:hint="eastAsia" w:ascii="宋体" w:hAnsi="宋体" w:cs="宋体"/>
          <w:sz w:val="32"/>
          <w:szCs w:val="22"/>
          <w:lang w:val="en-US" w:eastAsia="zh-CN"/>
        </w:rPr>
        <w:t>项目实施合同</w:t>
      </w:r>
    </w:p>
    <w:p w14:paraId="2D3B263B">
      <w:pPr>
        <w:ind w:firstLine="422" w:firstLineChars="200"/>
        <w:rPr>
          <w:rFonts w:hint="eastAsia" w:ascii="仿宋" w:hAnsi="仿宋" w:eastAsia="仿宋" w:cs="仿宋"/>
          <w:b/>
          <w:color w:val="auto"/>
          <w:u w:val="single"/>
        </w:rPr>
      </w:pPr>
      <w:bookmarkStart w:id="0" w:name="_Toc19026"/>
      <w:bookmarkStart w:id="1" w:name="_Toc5692"/>
      <w:bookmarkStart w:id="2" w:name="_Toc32018"/>
      <w:bookmarkStart w:id="3" w:name="_Toc5163"/>
      <w:bookmarkStart w:id="4" w:name="_Toc24356"/>
      <w:r>
        <w:rPr>
          <w:rFonts w:hint="eastAsia" w:ascii="仿宋" w:hAnsi="仿宋" w:eastAsia="仿宋" w:cs="仿宋"/>
          <w:b/>
          <w:color w:val="auto"/>
          <w:u w:val="single"/>
        </w:rPr>
        <w:t>注：本合同仅为合同的参考文本，合同签订双方可根据项目的具体要求进行修订。</w:t>
      </w:r>
      <w:bookmarkEnd w:id="0"/>
      <w:bookmarkEnd w:id="1"/>
      <w:bookmarkEnd w:id="2"/>
      <w:bookmarkEnd w:id="3"/>
      <w:bookmarkEnd w:id="4"/>
    </w:p>
    <w:p w14:paraId="1F8E797B">
      <w:pPr>
        <w:spacing w:line="360" w:lineRule="auto"/>
        <w:ind w:firstLine="482" w:firstLineChars="200"/>
        <w:jc w:val="left"/>
        <w:rPr>
          <w:rFonts w:hint="eastAsia" w:ascii="宋体" w:hAnsi="宋体" w:cs="宋体"/>
          <w:b/>
          <w:bCs/>
          <w:sz w:val="24"/>
          <w:szCs w:val="24"/>
        </w:rPr>
      </w:pPr>
    </w:p>
    <w:p w14:paraId="6900ECA3">
      <w:pPr>
        <w:spacing w:line="360" w:lineRule="auto"/>
        <w:ind w:firstLine="482" w:firstLineChars="200"/>
        <w:jc w:val="left"/>
        <w:rPr>
          <w:rFonts w:hint="eastAsia" w:ascii="宋体" w:hAnsi="宋体" w:eastAsia="宋体" w:cs="宋体"/>
          <w:b/>
          <w:bCs/>
          <w:sz w:val="24"/>
          <w:szCs w:val="24"/>
          <w:lang w:eastAsia="zh-CN"/>
        </w:rPr>
      </w:pPr>
      <w:r>
        <w:rPr>
          <w:rFonts w:hint="eastAsia" w:ascii="宋体" w:hAnsi="宋体" w:cs="宋体"/>
          <w:b/>
          <w:bCs/>
          <w:sz w:val="24"/>
          <w:szCs w:val="24"/>
        </w:rPr>
        <w:t>甲方：陕西省市场监督管理局         合同编号：</w:t>
      </w:r>
      <w:r>
        <w:rPr>
          <w:rFonts w:hint="eastAsia" w:ascii="宋体" w:hAnsi="宋体" w:cs="宋体"/>
          <w:b/>
          <w:bCs/>
          <w:sz w:val="24"/>
          <w:szCs w:val="24"/>
          <w:lang w:val="en-US" w:eastAsia="zh-CN"/>
        </w:rPr>
        <w:t xml:space="preserve"> </w:t>
      </w:r>
    </w:p>
    <w:p w14:paraId="7E836609">
      <w:pPr>
        <w:spacing w:line="360" w:lineRule="auto"/>
        <w:ind w:firstLine="482" w:firstLineChars="200"/>
        <w:jc w:val="left"/>
        <w:rPr>
          <w:rFonts w:ascii="宋体" w:hAnsi="宋体" w:cs="宋体"/>
          <w:b/>
          <w:bCs/>
          <w:sz w:val="24"/>
          <w:szCs w:val="24"/>
        </w:rPr>
      </w:pPr>
      <w:r>
        <w:rPr>
          <w:rFonts w:hint="eastAsia" w:ascii="宋体" w:hAnsi="宋体" w:cs="宋体"/>
          <w:b/>
          <w:bCs/>
          <w:sz w:val="24"/>
          <w:szCs w:val="24"/>
        </w:rPr>
        <w:t>乙方：</w:t>
      </w:r>
      <w:r>
        <w:rPr>
          <w:rFonts w:hint="eastAsia" w:ascii="宋体" w:hAnsi="宋体" w:cs="宋体"/>
          <w:b/>
          <w:bCs/>
          <w:sz w:val="24"/>
          <w:szCs w:val="24"/>
          <w:u w:val="none"/>
          <w:lang w:val="en-US" w:eastAsia="zh-CN"/>
        </w:rPr>
        <w:t xml:space="preserve">                    </w:t>
      </w:r>
      <w:r>
        <w:rPr>
          <w:rFonts w:hint="eastAsia" w:ascii="宋体" w:hAnsi="宋体" w:cs="宋体"/>
          <w:b/>
          <w:bCs/>
          <w:sz w:val="24"/>
          <w:szCs w:val="24"/>
        </w:rPr>
        <w:t xml:space="preserve">  </w:t>
      </w:r>
      <w:r>
        <w:rPr>
          <w:rFonts w:hint="eastAsia" w:ascii="宋体" w:hAnsi="宋体" w:cs="宋体"/>
          <w:b/>
          <w:bCs/>
          <w:sz w:val="24"/>
          <w:szCs w:val="24"/>
          <w:lang w:val="en-US" w:eastAsia="zh-CN"/>
        </w:rPr>
        <w:t xml:space="preserve">    </w:t>
      </w:r>
      <w:r>
        <w:rPr>
          <w:rFonts w:hint="eastAsia" w:ascii="宋体" w:hAnsi="宋体" w:cs="宋体"/>
          <w:b/>
          <w:bCs/>
          <w:sz w:val="24"/>
          <w:szCs w:val="24"/>
        </w:rPr>
        <w:t xml:space="preserve">   签订时间：   年     月    日</w:t>
      </w:r>
    </w:p>
    <w:p w14:paraId="146D125A">
      <w:pPr>
        <w:spacing w:line="360" w:lineRule="auto"/>
        <w:rPr>
          <w:rFonts w:ascii="宋体" w:hAnsi="宋体" w:cs="宋体"/>
          <w:szCs w:val="21"/>
        </w:rPr>
      </w:pPr>
    </w:p>
    <w:p w14:paraId="1EB6509C">
      <w:pPr>
        <w:numPr>
          <w:ilvl w:val="0"/>
          <w:numId w:val="1"/>
        </w:numPr>
        <w:spacing w:line="360" w:lineRule="auto"/>
        <w:ind w:firstLine="482" w:firstLineChars="200"/>
        <w:jc w:val="left"/>
        <w:rPr>
          <w:rFonts w:hint="eastAsia" w:ascii="宋体" w:hAnsi="宋体" w:eastAsia="宋体" w:cs="宋体"/>
          <w:sz w:val="24"/>
          <w:szCs w:val="24"/>
          <w:lang w:eastAsia="zh-CN"/>
        </w:rPr>
      </w:pPr>
      <w:r>
        <w:rPr>
          <w:rFonts w:hint="eastAsia" w:ascii="宋体" w:hAnsi="宋体" w:cs="宋体"/>
          <w:b/>
          <w:bCs/>
          <w:sz w:val="24"/>
          <w:szCs w:val="24"/>
        </w:rPr>
        <w:t>项目名称：</w:t>
      </w:r>
      <w:r>
        <w:rPr>
          <w:rFonts w:hint="eastAsia" w:ascii="宋体" w:hAnsi="宋体" w:eastAsia="宋体" w:cs="宋体"/>
          <w:sz w:val="24"/>
          <w:szCs w:val="24"/>
          <w:lang w:eastAsia="zh-CN"/>
        </w:rPr>
        <w:t>陕西省市场监督管理局</w:t>
      </w:r>
      <w:r>
        <w:rPr>
          <w:rFonts w:hint="eastAsia" w:ascii="宋体" w:hAnsi="宋体" w:cs="宋体"/>
          <w:sz w:val="24"/>
          <w:szCs w:val="24"/>
          <w:lang w:eastAsia="zh-CN"/>
        </w:rPr>
        <w:t>2026年陕西省消费环境指数测评与发布</w:t>
      </w:r>
      <w:r>
        <w:rPr>
          <w:rFonts w:hint="eastAsia" w:ascii="宋体" w:hAnsi="宋体" w:cs="宋体"/>
          <w:sz w:val="24"/>
          <w:szCs w:val="24"/>
          <w:highlight w:val="none"/>
          <w:lang w:val="en-US" w:eastAsia="zh-CN"/>
        </w:rPr>
        <w:t>(项目编号:                     )</w:t>
      </w:r>
    </w:p>
    <w:p w14:paraId="7D1903DE">
      <w:pPr>
        <w:tabs>
          <w:tab w:val="left" w:pos="0"/>
        </w:tabs>
        <w:spacing w:line="360" w:lineRule="auto"/>
        <w:ind w:left="0" w:leftChars="0" w:firstLine="367" w:firstLineChars="175"/>
        <w:jc w:val="left"/>
        <w:rPr>
          <w:rFonts w:hint="eastAsia" w:ascii="宋体" w:hAnsi="宋体" w:eastAsia="宋体" w:cs="宋体"/>
          <w:kern w:val="2"/>
          <w:sz w:val="24"/>
          <w:szCs w:val="24"/>
          <w:lang w:val="en-US" w:eastAsia="zh-CN" w:bidi="ar-SA"/>
        </w:rPr>
      </w:pPr>
      <w:r>
        <w:rPr>
          <w:rFonts w:hint="eastAsia"/>
          <w:lang w:val="en-US" w:eastAsia="zh-CN"/>
        </w:rPr>
        <w:t xml:space="preserve"> </w:t>
      </w:r>
      <w:r>
        <w:rPr>
          <w:rFonts w:hint="eastAsia" w:ascii="宋体" w:hAnsi="宋体" w:eastAsia="宋体" w:cs="宋体"/>
          <w:kern w:val="2"/>
          <w:sz w:val="24"/>
          <w:szCs w:val="24"/>
          <w:lang w:val="en-US" w:eastAsia="zh-CN" w:bidi="ar-SA"/>
        </w:rPr>
        <w:t>本项目</w:t>
      </w:r>
      <w:r>
        <w:rPr>
          <w:rFonts w:hint="eastAsia" w:ascii="宋体" w:hAnsi="宋体" w:cs="宋体"/>
          <w:sz w:val="24"/>
          <w:szCs w:val="24"/>
          <w:highlight w:val="none"/>
          <w:lang w:val="en-US" w:eastAsia="zh-CN"/>
        </w:rPr>
        <w:t>在陕西省财政厅的监督管理下，</w:t>
      </w:r>
      <w:r>
        <w:rPr>
          <w:rFonts w:hint="eastAsia" w:ascii="宋体" w:hAnsi="宋体" w:eastAsia="宋体" w:cs="宋体"/>
          <w:kern w:val="2"/>
          <w:sz w:val="24"/>
          <w:szCs w:val="24"/>
          <w:lang w:val="en-US" w:eastAsia="zh-CN" w:bidi="ar-SA"/>
        </w:rPr>
        <w:t>由</w:t>
      </w:r>
      <w:r>
        <w:rPr>
          <w:rFonts w:hint="eastAsia" w:ascii="宋体" w:hAnsi="宋体" w:cs="宋体"/>
          <w:kern w:val="2"/>
          <w:sz w:val="24"/>
          <w:szCs w:val="24"/>
          <w:lang w:val="en-US" w:eastAsia="zh-CN" w:bidi="ar-SA"/>
        </w:rPr>
        <w:t>陕西中信项目咨询有限公司</w:t>
      </w:r>
      <w:r>
        <w:rPr>
          <w:rFonts w:hint="eastAsia" w:ascii="宋体" w:hAnsi="宋体" w:eastAsia="宋体" w:cs="宋体"/>
          <w:kern w:val="2"/>
          <w:sz w:val="24"/>
          <w:szCs w:val="24"/>
          <w:lang w:val="en-US" w:eastAsia="zh-CN" w:bidi="ar-SA"/>
        </w:rPr>
        <w:t>组织竞争性磋商，确定</w:t>
      </w:r>
      <w:r>
        <w:rPr>
          <w:rFonts w:hint="eastAsia" w:ascii="宋体" w:hAnsi="宋体" w:cs="宋体"/>
          <w:kern w:val="2"/>
          <w:sz w:val="24"/>
          <w:szCs w:val="24"/>
          <w:lang w:val="en-US" w:eastAsia="zh-CN" w:bidi="ar-SA"/>
        </w:rPr>
        <w:t xml:space="preserve">                   </w:t>
      </w:r>
      <w:r>
        <w:rPr>
          <w:rFonts w:hint="eastAsia" w:ascii="宋体" w:hAnsi="宋体" w:eastAsia="宋体" w:cs="宋体"/>
          <w:kern w:val="2"/>
          <w:sz w:val="24"/>
          <w:szCs w:val="24"/>
          <w:lang w:val="en-US" w:eastAsia="zh-CN" w:bidi="ar-SA"/>
        </w:rPr>
        <w:t>为成交供应商。</w:t>
      </w:r>
    </w:p>
    <w:p w14:paraId="647ED624">
      <w:pPr>
        <w:tabs>
          <w:tab w:val="left" w:pos="0"/>
        </w:tabs>
        <w:spacing w:line="360" w:lineRule="auto"/>
        <w:ind w:left="0" w:leftChars="0" w:firstLine="420" w:firstLineChars="175"/>
        <w:jc w:val="left"/>
        <w:rPr>
          <w:rFonts w:hint="default"/>
          <w:lang w:val="en-US" w:eastAsia="zh-CN"/>
        </w:rPr>
      </w:pPr>
      <w:r>
        <w:rPr>
          <w:rFonts w:hint="eastAsia" w:ascii="宋体" w:hAnsi="宋体" w:eastAsia="宋体" w:cs="宋体"/>
          <w:kern w:val="2"/>
          <w:sz w:val="24"/>
          <w:szCs w:val="24"/>
          <w:lang w:val="en-US" w:eastAsia="zh-CN" w:bidi="ar-SA"/>
        </w:rPr>
        <w:t>依据《中华人民共和国民法典》《中华人民共和国政府采购法》《中华人民共和国政府采购法实施条例》，甲方通过竞争性磋商采购</w:t>
      </w:r>
      <w:r>
        <w:rPr>
          <w:rFonts w:hint="eastAsia" w:ascii="宋体" w:hAnsi="宋体" w:eastAsia="宋体" w:cs="宋体"/>
          <w:kern w:val="2"/>
          <w:sz w:val="24"/>
          <w:szCs w:val="24"/>
          <w:u w:val="single"/>
          <w:lang w:val="en-US" w:eastAsia="zh-CN" w:bidi="ar-SA"/>
        </w:rPr>
        <w:t>《</w:t>
      </w:r>
      <w:r>
        <w:rPr>
          <w:rFonts w:hint="eastAsia" w:ascii="宋体" w:hAnsi="宋体" w:eastAsia="宋体" w:cs="宋体"/>
          <w:sz w:val="24"/>
          <w:szCs w:val="24"/>
          <w:u w:val="single"/>
          <w:lang w:eastAsia="zh-CN"/>
        </w:rPr>
        <w:t>陕西省市场监督管理局</w:t>
      </w:r>
      <w:r>
        <w:rPr>
          <w:rFonts w:hint="eastAsia" w:ascii="宋体" w:hAnsi="宋体" w:cs="宋体"/>
          <w:sz w:val="24"/>
          <w:szCs w:val="24"/>
          <w:u w:val="single"/>
          <w:lang w:eastAsia="zh-CN"/>
        </w:rPr>
        <w:t>2026年陕西省消费环境指数测评与发布</w:t>
      </w:r>
      <w:r>
        <w:rPr>
          <w:rFonts w:hint="eastAsia" w:ascii="宋体" w:hAnsi="宋体" w:eastAsia="宋体" w:cs="宋体"/>
          <w:kern w:val="2"/>
          <w:sz w:val="24"/>
          <w:szCs w:val="24"/>
          <w:u w:val="single"/>
          <w:lang w:val="en-US" w:eastAsia="zh-CN" w:bidi="ar-SA"/>
        </w:rPr>
        <w:t>》</w:t>
      </w:r>
      <w:r>
        <w:rPr>
          <w:rFonts w:hint="eastAsia" w:ascii="宋体" w:hAnsi="宋体" w:eastAsia="宋体" w:cs="宋体"/>
          <w:kern w:val="2"/>
          <w:sz w:val="24"/>
          <w:szCs w:val="24"/>
          <w:lang w:val="en-US" w:eastAsia="zh-CN" w:bidi="ar-SA"/>
        </w:rPr>
        <w:t>，并接受了乙方以价格人民币</w:t>
      </w:r>
      <w:r>
        <w:rPr>
          <w:rFonts w:hint="eastAsia" w:ascii="宋体" w:hAnsi="宋体" w:cs="宋体"/>
          <w:sz w:val="24"/>
          <w:szCs w:val="24"/>
          <w:highlight w:val="none"/>
          <w:u w:val="single"/>
          <w:lang w:val="en-US" w:eastAsia="zh-CN"/>
        </w:rPr>
        <w:t xml:space="preserve">      </w:t>
      </w:r>
      <w:r>
        <w:rPr>
          <w:rFonts w:hint="eastAsia" w:ascii="宋体" w:hAnsi="宋体" w:eastAsia="宋体" w:cs="宋体"/>
          <w:kern w:val="2"/>
          <w:sz w:val="24"/>
          <w:szCs w:val="24"/>
          <w:u w:val="single"/>
          <w:lang w:val="en-US" w:eastAsia="zh-CN" w:bidi="ar-SA"/>
        </w:rPr>
        <w:t>(</w:t>
      </w:r>
      <w:r>
        <w:rPr>
          <w:rFonts w:hint="eastAsia" w:ascii="宋体" w:hAnsi="宋体" w:cs="宋体"/>
          <w:sz w:val="24"/>
          <w:szCs w:val="24"/>
          <w:highlight w:val="none"/>
          <w:u w:val="single"/>
          <w:lang w:val="en-US" w:eastAsia="zh-CN"/>
        </w:rPr>
        <w:t>¥     元</w:t>
      </w:r>
      <w:r>
        <w:rPr>
          <w:rFonts w:hint="eastAsia" w:ascii="宋体" w:hAnsi="宋体" w:eastAsia="宋体" w:cs="宋体"/>
          <w:kern w:val="2"/>
          <w:sz w:val="24"/>
          <w:szCs w:val="24"/>
          <w:u w:val="single"/>
          <w:lang w:val="en-US" w:eastAsia="zh-CN" w:bidi="ar-SA"/>
        </w:rPr>
        <w:t>)</w:t>
      </w:r>
      <w:r>
        <w:rPr>
          <w:rFonts w:hint="eastAsia" w:ascii="宋体" w:hAnsi="宋体" w:eastAsia="宋体" w:cs="宋体"/>
          <w:kern w:val="2"/>
          <w:sz w:val="24"/>
          <w:szCs w:val="24"/>
          <w:lang w:val="en-US" w:eastAsia="zh-CN" w:bidi="ar-SA"/>
        </w:rPr>
        <w:t>提供的产品及服务。</w:t>
      </w:r>
    </w:p>
    <w:p w14:paraId="0EC5A7C4">
      <w:pPr>
        <w:numPr>
          <w:ilvl w:val="0"/>
          <w:numId w:val="1"/>
        </w:numPr>
        <w:tabs>
          <w:tab w:val="left" w:pos="0"/>
        </w:tabs>
        <w:spacing w:line="360" w:lineRule="auto"/>
        <w:ind w:left="0" w:leftChars="0" w:firstLine="482" w:firstLineChars="200"/>
        <w:jc w:val="left"/>
        <w:rPr>
          <w:rFonts w:hint="eastAsia" w:ascii="宋体" w:hAnsi="宋体" w:cs="宋体"/>
          <w:sz w:val="24"/>
          <w:szCs w:val="24"/>
          <w:highlight w:val="none"/>
        </w:rPr>
      </w:pPr>
      <w:r>
        <w:rPr>
          <w:rFonts w:hint="eastAsia" w:ascii="宋体" w:hAnsi="宋体" w:cs="宋体"/>
          <w:b/>
          <w:bCs/>
          <w:sz w:val="24"/>
          <w:szCs w:val="24"/>
        </w:rPr>
        <w:t>服务期</w:t>
      </w:r>
      <w:r>
        <w:rPr>
          <w:rFonts w:hint="eastAsia" w:ascii="宋体" w:hAnsi="宋体" w:cs="宋体"/>
          <w:sz w:val="24"/>
          <w:szCs w:val="24"/>
        </w:rPr>
        <w:t>：自合同签订之日起至2027年3月15日止</w:t>
      </w:r>
    </w:p>
    <w:p w14:paraId="206D1771">
      <w:pPr>
        <w:numPr>
          <w:ilvl w:val="0"/>
          <w:numId w:val="1"/>
        </w:numPr>
        <w:tabs>
          <w:tab w:val="left" w:pos="0"/>
        </w:tabs>
        <w:spacing w:line="360" w:lineRule="auto"/>
        <w:ind w:left="0" w:leftChars="0" w:firstLine="482" w:firstLineChars="200"/>
        <w:jc w:val="left"/>
        <w:rPr>
          <w:rFonts w:ascii="宋体" w:hAnsi="宋体" w:cs="宋体"/>
          <w:sz w:val="24"/>
          <w:szCs w:val="24"/>
        </w:rPr>
      </w:pPr>
      <w:r>
        <w:rPr>
          <w:rFonts w:hint="eastAsia" w:ascii="宋体" w:hAnsi="宋体" w:cs="宋体"/>
          <w:b/>
          <w:bCs/>
          <w:sz w:val="24"/>
          <w:szCs w:val="24"/>
        </w:rPr>
        <w:t>服务质量要求及标准</w:t>
      </w:r>
      <w:r>
        <w:rPr>
          <w:rFonts w:hint="eastAsia" w:ascii="宋体" w:hAnsi="宋体" w:cs="宋体"/>
          <w:sz w:val="24"/>
          <w:szCs w:val="24"/>
        </w:rPr>
        <w:t>：</w:t>
      </w:r>
    </w:p>
    <w:p w14:paraId="73CC4625">
      <w:pPr>
        <w:tabs>
          <w:tab w:val="left" w:pos="0"/>
        </w:tabs>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lang w:val="en-US" w:eastAsia="zh-CN"/>
        </w:rPr>
        <w:t>2027年3月15前完成，</w:t>
      </w:r>
      <w:bookmarkStart w:id="5" w:name="_GoBack"/>
      <w:r>
        <w:rPr>
          <w:rFonts w:hint="eastAsia" w:ascii="宋体" w:hAnsi="宋体" w:cs="宋体"/>
          <w:sz w:val="24"/>
          <w:szCs w:val="24"/>
          <w:highlight w:val="none"/>
          <w:lang w:val="en-US" w:eastAsia="zh-CN"/>
        </w:rPr>
        <w:t>2027年1月29日</w:t>
      </w:r>
      <w:bookmarkEnd w:id="5"/>
      <w:r>
        <w:rPr>
          <w:rFonts w:hint="eastAsia" w:ascii="宋体" w:hAnsi="宋体" w:cs="宋体"/>
          <w:sz w:val="24"/>
          <w:szCs w:val="24"/>
          <w:highlight w:val="none"/>
          <w:lang w:val="en-US" w:eastAsia="zh-CN"/>
        </w:rPr>
        <w:t>前完成报告初稿，对各市及重点行业消费环境报告的数据采集、暗访明察、数据过滤、数据分析、专家评审等工作，形成《指数报告》</w:t>
      </w:r>
      <w:r>
        <w:rPr>
          <w:rFonts w:hint="eastAsia" w:ascii="宋体" w:hAnsi="宋体" w:cs="宋体"/>
          <w:sz w:val="24"/>
          <w:szCs w:val="24"/>
          <w:highlight w:val="none"/>
        </w:rPr>
        <w:t>。</w:t>
      </w:r>
    </w:p>
    <w:p w14:paraId="0C7CFD96">
      <w:pPr>
        <w:tabs>
          <w:tab w:val="left" w:pos="0"/>
        </w:tabs>
        <w:spacing w:line="360" w:lineRule="auto"/>
        <w:ind w:firstLine="480" w:firstLineChars="200"/>
        <w:jc w:val="left"/>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项目具体内容及目的：</w:t>
      </w:r>
    </w:p>
    <w:p w14:paraId="105F36FD">
      <w:pPr>
        <w:tabs>
          <w:tab w:val="left" w:pos="0"/>
        </w:tabs>
        <w:spacing w:line="360" w:lineRule="auto"/>
        <w:ind w:firstLine="480" w:firstLineChars="200"/>
        <w:jc w:val="left"/>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1.科学收集来自监管部门、供应商及消费者的数据；</w:t>
      </w:r>
    </w:p>
    <w:p w14:paraId="371CD5BC">
      <w:pPr>
        <w:tabs>
          <w:tab w:val="left" w:pos="0"/>
        </w:tabs>
        <w:spacing w:line="360" w:lineRule="auto"/>
        <w:ind w:firstLine="480" w:firstLineChars="200"/>
        <w:jc w:val="left"/>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2.对收集的主客数据进行整理，并进行规范化、标准化、系统化的加工；</w:t>
      </w:r>
    </w:p>
    <w:p w14:paraId="37AC41EE">
      <w:pPr>
        <w:tabs>
          <w:tab w:val="left" w:pos="0"/>
        </w:tabs>
        <w:spacing w:line="360" w:lineRule="auto"/>
        <w:ind w:firstLine="480" w:firstLineChars="200"/>
        <w:jc w:val="left"/>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3.依据所收集整理的数据将消费环境指标按科学方法进行主客观赋权；</w:t>
      </w:r>
    </w:p>
    <w:p w14:paraId="5DD2F375">
      <w:pPr>
        <w:tabs>
          <w:tab w:val="left" w:pos="0"/>
        </w:tabs>
        <w:spacing w:line="360" w:lineRule="auto"/>
        <w:ind w:firstLine="480" w:firstLineChars="200"/>
        <w:jc w:val="left"/>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4.统计计算所调研各市(区)综合得分，并进行排名；</w:t>
      </w:r>
    </w:p>
    <w:p w14:paraId="0F11DB8E">
      <w:pPr>
        <w:tabs>
          <w:tab w:val="left" w:pos="0"/>
        </w:tabs>
        <w:spacing w:line="360" w:lineRule="auto"/>
        <w:ind w:firstLine="480" w:firstLineChars="200"/>
        <w:jc w:val="left"/>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5.计算市(区)的综合指数分值。</w:t>
      </w:r>
    </w:p>
    <w:p w14:paraId="2B1D7CEB">
      <w:pPr>
        <w:tabs>
          <w:tab w:val="left" w:pos="0"/>
        </w:tabs>
        <w:spacing w:line="360" w:lineRule="auto"/>
        <w:ind w:firstLine="480" w:firstLineChars="200"/>
        <w:jc w:val="left"/>
        <w:rPr>
          <w:rFonts w:hint="default" w:ascii="宋体" w:hAnsi="宋体" w:cs="宋体"/>
          <w:sz w:val="24"/>
          <w:szCs w:val="24"/>
          <w:highlight w:val="none"/>
          <w:lang w:val="en-US" w:eastAsia="zh-CN"/>
        </w:rPr>
      </w:pPr>
      <w:r>
        <w:rPr>
          <w:rFonts w:hint="eastAsia" w:ascii="宋体" w:hAnsi="宋体" w:cs="宋体"/>
          <w:sz w:val="24"/>
          <w:szCs w:val="24"/>
          <w:highlight w:val="none"/>
          <w:lang w:val="en-US" w:eastAsia="zh-CN"/>
        </w:rPr>
        <w:t>以上全部内容纳入《2026年陕西省消费环境指数测评与发布》项目</w:t>
      </w:r>
    </w:p>
    <w:p w14:paraId="3F2E9424">
      <w:pPr>
        <w:tabs>
          <w:tab w:val="left" w:pos="0"/>
        </w:tabs>
        <w:spacing w:line="360" w:lineRule="auto"/>
        <w:ind w:firstLine="482" w:firstLineChars="200"/>
        <w:jc w:val="left"/>
        <w:rPr>
          <w:rFonts w:ascii="宋体" w:hAnsi="宋体" w:cs="宋体"/>
          <w:sz w:val="24"/>
          <w:szCs w:val="24"/>
          <w:highlight w:val="none"/>
        </w:rPr>
      </w:pPr>
      <w:r>
        <w:rPr>
          <w:rFonts w:hint="eastAsia" w:ascii="宋体" w:hAnsi="宋体" w:cs="宋体"/>
          <w:b/>
          <w:bCs/>
          <w:sz w:val="24"/>
          <w:szCs w:val="24"/>
          <w:highlight w:val="none"/>
        </w:rPr>
        <w:t>四、费用组成</w:t>
      </w:r>
      <w:r>
        <w:rPr>
          <w:rFonts w:hint="eastAsia" w:ascii="宋体" w:hAnsi="宋体" w:cs="宋体"/>
          <w:sz w:val="24"/>
          <w:szCs w:val="24"/>
          <w:highlight w:val="none"/>
        </w:rPr>
        <w:t>：</w:t>
      </w:r>
    </w:p>
    <w:p w14:paraId="062AEE60">
      <w:pPr>
        <w:tabs>
          <w:tab w:val="left" w:pos="0"/>
        </w:tabs>
        <w:spacing w:line="360" w:lineRule="auto"/>
        <w:ind w:left="0" w:leftChars="0" w:firstLine="420" w:firstLineChars="175"/>
        <w:jc w:val="left"/>
        <w:rPr>
          <w:rFonts w:hint="eastAsia" w:ascii="宋体" w:hAnsi="宋体" w:cs="宋体"/>
          <w:sz w:val="24"/>
          <w:szCs w:val="24"/>
          <w:highlight w:val="none"/>
          <w:lang w:eastAsia="zh-CN"/>
        </w:rPr>
      </w:pPr>
      <w:r>
        <w:rPr>
          <w:rFonts w:hint="eastAsia" w:ascii="宋体" w:hAnsi="宋体" w:cs="宋体"/>
          <w:sz w:val="24"/>
          <w:szCs w:val="24"/>
          <w:highlight w:val="none"/>
          <w:lang w:val="en-US" w:eastAsia="zh-CN"/>
        </w:rPr>
        <w:t>合同金额：人民币</w:t>
      </w:r>
      <w:r>
        <w:rPr>
          <w:rFonts w:hint="eastAsia" w:ascii="宋体" w:hAnsi="宋体" w:cs="宋体"/>
          <w:sz w:val="24"/>
          <w:szCs w:val="24"/>
          <w:highlight w:val="none"/>
          <w:u w:val="none"/>
          <w:lang w:val="en-US" w:eastAsia="zh-CN"/>
        </w:rPr>
        <w:t xml:space="preserve">   </w:t>
      </w:r>
      <w:r>
        <w:rPr>
          <w:rFonts w:hint="eastAsia" w:ascii="宋体" w:hAnsi="宋体" w:eastAsia="宋体" w:cs="宋体"/>
          <w:kern w:val="2"/>
          <w:sz w:val="24"/>
          <w:szCs w:val="24"/>
          <w:u w:val="none"/>
          <w:lang w:val="en-US" w:eastAsia="zh-CN" w:bidi="ar-SA"/>
        </w:rPr>
        <w:t>(</w:t>
      </w:r>
      <w:r>
        <w:rPr>
          <w:rFonts w:hint="eastAsia" w:ascii="宋体" w:hAnsi="宋体" w:cs="宋体"/>
          <w:sz w:val="24"/>
          <w:szCs w:val="24"/>
          <w:highlight w:val="none"/>
          <w:u w:val="none"/>
          <w:lang w:val="en-US" w:eastAsia="zh-CN"/>
        </w:rPr>
        <w:t>¥     元</w:t>
      </w:r>
      <w:r>
        <w:rPr>
          <w:rFonts w:hint="eastAsia" w:ascii="宋体" w:hAnsi="宋体" w:eastAsia="宋体" w:cs="宋体"/>
          <w:kern w:val="2"/>
          <w:sz w:val="24"/>
          <w:szCs w:val="24"/>
          <w:u w:val="none"/>
          <w:lang w:val="en-US" w:eastAsia="zh-CN" w:bidi="ar-SA"/>
        </w:rPr>
        <w:t>)</w:t>
      </w:r>
      <w:r>
        <w:rPr>
          <w:rFonts w:hint="eastAsia" w:ascii="宋体" w:hAnsi="宋体" w:cs="宋体"/>
          <w:sz w:val="24"/>
          <w:szCs w:val="24"/>
          <w:highlight w:val="none"/>
          <w:lang w:val="en-US" w:eastAsia="zh-CN"/>
        </w:rPr>
        <w:t>。</w:t>
      </w:r>
      <w:r>
        <w:rPr>
          <w:rFonts w:hint="default" w:ascii="宋体" w:hAnsi="宋体" w:cs="宋体"/>
          <w:sz w:val="24"/>
          <w:szCs w:val="24"/>
          <w:highlight w:val="none"/>
          <w:lang w:val="en-US" w:eastAsia="zh-CN"/>
        </w:rPr>
        <w:t>合同总价包括完成本项目所需的费用，包含</w:t>
      </w:r>
      <w:r>
        <w:rPr>
          <w:rFonts w:hint="eastAsia" w:ascii="宋体" w:hAnsi="宋体" w:cs="宋体"/>
          <w:sz w:val="24"/>
          <w:szCs w:val="24"/>
          <w:highlight w:val="none"/>
          <w:lang w:eastAsia="zh-CN"/>
        </w:rPr>
        <w:t>资料费、数据采集费、差旅费、</w:t>
      </w:r>
      <w:r>
        <w:rPr>
          <w:rFonts w:hint="eastAsia" w:ascii="宋体" w:hAnsi="宋体" w:cs="宋体"/>
          <w:sz w:val="24"/>
          <w:szCs w:val="24"/>
          <w:highlight w:val="none"/>
          <w:lang w:val="en-US" w:eastAsia="zh-CN"/>
        </w:rPr>
        <w:t>交通费、</w:t>
      </w:r>
      <w:r>
        <w:rPr>
          <w:rFonts w:hint="eastAsia" w:ascii="宋体" w:hAnsi="宋体" w:cs="宋体"/>
          <w:sz w:val="24"/>
          <w:szCs w:val="24"/>
          <w:highlight w:val="none"/>
          <w:lang w:eastAsia="zh-CN"/>
        </w:rPr>
        <w:t>会议费、国际合作与交流费、设备费、专家咨询费、劳务费、出版费、宣传费、知识产权费、信息传播、测试化验加工费、其他支出、燃料动力费、间接经费等。</w:t>
      </w:r>
    </w:p>
    <w:p w14:paraId="29C98E91">
      <w:pPr>
        <w:tabs>
          <w:tab w:val="left" w:pos="0"/>
        </w:tabs>
        <w:spacing w:line="360" w:lineRule="auto"/>
        <w:ind w:left="0" w:leftChars="0" w:firstLine="420" w:firstLineChars="175"/>
        <w:jc w:val="left"/>
        <w:rPr>
          <w:rFonts w:hint="default" w:ascii="宋体" w:hAnsi="宋体" w:cs="宋体"/>
          <w:sz w:val="24"/>
          <w:szCs w:val="24"/>
          <w:highlight w:val="none"/>
          <w:u w:val="none"/>
          <w:lang w:val="en-US" w:eastAsia="zh-CN"/>
        </w:rPr>
      </w:pPr>
      <w:r>
        <w:rPr>
          <w:rFonts w:hint="default" w:ascii="宋体" w:hAnsi="宋体" w:cs="宋体"/>
          <w:sz w:val="24"/>
          <w:szCs w:val="24"/>
          <w:highlight w:val="none"/>
          <w:u w:val="none"/>
          <w:lang w:val="en-US" w:eastAsia="zh-CN"/>
        </w:rPr>
        <w:t>在甲方的业务要求范围内，若项目经费不足项目实施过程中产生的成本，乙方有权要求追加项目经费。</w:t>
      </w:r>
    </w:p>
    <w:p w14:paraId="2BBD7497">
      <w:pPr>
        <w:tabs>
          <w:tab w:val="left" w:pos="0"/>
        </w:tabs>
        <w:spacing w:line="360" w:lineRule="auto"/>
        <w:ind w:left="420" w:leftChars="200"/>
        <w:jc w:val="left"/>
        <w:rPr>
          <w:rFonts w:ascii="宋体" w:hAnsi="宋体" w:cs="宋体"/>
          <w:sz w:val="24"/>
          <w:szCs w:val="24"/>
        </w:rPr>
      </w:pPr>
      <w:r>
        <w:rPr>
          <w:rFonts w:hint="eastAsia" w:ascii="宋体" w:hAnsi="宋体" w:cs="宋体"/>
          <w:b/>
          <w:bCs/>
          <w:sz w:val="24"/>
          <w:szCs w:val="24"/>
        </w:rPr>
        <w:t>五、其他约定</w:t>
      </w:r>
      <w:r>
        <w:rPr>
          <w:rFonts w:hint="eastAsia" w:ascii="宋体" w:hAnsi="宋体" w:cs="宋体"/>
          <w:sz w:val="24"/>
          <w:szCs w:val="24"/>
        </w:rPr>
        <w:t>：</w:t>
      </w:r>
    </w:p>
    <w:p w14:paraId="7B494AAF">
      <w:pPr>
        <w:tabs>
          <w:tab w:val="left" w:pos="0"/>
        </w:tabs>
        <w:spacing w:line="360" w:lineRule="auto"/>
        <w:ind w:left="420" w:leftChars="200"/>
        <w:jc w:val="left"/>
        <w:rPr>
          <w:rFonts w:hint="eastAsia" w:ascii="宋体" w:hAnsi="宋体" w:cs="宋体"/>
          <w:sz w:val="24"/>
          <w:szCs w:val="24"/>
          <w:shd w:val="clear" w:color="FFFFFF" w:fill="D9D9D9"/>
        </w:rPr>
      </w:pPr>
      <w:r>
        <w:rPr>
          <w:rFonts w:hint="eastAsia" w:ascii="宋体" w:hAnsi="宋体" w:cs="宋体"/>
          <w:sz w:val="24"/>
          <w:szCs w:val="24"/>
        </w:rPr>
        <w:t>(一)</w:t>
      </w:r>
      <w:r>
        <w:rPr>
          <w:rFonts w:hint="eastAsia" w:ascii="宋体" w:hAnsi="宋体" w:cs="宋体"/>
          <w:sz w:val="24"/>
          <w:szCs w:val="24"/>
          <w:shd w:val="clear" w:color="auto" w:fill="auto"/>
        </w:rPr>
        <w:t>双方权利与义务</w:t>
      </w:r>
    </w:p>
    <w:p w14:paraId="33E4C6FC">
      <w:pPr>
        <w:spacing w:line="360" w:lineRule="auto"/>
        <w:ind w:firstLine="480" w:firstLineChars="200"/>
        <w:jc w:val="left"/>
        <w:rPr>
          <w:rFonts w:hint="eastAsia" w:ascii="宋体" w:hAnsi="宋体" w:cs="宋体"/>
          <w:bCs/>
          <w:sz w:val="24"/>
          <w:szCs w:val="24"/>
          <w:lang w:val="en-US" w:eastAsia="zh-CN"/>
        </w:rPr>
      </w:pPr>
      <w:r>
        <w:rPr>
          <w:rFonts w:hint="eastAsia" w:ascii="宋体" w:hAnsi="宋体" w:cs="宋体"/>
          <w:bCs/>
          <w:sz w:val="24"/>
          <w:szCs w:val="24"/>
          <w:lang w:val="en-US" w:eastAsia="zh-CN"/>
        </w:rPr>
        <w:t>1.甲方权利与义务</w:t>
      </w:r>
    </w:p>
    <w:p w14:paraId="70A10A3B">
      <w:pPr>
        <w:spacing w:line="360" w:lineRule="auto"/>
        <w:ind w:firstLine="480" w:firstLineChars="200"/>
        <w:jc w:val="left"/>
        <w:rPr>
          <w:rFonts w:hint="eastAsia" w:ascii="宋体" w:hAnsi="宋体" w:cs="宋体"/>
          <w:bCs/>
          <w:sz w:val="24"/>
          <w:szCs w:val="24"/>
          <w:lang w:val="en-US" w:eastAsia="zh-CN"/>
        </w:rPr>
      </w:pPr>
      <w:r>
        <w:rPr>
          <w:rFonts w:hint="eastAsia" w:ascii="宋体" w:hAnsi="宋体" w:cs="宋体"/>
          <w:bCs/>
          <w:sz w:val="24"/>
          <w:szCs w:val="24"/>
          <w:lang w:val="en-US" w:eastAsia="zh-CN"/>
        </w:rPr>
        <w:t>1-1向乙方提供与项目相关的统计数据;</w:t>
      </w:r>
    </w:p>
    <w:p w14:paraId="45E188CD">
      <w:pPr>
        <w:spacing w:line="360" w:lineRule="auto"/>
        <w:ind w:firstLine="480" w:firstLineChars="200"/>
        <w:jc w:val="left"/>
        <w:rPr>
          <w:rFonts w:hint="eastAsia" w:ascii="宋体" w:hAnsi="宋体" w:cs="宋体"/>
          <w:bCs/>
          <w:sz w:val="24"/>
          <w:szCs w:val="24"/>
          <w:lang w:val="en-US" w:eastAsia="zh-CN"/>
        </w:rPr>
      </w:pPr>
      <w:r>
        <w:rPr>
          <w:rFonts w:hint="eastAsia" w:ascii="宋体" w:hAnsi="宋体" w:cs="宋体"/>
          <w:bCs/>
          <w:sz w:val="24"/>
          <w:szCs w:val="24"/>
          <w:lang w:val="en-US" w:eastAsia="zh-CN"/>
        </w:rPr>
        <w:t>1-2协助乙方办理实施本项目调查所需的相关手续;</w:t>
      </w:r>
    </w:p>
    <w:p w14:paraId="533FD0E1">
      <w:pPr>
        <w:spacing w:line="360" w:lineRule="auto"/>
        <w:ind w:firstLine="480" w:firstLineChars="200"/>
        <w:jc w:val="left"/>
        <w:rPr>
          <w:rFonts w:hint="eastAsia" w:ascii="宋体" w:hAnsi="宋体" w:cs="宋体"/>
          <w:bCs/>
          <w:sz w:val="24"/>
          <w:szCs w:val="24"/>
          <w:lang w:val="en-US" w:eastAsia="zh-CN"/>
        </w:rPr>
      </w:pPr>
      <w:r>
        <w:rPr>
          <w:rFonts w:hint="eastAsia" w:ascii="宋体" w:hAnsi="宋体" w:cs="宋体"/>
          <w:bCs/>
          <w:sz w:val="24"/>
          <w:szCs w:val="24"/>
          <w:lang w:val="en-US" w:eastAsia="zh-CN"/>
        </w:rPr>
        <w:t>1-3协助乙方协调政府相关部门开展调查;</w:t>
      </w:r>
    </w:p>
    <w:p w14:paraId="627CDE1D">
      <w:pPr>
        <w:spacing w:line="360" w:lineRule="auto"/>
        <w:ind w:firstLine="480" w:firstLineChars="200"/>
        <w:jc w:val="left"/>
        <w:rPr>
          <w:rFonts w:hint="eastAsia" w:ascii="宋体" w:hAnsi="宋体" w:cs="宋体"/>
          <w:bCs/>
          <w:sz w:val="24"/>
          <w:szCs w:val="24"/>
          <w:lang w:val="en-US" w:eastAsia="zh-CN"/>
        </w:rPr>
      </w:pPr>
      <w:r>
        <w:rPr>
          <w:rFonts w:hint="eastAsia" w:ascii="宋体" w:hAnsi="宋体" w:cs="宋体"/>
          <w:bCs/>
          <w:sz w:val="24"/>
          <w:szCs w:val="24"/>
          <w:lang w:val="en-US" w:eastAsia="zh-CN"/>
        </w:rPr>
        <w:t>1-4按本协议约定向乙方支付项目经费;</w:t>
      </w:r>
    </w:p>
    <w:p w14:paraId="331BF9E9">
      <w:pPr>
        <w:spacing w:line="360" w:lineRule="auto"/>
        <w:ind w:firstLine="480" w:firstLineChars="200"/>
        <w:jc w:val="left"/>
        <w:rPr>
          <w:rFonts w:hint="eastAsia" w:ascii="宋体" w:hAnsi="宋体" w:cs="宋体"/>
          <w:bCs/>
          <w:sz w:val="24"/>
          <w:szCs w:val="24"/>
          <w:lang w:val="en-US" w:eastAsia="zh-CN"/>
        </w:rPr>
      </w:pPr>
      <w:r>
        <w:rPr>
          <w:rFonts w:hint="eastAsia" w:ascii="宋体" w:hAnsi="宋体" w:cs="宋体"/>
          <w:bCs/>
          <w:sz w:val="24"/>
          <w:szCs w:val="24"/>
          <w:lang w:val="en-US" w:eastAsia="zh-CN"/>
        </w:rPr>
        <w:t>1-5甲方有权全程监督、检查项目实施的进度和质量，了解乙方采用的调查方法和数据分析方法，但不得干预乙方调查活动和数据处理过程，以保证乙方完全独立完成调查并保证调查数据的真实可靠;</w:t>
      </w:r>
    </w:p>
    <w:p w14:paraId="077E8DFF">
      <w:pPr>
        <w:spacing w:line="360" w:lineRule="auto"/>
        <w:ind w:firstLine="480" w:firstLineChars="200"/>
        <w:jc w:val="left"/>
        <w:rPr>
          <w:rFonts w:hint="eastAsia" w:ascii="宋体" w:hAnsi="宋体" w:cs="宋体"/>
          <w:bCs/>
          <w:sz w:val="24"/>
          <w:szCs w:val="24"/>
          <w:highlight w:val="none"/>
          <w:lang w:val="en-US" w:eastAsia="zh-CN"/>
        </w:rPr>
      </w:pPr>
      <w:r>
        <w:rPr>
          <w:rFonts w:hint="eastAsia" w:ascii="宋体" w:hAnsi="宋体" w:cs="宋体"/>
          <w:bCs/>
          <w:sz w:val="24"/>
          <w:szCs w:val="24"/>
          <w:lang w:val="en-US" w:eastAsia="zh-CN"/>
        </w:rPr>
        <w:t>1-6</w:t>
      </w:r>
      <w:r>
        <w:rPr>
          <w:rFonts w:hint="eastAsia" w:ascii="宋体" w:hAnsi="宋体" w:cs="宋体"/>
          <w:bCs/>
          <w:sz w:val="24"/>
          <w:szCs w:val="24"/>
          <w:highlight w:val="none"/>
          <w:lang w:val="en-US" w:eastAsia="zh-CN"/>
        </w:rPr>
        <w:t>甲方享有调查数据的所有权，未经甲方许可，乙方不得擅自发布和使用调查数据;</w:t>
      </w:r>
    </w:p>
    <w:p w14:paraId="2237D5DB">
      <w:pPr>
        <w:spacing w:line="360" w:lineRule="auto"/>
        <w:ind w:firstLine="480" w:firstLineChars="200"/>
        <w:jc w:val="left"/>
        <w:rPr>
          <w:rFonts w:hint="eastAsia" w:ascii="宋体" w:hAnsi="宋体" w:cs="宋体"/>
          <w:bCs/>
          <w:sz w:val="24"/>
          <w:szCs w:val="24"/>
          <w:highlight w:val="none"/>
          <w:lang w:val="en-US" w:eastAsia="zh-CN"/>
        </w:rPr>
      </w:pPr>
      <w:r>
        <w:rPr>
          <w:rFonts w:hint="eastAsia" w:ascii="宋体" w:hAnsi="宋体" w:cs="宋体"/>
          <w:bCs/>
          <w:sz w:val="24"/>
          <w:szCs w:val="24"/>
          <w:highlight w:val="none"/>
          <w:lang w:val="en-US" w:eastAsia="zh-CN"/>
        </w:rPr>
        <w:t>1-7组织项目验收，向乙方出具本协议项目的正式验收结论，验收评审及其相关费用由乙方承担。</w:t>
      </w:r>
    </w:p>
    <w:p w14:paraId="7FD01524">
      <w:pPr>
        <w:spacing w:line="360" w:lineRule="auto"/>
        <w:ind w:firstLine="480" w:firstLineChars="200"/>
        <w:jc w:val="left"/>
        <w:rPr>
          <w:rFonts w:hint="eastAsia" w:ascii="宋体" w:hAnsi="宋体" w:cs="宋体"/>
          <w:bCs/>
          <w:sz w:val="24"/>
          <w:szCs w:val="24"/>
          <w:lang w:val="en-US" w:eastAsia="zh-CN"/>
        </w:rPr>
      </w:pPr>
      <w:r>
        <w:rPr>
          <w:rFonts w:hint="eastAsia" w:ascii="宋体" w:hAnsi="宋体" w:cs="宋体"/>
          <w:bCs/>
          <w:sz w:val="24"/>
          <w:szCs w:val="24"/>
          <w:highlight w:val="none"/>
          <w:lang w:val="en-US" w:eastAsia="zh-CN"/>
        </w:rPr>
        <w:t>2.乙方权利与义</w:t>
      </w:r>
      <w:r>
        <w:rPr>
          <w:rFonts w:hint="eastAsia" w:ascii="宋体" w:hAnsi="宋体" w:cs="宋体"/>
          <w:bCs/>
          <w:sz w:val="24"/>
          <w:szCs w:val="24"/>
          <w:lang w:val="en-US" w:eastAsia="zh-CN"/>
        </w:rPr>
        <w:t>务</w:t>
      </w:r>
    </w:p>
    <w:p w14:paraId="58C795C5">
      <w:pPr>
        <w:spacing w:line="360" w:lineRule="auto"/>
        <w:ind w:firstLine="480" w:firstLineChars="200"/>
        <w:jc w:val="left"/>
        <w:rPr>
          <w:rFonts w:hint="eastAsia" w:ascii="宋体" w:hAnsi="宋体" w:cs="宋体"/>
          <w:bCs/>
          <w:sz w:val="24"/>
          <w:szCs w:val="24"/>
          <w:lang w:val="en-US" w:eastAsia="zh-CN"/>
        </w:rPr>
      </w:pPr>
      <w:r>
        <w:rPr>
          <w:rFonts w:hint="eastAsia" w:ascii="宋体" w:hAnsi="宋体" w:cs="宋体"/>
          <w:bCs/>
          <w:sz w:val="24"/>
          <w:szCs w:val="24"/>
          <w:lang w:val="en-US" w:eastAsia="zh-CN"/>
        </w:rPr>
        <w:t>2-1乙方负责为开展本项目研究提供必要的环境、时间、设备、资料等条件，提供人力资源支持;</w:t>
      </w:r>
    </w:p>
    <w:p w14:paraId="3DBEF706">
      <w:pPr>
        <w:spacing w:line="360" w:lineRule="auto"/>
        <w:ind w:firstLine="480" w:firstLineChars="200"/>
        <w:jc w:val="left"/>
        <w:rPr>
          <w:rFonts w:hint="eastAsia" w:ascii="宋体" w:hAnsi="宋体" w:cs="宋体"/>
          <w:bCs/>
          <w:sz w:val="24"/>
          <w:szCs w:val="24"/>
          <w:lang w:val="en-US" w:eastAsia="zh-CN"/>
        </w:rPr>
      </w:pPr>
      <w:r>
        <w:rPr>
          <w:rFonts w:hint="eastAsia" w:ascii="宋体" w:hAnsi="宋体" w:cs="宋体"/>
          <w:bCs/>
          <w:sz w:val="24"/>
          <w:szCs w:val="24"/>
          <w:lang w:val="en-US" w:eastAsia="zh-CN"/>
        </w:rPr>
        <w:t>2-2按本协议约定，按时完成研究内容;</w:t>
      </w:r>
    </w:p>
    <w:p w14:paraId="7636CDC2">
      <w:pPr>
        <w:spacing w:line="360" w:lineRule="auto"/>
        <w:ind w:firstLine="480" w:firstLineChars="200"/>
        <w:jc w:val="left"/>
        <w:rPr>
          <w:rFonts w:hint="eastAsia" w:ascii="宋体" w:hAnsi="宋体" w:cs="宋体"/>
          <w:bCs/>
          <w:sz w:val="24"/>
          <w:szCs w:val="24"/>
          <w:lang w:val="en-US" w:eastAsia="zh-CN"/>
        </w:rPr>
      </w:pPr>
      <w:r>
        <w:rPr>
          <w:rFonts w:hint="eastAsia" w:ascii="宋体" w:hAnsi="宋体" w:cs="宋体"/>
          <w:bCs/>
          <w:sz w:val="24"/>
          <w:szCs w:val="24"/>
          <w:lang w:val="en-US" w:eastAsia="zh-CN"/>
        </w:rPr>
        <w:t>2-3按照本协议约定收取项目研究费用并向甲方出具正式税务发票(或正式行政事业费收据);</w:t>
      </w:r>
    </w:p>
    <w:p w14:paraId="59EFB4D7">
      <w:pPr>
        <w:spacing w:line="360" w:lineRule="auto"/>
        <w:ind w:firstLine="480" w:firstLineChars="200"/>
        <w:jc w:val="left"/>
        <w:rPr>
          <w:rFonts w:hint="eastAsia" w:ascii="宋体" w:hAnsi="宋体" w:cs="宋体"/>
          <w:bCs/>
          <w:sz w:val="24"/>
          <w:szCs w:val="24"/>
          <w:lang w:val="en-US" w:eastAsia="zh-CN"/>
        </w:rPr>
      </w:pPr>
      <w:r>
        <w:rPr>
          <w:rFonts w:hint="eastAsia" w:ascii="宋体" w:hAnsi="宋体" w:cs="宋体"/>
          <w:bCs/>
          <w:sz w:val="24"/>
          <w:szCs w:val="24"/>
          <w:lang w:val="en-US" w:eastAsia="zh-CN"/>
        </w:rPr>
        <w:t>2-4按规定对项目经费的使用进行管理;</w:t>
      </w:r>
    </w:p>
    <w:p w14:paraId="3F96F68B">
      <w:pPr>
        <w:spacing w:line="360" w:lineRule="auto"/>
        <w:ind w:firstLine="480" w:firstLineChars="200"/>
        <w:jc w:val="left"/>
        <w:rPr>
          <w:rFonts w:hint="eastAsia" w:ascii="宋体" w:hAnsi="宋体" w:cs="宋体"/>
          <w:bCs/>
          <w:sz w:val="24"/>
          <w:szCs w:val="24"/>
          <w:lang w:val="en-US" w:eastAsia="zh-CN"/>
        </w:rPr>
      </w:pPr>
      <w:r>
        <w:rPr>
          <w:rFonts w:hint="eastAsia" w:ascii="宋体" w:hAnsi="宋体" w:cs="宋体"/>
          <w:bCs/>
          <w:sz w:val="24"/>
          <w:szCs w:val="24"/>
          <w:lang w:val="en-US" w:eastAsia="zh-CN"/>
        </w:rPr>
        <w:t>2-5乙方对本协议项研究内容的科学性、真实性、逻辑性、严谨性、及时性负责。主要包括:</w:t>
      </w:r>
    </w:p>
    <w:p w14:paraId="59459ADC">
      <w:pPr>
        <w:spacing w:line="360" w:lineRule="auto"/>
        <w:ind w:firstLine="480" w:firstLineChars="200"/>
        <w:jc w:val="left"/>
        <w:rPr>
          <w:rFonts w:hint="eastAsia" w:ascii="宋体" w:hAnsi="宋体" w:cs="宋体"/>
          <w:bCs/>
          <w:sz w:val="24"/>
          <w:szCs w:val="24"/>
          <w:lang w:val="en-US" w:eastAsia="zh-CN"/>
        </w:rPr>
      </w:pPr>
      <w:r>
        <w:rPr>
          <w:rFonts w:hint="eastAsia" w:ascii="宋体" w:hAnsi="宋体" w:cs="宋体"/>
          <w:bCs/>
          <w:sz w:val="24"/>
          <w:szCs w:val="24"/>
          <w:lang w:val="en-US" w:eastAsia="zh-CN"/>
        </w:rPr>
        <w:t>(1)依据本协议和《方案》的要求，选择人员组成项目组，按本协议约定开展项目研究，按时、完整提交本协议规定的调查数据和研究报告;</w:t>
      </w:r>
    </w:p>
    <w:p w14:paraId="4FE83AA8">
      <w:pPr>
        <w:spacing w:line="360" w:lineRule="auto"/>
        <w:ind w:firstLine="480" w:firstLineChars="200"/>
        <w:jc w:val="left"/>
        <w:rPr>
          <w:rFonts w:hint="eastAsia" w:ascii="宋体" w:hAnsi="宋体" w:cs="宋体"/>
          <w:bCs/>
          <w:sz w:val="24"/>
          <w:szCs w:val="24"/>
          <w:lang w:val="en-US" w:eastAsia="zh-CN"/>
        </w:rPr>
      </w:pPr>
      <w:r>
        <w:rPr>
          <w:rFonts w:hint="eastAsia" w:ascii="宋体" w:hAnsi="宋体" w:cs="宋体"/>
          <w:bCs/>
          <w:sz w:val="24"/>
          <w:szCs w:val="24"/>
          <w:lang w:val="en-US" w:eastAsia="zh-CN"/>
        </w:rPr>
        <w:t>(2)负责调查所需各种表格、问卷的设计、印刷及宣传动员所需相关材料的准备;</w:t>
      </w:r>
    </w:p>
    <w:p w14:paraId="704D61A6">
      <w:pPr>
        <w:spacing w:line="360" w:lineRule="auto"/>
        <w:ind w:firstLine="480" w:firstLineChars="200"/>
        <w:jc w:val="left"/>
        <w:rPr>
          <w:rFonts w:hint="eastAsia" w:ascii="宋体" w:hAnsi="宋体" w:cs="宋体"/>
          <w:bCs/>
          <w:sz w:val="24"/>
          <w:szCs w:val="24"/>
          <w:lang w:val="en-US" w:eastAsia="zh-CN"/>
        </w:rPr>
      </w:pPr>
      <w:r>
        <w:rPr>
          <w:rFonts w:hint="eastAsia" w:ascii="宋体" w:hAnsi="宋体" w:cs="宋体"/>
          <w:bCs/>
          <w:sz w:val="24"/>
          <w:szCs w:val="24"/>
          <w:lang w:val="en-US" w:eastAsia="zh-CN"/>
        </w:rPr>
        <w:t>(3)接受甲方的监督和检查，定期报告项目进展情况;</w:t>
      </w:r>
    </w:p>
    <w:p w14:paraId="071E54AD">
      <w:pPr>
        <w:spacing w:line="360" w:lineRule="auto"/>
        <w:ind w:firstLine="480" w:firstLineChars="200"/>
        <w:jc w:val="left"/>
        <w:rPr>
          <w:rFonts w:hint="eastAsia" w:ascii="宋体" w:hAnsi="宋体" w:cs="宋体"/>
          <w:bCs/>
          <w:sz w:val="24"/>
          <w:szCs w:val="24"/>
          <w:lang w:val="en-US" w:eastAsia="zh-CN"/>
        </w:rPr>
      </w:pPr>
      <w:r>
        <w:rPr>
          <w:rFonts w:hint="eastAsia" w:ascii="宋体" w:hAnsi="宋体" w:cs="宋体"/>
          <w:bCs/>
          <w:sz w:val="24"/>
          <w:szCs w:val="24"/>
          <w:lang w:val="en-US" w:eastAsia="zh-CN"/>
        </w:rPr>
        <w:t>(4)有权按照科学的方法独立组织实施本项目研究，调查及研究过程和数据处理过程不受甲方干扰;</w:t>
      </w:r>
    </w:p>
    <w:p w14:paraId="694A2649">
      <w:pPr>
        <w:spacing w:line="360" w:lineRule="auto"/>
        <w:ind w:firstLine="480" w:firstLineChars="200"/>
        <w:jc w:val="left"/>
        <w:rPr>
          <w:rFonts w:hint="eastAsia" w:ascii="宋体" w:hAnsi="宋体" w:cs="宋体"/>
          <w:bCs/>
          <w:sz w:val="24"/>
          <w:szCs w:val="24"/>
          <w:lang w:val="en-US" w:eastAsia="zh-CN"/>
        </w:rPr>
      </w:pPr>
      <w:r>
        <w:rPr>
          <w:rFonts w:hint="eastAsia" w:ascii="宋体" w:hAnsi="宋体" w:cs="宋体"/>
          <w:bCs/>
          <w:sz w:val="24"/>
          <w:szCs w:val="24"/>
          <w:lang w:val="en-US" w:eastAsia="zh-CN"/>
        </w:rPr>
        <w:t>(5)乙方在2027年3月15日以前提交《2026年陕西省消费环境指数测评与发布》最终报告综合本及简本;</w:t>
      </w:r>
    </w:p>
    <w:p w14:paraId="08E1D121">
      <w:pPr>
        <w:spacing w:line="360" w:lineRule="auto"/>
        <w:ind w:firstLine="480" w:firstLineChars="200"/>
        <w:jc w:val="left"/>
        <w:rPr>
          <w:rFonts w:hint="eastAsia" w:ascii="宋体" w:hAnsi="宋体" w:cs="宋体"/>
          <w:bCs/>
          <w:sz w:val="24"/>
          <w:szCs w:val="24"/>
          <w:lang w:val="en-US" w:eastAsia="zh-CN"/>
        </w:rPr>
      </w:pPr>
      <w:r>
        <w:rPr>
          <w:rFonts w:hint="eastAsia" w:ascii="宋体" w:hAnsi="宋体" w:cs="宋体"/>
          <w:bCs/>
          <w:sz w:val="24"/>
          <w:szCs w:val="24"/>
          <w:lang w:val="en-US" w:eastAsia="zh-CN"/>
        </w:rPr>
        <w:t>(6)有权按国家及本单位财务制度规定在项目预算范围内使用项目经费;</w:t>
      </w:r>
    </w:p>
    <w:p w14:paraId="2D376113">
      <w:pPr>
        <w:spacing w:line="360" w:lineRule="auto"/>
        <w:ind w:firstLine="480" w:firstLineChars="200"/>
        <w:jc w:val="left"/>
        <w:rPr>
          <w:rFonts w:hint="eastAsia" w:ascii="宋体" w:hAnsi="宋体" w:cs="宋体"/>
          <w:bCs/>
          <w:sz w:val="24"/>
          <w:szCs w:val="24"/>
          <w:lang w:val="en-US" w:eastAsia="zh-CN"/>
        </w:rPr>
      </w:pPr>
      <w:r>
        <w:rPr>
          <w:rFonts w:hint="eastAsia" w:ascii="宋体" w:hAnsi="宋体" w:cs="宋体"/>
          <w:bCs/>
          <w:sz w:val="24"/>
          <w:szCs w:val="24"/>
          <w:lang w:val="en-US" w:eastAsia="zh-CN"/>
        </w:rPr>
        <w:t>2-6乙方负责起草《2026年陕西省消费环境指数测评与发布》新闻发布会发布文稿、答记者问文稿及联席会议关于指数报告的情况说明。</w:t>
      </w:r>
    </w:p>
    <w:p w14:paraId="197836A3">
      <w:pPr>
        <w:tabs>
          <w:tab w:val="left" w:pos="0"/>
        </w:tabs>
        <w:spacing w:line="360" w:lineRule="auto"/>
        <w:ind w:left="420" w:leftChars="200"/>
        <w:jc w:val="left"/>
        <w:rPr>
          <w:rFonts w:hint="eastAsia" w:ascii="宋体" w:hAnsi="宋体" w:cs="宋体"/>
          <w:sz w:val="24"/>
          <w:szCs w:val="24"/>
          <w:shd w:val="clear" w:color="auto" w:fill="auto"/>
          <w:lang w:val="en-US" w:eastAsia="zh-CN"/>
        </w:rPr>
      </w:pPr>
      <w:r>
        <w:rPr>
          <w:rFonts w:hint="eastAsia" w:ascii="宋体" w:hAnsi="宋体" w:cs="宋体"/>
          <w:sz w:val="24"/>
          <w:szCs w:val="24"/>
          <w:shd w:val="clear" w:color="auto" w:fill="auto"/>
          <w:lang w:val="en-US" w:eastAsia="zh-CN"/>
        </w:rPr>
        <w:t>（二）保密条款</w:t>
      </w:r>
    </w:p>
    <w:p w14:paraId="50AA2CA4">
      <w:pPr>
        <w:spacing w:line="360" w:lineRule="auto"/>
        <w:ind w:firstLine="480" w:firstLineChars="200"/>
        <w:jc w:val="left"/>
        <w:rPr>
          <w:rFonts w:hint="eastAsia" w:ascii="宋体" w:hAnsi="宋体" w:cs="宋体"/>
          <w:bCs/>
          <w:sz w:val="24"/>
          <w:szCs w:val="24"/>
          <w:lang w:val="en-US" w:eastAsia="zh-CN"/>
        </w:rPr>
      </w:pPr>
      <w:r>
        <w:rPr>
          <w:rFonts w:hint="eastAsia" w:ascii="宋体" w:hAnsi="宋体" w:cs="宋体"/>
          <w:bCs/>
          <w:sz w:val="24"/>
          <w:szCs w:val="24"/>
          <w:lang w:val="en-US" w:eastAsia="zh-CN"/>
        </w:rPr>
        <w:t>1.乙方对本项目所涉及的原始数据、项目成果负有保密责任。本项目的原始数据指甲方提供或有乙方依据本项目要求独立调查获取的原始数据；成果特指乙方因完成本合同而形成的所有分析报告、分析数据、分析结论等，《2026年陕西省消费环境指数测评与发布》成果及全部知识产权归甲方所有；未经甲方同意，乙方不得将上述报告、数据、结论等有关本次调研项目的任何文件及资料向第三方提供，且不得从中获利。</w:t>
      </w:r>
    </w:p>
    <w:p w14:paraId="57C7752E">
      <w:pPr>
        <w:spacing w:line="360" w:lineRule="auto"/>
        <w:ind w:firstLine="480" w:firstLineChars="200"/>
        <w:jc w:val="left"/>
        <w:rPr>
          <w:rFonts w:hint="eastAsia" w:ascii="宋体" w:hAnsi="宋体" w:cs="宋体"/>
          <w:bCs/>
          <w:sz w:val="24"/>
          <w:szCs w:val="24"/>
          <w:lang w:val="en-US" w:eastAsia="zh-CN"/>
        </w:rPr>
      </w:pPr>
      <w:r>
        <w:rPr>
          <w:rFonts w:hint="eastAsia" w:ascii="宋体" w:hAnsi="宋体" w:cs="宋体"/>
          <w:bCs/>
          <w:sz w:val="24"/>
          <w:szCs w:val="24"/>
          <w:lang w:val="en-US" w:eastAsia="zh-CN"/>
        </w:rPr>
        <w:t>2.本条款所约定之乙方保密义务，期限为一年，自本合同签订之日起计算。本合同项下之保密期限不受本合同有效期的限制。在该保密期限届满后，乙方仍应尊重并保证不侵犯甲方因《2026年陕西省消费环境指数测评与发布》获得之成果及其所附的一切权益。</w:t>
      </w:r>
    </w:p>
    <w:p w14:paraId="34E04794">
      <w:pPr>
        <w:spacing w:line="360" w:lineRule="auto"/>
        <w:ind w:firstLine="480" w:firstLineChars="200"/>
        <w:jc w:val="left"/>
        <w:rPr>
          <w:rFonts w:hint="default" w:ascii="宋体" w:hAnsi="宋体" w:cs="宋体"/>
          <w:bCs/>
          <w:sz w:val="24"/>
          <w:szCs w:val="24"/>
          <w:lang w:val="en-US" w:eastAsia="zh-CN"/>
        </w:rPr>
      </w:pPr>
      <w:r>
        <w:rPr>
          <w:rFonts w:hint="eastAsia" w:ascii="宋体" w:hAnsi="宋体" w:cs="宋体"/>
          <w:bCs/>
          <w:sz w:val="24"/>
          <w:szCs w:val="24"/>
          <w:lang w:val="en-US" w:eastAsia="zh-CN"/>
        </w:rPr>
        <w:t>3.本合同所约定乙方保密义务和责任始于本合同生效，并在双方合作关系终止或解除后持续有效。</w:t>
      </w:r>
    </w:p>
    <w:p w14:paraId="53936B34">
      <w:pPr>
        <w:spacing w:line="360" w:lineRule="auto"/>
        <w:ind w:firstLine="480" w:firstLineChars="200"/>
        <w:jc w:val="left"/>
        <w:rPr>
          <w:rFonts w:hint="eastAsia" w:ascii="宋体" w:hAnsi="宋体" w:cs="宋体"/>
          <w:bCs/>
          <w:sz w:val="24"/>
          <w:szCs w:val="24"/>
          <w:lang w:val="en-US" w:eastAsia="zh-CN"/>
        </w:rPr>
      </w:pPr>
      <w:r>
        <w:rPr>
          <w:rFonts w:hint="eastAsia" w:ascii="宋体" w:hAnsi="宋体" w:cs="宋体"/>
          <w:bCs/>
          <w:sz w:val="24"/>
          <w:szCs w:val="24"/>
          <w:lang w:val="en-US" w:eastAsia="zh-CN"/>
        </w:rPr>
        <w:t>4.乙方应告知并以适当方式要求其参与本调研项目之雇员遵守本条规定，若参与本调研项目之雇员违反本条规定，乙方应承担连带责任。</w:t>
      </w:r>
    </w:p>
    <w:p w14:paraId="492575E4">
      <w:pPr>
        <w:spacing w:line="360" w:lineRule="auto"/>
        <w:ind w:firstLine="480" w:firstLineChars="200"/>
        <w:jc w:val="left"/>
        <w:rPr>
          <w:rFonts w:hint="eastAsia" w:ascii="宋体" w:hAnsi="宋体" w:cs="宋体"/>
          <w:bCs/>
          <w:sz w:val="24"/>
          <w:szCs w:val="24"/>
          <w:lang w:val="en-US" w:eastAsia="zh-CN"/>
        </w:rPr>
      </w:pPr>
      <w:r>
        <w:rPr>
          <w:rFonts w:hint="eastAsia" w:ascii="宋体" w:hAnsi="宋体" w:cs="宋体"/>
          <w:bCs/>
          <w:sz w:val="24"/>
          <w:szCs w:val="24"/>
          <w:lang w:val="en-US" w:eastAsia="zh-CN"/>
        </w:rPr>
        <w:t>5.若乙方及其员工违反本合同项下约定之知识产权保密义务，或者出现本条款所指内容的任何侵权行为，应向甲方支付合同总金额30％的违约金。</w:t>
      </w:r>
    </w:p>
    <w:p w14:paraId="6C1F0F06">
      <w:pPr>
        <w:tabs>
          <w:tab w:val="left" w:pos="0"/>
        </w:tabs>
        <w:spacing w:line="360" w:lineRule="auto"/>
        <w:ind w:firstLine="482" w:firstLineChars="200"/>
        <w:jc w:val="left"/>
        <w:rPr>
          <w:rFonts w:ascii="宋体" w:hAnsi="宋体" w:cs="宋体"/>
          <w:sz w:val="24"/>
          <w:szCs w:val="24"/>
        </w:rPr>
      </w:pPr>
      <w:r>
        <w:rPr>
          <w:rFonts w:hint="eastAsia" w:ascii="宋体" w:hAnsi="宋体" w:cs="宋体"/>
          <w:b/>
          <w:bCs/>
          <w:sz w:val="24"/>
          <w:szCs w:val="24"/>
        </w:rPr>
        <w:t>六、结算方式及期限</w:t>
      </w:r>
      <w:r>
        <w:rPr>
          <w:rFonts w:hint="eastAsia" w:ascii="宋体" w:hAnsi="宋体" w:cs="宋体"/>
          <w:sz w:val="24"/>
          <w:szCs w:val="24"/>
        </w:rPr>
        <w:t>：</w:t>
      </w:r>
    </w:p>
    <w:p w14:paraId="5D53614E">
      <w:pPr>
        <w:spacing w:line="360" w:lineRule="auto"/>
        <w:ind w:firstLine="480" w:firstLineChars="200"/>
        <w:jc w:val="left"/>
        <w:rPr>
          <w:rFonts w:hint="eastAsia" w:ascii="宋体" w:hAnsi="宋体" w:cs="宋体"/>
          <w:bCs/>
          <w:sz w:val="24"/>
          <w:szCs w:val="24"/>
        </w:rPr>
      </w:pPr>
      <w:r>
        <w:rPr>
          <w:rFonts w:hint="eastAsia" w:ascii="宋体" w:hAnsi="宋体" w:cs="宋体"/>
          <w:bCs/>
          <w:sz w:val="24"/>
          <w:szCs w:val="24"/>
        </w:rPr>
        <w:t>1.付款方式:合同签订后，达到付款条件起</w:t>
      </w:r>
      <w:r>
        <w:rPr>
          <w:rFonts w:hint="eastAsia" w:ascii="宋体" w:hAnsi="宋体" w:cs="宋体"/>
          <w:bCs/>
          <w:sz w:val="24"/>
          <w:szCs w:val="24"/>
          <w:lang w:val="en-US" w:eastAsia="zh-CN"/>
        </w:rPr>
        <w:t>30</w:t>
      </w:r>
      <w:r>
        <w:rPr>
          <w:rFonts w:hint="eastAsia" w:ascii="宋体" w:hAnsi="宋体" w:cs="宋体"/>
          <w:bCs/>
          <w:sz w:val="24"/>
          <w:szCs w:val="24"/>
        </w:rPr>
        <w:t>日历日内，支付合同总金额的90.00%;验收通过后，达到付款条件起</w:t>
      </w:r>
      <w:r>
        <w:rPr>
          <w:rFonts w:hint="eastAsia" w:ascii="宋体" w:hAnsi="宋体" w:cs="宋体"/>
          <w:bCs/>
          <w:sz w:val="24"/>
          <w:szCs w:val="24"/>
          <w:lang w:val="en-US" w:eastAsia="zh-CN"/>
        </w:rPr>
        <w:t>30</w:t>
      </w:r>
      <w:r>
        <w:rPr>
          <w:rFonts w:hint="eastAsia" w:ascii="宋体" w:hAnsi="宋体" w:cs="宋体"/>
          <w:bCs/>
          <w:sz w:val="24"/>
          <w:szCs w:val="24"/>
        </w:rPr>
        <w:t>日历日内，支付合同总金额的10.00%。</w:t>
      </w:r>
    </w:p>
    <w:p w14:paraId="07050132">
      <w:pPr>
        <w:spacing w:line="360" w:lineRule="auto"/>
        <w:ind w:firstLine="480" w:firstLineChars="200"/>
        <w:jc w:val="left"/>
        <w:rPr>
          <w:rFonts w:hint="eastAsia" w:ascii="宋体" w:hAnsi="宋体" w:cs="宋体"/>
          <w:bCs/>
          <w:sz w:val="24"/>
          <w:szCs w:val="24"/>
        </w:rPr>
      </w:pPr>
      <w:r>
        <w:rPr>
          <w:rFonts w:hint="eastAsia" w:ascii="宋体" w:hAnsi="宋体" w:cs="宋体"/>
          <w:bCs/>
          <w:sz w:val="24"/>
          <w:szCs w:val="24"/>
        </w:rPr>
        <w:t>2.结算方式:银行转账。</w:t>
      </w:r>
    </w:p>
    <w:p w14:paraId="28C51ECC">
      <w:pPr>
        <w:spacing w:line="360" w:lineRule="auto"/>
        <w:ind w:firstLine="480" w:firstLineChars="200"/>
        <w:jc w:val="left"/>
        <w:rPr>
          <w:rFonts w:hint="eastAsia" w:ascii="宋体" w:hAnsi="宋体" w:eastAsia="宋体" w:cs="宋体"/>
          <w:bCs/>
          <w:sz w:val="24"/>
          <w:szCs w:val="24"/>
          <w:lang w:eastAsia="zh-CN"/>
        </w:rPr>
      </w:pPr>
      <w:r>
        <w:rPr>
          <w:rFonts w:hint="eastAsia" w:ascii="宋体" w:hAnsi="宋体" w:cs="宋体"/>
          <w:bCs/>
          <w:sz w:val="24"/>
          <w:szCs w:val="24"/>
        </w:rPr>
        <w:t>3.乙方开户银行:</w:t>
      </w:r>
      <w:r>
        <w:rPr>
          <w:rFonts w:hint="eastAsia" w:ascii="宋体" w:hAnsi="宋体" w:cs="宋体"/>
          <w:bCs/>
          <w:sz w:val="24"/>
          <w:szCs w:val="24"/>
          <w:lang w:val="en-US" w:eastAsia="zh-CN"/>
        </w:rPr>
        <w:t xml:space="preserve"> </w:t>
      </w:r>
    </w:p>
    <w:p w14:paraId="537450A7">
      <w:pPr>
        <w:spacing w:line="360" w:lineRule="auto"/>
        <w:ind w:firstLine="480" w:firstLineChars="200"/>
        <w:jc w:val="left"/>
        <w:rPr>
          <w:rFonts w:hint="eastAsia" w:ascii="宋体" w:hAnsi="宋体" w:eastAsia="宋体" w:cs="宋体"/>
          <w:bCs/>
          <w:sz w:val="24"/>
          <w:szCs w:val="24"/>
          <w:lang w:eastAsia="zh-CN"/>
        </w:rPr>
      </w:pPr>
      <w:r>
        <w:rPr>
          <w:rFonts w:hint="eastAsia" w:ascii="宋体" w:hAnsi="宋体" w:cs="宋体"/>
          <w:bCs/>
          <w:sz w:val="24"/>
          <w:szCs w:val="24"/>
        </w:rPr>
        <w:t>户名:</w:t>
      </w:r>
      <w:r>
        <w:rPr>
          <w:rFonts w:hint="eastAsia" w:ascii="宋体" w:hAnsi="宋体" w:cs="宋体"/>
          <w:bCs/>
          <w:sz w:val="24"/>
          <w:szCs w:val="24"/>
          <w:lang w:eastAsia="zh-CN"/>
        </w:rPr>
        <w:t xml:space="preserve">                   </w:t>
      </w:r>
    </w:p>
    <w:p w14:paraId="4471AB78">
      <w:pPr>
        <w:spacing w:line="360" w:lineRule="auto"/>
        <w:ind w:firstLine="480" w:firstLineChars="200"/>
        <w:jc w:val="left"/>
        <w:rPr>
          <w:rFonts w:hint="eastAsia" w:ascii="宋体" w:hAnsi="宋体" w:eastAsia="宋体" w:cs="宋体"/>
          <w:bCs/>
          <w:sz w:val="24"/>
          <w:szCs w:val="24"/>
          <w:lang w:eastAsia="zh-CN"/>
        </w:rPr>
      </w:pPr>
      <w:r>
        <w:rPr>
          <w:rFonts w:hint="eastAsia" w:ascii="宋体" w:hAnsi="宋体" w:cs="宋体"/>
          <w:bCs/>
          <w:sz w:val="24"/>
          <w:szCs w:val="24"/>
        </w:rPr>
        <w:t>帐号:</w:t>
      </w:r>
      <w:r>
        <w:rPr>
          <w:rFonts w:hint="eastAsia" w:ascii="宋体" w:hAnsi="宋体" w:cs="宋体"/>
          <w:bCs/>
          <w:sz w:val="24"/>
          <w:szCs w:val="24"/>
          <w:lang w:val="en-US" w:eastAsia="zh-CN"/>
        </w:rPr>
        <w:t xml:space="preserve"> </w:t>
      </w:r>
    </w:p>
    <w:p w14:paraId="74865051">
      <w:pPr>
        <w:spacing w:line="360" w:lineRule="auto"/>
        <w:ind w:firstLine="480" w:firstLineChars="200"/>
        <w:jc w:val="left"/>
        <w:rPr>
          <w:rFonts w:hint="eastAsia" w:ascii="宋体" w:hAnsi="宋体" w:eastAsia="宋体" w:cs="宋体"/>
          <w:bCs/>
          <w:sz w:val="24"/>
          <w:szCs w:val="24"/>
          <w:lang w:eastAsia="zh-CN"/>
        </w:rPr>
      </w:pPr>
      <w:r>
        <w:rPr>
          <w:rFonts w:hint="eastAsia" w:ascii="宋体" w:hAnsi="宋体" w:cs="宋体"/>
          <w:bCs/>
          <w:sz w:val="24"/>
          <w:szCs w:val="24"/>
        </w:rPr>
        <w:t>纳税人识别号:</w:t>
      </w:r>
      <w:r>
        <w:rPr>
          <w:rFonts w:hint="eastAsia" w:ascii="宋体" w:hAnsi="宋体" w:cs="宋体"/>
          <w:bCs/>
          <w:sz w:val="24"/>
          <w:szCs w:val="24"/>
          <w:lang w:val="en-US" w:eastAsia="zh-CN"/>
        </w:rPr>
        <w:t xml:space="preserve"> </w:t>
      </w:r>
    </w:p>
    <w:p w14:paraId="49061019">
      <w:pPr>
        <w:spacing w:line="360" w:lineRule="auto"/>
        <w:ind w:firstLine="482" w:firstLineChars="200"/>
        <w:jc w:val="left"/>
        <w:rPr>
          <w:rFonts w:ascii="宋体" w:hAnsi="宋体" w:cs="宋体"/>
          <w:b/>
          <w:bCs/>
          <w:sz w:val="24"/>
          <w:szCs w:val="24"/>
        </w:rPr>
      </w:pPr>
      <w:r>
        <w:rPr>
          <w:rFonts w:hint="eastAsia" w:ascii="宋体" w:hAnsi="宋体" w:cs="宋体"/>
          <w:b/>
          <w:bCs/>
          <w:sz w:val="24"/>
          <w:szCs w:val="24"/>
        </w:rPr>
        <w:t>七、验收方式</w:t>
      </w:r>
    </w:p>
    <w:p w14:paraId="46547D48">
      <w:pPr>
        <w:spacing w:line="360" w:lineRule="auto"/>
        <w:ind w:firstLine="480" w:firstLineChars="200"/>
        <w:rPr>
          <w:rFonts w:ascii="宋体" w:hAnsi="宋体"/>
          <w:bCs/>
          <w:sz w:val="24"/>
        </w:rPr>
      </w:pPr>
      <w:r>
        <w:rPr>
          <w:rFonts w:hint="eastAsia" w:ascii="宋体" w:hAnsi="宋体"/>
          <w:bCs/>
          <w:sz w:val="24"/>
        </w:rPr>
        <w:t>在服务完成</w:t>
      </w:r>
      <w:r>
        <w:rPr>
          <w:rFonts w:hint="eastAsia" w:ascii="宋体" w:hAnsi="宋体" w:cs="宋体"/>
          <w:kern w:val="0"/>
          <w:sz w:val="24"/>
        </w:rPr>
        <w:t>前</w:t>
      </w:r>
      <w:r>
        <w:rPr>
          <w:rFonts w:hint="eastAsia" w:ascii="宋体" w:hAnsi="宋体"/>
          <w:bCs/>
          <w:sz w:val="24"/>
        </w:rPr>
        <w:t>所发生的一切损失及费用由乙方承担。服务内容达到标书要求的，验收通过；验收不合格的，完成标书服务要求；服务内容仍达不到要求的，按本合同第八条第2款处理。</w:t>
      </w:r>
    </w:p>
    <w:p w14:paraId="028A47B1">
      <w:pPr>
        <w:tabs>
          <w:tab w:val="left" w:pos="0"/>
        </w:tabs>
        <w:spacing w:line="360" w:lineRule="auto"/>
        <w:ind w:firstLine="482" w:firstLineChars="200"/>
        <w:jc w:val="left"/>
        <w:rPr>
          <w:rFonts w:ascii="宋体" w:hAnsi="宋体" w:cs="宋体"/>
          <w:b/>
          <w:bCs/>
          <w:sz w:val="24"/>
          <w:szCs w:val="24"/>
        </w:rPr>
      </w:pPr>
      <w:r>
        <w:rPr>
          <w:rFonts w:hint="eastAsia" w:ascii="宋体" w:hAnsi="宋体" w:cs="宋体"/>
          <w:b/>
          <w:bCs/>
          <w:sz w:val="24"/>
          <w:szCs w:val="24"/>
        </w:rPr>
        <w:t>八、违约责任：</w:t>
      </w:r>
    </w:p>
    <w:p w14:paraId="3FF029E6">
      <w:pPr>
        <w:spacing w:line="360" w:lineRule="auto"/>
        <w:ind w:firstLine="480" w:firstLineChars="200"/>
        <w:rPr>
          <w:rFonts w:ascii="宋体" w:hAnsi="宋体"/>
          <w:bCs/>
          <w:sz w:val="24"/>
          <w:u w:val="none"/>
        </w:rPr>
      </w:pPr>
      <w:r>
        <w:rPr>
          <w:rFonts w:hint="eastAsia" w:ascii="宋体" w:hAnsi="宋体"/>
          <w:bCs/>
          <w:sz w:val="24"/>
          <w:u w:val="none"/>
        </w:rPr>
        <w:t>1、合同生效后，甲乙双方应按合同规定认真履约。合同履约责任只涉及合同甲乙双方，不考虑第三方因素。</w:t>
      </w:r>
    </w:p>
    <w:p w14:paraId="1748455E">
      <w:pPr>
        <w:spacing w:line="360" w:lineRule="auto"/>
        <w:ind w:firstLine="480" w:firstLineChars="200"/>
        <w:rPr>
          <w:rFonts w:ascii="宋体" w:hAnsi="宋体"/>
          <w:bCs/>
          <w:sz w:val="24"/>
          <w:u w:val="none"/>
        </w:rPr>
      </w:pPr>
      <w:r>
        <w:rPr>
          <w:rFonts w:hint="eastAsia" w:ascii="宋体" w:hAnsi="宋体"/>
          <w:bCs/>
          <w:sz w:val="24"/>
          <w:u w:val="none"/>
        </w:rPr>
        <w:t>2、乙方对服务过程中出现的问题推委、拖延，24小时未作出服务响应，应接受甲方的合理处罚。</w:t>
      </w:r>
    </w:p>
    <w:p w14:paraId="3BDBA4BB">
      <w:pPr>
        <w:spacing w:line="360" w:lineRule="auto"/>
        <w:ind w:firstLine="480" w:firstLineChars="200"/>
        <w:rPr>
          <w:rFonts w:hint="eastAsia" w:ascii="宋体" w:hAnsi="宋体"/>
          <w:bCs/>
          <w:sz w:val="24"/>
          <w:u w:val="none"/>
        </w:rPr>
      </w:pPr>
      <w:r>
        <w:rPr>
          <w:rFonts w:hint="eastAsia" w:ascii="宋体" w:hAnsi="宋体"/>
          <w:bCs/>
          <w:sz w:val="24"/>
          <w:u w:val="none"/>
        </w:rPr>
        <w:t>3、由于乙方原因不能履行合同服务项目，或履行合同质效达不到规定，甲方有权聘请第三方公司执行合同内所列项目，发生费用从乙方服务费用中扣除支付。</w:t>
      </w:r>
    </w:p>
    <w:p w14:paraId="13ACDEC4">
      <w:pPr>
        <w:spacing w:line="360" w:lineRule="auto"/>
        <w:ind w:firstLine="480" w:firstLineChars="200"/>
        <w:rPr>
          <w:rFonts w:ascii="宋体" w:hAnsi="宋体"/>
          <w:bCs/>
          <w:sz w:val="24"/>
          <w:u w:val="none"/>
        </w:rPr>
      </w:pPr>
      <w:r>
        <w:rPr>
          <w:rFonts w:hint="eastAsia" w:ascii="宋体" w:hAnsi="宋体"/>
          <w:bCs/>
          <w:sz w:val="24"/>
          <w:u w:val="none"/>
        </w:rPr>
        <w:t>4.由于甲方的原因致使乙方延误，由乙方不承担相关责任。</w:t>
      </w:r>
    </w:p>
    <w:p w14:paraId="4C8CA504">
      <w:pPr>
        <w:tabs>
          <w:tab w:val="left" w:pos="0"/>
        </w:tabs>
        <w:spacing w:line="360" w:lineRule="auto"/>
        <w:ind w:firstLine="482" w:firstLineChars="200"/>
        <w:jc w:val="left"/>
        <w:rPr>
          <w:rFonts w:ascii="宋体" w:hAnsi="宋体" w:cs="宋体"/>
          <w:b/>
          <w:bCs/>
          <w:sz w:val="24"/>
          <w:szCs w:val="24"/>
        </w:rPr>
      </w:pPr>
      <w:r>
        <w:rPr>
          <w:rFonts w:hint="eastAsia" w:ascii="宋体" w:hAnsi="宋体" w:cs="宋体"/>
          <w:b/>
          <w:bCs/>
          <w:sz w:val="24"/>
          <w:szCs w:val="24"/>
        </w:rPr>
        <w:t>九、合同争议的解决</w:t>
      </w:r>
    </w:p>
    <w:p w14:paraId="2A69D6E0">
      <w:pPr>
        <w:spacing w:line="360" w:lineRule="auto"/>
        <w:ind w:firstLine="480" w:firstLineChars="200"/>
        <w:rPr>
          <w:rFonts w:ascii="宋体" w:hAnsi="宋体"/>
          <w:bCs/>
          <w:sz w:val="24"/>
        </w:rPr>
      </w:pPr>
      <w:r>
        <w:rPr>
          <w:rFonts w:hint="eastAsia" w:ascii="宋体" w:hAnsi="宋体"/>
          <w:bCs/>
          <w:sz w:val="24"/>
        </w:rPr>
        <w:t>1、合同一经签订，不得随意变更、中止或终止。对确需变更、调整或者中止、终止合同的，应按规定履行相应的手续。</w:t>
      </w:r>
    </w:p>
    <w:p w14:paraId="1786C51C">
      <w:pPr>
        <w:spacing w:line="360" w:lineRule="auto"/>
        <w:ind w:firstLine="480" w:firstLineChars="200"/>
        <w:rPr>
          <w:rFonts w:ascii="宋体" w:hAnsi="宋体"/>
          <w:bCs/>
          <w:sz w:val="24"/>
        </w:rPr>
      </w:pPr>
      <w:r>
        <w:rPr>
          <w:rFonts w:hint="eastAsia" w:ascii="宋体" w:hAnsi="宋体"/>
          <w:bCs/>
          <w:sz w:val="24"/>
        </w:rPr>
        <w:t>2、合同执行中发生争议的，甲、乙双方应协商解决，协商达不成一致时，可向甲方所在地人民法院提请诉讼。</w:t>
      </w:r>
    </w:p>
    <w:p w14:paraId="15BE7CB1">
      <w:pPr>
        <w:tabs>
          <w:tab w:val="left" w:pos="0"/>
        </w:tabs>
        <w:spacing w:line="360" w:lineRule="auto"/>
        <w:ind w:firstLine="482" w:firstLineChars="200"/>
        <w:jc w:val="left"/>
        <w:rPr>
          <w:rFonts w:ascii="宋体" w:hAnsi="宋体" w:cs="宋体"/>
          <w:b/>
          <w:bCs/>
          <w:sz w:val="24"/>
          <w:szCs w:val="24"/>
        </w:rPr>
      </w:pPr>
      <w:r>
        <w:rPr>
          <w:rFonts w:hint="eastAsia" w:ascii="宋体" w:hAnsi="宋体" w:cs="宋体"/>
          <w:b/>
          <w:bCs/>
          <w:sz w:val="24"/>
          <w:szCs w:val="24"/>
        </w:rPr>
        <w:t>十、其它事项</w:t>
      </w:r>
    </w:p>
    <w:p w14:paraId="2167CBB9">
      <w:pPr>
        <w:numPr>
          <w:ilvl w:val="0"/>
          <w:numId w:val="2"/>
        </w:numPr>
        <w:spacing w:line="360" w:lineRule="auto"/>
        <w:ind w:firstLine="480" w:firstLineChars="200"/>
        <w:rPr>
          <w:rFonts w:ascii="宋体" w:hAnsi="宋体"/>
          <w:bCs/>
          <w:sz w:val="24"/>
        </w:rPr>
      </w:pPr>
      <w:r>
        <w:rPr>
          <w:rFonts w:hint="eastAsia" w:ascii="宋体" w:hAnsi="宋体"/>
          <w:bCs/>
          <w:sz w:val="24"/>
        </w:rPr>
        <w:t>甲、乙双方</w:t>
      </w:r>
      <w:r>
        <w:rPr>
          <w:rFonts w:hint="eastAsia" w:ascii="宋体" w:hAnsi="宋体"/>
          <w:bCs/>
          <w:sz w:val="24"/>
          <w:lang w:val="en-US" w:eastAsia="zh-CN"/>
        </w:rPr>
        <w:t>作为</w:t>
      </w:r>
      <w:r>
        <w:rPr>
          <w:rFonts w:hint="eastAsia" w:ascii="宋体" w:hAnsi="宋体"/>
          <w:bCs/>
          <w:sz w:val="24"/>
        </w:rPr>
        <w:t>合同执行的主体，有义务及时完全履行合同。</w:t>
      </w:r>
    </w:p>
    <w:p w14:paraId="7D29D75E">
      <w:pPr>
        <w:spacing w:line="360" w:lineRule="auto"/>
        <w:ind w:firstLine="480" w:firstLineChars="200"/>
        <w:rPr>
          <w:rFonts w:ascii="宋体" w:hAnsi="宋体"/>
          <w:bCs/>
          <w:sz w:val="24"/>
        </w:rPr>
      </w:pPr>
      <w:r>
        <w:rPr>
          <w:rFonts w:hint="eastAsia" w:ascii="宋体" w:hAnsi="宋体"/>
          <w:bCs/>
          <w:sz w:val="24"/>
        </w:rPr>
        <w:t>2、合同未尽事宜，由甲、乙双方协商，协商方案作为本合同不可分割的组成部分，与本合同具有同等法律效力。</w:t>
      </w:r>
    </w:p>
    <w:p w14:paraId="756DDEDA">
      <w:pPr>
        <w:spacing w:line="360" w:lineRule="auto"/>
        <w:ind w:firstLine="480" w:firstLineChars="200"/>
        <w:rPr>
          <w:rFonts w:ascii="宋体" w:hAnsi="宋体"/>
          <w:bCs/>
          <w:sz w:val="24"/>
        </w:rPr>
      </w:pPr>
      <w:r>
        <w:rPr>
          <w:rFonts w:hint="eastAsia" w:ascii="宋体" w:hAnsi="宋体"/>
          <w:bCs/>
          <w:sz w:val="24"/>
        </w:rPr>
        <w:t>3、</w:t>
      </w:r>
      <w:r>
        <w:rPr>
          <w:rFonts w:hint="eastAsia" w:ascii="宋体" w:hAnsi="宋体"/>
          <w:bCs/>
          <w:sz w:val="24"/>
          <w:lang w:eastAsia="zh-CN"/>
        </w:rPr>
        <w:t>招标</w:t>
      </w:r>
      <w:r>
        <w:rPr>
          <w:rFonts w:hint="eastAsia" w:ascii="宋体" w:hAnsi="宋体"/>
          <w:bCs/>
          <w:sz w:val="24"/>
        </w:rPr>
        <w:t>文件和乙方的响应文件以及合同附件均为合同不可分割的部分。</w:t>
      </w:r>
    </w:p>
    <w:p w14:paraId="46EBD0EB">
      <w:pPr>
        <w:spacing w:line="360" w:lineRule="auto"/>
        <w:ind w:firstLine="480" w:firstLineChars="200"/>
        <w:rPr>
          <w:rFonts w:hint="eastAsia" w:ascii="宋体" w:hAnsi="宋体"/>
          <w:bCs/>
          <w:sz w:val="24"/>
        </w:rPr>
      </w:pPr>
      <w:r>
        <w:rPr>
          <w:rFonts w:hint="eastAsia" w:ascii="宋体" w:hAnsi="宋体"/>
          <w:bCs/>
          <w:sz w:val="24"/>
        </w:rPr>
        <w:t>4、合同一式</w:t>
      </w:r>
      <w:r>
        <w:rPr>
          <w:rFonts w:hint="eastAsia" w:ascii="宋体" w:hAnsi="宋体"/>
          <w:bCs/>
          <w:sz w:val="24"/>
          <w:lang w:val="en-US" w:eastAsia="zh-CN"/>
        </w:rPr>
        <w:t>柒</w:t>
      </w:r>
      <w:r>
        <w:rPr>
          <w:rFonts w:hint="eastAsia" w:ascii="宋体" w:hAnsi="宋体"/>
          <w:bCs/>
          <w:sz w:val="24"/>
        </w:rPr>
        <w:t>份，甲方持</w:t>
      </w:r>
      <w:r>
        <w:rPr>
          <w:rFonts w:hint="eastAsia" w:ascii="宋体" w:hAnsi="宋体"/>
          <w:bCs/>
          <w:sz w:val="24"/>
          <w:lang w:val="en-US" w:eastAsia="zh-CN"/>
        </w:rPr>
        <w:t>叁</w:t>
      </w:r>
      <w:r>
        <w:rPr>
          <w:rFonts w:hint="eastAsia" w:ascii="宋体" w:hAnsi="宋体"/>
          <w:bCs/>
          <w:sz w:val="24"/>
        </w:rPr>
        <w:t>份、乙方执</w:t>
      </w:r>
      <w:r>
        <w:rPr>
          <w:rFonts w:hint="eastAsia" w:ascii="宋体" w:hAnsi="宋体"/>
          <w:bCs/>
          <w:sz w:val="24"/>
          <w:lang w:val="en-US" w:eastAsia="zh-CN"/>
        </w:rPr>
        <w:t>叁</w:t>
      </w:r>
      <w:r>
        <w:rPr>
          <w:rFonts w:hint="eastAsia" w:ascii="宋体" w:hAnsi="宋体"/>
          <w:bCs/>
          <w:sz w:val="24"/>
        </w:rPr>
        <w:t>份，招标代理机构壹份。双方签字盖章后生效，合同执行完毕自动失效。（合同的服务承诺长期有效）。</w:t>
      </w:r>
    </w:p>
    <w:p w14:paraId="1E820483">
      <w:pPr>
        <w:pStyle w:val="6"/>
        <w:rPr>
          <w:rFonts w:hint="eastAsia" w:ascii="宋体" w:hAnsi="宋体"/>
          <w:bCs/>
          <w:sz w:val="24"/>
        </w:rPr>
      </w:pPr>
    </w:p>
    <w:p w14:paraId="3F4BDBE8">
      <w:pPr>
        <w:pStyle w:val="7"/>
        <w:rPr>
          <w:rFonts w:hint="eastAsia" w:ascii="宋体" w:hAnsi="宋体"/>
          <w:bCs/>
          <w:sz w:val="24"/>
        </w:rPr>
      </w:pPr>
    </w:p>
    <w:p w14:paraId="0728C903">
      <w:pPr>
        <w:tabs>
          <w:tab w:val="left" w:pos="0"/>
        </w:tabs>
        <w:spacing w:line="360" w:lineRule="auto"/>
        <w:ind w:firstLine="482" w:firstLineChars="200"/>
        <w:jc w:val="left"/>
        <w:rPr>
          <w:rFonts w:ascii="宋体" w:hAnsi="宋体" w:cs="宋体"/>
          <w:b/>
          <w:bCs/>
          <w:sz w:val="24"/>
          <w:szCs w:val="24"/>
        </w:rPr>
      </w:pPr>
      <w:r>
        <w:rPr>
          <w:rFonts w:hint="eastAsia" w:ascii="宋体" w:hAnsi="宋体" w:cs="宋体"/>
          <w:b/>
          <w:bCs/>
          <w:sz w:val="24"/>
          <w:szCs w:val="24"/>
        </w:rPr>
        <w:t>十一、本合同解释权归甲方所有。</w:t>
      </w:r>
    </w:p>
    <w:p w14:paraId="621C1C9D">
      <w:pPr>
        <w:rPr>
          <w:rFonts w:hint="eastAsia" w:ascii="宋体" w:hAnsi="宋体"/>
          <w:bCs/>
          <w:sz w:val="24"/>
        </w:rPr>
      </w:pPr>
    </w:p>
    <w:p w14:paraId="05EA4225">
      <w:pPr>
        <w:pStyle w:val="6"/>
        <w:rPr>
          <w:rFonts w:hint="eastAsia" w:ascii="宋体" w:hAnsi="宋体"/>
          <w:bCs/>
          <w:sz w:val="24"/>
        </w:rPr>
      </w:pPr>
    </w:p>
    <w:p w14:paraId="285D4EC3">
      <w:pPr>
        <w:pStyle w:val="7"/>
      </w:pPr>
    </w:p>
    <w:tbl>
      <w:tblPr>
        <w:tblStyle w:val="10"/>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580"/>
        <w:gridCol w:w="4580"/>
      </w:tblGrid>
      <w:tr w14:paraId="51F50F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4580" w:type="dxa"/>
            <w:noWrap/>
            <w:vAlign w:val="center"/>
          </w:tcPr>
          <w:p w14:paraId="34BF43C0">
            <w:pPr>
              <w:spacing w:line="348" w:lineRule="auto"/>
              <w:rPr>
                <w:rFonts w:ascii="宋体" w:hAnsi="宋体" w:cs="宋体"/>
                <w:sz w:val="24"/>
              </w:rPr>
            </w:pPr>
            <w:r>
              <w:rPr>
                <w:rFonts w:hint="eastAsia" w:ascii="宋体" w:hAnsi="宋体" w:cs="宋体"/>
                <w:color w:val="000000"/>
                <w:sz w:val="24"/>
              </w:rPr>
              <w:t>甲  方：</w:t>
            </w:r>
            <w:r>
              <w:rPr>
                <w:rFonts w:hint="eastAsia" w:ascii="宋体" w:hAnsi="宋体" w:cs="宋体"/>
                <w:sz w:val="24"/>
              </w:rPr>
              <w:t>陕西省市场监督管理局</w:t>
            </w:r>
          </w:p>
        </w:tc>
        <w:tc>
          <w:tcPr>
            <w:tcW w:w="4580" w:type="dxa"/>
            <w:noWrap/>
            <w:vAlign w:val="center"/>
          </w:tcPr>
          <w:p w14:paraId="7F74B2AF">
            <w:pPr>
              <w:spacing w:line="348" w:lineRule="auto"/>
              <w:rPr>
                <w:rFonts w:hint="default" w:ascii="宋体" w:hAnsi="宋体" w:eastAsia="宋体" w:cs="宋体"/>
                <w:sz w:val="24"/>
                <w:lang w:val="en-US" w:eastAsia="zh-CN"/>
              </w:rPr>
            </w:pPr>
            <w:r>
              <w:rPr>
                <w:rFonts w:hint="eastAsia" w:ascii="宋体" w:hAnsi="宋体" w:cs="宋体"/>
                <w:color w:val="000000"/>
                <w:sz w:val="24"/>
              </w:rPr>
              <w:t>乙  方：</w:t>
            </w:r>
            <w:r>
              <w:rPr>
                <w:rFonts w:hint="eastAsia" w:ascii="宋体" w:hAnsi="宋体" w:cs="宋体"/>
                <w:color w:val="000000"/>
                <w:sz w:val="24"/>
                <w:lang w:val="en-US" w:eastAsia="zh-CN"/>
              </w:rPr>
              <w:t xml:space="preserve">                   </w:t>
            </w:r>
          </w:p>
        </w:tc>
      </w:tr>
      <w:tr w14:paraId="5D9154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4580" w:type="dxa"/>
            <w:noWrap/>
            <w:vAlign w:val="center"/>
          </w:tcPr>
          <w:p w14:paraId="34507F7C">
            <w:pPr>
              <w:spacing w:line="348" w:lineRule="auto"/>
              <w:rPr>
                <w:rFonts w:ascii="宋体" w:hAnsi="宋体" w:cs="宋体"/>
                <w:sz w:val="24"/>
              </w:rPr>
            </w:pPr>
            <w:r>
              <w:rPr>
                <w:rFonts w:hint="eastAsia" w:ascii="宋体" w:hAnsi="宋体" w:cs="宋体"/>
                <w:sz w:val="24"/>
              </w:rPr>
              <w:t>地　址：</w:t>
            </w:r>
            <w:r>
              <w:rPr>
                <w:rFonts w:hint="eastAsia" w:ascii="宋体" w:hAnsi="宋体" w:cs="宋体"/>
                <w:sz w:val="24"/>
                <w:lang w:val="en-US" w:eastAsia="zh-CN"/>
              </w:rPr>
              <w:t>陕西省</w:t>
            </w:r>
            <w:r>
              <w:rPr>
                <w:rFonts w:hint="eastAsia" w:ascii="宋体" w:hAnsi="宋体" w:cs="宋体"/>
                <w:sz w:val="24"/>
              </w:rPr>
              <w:t>西安市未央区二环北路东段739号</w:t>
            </w:r>
          </w:p>
        </w:tc>
        <w:tc>
          <w:tcPr>
            <w:tcW w:w="4580" w:type="dxa"/>
            <w:noWrap/>
            <w:vAlign w:val="center"/>
          </w:tcPr>
          <w:p w14:paraId="6A48779D">
            <w:pPr>
              <w:spacing w:line="348" w:lineRule="auto"/>
              <w:rPr>
                <w:rFonts w:hint="default" w:ascii="宋体" w:hAnsi="宋体" w:eastAsia="宋体" w:cs="宋体"/>
                <w:sz w:val="24"/>
                <w:lang w:val="en-US" w:eastAsia="zh-CN"/>
              </w:rPr>
            </w:pPr>
            <w:r>
              <w:rPr>
                <w:rFonts w:hint="eastAsia" w:ascii="宋体" w:hAnsi="宋体" w:cs="宋体"/>
                <w:sz w:val="24"/>
              </w:rPr>
              <w:t>地　址：</w:t>
            </w:r>
          </w:p>
        </w:tc>
      </w:tr>
      <w:tr w14:paraId="09DD6E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4580" w:type="dxa"/>
            <w:noWrap/>
            <w:vAlign w:val="center"/>
          </w:tcPr>
          <w:p w14:paraId="161E0EB0">
            <w:pPr>
              <w:spacing w:line="348" w:lineRule="auto"/>
              <w:rPr>
                <w:rFonts w:ascii="宋体" w:hAnsi="宋体" w:cs="宋体"/>
                <w:sz w:val="24"/>
              </w:rPr>
            </w:pPr>
            <w:r>
              <w:rPr>
                <w:rFonts w:hint="eastAsia" w:ascii="宋体" w:hAnsi="宋体" w:cs="宋体"/>
                <w:sz w:val="24"/>
              </w:rPr>
              <w:t>代理人：</w:t>
            </w:r>
          </w:p>
        </w:tc>
        <w:tc>
          <w:tcPr>
            <w:tcW w:w="4580" w:type="dxa"/>
            <w:noWrap/>
            <w:vAlign w:val="center"/>
          </w:tcPr>
          <w:p w14:paraId="1AB5A70D">
            <w:pPr>
              <w:tabs>
                <w:tab w:val="left" w:pos="5355"/>
              </w:tabs>
              <w:spacing w:line="500" w:lineRule="exact"/>
              <w:rPr>
                <w:rFonts w:hint="eastAsia" w:ascii="宋体" w:hAnsi="宋体" w:eastAsia="宋体" w:cs="宋体"/>
                <w:sz w:val="24"/>
                <w:lang w:val="en-US" w:eastAsia="zh-CN"/>
              </w:rPr>
            </w:pPr>
            <w:r>
              <w:rPr>
                <w:rFonts w:hint="eastAsia" w:ascii="宋体" w:hAnsi="宋体" w:cs="宋体"/>
                <w:sz w:val="24"/>
              </w:rPr>
              <w:t>代理人：</w:t>
            </w:r>
          </w:p>
          <w:p w14:paraId="4E28B82F">
            <w:pPr>
              <w:spacing w:line="348" w:lineRule="auto"/>
              <w:ind w:firstLine="480" w:firstLineChars="200"/>
              <w:rPr>
                <w:rFonts w:ascii="宋体" w:hAnsi="宋体" w:cs="宋体"/>
                <w:sz w:val="24"/>
              </w:rPr>
            </w:pPr>
          </w:p>
        </w:tc>
      </w:tr>
      <w:tr w14:paraId="1CFF04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4580" w:type="dxa"/>
            <w:noWrap/>
            <w:vAlign w:val="center"/>
          </w:tcPr>
          <w:p w14:paraId="5492778E">
            <w:pPr>
              <w:spacing w:line="348" w:lineRule="auto"/>
              <w:rPr>
                <w:rFonts w:ascii="宋体" w:hAnsi="宋体" w:cs="宋体"/>
                <w:sz w:val="24"/>
              </w:rPr>
            </w:pPr>
            <w:r>
              <w:rPr>
                <w:rFonts w:hint="eastAsia" w:ascii="宋体" w:hAnsi="宋体" w:cs="宋体"/>
                <w:sz w:val="24"/>
              </w:rPr>
              <w:t xml:space="preserve">技术确认：        </w:t>
            </w:r>
          </w:p>
        </w:tc>
        <w:tc>
          <w:tcPr>
            <w:tcW w:w="4580" w:type="dxa"/>
            <w:noWrap/>
            <w:vAlign w:val="center"/>
          </w:tcPr>
          <w:p w14:paraId="05BDD8AB">
            <w:pPr>
              <w:tabs>
                <w:tab w:val="left" w:pos="5355"/>
              </w:tabs>
              <w:spacing w:line="500" w:lineRule="exact"/>
              <w:rPr>
                <w:rFonts w:ascii="宋体" w:hAnsi="宋体" w:cs="宋体"/>
                <w:sz w:val="24"/>
              </w:rPr>
            </w:pPr>
            <w:r>
              <w:rPr>
                <w:rFonts w:hint="eastAsia" w:ascii="宋体" w:hAnsi="宋体" w:cs="宋体"/>
                <w:sz w:val="24"/>
              </w:rPr>
              <w:t>技术确认：</w:t>
            </w:r>
          </w:p>
          <w:p w14:paraId="5FBF6E95">
            <w:pPr>
              <w:spacing w:line="348" w:lineRule="auto"/>
              <w:ind w:firstLine="480" w:firstLineChars="200"/>
              <w:rPr>
                <w:rFonts w:ascii="宋体" w:hAnsi="宋体" w:cs="宋体"/>
                <w:sz w:val="24"/>
              </w:rPr>
            </w:pPr>
          </w:p>
        </w:tc>
      </w:tr>
      <w:tr w14:paraId="2B51FE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4580" w:type="dxa"/>
            <w:noWrap/>
            <w:vAlign w:val="center"/>
          </w:tcPr>
          <w:p w14:paraId="05AA42EA">
            <w:pPr>
              <w:spacing w:line="348" w:lineRule="auto"/>
              <w:rPr>
                <w:rFonts w:ascii="宋体" w:hAnsi="宋体" w:cs="宋体"/>
                <w:sz w:val="24"/>
              </w:rPr>
            </w:pPr>
            <w:r>
              <w:rPr>
                <w:rFonts w:hint="eastAsia" w:ascii="宋体" w:hAnsi="宋体" w:cs="宋体"/>
                <w:sz w:val="24"/>
              </w:rPr>
              <w:t>联系电话：</w:t>
            </w:r>
          </w:p>
        </w:tc>
        <w:tc>
          <w:tcPr>
            <w:tcW w:w="4580" w:type="dxa"/>
            <w:noWrap/>
            <w:vAlign w:val="center"/>
          </w:tcPr>
          <w:p w14:paraId="0A6AE864">
            <w:pPr>
              <w:spacing w:line="348" w:lineRule="auto"/>
              <w:rPr>
                <w:rFonts w:hint="default" w:ascii="宋体" w:hAnsi="宋体" w:eastAsia="宋体" w:cs="宋体"/>
                <w:sz w:val="24"/>
                <w:lang w:val="en-US" w:eastAsia="zh-CN"/>
              </w:rPr>
            </w:pPr>
            <w:r>
              <w:rPr>
                <w:rFonts w:hint="eastAsia" w:ascii="宋体" w:hAnsi="宋体" w:cs="宋体"/>
                <w:sz w:val="24"/>
              </w:rPr>
              <w:t>联系电话：</w:t>
            </w:r>
          </w:p>
        </w:tc>
      </w:tr>
      <w:tr w14:paraId="0AC32C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4580" w:type="dxa"/>
            <w:noWrap/>
            <w:vAlign w:val="center"/>
          </w:tcPr>
          <w:p w14:paraId="036119DD">
            <w:pPr>
              <w:spacing w:line="348" w:lineRule="auto"/>
              <w:rPr>
                <w:rFonts w:ascii="宋体" w:hAnsi="宋体" w:cs="宋体"/>
                <w:sz w:val="24"/>
              </w:rPr>
            </w:pPr>
            <w:r>
              <w:rPr>
                <w:rFonts w:hint="eastAsia" w:ascii="宋体" w:hAnsi="宋体" w:cs="宋体"/>
                <w:sz w:val="24"/>
              </w:rPr>
              <w:t>开户行：</w:t>
            </w:r>
          </w:p>
        </w:tc>
        <w:tc>
          <w:tcPr>
            <w:tcW w:w="4580" w:type="dxa"/>
            <w:noWrap/>
            <w:vAlign w:val="center"/>
          </w:tcPr>
          <w:p w14:paraId="1887D940">
            <w:pPr>
              <w:tabs>
                <w:tab w:val="left" w:pos="5355"/>
              </w:tabs>
              <w:spacing w:line="500" w:lineRule="exact"/>
              <w:rPr>
                <w:rFonts w:ascii="宋体" w:hAnsi="宋体" w:cs="宋体"/>
                <w:sz w:val="24"/>
              </w:rPr>
            </w:pPr>
            <w:r>
              <w:rPr>
                <w:rFonts w:hint="eastAsia" w:ascii="宋体" w:hAnsi="宋体" w:cs="宋体"/>
                <w:sz w:val="24"/>
              </w:rPr>
              <w:t>开户行：</w:t>
            </w:r>
          </w:p>
        </w:tc>
      </w:tr>
      <w:tr w14:paraId="58C92E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4580" w:type="dxa"/>
            <w:noWrap/>
            <w:vAlign w:val="center"/>
          </w:tcPr>
          <w:p w14:paraId="15266E3A">
            <w:pPr>
              <w:spacing w:line="348" w:lineRule="auto"/>
              <w:rPr>
                <w:rFonts w:ascii="宋体" w:hAnsi="宋体" w:cs="宋体"/>
                <w:sz w:val="24"/>
              </w:rPr>
            </w:pPr>
            <w:r>
              <w:rPr>
                <w:rFonts w:hint="eastAsia" w:ascii="宋体" w:hAnsi="宋体" w:cs="宋体"/>
                <w:sz w:val="24"/>
              </w:rPr>
              <w:t xml:space="preserve"> 账号：</w:t>
            </w:r>
          </w:p>
        </w:tc>
        <w:tc>
          <w:tcPr>
            <w:tcW w:w="4580" w:type="dxa"/>
            <w:noWrap/>
            <w:vAlign w:val="center"/>
          </w:tcPr>
          <w:p w14:paraId="746AE977">
            <w:pPr>
              <w:tabs>
                <w:tab w:val="left" w:pos="5355"/>
              </w:tabs>
              <w:spacing w:line="500" w:lineRule="exact"/>
              <w:rPr>
                <w:rFonts w:ascii="宋体" w:hAnsi="宋体" w:cs="宋体"/>
                <w:sz w:val="24"/>
              </w:rPr>
            </w:pPr>
            <w:r>
              <w:rPr>
                <w:rFonts w:hint="eastAsia" w:ascii="宋体" w:hAnsi="宋体" w:cs="宋体"/>
                <w:sz w:val="24"/>
              </w:rPr>
              <w:t>账号：</w:t>
            </w:r>
          </w:p>
          <w:p w14:paraId="58F597CE">
            <w:pPr>
              <w:spacing w:line="348" w:lineRule="auto"/>
              <w:ind w:firstLine="480" w:firstLineChars="200"/>
              <w:rPr>
                <w:rFonts w:ascii="宋体" w:hAnsi="宋体" w:cs="宋体"/>
                <w:sz w:val="24"/>
              </w:rPr>
            </w:pPr>
          </w:p>
        </w:tc>
      </w:tr>
      <w:tr w14:paraId="47E283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4580" w:type="dxa"/>
            <w:noWrap/>
            <w:vAlign w:val="center"/>
          </w:tcPr>
          <w:p w14:paraId="1B718420">
            <w:pPr>
              <w:spacing w:line="348" w:lineRule="auto"/>
              <w:rPr>
                <w:rFonts w:ascii="宋体" w:hAnsi="宋体" w:cs="宋体"/>
                <w:sz w:val="24"/>
              </w:rPr>
            </w:pPr>
            <w:r>
              <w:rPr>
                <w:rFonts w:hint="eastAsia" w:ascii="宋体" w:hAnsi="宋体" w:cs="宋体"/>
                <w:sz w:val="24"/>
              </w:rPr>
              <w:t>日期：    年   月   日</w:t>
            </w:r>
          </w:p>
        </w:tc>
        <w:tc>
          <w:tcPr>
            <w:tcW w:w="4580" w:type="dxa"/>
            <w:noWrap/>
            <w:vAlign w:val="center"/>
          </w:tcPr>
          <w:p w14:paraId="7B9359A9">
            <w:pPr>
              <w:spacing w:line="348" w:lineRule="auto"/>
              <w:rPr>
                <w:rFonts w:ascii="宋体" w:hAnsi="宋体" w:cs="宋体"/>
                <w:sz w:val="24"/>
              </w:rPr>
            </w:pPr>
            <w:r>
              <w:rPr>
                <w:rFonts w:hint="eastAsia" w:ascii="宋体" w:hAnsi="宋体" w:cs="宋体"/>
                <w:sz w:val="24"/>
              </w:rPr>
              <w:t>日期：     年   月   日</w:t>
            </w:r>
          </w:p>
        </w:tc>
      </w:tr>
    </w:tbl>
    <w:p w14:paraId="5711D086"/>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opperplate Gothic Bold">
    <w:altName w:val="Segoe Print"/>
    <w:panose1 w:val="020E0705020206020404"/>
    <w:charset w:val="00"/>
    <w:family w:val="swiss"/>
    <w:pitch w:val="default"/>
    <w:sig w:usb0="00000000" w:usb1="00000000" w:usb2="00000000" w:usb3="00000000" w:csb0="20000001" w:csb1="00000000"/>
  </w:font>
  <w:font w:name="方正书宋简体">
    <w:altName w:val="黑体"/>
    <w:panose1 w:val="00000000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615FAE">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03AEE6">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3C03AEE6">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3A8F40"/>
    <w:multiLevelType w:val="singleLevel"/>
    <w:tmpl w:val="BD3A8F40"/>
    <w:lvl w:ilvl="0" w:tentative="0">
      <w:start w:val="1"/>
      <w:numFmt w:val="decimal"/>
      <w:suff w:val="nothing"/>
      <w:lvlText w:val="%1、"/>
      <w:lvlJc w:val="left"/>
    </w:lvl>
  </w:abstractNum>
  <w:abstractNum w:abstractNumId="1">
    <w:nsid w:val="14002844"/>
    <w:multiLevelType w:val="singleLevel"/>
    <w:tmpl w:val="14002844"/>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Y2Y2EyYTczOGRhN2MzNmFjNTYyZTcyZTczZTk5MzIifQ=="/>
  </w:docVars>
  <w:rsids>
    <w:rsidRoot w:val="715C4E93"/>
    <w:rsid w:val="001C5BBD"/>
    <w:rsid w:val="00C10D60"/>
    <w:rsid w:val="046441B2"/>
    <w:rsid w:val="05283431"/>
    <w:rsid w:val="0A516F86"/>
    <w:rsid w:val="0A656ED5"/>
    <w:rsid w:val="0B4F69EF"/>
    <w:rsid w:val="0EF56A7A"/>
    <w:rsid w:val="0F785BB6"/>
    <w:rsid w:val="11162CD7"/>
    <w:rsid w:val="112E0021"/>
    <w:rsid w:val="12B44556"/>
    <w:rsid w:val="12CA5B28"/>
    <w:rsid w:val="13C94031"/>
    <w:rsid w:val="15145780"/>
    <w:rsid w:val="15C01464"/>
    <w:rsid w:val="18D86AC4"/>
    <w:rsid w:val="1CAF7937"/>
    <w:rsid w:val="1DE830B0"/>
    <w:rsid w:val="1E6C03DB"/>
    <w:rsid w:val="1E917E41"/>
    <w:rsid w:val="1EA358DC"/>
    <w:rsid w:val="20466672"/>
    <w:rsid w:val="20E164AD"/>
    <w:rsid w:val="22177804"/>
    <w:rsid w:val="225F1AC2"/>
    <w:rsid w:val="244119C2"/>
    <w:rsid w:val="25C96113"/>
    <w:rsid w:val="2E506BDD"/>
    <w:rsid w:val="322C642A"/>
    <w:rsid w:val="32DD144F"/>
    <w:rsid w:val="346A286F"/>
    <w:rsid w:val="351C000D"/>
    <w:rsid w:val="358B0CEF"/>
    <w:rsid w:val="36AF465F"/>
    <w:rsid w:val="38F56527"/>
    <w:rsid w:val="3A136ED1"/>
    <w:rsid w:val="3AEA64B7"/>
    <w:rsid w:val="3B873E46"/>
    <w:rsid w:val="3C362BB8"/>
    <w:rsid w:val="3C612533"/>
    <w:rsid w:val="3E4800C5"/>
    <w:rsid w:val="3E4F0AAE"/>
    <w:rsid w:val="3E9C1473"/>
    <w:rsid w:val="42C41CE4"/>
    <w:rsid w:val="43B6162D"/>
    <w:rsid w:val="45B147A1"/>
    <w:rsid w:val="48E94FF7"/>
    <w:rsid w:val="49201367"/>
    <w:rsid w:val="4A1308CE"/>
    <w:rsid w:val="4BF02A28"/>
    <w:rsid w:val="4C9B65E2"/>
    <w:rsid w:val="4E9D046A"/>
    <w:rsid w:val="57AA647A"/>
    <w:rsid w:val="58501BF8"/>
    <w:rsid w:val="58EE08CF"/>
    <w:rsid w:val="59BE2908"/>
    <w:rsid w:val="5C142F3C"/>
    <w:rsid w:val="5DCA244C"/>
    <w:rsid w:val="60936928"/>
    <w:rsid w:val="610619ED"/>
    <w:rsid w:val="616922AD"/>
    <w:rsid w:val="618249A5"/>
    <w:rsid w:val="6189617B"/>
    <w:rsid w:val="63EE6769"/>
    <w:rsid w:val="64FE29DC"/>
    <w:rsid w:val="6B641711"/>
    <w:rsid w:val="6F405DFC"/>
    <w:rsid w:val="703F1BE8"/>
    <w:rsid w:val="711E5CBC"/>
    <w:rsid w:val="715C4E93"/>
    <w:rsid w:val="72166775"/>
    <w:rsid w:val="733A0A1E"/>
    <w:rsid w:val="74DD260E"/>
    <w:rsid w:val="75F145C2"/>
    <w:rsid w:val="7908577F"/>
    <w:rsid w:val="7A8F5144"/>
    <w:rsid w:val="7B355F80"/>
    <w:rsid w:val="7CFB67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4">
    <w:name w:val="heading 1"/>
    <w:basedOn w:val="1"/>
    <w:next w:val="1"/>
    <w:qFormat/>
    <w:uiPriority w:val="99"/>
    <w:pPr>
      <w:keepNext/>
      <w:keepLines/>
      <w:spacing w:line="576" w:lineRule="auto"/>
      <w:jc w:val="center"/>
      <w:outlineLvl w:val="0"/>
    </w:pPr>
    <w:rPr>
      <w:b/>
      <w:bCs/>
      <w:kern w:val="44"/>
      <w:sz w:val="44"/>
      <w:szCs w:val="44"/>
    </w:rPr>
  </w:style>
  <w:style w:type="paragraph" w:styleId="5">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spacing w:after="120" w:afterLines="0" w:line="240" w:lineRule="auto"/>
      <w:ind w:left="420" w:leftChars="200" w:firstLine="420" w:firstLineChars="200"/>
      <w:jc w:val="left"/>
    </w:pPr>
    <w:rPr>
      <w:rFonts w:ascii="Copperplate Gothic Bold" w:hAnsi="Copperplate Gothic Bold" w:eastAsia="宋体"/>
    </w:rPr>
  </w:style>
  <w:style w:type="paragraph" w:styleId="3">
    <w:name w:val="Body Text Indent"/>
    <w:basedOn w:val="1"/>
    <w:qFormat/>
    <w:uiPriority w:val="0"/>
    <w:pPr>
      <w:spacing w:line="600" w:lineRule="exact"/>
      <w:ind w:firstLine="560"/>
      <w:jc w:val="both"/>
    </w:pPr>
    <w:rPr>
      <w:rFonts w:ascii="方正书宋简体" w:hAnsi="Times New Roman" w:eastAsia="方正书宋简体"/>
    </w:rPr>
  </w:style>
  <w:style w:type="paragraph" w:styleId="6">
    <w:name w:val="Body Text"/>
    <w:basedOn w:val="1"/>
    <w:next w:val="7"/>
    <w:qFormat/>
    <w:uiPriority w:val="99"/>
    <w:rPr>
      <w:kern w:val="0"/>
      <w:sz w:val="20"/>
      <w:szCs w:val="20"/>
    </w:rPr>
  </w:style>
  <w:style w:type="paragraph" w:styleId="7">
    <w:name w:val="Body Text First Indent"/>
    <w:basedOn w:val="6"/>
    <w:next w:val="1"/>
    <w:unhideWhenUsed/>
    <w:qFormat/>
    <w:uiPriority w:val="99"/>
    <w:pPr>
      <w:ind w:firstLine="420" w:firstLineChars="100"/>
    </w:pPr>
    <w:rPr>
      <w:rFonts w:ascii="宋体" w:hAnsi="Times New Roman" w:eastAsia="宋体" w:cs="Times New Roman"/>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12">
    <w:name w:val="Strong"/>
    <w:basedOn w:val="11"/>
    <w:qFormat/>
    <w:uiPriority w:val="0"/>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2713</Words>
  <Characters>2829</Characters>
  <Lines>0</Lines>
  <Paragraphs>0</Paragraphs>
  <TotalTime>1</TotalTime>
  <ScaleCrop>false</ScaleCrop>
  <LinksUpToDate>false</LinksUpToDate>
  <CharactersWithSpaces>3046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2022-06-21T02:20:00Z</dcterms:created>
  <dc:creator>Ankkkkk</dc:creator>
  <cp:lastModifiedBy>风语者</cp:lastModifiedBy>
  <dcterms:modified xsi:type="dcterms:W3CDTF">2026-05-14T08:00:45Z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C97A7AD86BC144F6BDB84CCC072FCA4D_13</vt:lpwstr>
  </property>
  <property fmtid="{D5CDD505-2E9C-101B-9397-08002B2CF9AE}" pid="4" name="KSOTemplateDocerSaveRecord">
    <vt:lpwstr>eyJoZGlkIjoiYjhjMjM1NTY3MTdkMTZiZmM3ZDQyZjIyZmQ5Njk3MzgiLCJ1c2VySWQiOiIzMTY0NjI2NTgifQ==</vt:lpwstr>
  </property>
</Properties>
</file>