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版本号：SXHC2026-17020260707001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SXHC2026-170</w:t>
      </w:r>
      <w:r>
        <w:br/>
      </w:r>
      <w:r>
        <w:br/>
      </w:r>
      <w:r>
        <w:br/>
      </w:r>
    </w:p>
    <w:p>
      <w:pPr>
        <w:pStyle w:val="null3"/>
        <w:jc w:val="center"/>
        <w:outlineLvl w:val="2"/>
      </w:pPr>
      <w:r>
        <w:rPr>
          <w:rFonts w:ascii="仿宋_GB2312" w:hAnsi="仿宋_GB2312" w:cs="仿宋_GB2312" w:eastAsia="仿宋_GB2312"/>
          <w:sz w:val="28"/>
          <w:b/>
        </w:rPr>
        <w:t>西安高新区第十九小学</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西安高新区第十九小学</w:t>
      </w:r>
      <w:r>
        <w:rPr>
          <w:rFonts w:ascii="仿宋_GB2312" w:hAnsi="仿宋_GB2312" w:cs="仿宋_GB2312" w:eastAsia="仿宋_GB2312"/>
        </w:rPr>
        <w:t>委托，拟对</w:t>
      </w:r>
      <w:r>
        <w:rPr>
          <w:rFonts w:ascii="仿宋_GB2312" w:hAnsi="仿宋_GB2312" w:cs="仿宋_GB2312" w:eastAsia="仿宋_GB2312"/>
        </w:rPr>
        <w:t>操场改造工程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本项目为西安高新区第十九小学原有操场整体翻新改造，施工内容涵盖原有场地拆除清运、基层病害处理、全新运动面层铺设、配套设施更换及场地标线施工等，并配套完成建筑垃圾外运。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2、企业资质：供应商具备建设行政主管部门颁发的建筑工程施工总承包二级及以上资质证书，及有效的安全生产许可证。</w:t>
      </w:r>
    </w:p>
    <w:p>
      <w:pPr>
        <w:pStyle w:val="null3"/>
      </w:pPr>
      <w:r>
        <w:rPr>
          <w:rFonts w:ascii="仿宋_GB2312" w:hAnsi="仿宋_GB2312" w:cs="仿宋_GB2312" w:eastAsia="仿宋_GB2312"/>
        </w:rPr>
        <w:t>3、拟派项目负责人资质和专业：证书等级：二级（含二级）以上建造师注册证 专业：建筑工程专业 补充说明：具备有效的安全生产考核合格证书（B证） , 且在本单位注册，无在建项目（提供承诺书）。</w:t>
      </w:r>
    </w:p>
    <w:p>
      <w:pPr>
        <w:pStyle w:val="null3"/>
      </w:pPr>
      <w:r>
        <w:rPr>
          <w:rFonts w:ascii="仿宋_GB2312" w:hAnsi="仿宋_GB2312" w:cs="仿宋_GB2312" w:eastAsia="仿宋_GB2312"/>
        </w:rPr>
        <w:t>4、基本信息查询：供应商基本信息及项目负责人的基本信息在“全国建筑市场监管公共服务平台”可查询且无不良记录。</w:t>
      </w:r>
    </w:p>
    <w:p>
      <w:pPr>
        <w:pStyle w:val="null3"/>
      </w:pPr>
      <w:r>
        <w:rPr>
          <w:rFonts w:ascii="仿宋_GB2312" w:hAnsi="仿宋_GB2312" w:cs="仿宋_GB2312" w:eastAsia="仿宋_GB2312"/>
        </w:rPr>
        <w:t>5、法定代表人身份证明或法定代表人授权委托书：定代表人直接参加投标的，须提供法定代表人身份证明；法定代表人授权代表参加投标的，须提供法定代表人授权委托书。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西安高新区第十九小学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西安高新区天谷二路云水三路西南角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029-84256568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采购包1：1,452,800.00元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考《国家计委关于印发&lt;招标代理服务收费管理暂行办法&gt;的通知》（计价格〔2002〕1980号）及《国家发改委关于降低部分建设项目收费标准规范收费行为等有关问题的通知》（发改价格〔2011〕534号）规定按标准收取，不足6000元，按6000元计取。2、招标代理服务费可以采取现金、支票、银行汇票、电汇、网银等方式缴纳。3、招标代理服务费缴纳信息：银行户名：陕西华采招标有限公司开户银行：招商银行陕西自贸试验区西安高新科技支行账号：129905942210666联系人：韩工联系电话：029-68255920转802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西安高新区第十九小学</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西安高新区第十九小学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西安高新区第十九小学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按照磋商文件及采购合同约定执行。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1,452,800.00</w:t>
      </w:r>
    </w:p>
    <w:p>
      <w:pPr>
        <w:pStyle w:val="null3"/>
      </w:pPr>
      <w:r>
        <w:rPr>
          <w:rFonts w:ascii="仿宋_GB2312" w:hAnsi="仿宋_GB2312" w:cs="仿宋_GB2312" w:eastAsia="仿宋_GB2312"/>
        </w:rPr>
        <w:t>采购包最高限价（元）: 1,452,800.00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1,452,800.00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8"/>
                <w:b/>
                <w:color w:val="000000"/>
              </w:rPr>
              <w:t>一、项目概况</w:t>
            </w:r>
          </w:p>
          <w:p>
            <w:pPr>
              <w:pStyle w:val="null3"/>
              <w:ind w:firstLine="400"/>
              <w:jc w:val="left"/>
            </w:pPr>
            <w:r>
              <w:rPr>
                <w:rFonts w:ascii="仿宋_GB2312" w:hAnsi="仿宋_GB2312" w:cs="仿宋_GB2312" w:eastAsia="仿宋_GB2312"/>
                <w:sz w:val="28"/>
                <w:color w:val="000000"/>
              </w:rPr>
              <w:t>（一）项目概况：</w:t>
            </w:r>
            <w:r>
              <w:rPr>
                <w:rFonts w:ascii="仿宋_GB2312" w:hAnsi="仿宋_GB2312" w:cs="仿宋_GB2312" w:eastAsia="仿宋_GB2312"/>
                <w:sz w:val="28"/>
                <w:color w:val="000000"/>
              </w:rPr>
              <w:t>操场改造工程</w:t>
            </w:r>
          </w:p>
          <w:p>
            <w:pPr>
              <w:pStyle w:val="null3"/>
              <w:ind w:firstLine="400"/>
              <w:jc w:val="left"/>
            </w:pPr>
            <w:r>
              <w:rPr>
                <w:rFonts w:ascii="仿宋_GB2312" w:hAnsi="仿宋_GB2312" w:cs="仿宋_GB2312" w:eastAsia="仿宋_GB2312"/>
                <w:sz w:val="28"/>
              </w:rPr>
              <w:t>（二）合同履行期限：合同签订之日起至项目竣工验收结束、各项资料移交完毕为止，其中施工工期：自合同签订之日起</w:t>
            </w:r>
            <w:r>
              <w:rPr>
                <w:rFonts w:ascii="仿宋_GB2312" w:hAnsi="仿宋_GB2312" w:cs="仿宋_GB2312" w:eastAsia="仿宋_GB2312"/>
                <w:sz w:val="28"/>
              </w:rPr>
              <w:t>30个日历天（具体以开工通知为准）。</w:t>
            </w:r>
          </w:p>
          <w:p>
            <w:pPr>
              <w:pStyle w:val="null3"/>
              <w:ind w:firstLine="400"/>
              <w:jc w:val="left"/>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）项目建设地点：西安高新区第十九小学。</w:t>
            </w:r>
          </w:p>
          <w:p>
            <w:pPr>
              <w:pStyle w:val="null3"/>
              <w:ind w:firstLine="400"/>
              <w:jc w:val="left"/>
            </w:pPr>
            <w:r>
              <w:rPr>
                <w:rFonts w:ascii="仿宋_GB2312" w:hAnsi="仿宋_GB2312" w:cs="仿宋_GB2312" w:eastAsia="仿宋_GB2312"/>
                <w:sz w:val="28"/>
              </w:rPr>
              <w:t>（</w:t>
            </w:r>
            <w:r>
              <w:rPr>
                <w:rFonts w:ascii="仿宋_GB2312" w:hAnsi="仿宋_GB2312" w:cs="仿宋_GB2312" w:eastAsia="仿宋_GB2312"/>
                <w:sz w:val="28"/>
              </w:rPr>
              <w:t>四</w:t>
            </w:r>
            <w:r>
              <w:rPr>
                <w:rFonts w:ascii="仿宋_GB2312" w:hAnsi="仿宋_GB2312" w:cs="仿宋_GB2312" w:eastAsia="仿宋_GB2312"/>
                <w:sz w:val="28"/>
              </w:rPr>
              <w:t>）质量标准：符合国家、行业、地方规定的质量和安全标准要求。</w:t>
            </w:r>
          </w:p>
          <w:p>
            <w:pPr>
              <w:pStyle w:val="null3"/>
              <w:ind w:firstLine="400"/>
              <w:jc w:val="left"/>
            </w:pPr>
            <w:r>
              <w:rPr>
                <w:rFonts w:ascii="仿宋_GB2312" w:hAnsi="仿宋_GB2312" w:cs="仿宋_GB2312" w:eastAsia="仿宋_GB2312"/>
                <w:sz w:val="28"/>
              </w:rPr>
              <w:t>备注：凡涉及的相关规范，国家有最新标准的以最新标准为准。</w:t>
            </w:r>
          </w:p>
          <w:p>
            <w:pPr>
              <w:pStyle w:val="null3"/>
              <w:ind w:firstLine="400"/>
              <w:jc w:val="left"/>
            </w:pPr>
            <w:r>
              <w:rPr>
                <w:rFonts w:ascii="仿宋_GB2312" w:hAnsi="仿宋_GB2312" w:cs="仿宋_GB2312" w:eastAsia="仿宋_GB2312"/>
                <w:sz w:val="28"/>
                <w:b/>
                <w:color w:val="000000"/>
              </w:rPr>
              <w:t>二、施工内容</w:t>
            </w:r>
          </w:p>
          <w:p>
            <w:pPr>
              <w:pStyle w:val="null3"/>
              <w:ind w:firstLine="560"/>
              <w:jc w:val="left"/>
            </w:pPr>
            <w:r>
              <w:rPr>
                <w:rFonts w:ascii="仿宋_GB2312" w:hAnsi="仿宋_GB2312" w:cs="仿宋_GB2312" w:eastAsia="仿宋_GB2312"/>
                <w:sz w:val="28"/>
              </w:rPr>
              <w:t>本项目为西安高新区第十九小学原有操场整体翻新改造，施工内容涵盖原有场地拆除清运、基层病害处理、全新运动面层铺设、配套设施更换及场地标线施工等，并配套完成建筑垃圾外运。</w:t>
            </w:r>
          </w:p>
          <w:p>
            <w:pPr>
              <w:pStyle w:val="null3"/>
              <w:ind w:firstLine="562"/>
              <w:jc w:val="left"/>
            </w:pPr>
            <w:r>
              <w:rPr>
                <w:rFonts w:ascii="仿宋_GB2312" w:hAnsi="仿宋_GB2312" w:cs="仿宋_GB2312" w:eastAsia="仿宋_GB2312"/>
                <w:sz w:val="28"/>
                <w:b/>
              </w:rPr>
              <w:t>三、</w:t>
            </w:r>
            <w:r>
              <w:rPr>
                <w:rFonts w:ascii="仿宋_GB2312" w:hAnsi="仿宋_GB2312" w:cs="仿宋_GB2312" w:eastAsia="仿宋_GB2312"/>
                <w:sz w:val="28"/>
                <w:b/>
              </w:rPr>
              <w:t>工程量清单</w:t>
            </w:r>
            <w:r>
              <w:rPr>
                <w:rFonts w:ascii="仿宋_GB2312" w:hAnsi="仿宋_GB2312" w:cs="仿宋_GB2312" w:eastAsia="仿宋_GB2312"/>
                <w:sz w:val="28"/>
                <w:b/>
              </w:rPr>
              <w:t>（详见附件）</w:t>
            </w:r>
          </w:p>
          <w:p>
            <w:pPr>
              <w:pStyle w:val="null3"/>
              <w:ind w:firstLine="562"/>
              <w:jc w:val="left"/>
            </w:pPr>
            <w:r>
              <w:rPr>
                <w:rFonts w:ascii="仿宋_GB2312" w:hAnsi="仿宋_GB2312" w:cs="仿宋_GB2312" w:eastAsia="仿宋_GB2312"/>
                <w:sz w:val="28"/>
                <w:b/>
                <w:color w:val="000000"/>
              </w:rPr>
              <w:t>四</w:t>
            </w:r>
            <w:r>
              <w:rPr>
                <w:rFonts w:ascii="仿宋_GB2312" w:hAnsi="仿宋_GB2312" w:cs="仿宋_GB2312" w:eastAsia="仿宋_GB2312"/>
                <w:sz w:val="28"/>
                <w:b/>
                <w:color w:val="000000"/>
              </w:rPr>
              <w:t>、施工要求</w:t>
            </w:r>
          </w:p>
          <w:p>
            <w:pPr>
              <w:pStyle w:val="null3"/>
              <w:ind w:firstLine="400"/>
              <w:jc w:val="left"/>
            </w:pPr>
            <w:r>
              <w:rPr>
                <w:rFonts w:ascii="仿宋_GB2312" w:hAnsi="仿宋_GB2312" w:cs="仿宋_GB2312" w:eastAsia="仿宋_GB2312"/>
                <w:sz w:val="28"/>
              </w:rPr>
              <w:t>1、在施工期间应严格遵守国家、省、市有关防火、爆破和施工安全以及文明施工、深夜施工、环卫和城管等规定，建立规章制度和防护措施,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w:t>
            </w:r>
          </w:p>
          <w:p>
            <w:pPr>
              <w:pStyle w:val="null3"/>
              <w:ind w:firstLine="400"/>
              <w:jc w:val="left"/>
            </w:pPr>
            <w:r>
              <w:rPr>
                <w:rFonts w:ascii="仿宋_GB2312" w:hAnsi="仿宋_GB2312" w:cs="仿宋_GB2312" w:eastAsia="仿宋_GB2312"/>
                <w:sz w:val="28"/>
              </w:rPr>
              <w:t>2、供应商应配合项目建设进度,向采购人提供施工组织计划、进度计划和施工作业计划，并签订施工安全责任书。</w:t>
            </w:r>
          </w:p>
          <w:p>
            <w:pPr>
              <w:pStyle w:val="null3"/>
              <w:ind w:firstLine="400"/>
              <w:jc w:val="left"/>
            </w:pPr>
            <w:r>
              <w:rPr>
                <w:rFonts w:ascii="仿宋_GB2312" w:hAnsi="仿宋_GB2312" w:cs="仿宋_GB2312" w:eastAsia="仿宋_GB2312"/>
                <w:sz w:val="28"/>
              </w:rPr>
              <w:t>3、在施工期间，供应商必须注意施工现场人员安全，加强安全措施，并对施工人员进行安全教育，施工人员必须持证上岗。</w:t>
            </w:r>
          </w:p>
          <w:p>
            <w:pPr>
              <w:pStyle w:val="null3"/>
              <w:ind w:firstLine="400"/>
              <w:jc w:val="left"/>
            </w:pPr>
            <w:r>
              <w:rPr>
                <w:rFonts w:ascii="仿宋_GB2312" w:hAnsi="仿宋_GB2312" w:cs="仿宋_GB2312" w:eastAsia="仿宋_GB2312"/>
                <w:sz w:val="28"/>
              </w:rPr>
              <w:t>4、供应商根据工程实际情况编制施工方案，制定工期进度安排表。</w:t>
            </w:r>
          </w:p>
          <w:p>
            <w:pPr>
              <w:pStyle w:val="null3"/>
              <w:ind w:firstLine="400"/>
              <w:jc w:val="left"/>
            </w:pPr>
            <w:r>
              <w:rPr>
                <w:rFonts w:ascii="仿宋_GB2312" w:hAnsi="仿宋_GB2312" w:cs="仿宋_GB2312" w:eastAsia="仿宋_GB2312"/>
                <w:sz w:val="28"/>
              </w:rPr>
              <w:t>5、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ind w:firstLine="400"/>
              <w:jc w:val="left"/>
            </w:pPr>
            <w:r>
              <w:rPr>
                <w:rFonts w:ascii="仿宋_GB2312" w:hAnsi="仿宋_GB2312" w:cs="仿宋_GB2312" w:eastAsia="仿宋_GB2312"/>
                <w:sz w:val="28"/>
              </w:rPr>
              <w:t>6、施工过程中，严格遵守建设单位的各种管理规定及规章制度，做到文明施工。发生工伤及意外事故由施工单位负责。</w:t>
            </w:r>
          </w:p>
          <w:p>
            <w:pPr>
              <w:pStyle w:val="null3"/>
              <w:ind w:firstLine="400"/>
              <w:jc w:val="left"/>
            </w:pPr>
            <w:r>
              <w:rPr>
                <w:rFonts w:ascii="仿宋_GB2312" w:hAnsi="仿宋_GB2312" w:cs="仿宋_GB2312" w:eastAsia="仿宋_GB2312"/>
                <w:sz w:val="28"/>
              </w:rPr>
              <w:t>7、选用的主材、设备、辅材必须使用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ind w:firstLine="400"/>
              <w:jc w:val="left"/>
            </w:pPr>
            <w:r>
              <w:rPr>
                <w:rFonts w:ascii="仿宋_GB2312" w:hAnsi="仿宋_GB2312" w:cs="仿宋_GB2312" w:eastAsia="仿宋_GB2312"/>
                <w:sz w:val="28"/>
              </w:rPr>
              <w:t>8、供应商必须向采购人及时提供合格证及材料检验单。在征得有关方面认可后，方可进行施工，并做好相应的检验环节。</w:t>
            </w:r>
          </w:p>
          <w:p>
            <w:pPr>
              <w:pStyle w:val="null3"/>
              <w:ind w:firstLine="400"/>
              <w:jc w:val="left"/>
            </w:pPr>
            <w:r>
              <w:rPr>
                <w:rFonts w:ascii="仿宋_GB2312" w:hAnsi="仿宋_GB2312" w:cs="仿宋_GB2312" w:eastAsia="仿宋_GB2312"/>
                <w:sz w:val="28"/>
              </w:rPr>
              <w:t>9、供应商未经采购人同意，不得擅自更换本工程在磋商响应文件中指定的项目施工负责人(项目经理)及施工队伍</w:t>
            </w:r>
            <w:r>
              <w:rPr>
                <w:rFonts w:ascii="仿宋_GB2312" w:hAnsi="仿宋_GB2312" w:cs="仿宋_GB2312" w:eastAsia="仿宋_GB2312"/>
                <w:sz w:val="28"/>
              </w:rPr>
              <w:t>，</w:t>
            </w:r>
            <w:r>
              <w:rPr>
                <w:rFonts w:ascii="仿宋_GB2312" w:hAnsi="仿宋_GB2312" w:cs="仿宋_GB2312" w:eastAsia="仿宋_GB2312"/>
                <w:sz w:val="28"/>
              </w:rPr>
              <w:t>不得分包、转包</w:t>
            </w:r>
            <w:r>
              <w:rPr>
                <w:rFonts w:ascii="仿宋_GB2312" w:hAnsi="仿宋_GB2312" w:cs="仿宋_GB2312" w:eastAsia="仿宋_GB2312"/>
                <w:sz w:val="28"/>
              </w:rPr>
              <w:t>，</w:t>
            </w:r>
            <w:r>
              <w:rPr>
                <w:rFonts w:ascii="仿宋_GB2312" w:hAnsi="仿宋_GB2312" w:cs="仿宋_GB2312" w:eastAsia="仿宋_GB2312"/>
                <w:sz w:val="28"/>
              </w:rPr>
              <w:t>否则将终止合同并按政府采购有关规定进行处理。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达到国家、省市或相关行业规范“合格”标准要求。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详见上述技术参数与性能指标相关要求。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其他补充事宜：1、本项目所属行业为：建筑业：营业收入80000万元以下或资产总额80000万元以下的为中小微型企业。其中，营业收入6000万元及以上，且资产总额 5000万元及以上的为中型企业；营业收入 300 万元及以上，且资产总额 300万元及以上的为小型企业；营业收入 300 万元以下或资产总额 300 万元以下的为微型企业。2、支付约定因系统格式问题，合同款项支付以拟签订合同文本体现为准。3、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供应商具备建设行政主管部门颁发的建筑工程施工总承包二级及以上资质证书，及有效的安全生产许可证。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拟派项目负责人资质和专业</w:t>
            </w:r>
          </w:p>
        </w:tc>
        <w:tc>
          <w:tcPr>
            <w:tcW w:type="dxa" w:w="3322"/>
          </w:tcPr>
          <w:p>
            <w:pPr>
              <w:pStyle w:val="null3"/>
            </w:pPr>
            <w:r>
              <w:rPr>
                <w:rFonts w:ascii="仿宋_GB2312" w:hAnsi="仿宋_GB2312" w:cs="仿宋_GB2312" w:eastAsia="仿宋_GB2312"/>
              </w:rPr>
              <w:t>证书等级：二级（含二级）以上建造师注册证 专业：建筑工程专业 补充说明：具备有效的安全生产考核合格证书（B证） , 且在本单位注册，无在建项目（提供承诺书）。</w:t>
            </w:r>
          </w:p>
        </w:tc>
        <w:tc>
          <w:tcPr>
            <w:tcW w:type="dxa" w:w="1661"/>
          </w:tcPr>
          <w:p>
            <w:pPr>
              <w:pStyle w:val="null3"/>
            </w:pPr>
            <w:r>
              <w:rPr>
                <w:rFonts w:ascii="仿宋_GB2312" w:hAnsi="仿宋_GB2312" w:cs="仿宋_GB2312" w:eastAsia="仿宋_GB2312"/>
              </w:rPr>
              <w:t>拟派项目负责人资质和专业要求.docx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供应商基本信息及项目负责人的基本信息在“全国建筑市场监管公共服务平台”可查询且无不良记录。</w:t>
            </w:r>
          </w:p>
        </w:tc>
        <w:tc>
          <w:tcPr>
            <w:tcW w:type="dxa" w:w="1661"/>
          </w:tcPr>
          <w:p>
            <w:pPr>
              <w:pStyle w:val="null3"/>
            </w:pPr>
            <w:r>
              <w:rPr>
                <w:rFonts w:ascii="仿宋_GB2312" w:hAnsi="仿宋_GB2312" w:cs="仿宋_GB2312" w:eastAsia="仿宋_GB2312"/>
              </w:rPr>
              <w:t>基本信息查询.docx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工程量清单未由注册或登记的造价人员签字并盖执业印章。</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 ②施工方法；③重点、难点工程分析及解决措施；④影响正常施工外在因素分析及对应预案等。以上内容专门针对本项目，且符合本项目实际需求的得16分，未提供不得分，每缺一项扣4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项目团队组织机构</w:t>
            </w:r>
          </w:p>
        </w:tc>
        <w:tc>
          <w:tcPr>
            <w:tcW w:type="dxa" w:w="2492"/>
          </w:tcPr>
          <w:p>
            <w:pPr>
              <w:pStyle w:val="null3"/>
            </w:pPr>
            <w:r>
              <w:rPr>
                <w:rFonts w:ascii="仿宋_GB2312" w:hAnsi="仿宋_GB2312" w:cs="仿宋_GB2312" w:eastAsia="仿宋_GB2312"/>
              </w:rPr>
              <w:t>内容至少包括①团队组织人员配置明细；②团队人员管理制度；③各专业种类、岗位配置；④配置人员资格、职称及工作经验等。以上内容专门针对本项目，且符合本项目实际需求的得12分，未提供不得分，每缺一项扣3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内容至少包括①安全生产管理制度；②配置安全组织机构；③安全隐患排查、整改制度; ④应急救援机制等。以上内容专门针对本项目，且符合本项目实际需求的得6分，未提供不得分，每缺一项扣1.5分，评审项内容有瑕疵的根据情况扣分，扣完为止。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内容至少包括①文明施工及环境保护管理制度；②防尘降噪措施；③节能减排措施；④文明施工及环境保护施工监督检查机制等。以上内容专门针对本项目，且符合本项目实际需求的得6分，未提供不得分，每缺一项扣1.5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内容至少包括 ①进度安排计划（提供横道图或网络图）；②工期目标控制和保证措施； ③材料供应措施； ④成品、半成品保护监管措施等。以上内容专门针对本项目，且符合本项目实际需求的得6分，未提供不得分，每缺一项扣1.5分，评审项内容有瑕疵的根据情况扣分，扣完为止。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施工机械配置</w:t>
            </w:r>
          </w:p>
        </w:tc>
        <w:tc>
          <w:tcPr>
            <w:tcW w:type="dxa" w:w="2492"/>
          </w:tcPr>
          <w:p>
            <w:pPr>
              <w:pStyle w:val="null3"/>
            </w:pPr>
            <w:r>
              <w:rPr>
                <w:rFonts w:ascii="仿宋_GB2312" w:hAnsi="仿宋_GB2312" w:cs="仿宋_GB2312" w:eastAsia="仿宋_GB2312"/>
              </w:rPr>
              <w:t>内容至少包括①施工机械配置计划；②施工机械的维护保养等。 以上内容专门针对本项目，且符合本项目实际需求的得5分，未提供不得分，每缺一项扣2.5分，评审项内容有瑕疵的根据情况扣分，扣完为止。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拟投入本项目的主要材料配置</w:t>
            </w:r>
          </w:p>
        </w:tc>
        <w:tc>
          <w:tcPr>
            <w:tcW w:type="dxa" w:w="2492"/>
          </w:tcPr>
          <w:p>
            <w:pPr>
              <w:pStyle w:val="null3"/>
            </w:pPr>
            <w:r>
              <w:rPr>
                <w:rFonts w:ascii="仿宋_GB2312" w:hAnsi="仿宋_GB2312" w:cs="仿宋_GB2312" w:eastAsia="仿宋_GB2312"/>
              </w:rPr>
              <w:t>内容至少包括；①主材配置清单明细；②主材产品规格、型号、性能描述；③产品质量满足实际使用需求，符合国家或行业相关质量规定（提供相关证明材料）。 以上内容专门针对本项目，且符合本项目实际需求的得9分，未提供不得分，每缺一项扣3分，评审项内容有瑕疵的根据情况扣分，扣完为止。 备注：评审项内容“瑕疵”是指：内容粗略、逻辑混乱、描述过于简单、与项目特点不匹配、逻辑漏洞、出现常识性错误、存在不适用项目实际情况的情形或只有标题没有实质性内容等。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供应商具有2023年07月01日至今 ( 以合同签订时间为准）的同类项目业绩。每提供一项得2分，满分10分。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 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详见附件：拟派项目负责人资质和专业要求.docx</w:t>
      </w:r>
    </w:p>
    <w:p>
      <w:pPr>
        <w:pStyle w:val="null3"/>
        <w:ind w:firstLine="960"/>
      </w:pPr>
      <w:r>
        <w:rPr>
          <w:rFonts w:ascii="仿宋_GB2312" w:hAnsi="仿宋_GB2312" w:cs="仿宋_GB2312" w:eastAsia="仿宋_GB2312"/>
        </w:rPr>
        <w:t>详见附件：基本信息查询.docx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