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925CB0">
      <w:pPr>
        <w:spacing w:line="360" w:lineRule="auto"/>
        <w:jc w:val="center"/>
        <w:rPr>
          <w:rFonts w:hint="eastAsia" w:ascii="仿宋_GB2312" w:hAnsi="仿宋_GB2312" w:eastAsia="仿宋_GB2312" w:cs="仿宋_GB2312"/>
          <w:b/>
          <w:bCs/>
          <w:sz w:val="24"/>
          <w:szCs w:val="32"/>
          <w:lang w:val="en-US" w:eastAsia="zh-CN"/>
        </w:rPr>
      </w:pPr>
      <w:r>
        <w:rPr>
          <w:rFonts w:hint="eastAsia" w:ascii="仿宋_GB2312" w:hAnsi="仿宋_GB2312" w:eastAsia="仿宋_GB2312" w:cs="仿宋_GB2312"/>
          <w:b/>
          <w:bCs/>
          <w:sz w:val="24"/>
          <w:szCs w:val="32"/>
          <w:lang w:val="en-US" w:eastAsia="zh-CN"/>
        </w:rPr>
        <w:t>采购需求</w:t>
      </w:r>
      <w:bookmarkStart w:id="0" w:name="_GoBack"/>
      <w:bookmarkEnd w:id="0"/>
    </w:p>
    <w:p w14:paraId="0871E252">
      <w:pPr>
        <w:spacing w:line="360" w:lineRule="auto"/>
        <w:rPr>
          <w:rFonts w:hint="eastAsia" w:ascii="仿宋_GB2312" w:hAnsi="仿宋_GB2312" w:eastAsia="仿宋_GB2312" w:cs="仿宋_GB2312"/>
          <w:sz w:val="24"/>
          <w:szCs w:val="32"/>
          <w:lang w:val="en-US" w:eastAsia="zh-CN"/>
        </w:rPr>
      </w:pPr>
      <w:r>
        <w:rPr>
          <w:rFonts w:ascii="仿宋_GB2312" w:hAnsi="仿宋_GB2312" w:eastAsia="仿宋_GB2312" w:cs="仿宋_GB2312"/>
          <w:sz w:val="24"/>
          <w:szCs w:val="32"/>
        </w:rPr>
        <w:t>一、项目概况</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省发改系统专网为省发展改革委依托互联网搭建的专用视频会议系统。按照省发改系统专网日常运维管理相关要求，择优遴选专业运维服务单位，负责开展该视频会议专网的日常运维、会务保障等工作，有效保障系统安全、稳定、常态化运行。</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二、服务内容</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1.对视频会议系统设备进行调试和运维保障，应急排除各类突发状况，确保系统全时运转稳定；</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2.掌握与外部网络的连接配置，实时监控整个视频局域网的通信情况，确保网络通信传输畅通；</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3.动态跟进主干设备的配置情况及参数变更情况，及时备份配置文件；</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4.负责网络布线配线管理，确保配线的合理有序；</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5.掌握区县（开发区）终端设备接入网络情况，发现问题迅速协同处置；</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6.采取技术措施，配合省发改委对区县（开发区）终端设备及网络端口变动情况进行管理更新。</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三．服务要求</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1.运维服务要求</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1）中标合同签订后开始履约，提供1年运维服务。</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2）不少于2人全时驻场服务，确保系统运转顺畅。</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2.质量保证要求</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1）符合国家有关规范要求，确保项目完成后网站达到最佳运行状态。</w:t>
      </w:r>
      <w:r>
        <w:rPr>
          <w:rFonts w:ascii="仿宋_GB2312" w:hAnsi="仿宋_GB2312" w:eastAsia="仿宋_GB2312" w:cs="仿宋_GB2312"/>
          <w:sz w:val="24"/>
          <w:szCs w:val="32"/>
        </w:rPr>
        <w:br w:type="textWrapping"/>
      </w:r>
      <w:r>
        <w:rPr>
          <w:rFonts w:ascii="仿宋_GB2312" w:hAnsi="仿宋_GB2312" w:eastAsia="仿宋_GB2312" w:cs="仿宋_GB2312"/>
          <w:sz w:val="24"/>
          <w:szCs w:val="32"/>
        </w:rPr>
        <w:t xml:space="preserve"> 2）供应商必须按照项目质量管理和质量保证体系，提出具体措施，确保项目服务质量。</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7376A3"/>
    <w:rsid w:val="717376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2026-10-29T01:29:00Z</dcterms:created>
  <dc:creator>89757</dc:creator>
  <cp:lastModifiedBy>89757</cp:lastModifiedBy>
  <dcterms:modified xsi:type="dcterms:W3CDTF">2026-10-29T01:30:38Z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8A4E91B36A16483AA3ABDE149099F912_11</vt:lpwstr>
  </property>
  <property fmtid="{D5CDD505-2E9C-101B-9397-08002B2CF9AE}" pid="4" name="KSOTemplateDocerSaveRecord">
    <vt:lpwstr>eyJoZGlkIjoiMDQ0MWZhMTJlM2RiZjc0MDE2MjBmODc2Nzc1YzBlMGYiLCJ1c2VySWQiOiIxNzI2MDA5NDg2In0=</vt:lpwstr>
  </property>
</Properties>
</file>