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版本号：LC-ZC-2026-00220260509002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LC-ZC-2026-002</w:t>
      </w:r>
      <w:r>
        <w:br/>
      </w:r>
      <w:r>
        <w:br/>
      </w:r>
      <w:r>
        <w:br/>
      </w:r>
    </w:p>
    <w:p>
      <w:pPr>
        <w:pStyle w:val="null3"/>
        <w:jc w:val="center"/>
        <w:outlineLvl w:val="2"/>
      </w:pPr>
      <w:r>
        <w:rPr>
          <w:rFonts w:ascii="仿宋_GB2312" w:hAnsi="仿宋_GB2312" w:cs="仿宋_GB2312" w:eastAsia="仿宋_GB2312"/>
          <w:sz w:val="28"/>
          <w:b/>
        </w:rPr>
        <w:t>西安经开第四小学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西安经开第四小学</w:t>
      </w:r>
      <w:r>
        <w:rPr>
          <w:rFonts w:ascii="仿宋_GB2312" w:hAnsi="仿宋_GB2312" w:cs="仿宋_GB2312" w:eastAsia="仿宋_GB2312"/>
        </w:rPr>
        <w:t>委托，拟对</w:t>
      </w:r>
      <w:r>
        <w:rPr>
          <w:rFonts w:ascii="仿宋_GB2312" w:hAnsi="仿宋_GB2312" w:cs="仿宋_GB2312" w:eastAsia="仿宋_GB2312"/>
        </w:rPr>
        <w:t>体育教学设备采购项目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体育教学设备采购项目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西安经开第四小学体育教学设备采购项目，包括采购智慧体育教学练测评系统、智慧体育校级数据平台、AI体测机等设备，以及配置设备所需的施工。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7、设备、技术能力书面声明：提供具有履行合同所必需的设备和专业技术能力书面声明函；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西安市泾渭新城纬六路以南，渭原北路以西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何小涛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029-86035966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陕西省西安市未央区朱宏路888号威尔佳酒店B座7楼703室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康均朝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029-86522654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采购包1：748,956.00元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代理服务费收费标准：参考《招标代理服务收费管理暂行办法》（计价格[2002]1980号）文件规定收取。 代理服务费缴纳及账户信息：（转账汇款时请注明：项目编号：LC-ZC-2026-002） 开户名称：陕西龙辰全过程工程咨询有限公司 开 户 行：西安银行股份有限公司星火路支行 账 号：7080 1158 0000 2694 81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西安经开第四小学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地址：陕西省西安市未央区朱宏路3号统建办大厦10层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西安经开第四小学体育教学设备采购项目，包括采购智慧体育教学练测评系统、智慧体育校级数据平台、AI体测机等设备，以及配置设备所需的施工。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748,956.00</w:t>
      </w:r>
    </w:p>
    <w:p>
      <w:pPr>
        <w:pStyle w:val="null3"/>
      </w:pPr>
      <w:r>
        <w:rPr>
          <w:rFonts w:ascii="仿宋_GB2312" w:hAnsi="仿宋_GB2312" w:cs="仿宋_GB2312" w:eastAsia="仿宋_GB2312"/>
        </w:rPr>
        <w:t>采购包最高限价（元）: 748,956.00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748,956.00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8"/>
              <w:gridCol w:w="576"/>
              <w:gridCol w:w="329"/>
              <w:gridCol w:w="865"/>
              <w:gridCol w:w="165"/>
              <w:gridCol w:w="165"/>
              <w:gridCol w:w="165"/>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项目名称</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产品名称</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技术参数</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rPr>
                    <w:t>一、设备及系统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智慧体育教学练测评系统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一、系统平台管理</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具备体育考试、国家体测、自由练习等功能模块；</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具备PC端、Pad端、手机端登录系统；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具备学生个人、班级、年级、全校体测成绩分析及汇总；</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具备学生信息管理、学生体测数据报表导出、体测功能设置；</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具备测试视频存储与测试数据分析服务；</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具备基于老师、班级、学校分别开通管理账号，分层分级管理；</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具备基于班级、学生的运动锻炼数据分析、展示与导出；</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具备不少于8个运动项目并行开展测试，满足学校各类场景项目同时开启的实际需求。</w:t>
                  </w:r>
                </w:p>
                <w:p>
                  <w:pPr>
                    <w:pStyle w:val="null3"/>
                    <w:jc w:val="both"/>
                  </w:pPr>
                  <w:r>
                    <w:rPr>
                      <w:rFonts w:ascii="仿宋_GB2312" w:hAnsi="仿宋_GB2312" w:cs="仿宋_GB2312" w:eastAsia="仿宋_GB2312"/>
                      <w:sz w:val="21"/>
                      <w:color w:val="000000"/>
                    </w:rPr>
                    <w:t>二、学生信息管理</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具备行政班与分项班班级信息管理；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具备学生名单管理，可一键导入名单信息；</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具备可进行人脸信息录入、本地化存储和管理；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具备可根据学生体育兴趣发展进行分层、分项班管理。</w:t>
                  </w:r>
                </w:p>
                <w:p>
                  <w:pPr>
                    <w:pStyle w:val="null3"/>
                    <w:jc w:val="both"/>
                  </w:pPr>
                  <w:r>
                    <w:rPr>
                      <w:rFonts w:ascii="仿宋_GB2312" w:hAnsi="仿宋_GB2312" w:cs="仿宋_GB2312" w:eastAsia="仿宋_GB2312"/>
                      <w:sz w:val="21"/>
                      <w:color w:val="000000"/>
                    </w:rPr>
                    <w:t>三、体育考试模块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具备应用于运动会、体育考试、体育中考等场景，自动检测项目测试成绩，智能识别违规动作，自动汇总体育考试成绩；</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考试中心具备通过人脸识别方式开启测试，最终记录考试成绩并匹配学生信息；</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具备查看测试项目成绩、分数、等级、姿态指标、肌群分析、运动点评及建议、视频回放、动作关键帧等内容，且具备生成定制化运动处方报告；</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具备体育考试当前测试记录查看、测试项目进度查询、成绩管理表查询；</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具备实时筛选并查看考试学生已考项目数，并可通过查看详情查看考试详情；</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具备考试成绩表导出，涵盖年级、班级、学生信息、项目、成绩、评分及分档等信息；</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具备自定义评分标准，体育考试成绩等级和评分根据自定义评分标准进行判定。</w:t>
                  </w:r>
                </w:p>
                <w:p>
                  <w:pPr>
                    <w:pStyle w:val="null3"/>
                    <w:jc w:val="both"/>
                  </w:pPr>
                  <w:r>
                    <w:rPr>
                      <w:rFonts w:ascii="仿宋_GB2312" w:hAnsi="仿宋_GB2312" w:cs="仿宋_GB2312" w:eastAsia="仿宋_GB2312"/>
                      <w:sz w:val="21"/>
                      <w:color w:val="000000"/>
                    </w:rPr>
                    <w:t>四、国家体测模块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具备各阶段学校年度国家体测功能，实现各类运动项目数据自动采集、录入、整理、分析；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具备当前测试进度查看，测试记录根据时间进行分类管理；</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具备下载上报成绩表格模板，且表格模板符合国家体测平台标准；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体测成绩实时更新汇总，并具备一键下载体测分析表格；</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具备测试成绩即时更新汇总，具备体测成绩综合分析，可从年级、班级、项目类型等维度分析当前的及格率、良好率、优秀率等数据情况；</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具备所有体测成绩评分以《国家体质健康测试标准》进行评定。</w:t>
                  </w:r>
                </w:p>
                <w:p>
                  <w:pPr>
                    <w:pStyle w:val="null3"/>
                    <w:jc w:val="both"/>
                  </w:pPr>
                  <w:r>
                    <w:rPr>
                      <w:rFonts w:ascii="仿宋_GB2312" w:hAnsi="仿宋_GB2312" w:cs="仿宋_GB2312" w:eastAsia="仿宋_GB2312"/>
                      <w:sz w:val="21"/>
                      <w:color w:val="000000"/>
                    </w:rPr>
                    <w:t>五、自由练习模块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具备应用于课后学生自主练习场景，无需老师介入指导，学生通过人脸识别或者特定手势自助触发项目测试功能，可实时获取成绩反馈；</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具备老师在一个操作终端远程一键开启、一键关闭所有自由练习项目；</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具备学生在自由练习项目开启的任意时间段进行练习；</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无需操作任何设备的人脸识别方式，测试学生举手向摄像头示意即可刷脸匹配学生信息，自助、无感开启测试任务，测试成绩可实时播报，并记录测试成绩；（须提供具有CMA标志的产品检测报告复印件并加盖公章）</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具备统计各项目近7天与近30天使用量，进行可视化分析；具备分析图下载。</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智慧体育校级数据平台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一、基础信息管理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具备智慧体育数据多级管理及分析，具备学生校级体育数据总览、运动数据管理、阳光跑数据管理、国家体测管理、体育考试管理、教学管理模块；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具备切换学期查看各类学生数据；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具备多级账号登录管理，分级查看体育数据信息，实现精准数据管理；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具备帐号登陆后保留操作留痕日志记录，可查看追溯，避免帐号泄露导致的数据丢失、数据篡改等数据安全问题；</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具备提供标准数据接口，可与外部系统进行基础数据对接；</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具备权限控制以及可靠的备份和恢复机制等，确保数据的完整性和可用性。</w:t>
                  </w:r>
                </w:p>
                <w:p>
                  <w:pPr>
                    <w:pStyle w:val="null3"/>
                    <w:jc w:val="both"/>
                  </w:pPr>
                  <w:r>
                    <w:rPr>
                      <w:rFonts w:ascii="仿宋_GB2312" w:hAnsi="仿宋_GB2312" w:cs="仿宋_GB2312" w:eastAsia="仿宋_GB2312"/>
                      <w:sz w:val="21"/>
                    </w:rPr>
                    <w:t>二、校级体育数据总览</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具备智慧体育数据一览，覆盖全校运动项目、全校全年级学生日常的所有运动数据统计，并对数据进行多维度分析与综合展示；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具备查看全校运动达标率/优良率趋势图、全部运动项目达标率/优良率，并智能分析本月达标率、达标率月提升情况、本月提升人数等；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具备汇总学校今日运动人数/占比、昨日运动人数/占比、本月总运动人数（人次）、学期总运动量（人次）数据，并进行数据实时呈现；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具备全校成绩提升人次、全校运动人数、全校人均运动次数数据分析，并生成相应的趋势图；</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具备选择分年级查看各年级的运动达标率/优良率趋势图、全部运动项目达标率/优良率及班级运动频次&amp;达标率；</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具备实时显示各运动项目今日运动量、本月运动量数据，并具备学生个人最好成绩截图实时上屏展示；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具备项目数据图标自定义拖动，可根据校园设备实际部署情况进行设置；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具备智慧体育数据总览页进行演示模式播放，可在自有屏幕设备上固定呈现。</w:t>
                  </w:r>
                </w:p>
                <w:p>
                  <w:pPr>
                    <w:pStyle w:val="null3"/>
                    <w:jc w:val="both"/>
                  </w:pPr>
                  <w:r>
                    <w:rPr>
                      <w:rFonts w:ascii="仿宋_GB2312" w:hAnsi="仿宋_GB2312" w:cs="仿宋_GB2312" w:eastAsia="仿宋_GB2312"/>
                      <w:sz w:val="21"/>
                    </w:rPr>
                    <w:t>三、学生运动数据管理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具备班级数据总览，按照周、月、学期维度查看班级学生运动数据；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具备实时汇总校级每日人均运动时长，按照周、月、学期维度进行查看，并呈现完整波线图展示；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每日运动人数占比分析、每日达标人数占比分析、并可分年级、分本周、本月、本学期进行查看班级运动一小时情况明细（包含但不限于班级、总人数、运动人数、达标人数、运动人数占比、达标人数占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具备校园运动榜单数据查看，可分年级、分性别、分项目，按照周、月、学期维度进行数据查询及批量导出操作；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具备校园运动风云榜展示，可查看数据包括学生项目排名、项目成绩、学生班级信息、姓名、性别、学号等；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学生测试记录查看，包括但不限于测试时间、测试班级、测试项目、测试模式、测试人数及已测人数分析；</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具备成绩的查询、下载、一键迁移至体育考试模块和国家体测模块等操作；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具备以班级为单位汇总学生当天测试记录，可点击查看所有测试学生多次测试记录(包括但不限于班级、姓名、学号、成绩、评分等级）和个人成绩档案；</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具备查看学生体育运动档案，档案内容包括：学生基础信息、累计运动天数、当日运动时长、日均运动时长、测试项目记录及综合能力图谱，并可分项目查看最佳成绩、得分、等级、排名等数据；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具备查看单项目成长趋势分析、查看近七天和近30天运动活跃分析，且具备以学期、月、周维度查看测试明细。</w:t>
                  </w:r>
                </w:p>
                <w:p>
                  <w:pPr>
                    <w:pStyle w:val="null3"/>
                    <w:jc w:val="both"/>
                  </w:pPr>
                  <w:r>
                    <w:rPr>
                      <w:rFonts w:ascii="仿宋_GB2312" w:hAnsi="仿宋_GB2312" w:cs="仿宋_GB2312" w:eastAsia="仿宋_GB2312"/>
                      <w:sz w:val="21"/>
                    </w:rPr>
                    <w:t>四、国家体测管理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具备自助式体测功能，实现全部国家体质测试项目的自助测试、数据采集、分析，实现体质测试过程违规自动判定和成绩测试；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具备新建体测任务，可在一学年内发布多次体测任务分批开展国家体质测试；</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具备查看已建体测任务明细及任务状态，可对单任务新增测试时间，可自助设置体测时间及多个测试时段，具备选择是否开启预约模式；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具备下发体测任务后进行免测申请，具备免测申请模块，具备管理员在线审核；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具备发布体测通知，可自定义通知内容，具备对已发布通知进行编辑；</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具备发布体测风险告知书，可自定义风险通知书内容；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具备分年级查看当前测试进度，并具备分项目查看总人数、需测人数、免测人数、已测人数、未测人数及测试完成率；</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具备成绩筛选，学生单项目有多条测试记录的，系统自动筛选取最好成绩为体测最终成绩；</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具备测试成绩实时更新汇总，测试数据自动上传，根据体测标准自动计算成绩得分，可一键导出符合国家学生体质健康平台数据格式的成绩表格，表格可修改并自动计算本年度学生体测及格情况；</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具备项目多测位部署，根据要求进行体测中心部署实现多项目、多测位并发测试，多设备独立使用，互不干扰；</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具备分年级、分班级、分学期查看学生体测档案，档案内容包括：学生基础信息、身高体重、肺活量、体测成绩详情等；</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具备测试成绩结果仲裁，测试成绩溯源等功能；</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具备按照模板导入自主测试成绩，并自动计算学生的体测分数和等级。</w:t>
                  </w:r>
                </w:p>
                <w:p>
                  <w:pPr>
                    <w:pStyle w:val="null3"/>
                    <w:jc w:val="both"/>
                  </w:pPr>
                  <w:r>
                    <w:rPr>
                      <w:rFonts w:ascii="仿宋_GB2312" w:hAnsi="仿宋_GB2312" w:cs="仿宋_GB2312" w:eastAsia="仿宋_GB2312"/>
                      <w:sz w:val="21"/>
                    </w:rPr>
                    <w:t>五、体育考试管理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具备查看全校体育成绩概况、全校各项目成绩对比以及各班级体育考试成绩对比，可分析平均分、合格率、优秀率等并导出；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具备体育考试成绩管理表查询，可选择分学期、分年级、分班级进行筛选、也可选择输入具体学生学号筛选；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具备实时筛选并查看考试学生已考项目数，并可通过查看详情查看考试详情；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具备为每一位学生生成个人考试详情，包括学生个人信息及分数详情，分数详情包含考试项目名称、考试成绩（展示历史最好成绩）、项目成绩评分。</w:t>
                  </w:r>
                </w:p>
                <w:p>
                  <w:pPr>
                    <w:pStyle w:val="null3"/>
                    <w:jc w:val="both"/>
                  </w:pPr>
                  <w:r>
                    <w:rPr>
                      <w:rFonts w:ascii="仿宋_GB2312" w:hAnsi="仿宋_GB2312" w:cs="仿宋_GB2312" w:eastAsia="仿宋_GB2312"/>
                      <w:sz w:val="21"/>
                    </w:rPr>
                    <w:t>六、教学管理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具备学生信息管理，可批量导入或批量删除学生名单，具备单个学生信息编辑；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具备根据地区要求，自定义运动项目评分标准。</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智慧体育助手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一、设备管理模块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具备榜单数据审核，具备分项目查看举报记录，并对举报记录进行确认、处理及删除，或解除审核等操作；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具备智慧体育设备管理设置，可自定义设备开关时段；</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具备创建不同角色管理账号，包括校园代理、学校管理员、区管理员、行政老师，并分配相应教师端后台管理权限；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具备教师班级权限管理，后台为老师分配各自班级使用权限，后台具备隐私信息保护设置；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具备在线观看视频教程，依据测试场景、测试项目、运动数据查询等分类进行教程视频呈现；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具备在线联系智慧体育客服或在线填写意见反馈沟通使用问题或需求，匹配在线售后服务体系；</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具备版本更新提醒、确认，以及在线版本信息查看等功能。</w:t>
                  </w:r>
                </w:p>
                <w:p>
                  <w:pPr>
                    <w:pStyle w:val="null3"/>
                    <w:jc w:val="both"/>
                  </w:pPr>
                  <w:r>
                    <w:rPr>
                      <w:rFonts w:ascii="仿宋_GB2312" w:hAnsi="仿宋_GB2312" w:cs="仿宋_GB2312" w:eastAsia="仿宋_GB2312"/>
                      <w:sz w:val="21"/>
                    </w:rPr>
                    <w:t>二、学生管理模块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具备快速创建行政班和分项班，并实时查看各班级录入进度；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具备学生姓名、性别、学号等基础信息管理和学生人员删减；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具备邀请家长录入学生人脸，具备在线生成家长端录入链接，可在线分享家长端小程序；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具备体育老师在线录入学生人脸；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具备拍照录入或本地图片导入方式进行人脸信息录入，具备人脸信息重录；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具备查看学生运动档案，包含学生运动时长以及其他项目的最佳运动记录、成绩趋势，具备对最佳成绩进行修改；</w:t>
                  </w:r>
                </w:p>
                <w:p>
                  <w:pPr>
                    <w:pStyle w:val="null3"/>
                    <w:jc w:val="both"/>
                  </w:pPr>
                  <w:r>
                    <w:rPr>
                      <w:rFonts w:ascii="仿宋_GB2312" w:hAnsi="仿宋_GB2312" w:cs="仿宋_GB2312" w:eastAsia="仿宋_GB2312"/>
                      <w:sz w:val="21"/>
                    </w:rPr>
                    <w:t>三、项目管理模块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具备智慧体育助手管理项目的开启与关闭，并具备测试成绩记录实时查看、成绩补录及修正，成绩表单可具备下载及导出。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具备开启国家体测模式，开启后通过移动端智慧体育助手开启的任务成绩归属于国家体测成绩；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具备体测进度查看，动态呈现体测达标人数情况及达标率情况；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具备开启体育考试模式，开启后通过移动端智慧体育助手开启的任务成绩归属于体育考试成绩，具备将非体育考试的任务成绩归档到体育考试成绩；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具备新建体育考试任务，可实时查看体育考试进度，具备查看各班级及格及优秀人数分布情况及平均分情况；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具备所有已建项目的体育作业任务一键发布，可针对每一位学生发布定制化体育作业，且根据每一位学生运动能力匹配体育作业最低达成标准及定制化作业强度等要求；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具备体育作业完成情况查看。</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体育运动风云榜模块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要求配置校级智慧体育数据分析与查看功能，可查看校级整体数据情况，包含实时运动量、开课次数、开课人数、开课班级数等维度数据；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要求校方各级人员查看各项目实时使用情况，可查看各运动项目实时排行榜单，并要求根据年级/性别等类别进行分类查看排行榜单，可在榜单中查看对应学生运动视频回放及动作关键帧；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要求运动风云榜分周榜、月榜、学期榜进行查看；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要求通知栏展示，并要求后台自定义设置通知栏内容；</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▲要求学生自主查询个人成绩档案，包含过往整体运动数据量、综合能力雷达分布图、各运动项目的成绩综合分析体现；（须提供具有CMA标志的产品检测报告复印件并加盖公章）</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要求学生进行人脸识别，课后自主查看个人运动视频、动作关键帧等数据；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▲要求人脸识别查看学生运动数据，包括累计运动天数、日均运动时长（分钟）、今日运动时长（分钟）、达标天数占比等数据；（须提供具有CMA标志的产品检测报告复印件并加盖公章）</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▲要求学期切换，要求查看上一个学期的运动数据；（须提供具有CMA标志的产品检测报告复印件并加盖公章）</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要求学生选择时间区间查看运动趋势图及各项目日均运动时长等数据。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要求隐私保护：要求通过后台设置运动风云榜大屏不展示真实人脸头像。</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体育角（室内版）</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●智能AI边缘计算盒</w:t>
                  </w:r>
                  <w:r>
                    <w:br/>
                  </w:r>
                  <w:r>
                    <w:rPr>
                      <w:rFonts w:ascii="仿宋_GB2312" w:hAnsi="仿宋_GB2312" w:cs="仿宋_GB2312" w:eastAsia="仿宋_GB2312"/>
                      <w:sz w:val="21"/>
                      <w:color w:val="000000"/>
                    </w:rPr>
                    <w:t xml:space="preserve"> ●摄像头：高清摄像头1台</w:t>
                  </w:r>
                  <w:r>
                    <w:br/>
                  </w:r>
                  <w:r>
                    <w:rPr>
                      <w:rFonts w:ascii="仿宋_GB2312" w:hAnsi="仿宋_GB2312" w:cs="仿宋_GB2312" w:eastAsia="仿宋_GB2312"/>
                      <w:sz w:val="21"/>
                      <w:color w:val="000000"/>
                    </w:rPr>
                    <w:t xml:space="preserve"> ●电视屏：</w:t>
                  </w:r>
                  <w:r>
                    <w:rPr>
                      <w:rFonts w:ascii="仿宋_GB2312" w:hAnsi="仿宋_GB2312" w:cs="仿宋_GB2312" w:eastAsia="仿宋_GB2312"/>
                      <w:sz w:val="21"/>
                    </w:rPr>
                    <w:t>≥</w:t>
                  </w:r>
                  <w:r>
                    <w:rPr>
                      <w:rFonts w:ascii="仿宋_GB2312" w:hAnsi="仿宋_GB2312" w:cs="仿宋_GB2312" w:eastAsia="仿宋_GB2312"/>
                      <w:sz w:val="21"/>
                      <w:color w:val="000000"/>
                    </w:rPr>
                    <w:t>55</w:t>
                  </w:r>
                  <w:r>
                    <w:rPr>
                      <w:rFonts w:ascii="仿宋_GB2312" w:hAnsi="仿宋_GB2312" w:cs="仿宋_GB2312" w:eastAsia="仿宋_GB2312"/>
                      <w:sz w:val="21"/>
                      <w:color w:val="000000"/>
                    </w:rPr>
                    <w:t>寸</w:t>
                  </w:r>
                  <w:r>
                    <w:br/>
                  </w:r>
                  <w:r>
                    <w:rPr>
                      <w:rFonts w:ascii="仿宋_GB2312" w:hAnsi="仿宋_GB2312" w:cs="仿宋_GB2312" w:eastAsia="仿宋_GB2312"/>
                      <w:sz w:val="21"/>
                      <w:color w:val="000000"/>
                    </w:rPr>
                    <w:t xml:space="preserve"> ●地垫：一套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一、算法模块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具备体育课堂应用、大课间体锻、趣味运动会、自由练习等多场景应用；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具备纵跳王者、蹲跳大师、投球高手、飞刺达人等游戏化项目应用，系统智能检测学生纵跳、蹲跳以及协调能力，自动分析赋分，提供轻松有趣的运动氛围；</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具备无感人脸识别，自动锁定学生身份，学生随到随测，快速进入运动状态；</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具备多人同测，单摄像头设备同时具备4人跳绳、4人纵跳王者、4人蹲跳大师、4人投球高手同步测试，营造PK竞技氛围；</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具备多测试位触发，无需固定测试点位触发项目，可随意选择测试区域进行项目触发；</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具备举手示意系统即可自动激活测试人员对应位置的运动项目，无需手动操作或手势切换；</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具备榜单动态刷新，无人使用状态下默认呈现各类运动项目榜单，具备展示榜单人员姓名、班级及上榜成绩；</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具备界面显示卡通化，测试过程中实时播报趣味卡通特效；</w:t>
                  </w:r>
                </w:p>
                <w:p>
                  <w:pPr>
                    <w:pStyle w:val="null3"/>
                    <w:jc w:val="both"/>
                  </w:pPr>
                  <w:r>
                    <w:rPr>
                      <w:rFonts w:ascii="仿宋_GB2312" w:hAnsi="仿宋_GB2312" w:cs="仿宋_GB2312" w:eastAsia="仿宋_GB2312"/>
                      <w:sz w:val="21"/>
                      <w:color w:val="000000"/>
                    </w:rPr>
                    <w:t>二、视频模块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传感器类型：≥1/1.2英寸CMOS；</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像素：≥800万；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最大分辨率：3840×2160；</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信噪比：＞50dB；</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视频压缩标准：H.265；H.264；H.264H；H.264B；MJPEG（仅辅码流具备）；</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智能编码：H.264:具备；H.265:具备；</w:t>
                  </w:r>
                </w:p>
                <w:p>
                  <w:pPr>
                    <w:pStyle w:val="null3"/>
                    <w:jc w:val="both"/>
                  </w:pPr>
                  <w:r>
                    <w:rPr>
                      <w:rFonts w:ascii="仿宋_GB2312" w:hAnsi="仿宋_GB2312" w:cs="仿宋_GB2312" w:eastAsia="仿宋_GB2312"/>
                      <w:sz w:val="21"/>
                      <w:color w:val="000000"/>
                    </w:rPr>
                    <w:t>7.AI</w:t>
                  </w:r>
                  <w:r>
                    <w:rPr>
                      <w:rFonts w:ascii="仿宋_GB2312" w:hAnsi="仿宋_GB2312" w:cs="仿宋_GB2312" w:eastAsia="仿宋_GB2312"/>
                      <w:sz w:val="21"/>
                      <w:color w:val="000000"/>
                    </w:rPr>
                    <w:t>编码：H.264:具备（压缩率≥25%）；H.265:具备（压缩率≥25%）。</w:t>
                  </w:r>
                </w:p>
                <w:p>
                  <w:pPr>
                    <w:pStyle w:val="null3"/>
                    <w:jc w:val="both"/>
                  </w:pPr>
                  <w:r>
                    <w:rPr>
                      <w:rFonts w:ascii="仿宋_GB2312" w:hAnsi="仿宋_GB2312" w:cs="仿宋_GB2312" w:eastAsia="仿宋_GB2312"/>
                      <w:sz w:val="21"/>
                      <w:color w:val="000000"/>
                    </w:rPr>
                    <w:t>三、资源模块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处理器：配置≥6核Arm64位高性能嵌入式微处理器；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操作系统：具备嵌入式Linux系统；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内存:≥8GB；</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具备HDMI音频输出。</w:t>
                  </w:r>
                </w:p>
                <w:p>
                  <w:pPr>
                    <w:pStyle w:val="null3"/>
                    <w:jc w:val="both"/>
                  </w:pPr>
                  <w:r>
                    <w:rPr>
                      <w:rFonts w:ascii="仿宋_GB2312" w:hAnsi="仿宋_GB2312" w:cs="仿宋_GB2312" w:eastAsia="仿宋_GB2312"/>
                      <w:sz w:val="21"/>
                      <w:color w:val="000000"/>
                    </w:rPr>
                    <w:t>四、显示模块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尺寸：≥55英寸；</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分辨率：≥3840x2160；</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比例：≥16:9。</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体育角（室外版）</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●智能AI边缘计算盒</w:t>
                  </w:r>
                  <w:r>
                    <w:br/>
                  </w:r>
                  <w:r>
                    <w:rPr>
                      <w:rFonts w:ascii="仿宋_GB2312" w:hAnsi="仿宋_GB2312" w:cs="仿宋_GB2312" w:eastAsia="仿宋_GB2312"/>
                      <w:sz w:val="21"/>
                      <w:color w:val="000000"/>
                    </w:rPr>
                    <w:t xml:space="preserve"> ●摄像头：高清摄像头1台</w:t>
                  </w:r>
                  <w:r>
                    <w:br/>
                  </w:r>
                  <w:r>
                    <w:rPr>
                      <w:rFonts w:ascii="仿宋_GB2312" w:hAnsi="仿宋_GB2312" w:cs="仿宋_GB2312" w:eastAsia="仿宋_GB2312"/>
                      <w:sz w:val="21"/>
                      <w:color w:val="000000"/>
                    </w:rPr>
                    <w:t xml:space="preserve"> ●电视屏：</w:t>
                  </w:r>
                  <w:r>
                    <w:rPr>
                      <w:rFonts w:ascii="仿宋_GB2312" w:hAnsi="仿宋_GB2312" w:cs="仿宋_GB2312" w:eastAsia="仿宋_GB2312"/>
                      <w:sz w:val="21"/>
                    </w:rPr>
                    <w:t>≥</w:t>
                  </w:r>
                  <w:r>
                    <w:rPr>
                      <w:rFonts w:ascii="仿宋_GB2312" w:hAnsi="仿宋_GB2312" w:cs="仿宋_GB2312" w:eastAsia="仿宋_GB2312"/>
                      <w:sz w:val="21"/>
                      <w:color w:val="000000"/>
                    </w:rPr>
                    <w:t>55</w:t>
                  </w:r>
                  <w:r>
                    <w:rPr>
                      <w:rFonts w:ascii="仿宋_GB2312" w:hAnsi="仿宋_GB2312" w:cs="仿宋_GB2312" w:eastAsia="仿宋_GB2312"/>
                      <w:sz w:val="21"/>
                      <w:color w:val="000000"/>
                    </w:rPr>
                    <w:t>寸</w:t>
                  </w:r>
                  <w:r>
                    <w:br/>
                  </w:r>
                  <w:r>
                    <w:rPr>
                      <w:rFonts w:ascii="仿宋_GB2312" w:hAnsi="仿宋_GB2312" w:cs="仿宋_GB2312" w:eastAsia="仿宋_GB2312"/>
                      <w:sz w:val="21"/>
                      <w:color w:val="000000"/>
                    </w:rPr>
                    <w:t xml:space="preserve"> ●地垫：一套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一、算法模块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具备体育课堂应用、大课间体锻、趣味运动会、自由练习等多场景应用；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具备纵跳王者、蹲跳大师、投球高手、飞刺达人等游戏化项目应用，系统智能检测学生纵跳、蹲跳以及协调能力，自动分析赋分，提供轻松有趣的运动氛围；</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具备无感人脸识别，自动锁定学生身份，学生随到随测，快速进入运动状态；</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具备多人同测，单摄像头设备同时具备4人跳绳、4人纵跳王者、4人蹲跳大师、4人投球高手同步测试，营造PK竞技氛围；</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具备多测试位触发，无需固定测试点位触发项目，可随意选择测试区域进行项目触发；</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具备举手示意系统即可自动激活测试人员对应位置的运动项目，无需手动操作或手势切换；</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具备榜单动态刷新，无人使用状态下默认呈现各类运动项目榜单，具备展示榜单人员姓名、班级及上榜成绩；</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具备界面显示卡通化，测试过程中实时播报趣味卡通特效；</w:t>
                  </w:r>
                </w:p>
                <w:p>
                  <w:pPr>
                    <w:pStyle w:val="null3"/>
                    <w:jc w:val="both"/>
                  </w:pPr>
                  <w:r>
                    <w:rPr>
                      <w:rFonts w:ascii="仿宋_GB2312" w:hAnsi="仿宋_GB2312" w:cs="仿宋_GB2312" w:eastAsia="仿宋_GB2312"/>
                      <w:sz w:val="21"/>
                      <w:color w:val="000000"/>
                    </w:rPr>
                    <w:t>二、视频模块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传感器类型：≥1/1.2英寸CMOS；</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像素：≥800万；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最大分辨率：3840×2160；</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信噪比：＞50dB；</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视频压缩标准：H.265；H.264；H.264H；H.264B；MJPEG（仅辅码流具备）；</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智能编码：H.264:具备；H.265:具备；</w:t>
                  </w:r>
                </w:p>
                <w:p>
                  <w:pPr>
                    <w:pStyle w:val="null3"/>
                    <w:jc w:val="both"/>
                  </w:pPr>
                  <w:r>
                    <w:rPr>
                      <w:rFonts w:ascii="仿宋_GB2312" w:hAnsi="仿宋_GB2312" w:cs="仿宋_GB2312" w:eastAsia="仿宋_GB2312"/>
                      <w:sz w:val="21"/>
                      <w:color w:val="000000"/>
                    </w:rPr>
                    <w:t>7.AI</w:t>
                  </w:r>
                  <w:r>
                    <w:rPr>
                      <w:rFonts w:ascii="仿宋_GB2312" w:hAnsi="仿宋_GB2312" w:cs="仿宋_GB2312" w:eastAsia="仿宋_GB2312"/>
                      <w:sz w:val="21"/>
                      <w:color w:val="000000"/>
                    </w:rPr>
                    <w:t>编码：H.264:具备（压缩率≥25%）；H.265:具备（压缩率≥25%）。</w:t>
                  </w:r>
                </w:p>
                <w:p>
                  <w:pPr>
                    <w:pStyle w:val="null3"/>
                    <w:jc w:val="both"/>
                  </w:pPr>
                  <w:r>
                    <w:rPr>
                      <w:rFonts w:ascii="仿宋_GB2312" w:hAnsi="仿宋_GB2312" w:cs="仿宋_GB2312" w:eastAsia="仿宋_GB2312"/>
                      <w:sz w:val="21"/>
                      <w:color w:val="000000"/>
                    </w:rPr>
                    <w:t>三、资源模块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处理器：配置≥6核Arm64位高性能嵌入式微处理器；</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操作系统：具备嵌入式Linux系统；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内存:≥8GB；</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具备HDMI音频输出。</w:t>
                  </w:r>
                </w:p>
                <w:p>
                  <w:pPr>
                    <w:pStyle w:val="null3"/>
                    <w:jc w:val="both"/>
                  </w:pPr>
                  <w:r>
                    <w:rPr>
                      <w:rFonts w:ascii="仿宋_GB2312" w:hAnsi="仿宋_GB2312" w:cs="仿宋_GB2312" w:eastAsia="仿宋_GB2312"/>
                      <w:sz w:val="21"/>
                      <w:color w:val="000000"/>
                    </w:rPr>
                    <w:t>四、显示模块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尺寸：≥55英寸；</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对比度：≥16:9；</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安装方式：落地式；</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防护等级：不低于IP65；</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工作温度：-10℃-50℃；</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工作湿度：5%-90%。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户外悬浮地板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材质：聚丙烯材质（pp）；</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尺寸：≥3m*6m。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8</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体育练测一体机（室内版）</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内置AI算力模块</w:t>
                  </w:r>
                  <w:r>
                    <w:br/>
                  </w:r>
                  <w:r>
                    <w:rPr>
                      <w:rFonts w:ascii="仿宋_GB2312" w:hAnsi="仿宋_GB2312" w:cs="仿宋_GB2312" w:eastAsia="仿宋_GB2312"/>
                      <w:sz w:val="21"/>
                      <w:color w:val="000000"/>
                    </w:rPr>
                    <w:t xml:space="preserve"> ● AI运动高清摄像头 *1</w:t>
                  </w:r>
                  <w:r>
                    <w:br/>
                  </w:r>
                  <w:r>
                    <w:rPr>
                      <w:rFonts w:ascii="仿宋_GB2312" w:hAnsi="仿宋_GB2312" w:cs="仿宋_GB2312" w:eastAsia="仿宋_GB2312"/>
                      <w:sz w:val="21"/>
                      <w:color w:val="000000"/>
                    </w:rPr>
                    <w:t xml:space="preserve"> ● 显示终端：LED显示屏*1</w:t>
                  </w:r>
                  <w:r>
                    <w:br/>
                  </w:r>
                  <w:r>
                    <w:rPr>
                      <w:rFonts w:ascii="仿宋_GB2312" w:hAnsi="仿宋_GB2312" w:cs="仿宋_GB2312" w:eastAsia="仿宋_GB2312"/>
                      <w:sz w:val="21"/>
                      <w:color w:val="000000"/>
                    </w:rPr>
                    <w:t xml:space="preserve"> ● 点位地面喷漆：1套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一、功能模块</w:t>
                  </w:r>
                </w:p>
                <w:p>
                  <w:pPr>
                    <w:pStyle w:val="null3"/>
                    <w:jc w:val="both"/>
                  </w:pPr>
                  <w:r>
                    <w:rPr>
                      <w:rFonts w:ascii="仿宋_GB2312" w:hAnsi="仿宋_GB2312" w:cs="仿宋_GB2312" w:eastAsia="仿宋_GB2312"/>
                      <w:sz w:val="21"/>
                      <w:color w:val="000000"/>
                    </w:rPr>
                    <w:t>每台设备要求“立定跳远、坐位体前屈、跳绳、仰卧起坐”4项中任选3项组合。</w:t>
                  </w:r>
                </w:p>
                <w:p>
                  <w:pPr>
                    <w:pStyle w:val="null3"/>
                    <w:jc w:val="both"/>
                  </w:pPr>
                  <w:r>
                    <w:rPr>
                      <w:rFonts w:ascii="仿宋_GB2312" w:hAnsi="仿宋_GB2312" w:cs="仿宋_GB2312" w:eastAsia="仿宋_GB2312"/>
                      <w:sz w:val="21"/>
                      <w:color w:val="000000"/>
                    </w:rPr>
                    <w:t>（一）AI立定跳远</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要求体育考试、国家体测、随堂测、课后练等应用场景；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要求智能检测有效跳远距离，精准区分左右脚，以最后的落点为准计入正常成绩，误差≤1厘米；</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要求成绩实时反馈，响应时间≤1.5秒；</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要求踩线违规智能识别；</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要求人脸识别测试，学生无操作零接触设备识别人脸，系统自动匹配学生信息开始测试；</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要求自动生成个人运动处方报告，报告内容包含成绩、分数、等级、学生运动姿态指标等；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要求细化姿态指标，包含腾空高度、平均速度、起跳角度、摆臂幅度、腾空时间、屈膝角等，系统可给出优秀指标供学生参考，包括肌群分析图谱，给予精细化的点评与建议；</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要求留存运动视频回放，可通过人工智能识别分析运动过程并提供关键帧分析，包括准备动作、起跳动作、腾空动作、落地动作等；</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干扰提醒：测试区域干扰人员过多影响测试时，系统自动播报“请干扰人员离开测试区域”，显示屏同步展示禁站区域；</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▲要求作弊识别检测，如学生单脚跳、侧边跨越跳、双人接力跳、起点助跑冲刺跳，系统自动检测并语音播报“疑似违规”，且作弊成绩无效。（须提供具有CMA标志的产品检测报告复印件并加盖公章）</w:t>
                  </w:r>
                </w:p>
                <w:p>
                  <w:pPr>
                    <w:pStyle w:val="null3"/>
                    <w:jc w:val="both"/>
                  </w:pPr>
                  <w:r>
                    <w:rPr>
                      <w:rFonts w:ascii="仿宋_GB2312" w:hAnsi="仿宋_GB2312" w:cs="仿宋_GB2312" w:eastAsia="仿宋_GB2312"/>
                      <w:sz w:val="21"/>
                      <w:color w:val="000000"/>
                    </w:rPr>
                    <w:t>（二）AI跳绳</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要求体育考试、随堂测、课后练等应用场景；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要求智能检测跳绳有效个数，检测过程严格按照绳子从头到脚绕一周算1个标准计数，误差≤1个/分钟；</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要求成绩实时反馈，响应时间≤1.5秒；</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▲要求单设备单摄像头硬件满足至少8个测试人员进行测试；（须提供具有CMA标志的产品检测报告复印件并加盖公章）</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要求无绳跳智能识别，可自动过滤无绳跳成绩上榜；</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要求学生任意选择单个或多个测试位开展测试；</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要求人脸识别测试，学生无操作零接触设备识别人脸，系统自动匹配学生信息开始测试；</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要求自动生成个人运动处方报告，报告内容包含成绩、分数、等级、学生运动姿态指标等；</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要求细化姿态指标，包含姿态手臂夹角、平均速度等，系统可给出优秀指标供学生参考，包括肌群分析图谱，给予精细化的点评与建议；</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要求留存运动视频回放，可通过人工智能识别分析运动过程并提供关键帧分析，包括准备动作、进行中动作等；</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要求中途终止测试离开测试圈可监测并播报成绩；</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▲要求通过小程序进行时长配置。（须提供具有CMA标志的产品检测报告复印件并加盖公章）</w:t>
                  </w:r>
                </w:p>
                <w:p>
                  <w:pPr>
                    <w:pStyle w:val="null3"/>
                    <w:jc w:val="both"/>
                  </w:pPr>
                  <w:r>
                    <w:rPr>
                      <w:rFonts w:ascii="仿宋_GB2312" w:hAnsi="仿宋_GB2312" w:cs="仿宋_GB2312" w:eastAsia="仿宋_GB2312"/>
                      <w:sz w:val="21"/>
                      <w:color w:val="000000"/>
                    </w:rPr>
                    <w:t>（三）AI坐位体前屈</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要求体育考试、国家体测、随堂测、课后练等应用场景；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要求智能检测多人坐位体前屈有效推动距离，误差≤0.2厘米；</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要求成绩实时反馈，响应时间≤1.5秒；</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▲要求单设备单摄像头硬件满足至少6个测试人员进行测试；（须提供具有CMA标志的产品检测报告复印件并加盖公章）</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要求腿弯曲、单手前驱、加速冲击违规智能识别；</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要求人脸识别测试，学生无操作零接触设备识别人脸，系统自动匹配学生信息开始测试；</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要求自动生成个人运动处方报告，报告内容包含成绩、分数、等级、学生运动姿态指标等；</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要求细化姿态指标，包含姿态保持时长、屈膝角、身体弯曲角等，系统可给出优秀指标供学生参考，包括肌群分析图谱，给予精细化的点评与建议；</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要求留存运动视频回放，可通过人工智能识别分析运动过程并提供关键帧分析，包括准备动作、开始动作等。</w:t>
                  </w:r>
                </w:p>
                <w:p>
                  <w:pPr>
                    <w:pStyle w:val="null3"/>
                    <w:jc w:val="both"/>
                  </w:pPr>
                  <w:r>
                    <w:rPr>
                      <w:rFonts w:ascii="仿宋_GB2312" w:hAnsi="仿宋_GB2312" w:cs="仿宋_GB2312" w:eastAsia="仿宋_GB2312"/>
                      <w:sz w:val="21"/>
                      <w:color w:val="000000"/>
                    </w:rPr>
                    <w:t>（四）AI仰卧起坐</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要求体育考试、国家体测、随堂测、课后练等应用场景；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要求智能检测多人仰卧起坐有效个数，误差≤1个；</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要求成绩实时反馈，响应时间≤1.5秒；</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▲要求单设备单摄像头硬件满足至少10个测试人员进行测试；（须提供具有CMA标志的产品检测报告复印件并加盖公章）</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要求未抱头、未触膝、未躺平违规智能识别；</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要求人脸识别测试，学生无操作零接触设备识别人脸，系统自动匹配学生信息开始测试；</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要求中途终止测试，中途离开测试区可监测并播报成绩；</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要求自动生成个人运动处方报告，报告内容包含成绩、分数、等级、学生运动姿态指标等；</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要求细化姿态指标，包含仰卧速度、屈膝角、身体弯曲角等，系统可给出优秀指标供学生参考，包括肌群分析图谱，给予精细化的点评与建议；</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要求留存运动视频回放，可通过人工智能识别分析运动过程并提供关键帧分析，包括准备姿态、仰起姿态等。</w:t>
                  </w:r>
                </w:p>
                <w:p>
                  <w:pPr>
                    <w:pStyle w:val="null3"/>
                    <w:jc w:val="both"/>
                  </w:pPr>
                  <w:r>
                    <w:rPr>
                      <w:rFonts w:ascii="仿宋_GB2312" w:hAnsi="仿宋_GB2312" w:cs="仿宋_GB2312" w:eastAsia="仿宋_GB2312"/>
                      <w:sz w:val="21"/>
                      <w:color w:val="000000"/>
                    </w:rPr>
                    <w:t>二、显示模块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分辨率：≥1920*1080；</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比例：≥16：9；</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运行内存：≥1G；</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存储内存：≥8G。</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9</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体育练测一体机（室外版）</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 AI运动高清摄像头 *1</w:t>
                  </w:r>
                  <w:r>
                    <w:br/>
                  </w:r>
                  <w:r>
                    <w:rPr>
                      <w:rFonts w:ascii="仿宋_GB2312" w:hAnsi="仿宋_GB2312" w:cs="仿宋_GB2312" w:eastAsia="仿宋_GB2312"/>
                      <w:sz w:val="21"/>
                      <w:color w:val="000000"/>
                    </w:rPr>
                    <w:t xml:space="preserve"> ● 显示终端：LED显示屏*1  ● 点位地面喷漆：1套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一、功能模块</w:t>
                  </w:r>
                </w:p>
                <w:p>
                  <w:pPr>
                    <w:pStyle w:val="null3"/>
                    <w:jc w:val="both"/>
                  </w:pPr>
                  <w:r>
                    <w:rPr>
                      <w:rFonts w:ascii="仿宋_GB2312" w:hAnsi="仿宋_GB2312" w:cs="仿宋_GB2312" w:eastAsia="仿宋_GB2312"/>
                      <w:sz w:val="21"/>
                    </w:rPr>
                    <w:t>每台设备要求“立定跳远、坐位体前屈、跳绳、仰卧起坐”4项中任选3项组合。</w:t>
                  </w:r>
                </w:p>
                <w:p>
                  <w:pPr>
                    <w:pStyle w:val="null3"/>
                    <w:jc w:val="both"/>
                  </w:pPr>
                  <w:r>
                    <w:rPr>
                      <w:rFonts w:ascii="仿宋_GB2312" w:hAnsi="仿宋_GB2312" w:cs="仿宋_GB2312" w:eastAsia="仿宋_GB2312"/>
                      <w:sz w:val="21"/>
                    </w:rPr>
                    <w:t>（一）AI立定跳远</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要求智能检测有效跳远距离，精准区分左右脚，以最后的落点为准计入正常成绩，误差≤1厘米；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要求踩线违规智能识别；</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要求细化姿态指标，包含腾空高度、平均速度、起跳角度、摆臂幅度、腾空时间、屈膝角等，系统可给出优秀指标供学生参考，包括肌群分析图谱，给予精细化的点评与建议；</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要求留存运动视频回放，可通过人工智能识别分析运动过程并提供关键帧分析，包括准备动作、起跳动作、腾空动作、落地动作等；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干扰提醒：测试区域干扰人员过多影响测试时，系统自动播报“请干扰人员离开测试区域”，显示屏同步展示禁站区域；</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▲要求作弊识别检测，如学生单脚跳、侧边跨越跳、双人接力跳、起点助跑冲刺跳，系统自动检测并语音播报“疑似违规”，且作弊成绩无效。（须提供具有CMA标志的产品检测报告复印件并加盖公章）</w:t>
                  </w:r>
                </w:p>
                <w:p>
                  <w:pPr>
                    <w:pStyle w:val="null3"/>
                    <w:jc w:val="both"/>
                  </w:pPr>
                  <w:r>
                    <w:rPr>
                      <w:rFonts w:ascii="仿宋_GB2312" w:hAnsi="仿宋_GB2312" w:cs="仿宋_GB2312" w:eastAsia="仿宋_GB2312"/>
                      <w:sz w:val="21"/>
                    </w:rPr>
                    <w:t>（二）AI跳绳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要求智能检测跳绳有效个数，检测过程严格按照绳子从头到脚绕一周算1个标准计数，误差≤1个/分钟；</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▲要求单设备单摄像头硬件满足至少10个测试人员进行测试；（须提供具有CMA标志的产品检测报告复印件并加盖公章）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要求无绳跳智能识别，可自动过滤无绳跳成绩上榜；</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要求学生任意选择单个或多个测试位开展测试；</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要求细化姿态指标，包含姿态手臂夹角、平均速度等，系统可给出优秀指标供学生参考，包括肌群分析图谱，给予精细化的点评与建议；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要求留存运动视频回放，可通过人工智能识别分析运动过程并提供关键帧分析，包括准备动作、进行中动作等；</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要求中途终止测试离开测试圈可监测并播报成绩；</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▲要求通过小程序进行时长配置。（须提供具有CMA标志的产品检测报告复印件并加盖公章）</w:t>
                  </w:r>
                </w:p>
                <w:p>
                  <w:pPr>
                    <w:pStyle w:val="null3"/>
                    <w:jc w:val="both"/>
                  </w:pPr>
                  <w:r>
                    <w:rPr>
                      <w:rFonts w:ascii="仿宋_GB2312" w:hAnsi="仿宋_GB2312" w:cs="仿宋_GB2312" w:eastAsia="仿宋_GB2312"/>
                      <w:sz w:val="21"/>
                    </w:rPr>
                    <w:t>（三）AI坐位体前屈</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要求智能检测多人坐位体前屈有效推动距离，误差≤0.2厘米；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▲要求单设备单摄像头硬件满足至少6个测试人员进行测试；（须提供具有CMA标志的产品检测报告复印件并加盖公章）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要求腿弯曲、单手前驱、加速冲击违规智能识别；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要求细化姿态指标，包含姿态保持时长、屈膝角、身体弯曲角等，系统可给出优秀指标供学生参考，包括肌群分析图谱，给予精细化的点评与建议；</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要求留存运动视频回放，可通过人工智能识别分析运动过程并提供关键帧分析，包括准备动作、开始动作等。</w:t>
                  </w:r>
                </w:p>
                <w:p>
                  <w:pPr>
                    <w:pStyle w:val="null3"/>
                    <w:jc w:val="both"/>
                  </w:pPr>
                  <w:r>
                    <w:rPr>
                      <w:rFonts w:ascii="仿宋_GB2312" w:hAnsi="仿宋_GB2312" w:cs="仿宋_GB2312" w:eastAsia="仿宋_GB2312"/>
                      <w:sz w:val="21"/>
                    </w:rPr>
                    <w:t>（四）AI仰卧起坐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要求智能检测多人仰卧起坐有效个数，误差≤1个；</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▲要求单设备单摄像头硬件满足至少10个测试人员进行测试；（须提供具有CMA标志的产品检测报告复印件并加盖公章）</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要求未抱头、未触膝、未躺平违规智能识别；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要求中途终止测试，中途离开测试区可监测并播报成绩；</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要求细化姿态指标，包含仰卧速度、屈膝角、身体弯曲角等，系统可给出优秀指标供学生参考，包括肌群分析图谱，给予精细化的点评与建议；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要求留存运动视频回放，可通过人工智能识别分析运动过程并提供关键帧分析，包括准备姿态、仰起姿态等。</w:t>
                  </w:r>
                </w:p>
                <w:p>
                  <w:pPr>
                    <w:pStyle w:val="null3"/>
                    <w:jc w:val="both"/>
                  </w:pPr>
                  <w:r>
                    <w:rPr>
                      <w:rFonts w:ascii="仿宋_GB2312" w:hAnsi="仿宋_GB2312" w:cs="仿宋_GB2312" w:eastAsia="仿宋_GB2312"/>
                      <w:sz w:val="21"/>
                    </w:rPr>
                    <w:t>二、显示模块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立柜式一体机设计；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结构设计防尘防水，达到IP55防护等级，同时具有漏电、防雷等保护配置；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满足智能温控功能，根据环境温度智能控温，并降低整机能耗和机箱噪声；</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具备室内或户外7*24小时连续开机工作，使用寿命≥10万小时；</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满足分别显示各运动项目测试人员信息、测试成绩及违规情况，并分别展示各项目运动榜单。</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10</w:t>
                  </w:r>
                </w:p>
              </w:tc>
              <w:tc>
                <w:tcPr>
                  <w:tcW w:type="dxa" w:w="5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color w:val="000000"/>
                    </w:rPr>
                    <w:t>米跑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AI50</w:t>
                  </w:r>
                  <w:r>
                    <w:rPr>
                      <w:rFonts w:ascii="仿宋_GB2312" w:hAnsi="仿宋_GB2312" w:cs="仿宋_GB2312" w:eastAsia="仿宋_GB2312"/>
                      <w:sz w:val="21"/>
                      <w:color w:val="000000"/>
                    </w:rPr>
                    <w:t>米跑算法系统</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要求智能检测50米跑成绩，误差≤1.5%；</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要求至少8跑道同时测试，且要求选择不同跑道进行50米的训练与测试；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要求踩线、抢跑违规智能识别；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▲要求50米跑多组循环发令，前一组起跑后，后一组即可发令起跑；（须提供具有CMA标志的产品检测报告复印件并加盖公章）</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要求选择部分跑道测试：灵活应对因其他班级使用1道或其他跑道上课/训练影响50米测试的场景；</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要求起点人员实时检测，若出现测试人员如发生临时调整，系统自动识别并播报当前测试人员姓名；</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要求测试过程中非测试学生穿过终点线不影响各跑道测试学生测试成绩；</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要求自由练习模式下接力作弊识别，非测试学生穿过终点线，系统自动识别并播报“超时无成绩”；</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要求后台自动设置疑似作弊时间限制，测试人员测试成绩若小于该设置时长，成绩后台不做记录；</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要求自动过滤异常成绩，学生经过终点的时间不得小于系统限定时长，可有效杜绝作弊现象；</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要求细化姿态指标，包含身体前倾角度、反应时间、平均速度等，系统可给出优秀指标供学生参考，包括肌群分析图谱，给予精细化的点评与建议；</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要求留存运动视频回放，可通过人工智能识别分析运动过程并提供关键帧分析，包括准备动作、起跑动作、结束动作等。</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w:t>
                  </w:r>
                </w:p>
              </w:tc>
              <w:tc>
                <w:tcPr>
                  <w:tcW w:type="dxa" w:w="576"/>
                  <w:vMerge/>
                  <w:tcBorders>
                    <w:top w:val="non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AI50</w:t>
                  </w:r>
                  <w:r>
                    <w:rPr>
                      <w:rFonts w:ascii="仿宋_GB2312" w:hAnsi="仿宋_GB2312" w:cs="仿宋_GB2312" w:eastAsia="仿宋_GB2312"/>
                      <w:sz w:val="21"/>
                      <w:color w:val="000000"/>
                    </w:rPr>
                    <w:t>米跑配套设备</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视频模块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）采用单个电动变焦镜头一体化设计，枪型外观，自带补光灯。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）内置GPU芯片，要求深度学习算法，有效提升检测准确率。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）相同照度场景下，速度不同的运动目标，同时经过监控画面时，相机可自适应控制2套快门曝光时间，来适配不同速度目标，以保证抓拍目标图片效果。   </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）0.001lux照度下，可自动提升视频画面中人脸与人体目标的亮度。</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）内部硬件机芯均采用金属外壳包裹，以达到良好的散热性能。</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）要求报警3进2出，双MIC，扬声器，音频2进1出，485，BNC，要求不小于512GMicroSD卡。</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）要求DC12V/AC24V/POE三合一供电方式，要求12V电源。</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）要求不低于IP67防护等级。</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）配置电源模块，具备短路保护、过流保护、输出过压保护等多种保护功能。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音频模块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额定功率：≥60W；</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频率响应：55-20KHZ；</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灵敏度：≥92dB；</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规格：20V~50Hz；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材质：铝合金外壳，金属网罩，PP防水喇叭；</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防护：具有过热保护、过流保护、防破音等。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安装模块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材质：Q235钢材；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厚度：≥2mm；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高度：3-4m；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直径：≥140mm。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tcBorders>
                    <w:top w:val="none" w:color="000000" w:sz="4"/>
                    <w:left w:val="none" w:color="000000" w:sz="4"/>
                    <w:bottom w:val="single" w:color="000000" w:sz="4"/>
                    <w:right w:val="single" w:color="000000" w:sz="4"/>
                  </w:tcBorders>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12</w:t>
                  </w:r>
                </w:p>
              </w:tc>
              <w:tc>
                <w:tcPr>
                  <w:tcW w:type="dxa" w:w="576"/>
                  <w:vMerge/>
                  <w:tcBorders>
                    <w:top w:val="non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跑步成绩显示模块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尺寸：宽≥960mm，长≥1600mm；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亮度：≥4200cd/㎡；</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亮度均匀性：＞0.9；</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最佳视距：≥4m；</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使用环境：户外；</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要求展示各跑步项目的跑步成绩。</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tcBorders>
                    <w:top w:val="none" w:color="000000" w:sz="4"/>
                    <w:left w:val="none" w:color="000000" w:sz="4"/>
                    <w:bottom w:val="single" w:color="000000" w:sz="4"/>
                    <w:right w:val="single" w:color="000000" w:sz="4"/>
                  </w:tcBorders>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13</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50*8</w:t>
                  </w:r>
                  <w:r>
                    <w:rPr>
                      <w:rFonts w:ascii="仿宋_GB2312" w:hAnsi="仿宋_GB2312" w:cs="仿宋_GB2312" w:eastAsia="仿宋_GB2312"/>
                      <w:sz w:val="21"/>
                      <w:color w:val="000000"/>
                    </w:rPr>
                    <w:t>往返跑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AI50*8</w:t>
                  </w:r>
                  <w:r>
                    <w:rPr>
                      <w:rFonts w:ascii="仿宋_GB2312" w:hAnsi="仿宋_GB2312" w:cs="仿宋_GB2312" w:eastAsia="仿宋_GB2312"/>
                      <w:sz w:val="21"/>
                      <w:color w:val="000000"/>
                    </w:rPr>
                    <w:t>往返跑算法系统</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要求智能检测50*8往返跑成绩，误差≤1.5%；</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要求至少8跑道同时测试，且要求选择不同跑道进行50*8往返跑的训练与测试；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要求测试过程中非测试学生穿过终点线不影响各跑道测试学生测试成绩；</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要求留存运动视频回放，可通过人工智能识别分析运动过程并提供关键帧分析，包括准备动作、起跑动作、结束动作等。</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14</w:t>
                  </w:r>
                </w:p>
              </w:tc>
              <w:tc>
                <w:tcPr>
                  <w:tcW w:type="dxa" w:w="5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米跑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AI100</w:t>
                  </w:r>
                  <w:r>
                    <w:rPr>
                      <w:rFonts w:ascii="仿宋_GB2312" w:hAnsi="仿宋_GB2312" w:cs="仿宋_GB2312" w:eastAsia="仿宋_GB2312"/>
                      <w:sz w:val="21"/>
                      <w:color w:val="000000"/>
                    </w:rPr>
                    <w:t>米跑算法系统</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要求体育考试、国家体测、随堂测、课后练等应用场景；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要求智能检测100米跑成绩，误差≤1.5%；</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要求成绩实时反馈，响应时间≤1.5秒；</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要求至少8跑道同时测试，且要求选择不同跑道进行100米的训练与测试；</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要求踩线、抢跑违规智能识别；</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▲要求100米跑多组循环发令，前一组起跑后，后一组即可发令起跑；（须提供具有CMA标志的产品检测报告复印件并加盖公章）</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要求选择部分跑道测试：灵活应对因其他班级使用1道或其他跑道上课/训练影响100米测试的场景；</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要求人脸识别测试，学生无操作零接触设备识别人脸，系统自动匹配学生信息开始测试；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要求起点人员实时检测，若出现测试人员如发生临时调整，系统自动识别并播报当前测试人员姓名；</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要求测试过程中非测试学生穿过终点线不影响各跑道测试学生测试成绩；</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要求自由练习模式下接力作弊识别，非测试学生穿过终点线，系统自动识别并播报“超时无成绩”；</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要求后台自动设置疑似作弊时间限制，测试人员测试成绩若小于该设置时长，成绩后台不做记录；</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要求自动过滤异常成绩，学生经过终点的时间不得小于系统限定时长，可有效杜绝作弊现象；</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要求自动生成个人运动处方报告，报告内容包含成绩、分数、等级、学生运动姿态指标等；</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要求细化姿态指标，包含身体前倾角度、反应时间、平均速度等，系统可给出优秀指标供学生参考，包括肌群分析图谱，给予精细化的点评与建议；</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要求留存运动视频回放，可通过人工智能识别分析运动过程并提供关键帧分析，包括准备动作、起跑动作、结束动作等。</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15</w:t>
                  </w:r>
                </w:p>
              </w:tc>
              <w:tc>
                <w:tcPr>
                  <w:tcW w:type="dxa" w:w="576"/>
                  <w:vMerge/>
                  <w:tcBorders>
                    <w:top w:val="non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AI100</w:t>
                  </w:r>
                  <w:r>
                    <w:rPr>
                      <w:rFonts w:ascii="仿宋_GB2312" w:hAnsi="仿宋_GB2312" w:cs="仿宋_GB2312" w:eastAsia="仿宋_GB2312"/>
                      <w:sz w:val="21"/>
                      <w:color w:val="000000"/>
                    </w:rPr>
                    <w:t>米跑配套设备</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视频模块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）采用单个电动变焦镜头一体化设计，枪型外观，自带补光灯。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）内置GPU芯片，要求深度学习算法，有效提升检测准确率。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 xml:space="preserve">）相同照度场景下，速度不同的运动目标，同时经过监控画面时，相机可自适应控制2套快门曝光时间，来适配不同速度目标，以保证抓拍目标图片效果。   </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）0.001lux照度下，可自动提升视频画面中人脸与人体目标的亮度。</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）内部硬件机芯均采用金属外壳包裹，以达到良好的散热性能。</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）要求报警3进2出，双MIC，扬声器，音频2进1出，485，BNC，要求不小于512GMicroSD卡。</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）要求DC12V/AC24V/POE三合一供电方式，要求12V电源。</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）要求不低于IP67防护等级。</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）配置电源模块，具备短路保护、过流保护、输出过压保护等多种保护功能。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音频模块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额定功率：≥60W；</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频率响应：55-20KHZ；</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灵敏度：≥92dB；</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规格：20V~50Hz；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材质：铝合金外壳，金属网罩，PP防水喇叭；</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防护：具有过热保护、过流保护、防破音等。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安装模块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材质：Q235钢材；</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厚度：≥2mm；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高度：3-4m；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直径：≥140mm。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tcBorders>
                    <w:top w:val="none" w:color="000000" w:sz="4"/>
                    <w:left w:val="none" w:color="000000" w:sz="4"/>
                    <w:bottom w:val="single" w:color="000000" w:sz="4"/>
                    <w:right w:val="single" w:color="000000" w:sz="4"/>
                  </w:tcBorders>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16</w:t>
                  </w:r>
                </w:p>
              </w:tc>
              <w:tc>
                <w:tcPr>
                  <w:tcW w:type="dxa" w:w="576"/>
                  <w:vMerge/>
                  <w:tcBorders>
                    <w:top w:val="none" w:color="000000" w:sz="4"/>
                    <w:left w:val="none" w:color="000000" w:sz="4"/>
                    <w:bottom w:val="single" w:color="000000" w:sz="4"/>
                    <w:right w:val="single" w:color="000000" w:sz="4"/>
                  </w:tcBorders>
                </w:tcP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跑步成绩显示模块</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尺寸：宽≥960mm，长≥1600mm；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亮度：≥4200cd/㎡；</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亮度均匀性：＞0.9；</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最佳视距：≥4m；</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使用环境：户外；</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要求展示各跑步项目的跑步成绩。</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vMerge/>
                  <w:tcBorders>
                    <w:top w:val="none" w:color="000000" w:sz="4"/>
                    <w:left w:val="none" w:color="000000" w:sz="4"/>
                    <w:bottom w:val="single" w:color="000000" w:sz="4"/>
                    <w:right w:val="single" w:color="000000" w:sz="4"/>
                  </w:tcBorders>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网络设备套装</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本项目所需网络设备套装</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17.1</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无线AP</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双频并发，最⾼⽆线速率≥2976Mbps；</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≥1个10/100/1000Mbps速率⾃适应以太⽹接⼝，≥1个100/1000/2500Mbps SFP接⼝；</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≥1个直流电源接⼝，外置双频防⽔可拆全向天线，独⽴射频电路设计；</w:t>
                  </w:r>
                </w:p>
                <w:p>
                  <w:pPr>
                    <w:pStyle w:val="null3"/>
                    <w:jc w:val="both"/>
                  </w:pPr>
                  <w:r>
                    <w:rPr>
                      <w:rFonts w:ascii="仿宋_GB2312" w:hAnsi="仿宋_GB2312" w:cs="仿宋_GB2312" w:eastAsia="仿宋_GB2312"/>
                      <w:sz w:val="21"/>
                      <w:color w:val="000000"/>
                    </w:rPr>
                    <w:t>防⽔、防尘等级≥IP65；</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具备⾃动射频调优；</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17.2</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天线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≥5GHz频段天线，配合室外无线基站产品使⽤，可用于室外远距离点对多点无线传输；</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≥19dBi增益，⽔平覆盖及角度可达120°；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17.3</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路由器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≥双核CPU，≥512MB DDRIII⾼速内存；</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≥5个千兆⽹⼝，至少WAN+3WAN/LAN+1LAN；</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具备IPSec/PPTP/L2TP VPN，远程通信更安全；</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具备Web认证、短信认证；</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具备上⽹⾏为管理；</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具备内置AC功能；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具备负载均衡与线路备份；</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17.4</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交换机1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≥8个10/100/1000Base-T RJ45端⼝；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≥2个独⽴千兆SFP端⼝；</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具备云平台远程管理，具备⼿机APP管理；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具备智能开局，⾃动配置组⽹，拓扑图形化展⽰；</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具备RIP动态路由、静态路由、ARP代理；</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具备DHCP服务器、DHCP中继、DHCP Snooping；</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具备四元绑定、ARP/IP/DoS防护、802.1X认证；</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具备VLAN、QoS、ACL、⽣成树、组播、IPv6；</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具备Web⽹管、CLI命令⾏、SNMP；</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交换机2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≥18个千兆SFP端⼝；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≥4个10/100/1000Base-T RJ45端⼝；</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具备802.1Q VLAN、MTU VLAN、端⼝VLAN；</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具备QoS、带宽控制、⻛暴抑制；</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具备端⼝汇聚、端⼝镜像、端⼝监控；</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具备线缆检测、环回保护；</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具备云平台远程管理；</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具备ERPS环⽹协议，RPL配置，收敛时间≤50ms；</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具备Web管理、VLAN隔离、标准交换三种模式；</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17.6</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光纤收发器1</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≥1个千兆SC光⼝，≥4个千兆RJ45⽹⼝；</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要求基于波分复⽤技术，单模单纤传输，最远传输距离3公⾥；</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17.7</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光纤收发器2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≥1个千兆SC光⼝，≥1个千兆RJ45网口；</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基于波分复⽤技术，单模单纤传输，最远传输距离3公里；</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17.8</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光纤收发器3</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≥1个千兆SC光⼝，≥1个千兆RJ45⽹⼝；</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基于波分复⽤技术，单模单纤传输，最远传输距离3公⾥；</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17.9</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光模块B端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采用可热插拔的SFP封装；</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全双工光收发一体模块；</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符合SFP MSA、IEEE 802.3z标准；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速率≥1.25Gbps；</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单模光纤传输，最远可达2KM；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单纤LC光口；</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内置数字诊断功能；</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壳体工作温度-20℃~75℃；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17.10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光模块A端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采用可热插拔的SFP封装；</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全双工光收发一体模块；</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符合SFP MSA、IEEE 802.3z标准；</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速率≥1.25Gbps；</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单模光纤传输，最远可达2KM；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单纤LC光口；</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内置数字诊断功能；</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壳体工作温度-20℃~75℃；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18</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坐位体前屈测试板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尺寸：≥长1.6*宽0.5*厚0.04 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无机械推杆设计：采用无机械推杆设计，无需归位测试游标等配件，且无损耗件;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材质：户外防晒防烫皮，整体采用环保材料，对人体没有化学伤害；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功能特点：产品符合国家规定标准，满足人体工程学需要，锻炼与测试舒适程度较高。</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b/>
                      <w:color w:val="000000"/>
                    </w:rPr>
                    <w:t>二、施工及其它（智慧操场施工实施及电路等配件）</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基坑开挖(50米起点（终点）前置立杆基础)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50</w:t>
                  </w:r>
                  <w:r>
                    <w:rPr>
                      <w:rFonts w:ascii="仿宋_GB2312" w:hAnsi="仿宋_GB2312" w:cs="仿宋_GB2312" w:eastAsia="仿宋_GB2312"/>
                      <w:sz w:val="21"/>
                      <w:color w:val="000000"/>
                    </w:rPr>
                    <w:t>米起点（终点）前置立杆基础，50米起点（终点）挖坑尺寸70cm *70cm*70cm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混凝土浇筑(50米起点（终点）前置立杆基础)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100</w:t>
                  </w:r>
                  <w:r>
                    <w:rPr>
                      <w:rFonts w:ascii="仿宋_GB2312" w:hAnsi="仿宋_GB2312" w:cs="仿宋_GB2312" w:eastAsia="仿宋_GB2312"/>
                      <w:sz w:val="21"/>
                      <w:color w:val="000000"/>
                    </w:rPr>
                    <w:t>米起点（终点）前置立杆基础，100米起点（终点）挖坑尺寸110cm *110cm*130cm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基坑开挖(各项目立杆基础)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各项目立杆基础，挖坑尺寸70cm *70cm*70cm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混凝土浇筑(各项目立杆基础)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各项目立杆基础，挖坑尺寸70cm *70cm*70cm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基坑开挖(大屏基础)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大屏基础，挖坑尺寸70cm *70com*80cm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混凝土浇筑(大屏基础)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大屏基础，挖坑尺寸70cm *70com*80cm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光纤敷设（含光纤熔接）</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xml:space="preserve">　 </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芯</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电源线敷设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RVV3*1.5</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混凝土地面开挖及恢复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塑胶地面修补</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13mm</w:t>
                  </w:r>
                  <w:r>
                    <w:rPr>
                      <w:rFonts w:ascii="仿宋_GB2312" w:hAnsi="仿宋_GB2312" w:cs="仿宋_GB2312" w:eastAsia="仿宋_GB2312"/>
                      <w:sz w:val="21"/>
                      <w:color w:val="000000"/>
                    </w:rPr>
                    <w:t>厚20cm宽</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供货要求</w:t>
            </w:r>
          </w:p>
          <w:p>
            <w:pPr>
              <w:pStyle w:val="null3"/>
              <w:jc w:val="both"/>
            </w:pPr>
            <w:r>
              <w:rPr>
                <w:rFonts w:ascii="仿宋_GB2312" w:hAnsi="仿宋_GB2312" w:cs="仿宋_GB2312" w:eastAsia="仿宋_GB2312"/>
                <w:sz w:val="21"/>
                <w:b/>
              </w:rPr>
              <w:t>一、核心产品</w:t>
            </w:r>
          </w:p>
          <w:p>
            <w:pPr>
              <w:pStyle w:val="null3"/>
              <w:ind w:firstLine="420"/>
              <w:jc w:val="both"/>
            </w:pPr>
            <w:r>
              <w:rPr>
                <w:rFonts w:ascii="仿宋_GB2312" w:hAnsi="仿宋_GB2312" w:cs="仿宋_GB2312" w:eastAsia="仿宋_GB2312"/>
                <w:sz w:val="21"/>
              </w:rPr>
              <w:t>本项目核心产品为：</w:t>
            </w:r>
            <w:r>
              <w:rPr>
                <w:rFonts w:ascii="仿宋_GB2312" w:hAnsi="仿宋_GB2312" w:cs="仿宋_GB2312" w:eastAsia="仿宋_GB2312"/>
                <w:sz w:val="21"/>
                <w:u w:val="single"/>
              </w:rPr>
              <w:t>体育练测一体机（室外版）</w:t>
            </w:r>
            <w:r>
              <w:rPr>
                <w:rFonts w:ascii="仿宋_GB2312" w:hAnsi="仿宋_GB2312" w:cs="仿宋_GB2312" w:eastAsia="仿宋_GB2312"/>
                <w:sz w:val="21"/>
              </w:rPr>
              <w:t>，当供应商所投核心产品为同一品牌时，按照供应商须知前附表第</w:t>
            </w:r>
            <w:r>
              <w:rPr>
                <w:rFonts w:ascii="仿宋_GB2312" w:hAnsi="仿宋_GB2312" w:cs="仿宋_GB2312" w:eastAsia="仿宋_GB2312"/>
                <w:sz w:val="21"/>
              </w:rPr>
              <w:t>7</w:t>
            </w:r>
            <w:r>
              <w:rPr>
                <w:rFonts w:ascii="仿宋_GB2312" w:hAnsi="仿宋_GB2312" w:cs="仿宋_GB2312" w:eastAsia="仿宋_GB2312"/>
                <w:sz w:val="21"/>
              </w:rPr>
              <w:t>条充分、公平竞争保障措施执行。</w:t>
            </w:r>
          </w:p>
          <w:p>
            <w:pPr>
              <w:pStyle w:val="null3"/>
              <w:jc w:val="both"/>
            </w:pPr>
            <w:r>
              <w:rPr>
                <w:rFonts w:ascii="仿宋_GB2312" w:hAnsi="仿宋_GB2312" w:cs="仿宋_GB2312" w:eastAsia="仿宋_GB2312"/>
                <w:sz w:val="21"/>
                <w:b/>
              </w:rPr>
              <w:t>二、采购标的物需统一满足参数及要求</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、本项目要求所投货物（产品）明确品牌、产地、型号和规格，且安装调试到位，正常使用，达到交钥匙工程。供应商不得转包，私自更换产品，提供产品必须与响应文件中产品相符。</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、电子类产品必须具备后期扩展性、兼容性、稳定性以及能与采购人现有的网络设备和平台相匹配对接功能和端口。</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供应商提供的货物（产品）及材料必须保证质量可靠，为市场最新或主流产品，产品具有合格证（代销产品提供授权书（如有）），进货渠道正常，配置合理齐全。磋商文件未明确要求的内容，供应商必须按采购产品市场主流标准配置和采购人补充要求为准。所供产品所用原料和材料及工艺质量必须符合国家最新颁布的各项规范标准和制度要求，如发生质量问题由供应商承担全部责任。</w:t>
            </w:r>
          </w:p>
          <w:p>
            <w:pPr>
              <w:pStyle w:val="null3"/>
              <w:jc w:val="both"/>
            </w:pPr>
            <w:r>
              <w:rPr>
                <w:rFonts w:ascii="仿宋_GB2312" w:hAnsi="仿宋_GB2312" w:cs="仿宋_GB2312" w:eastAsia="仿宋_GB2312"/>
                <w:sz w:val="21"/>
                <w:b/>
              </w:rPr>
              <w:t>三、其它要求</w:t>
            </w:r>
          </w:p>
          <w:p>
            <w:pPr>
              <w:pStyle w:val="null3"/>
              <w:ind w:firstLine="211"/>
              <w:jc w:val="both"/>
            </w:pPr>
            <w:r>
              <w:rPr>
                <w:rFonts w:ascii="仿宋_GB2312" w:hAnsi="仿宋_GB2312" w:cs="仿宋_GB2312" w:eastAsia="仿宋_GB2312"/>
                <w:sz w:val="21"/>
                <w:b/>
              </w:rPr>
              <w:t>1</w:t>
            </w:r>
            <w:r>
              <w:rPr>
                <w:rFonts w:ascii="仿宋_GB2312" w:hAnsi="仿宋_GB2312" w:cs="仿宋_GB2312" w:eastAsia="仿宋_GB2312"/>
                <w:sz w:val="21"/>
                <w:b/>
              </w:rPr>
              <w:t>、产品的质量保证</w:t>
            </w:r>
          </w:p>
          <w:p>
            <w:pPr>
              <w:pStyle w:val="null3"/>
              <w:ind w:firstLine="420"/>
              <w:jc w:val="both"/>
            </w:pPr>
            <w:r>
              <w:rPr>
                <w:rFonts w:ascii="仿宋_GB2312" w:hAnsi="仿宋_GB2312" w:cs="仿宋_GB2312" w:eastAsia="仿宋_GB2312"/>
                <w:sz w:val="21"/>
              </w:rPr>
              <w:t xml:space="preserve">1.1 </w:t>
            </w:r>
            <w:r>
              <w:rPr>
                <w:rFonts w:ascii="仿宋_GB2312" w:hAnsi="仿宋_GB2312" w:cs="仿宋_GB2312" w:eastAsia="仿宋_GB2312"/>
                <w:sz w:val="21"/>
              </w:rPr>
              <w:t>成交供应商承诺的质保期超过磋商文件要求的，按其承诺时间质保。质保期起始时间为终验合格之日。</w:t>
            </w:r>
          </w:p>
          <w:p>
            <w:pPr>
              <w:pStyle w:val="null3"/>
              <w:ind w:firstLine="420"/>
              <w:jc w:val="both"/>
            </w:pPr>
            <w:r>
              <w:rPr>
                <w:rFonts w:ascii="仿宋_GB2312" w:hAnsi="仿宋_GB2312" w:cs="仿宋_GB2312" w:eastAsia="仿宋_GB2312"/>
                <w:sz w:val="21"/>
              </w:rPr>
              <w:t xml:space="preserve">1.2 </w:t>
            </w:r>
            <w:r>
              <w:rPr>
                <w:rFonts w:ascii="仿宋_GB2312" w:hAnsi="仿宋_GB2312" w:cs="仿宋_GB2312" w:eastAsia="仿宋_GB2312"/>
                <w:sz w:val="21"/>
              </w:rPr>
              <w:t>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 xml:space="preserve">1.3 </w:t>
            </w:r>
            <w:r>
              <w:rPr>
                <w:rFonts w:ascii="仿宋_GB2312" w:hAnsi="仿宋_GB2312" w:cs="仿宋_GB2312" w:eastAsia="仿宋_GB2312"/>
                <w:sz w:val="21"/>
              </w:rPr>
              <w:t>在质保期内进行或指导安装单位进行保养维修工作，并定期派专人检查、调整、润滑、清洁相关设施，免费提供零配件，使设备正常运行。</w:t>
            </w:r>
          </w:p>
          <w:p>
            <w:pPr>
              <w:pStyle w:val="null3"/>
              <w:ind w:firstLine="420"/>
              <w:jc w:val="both"/>
            </w:pPr>
            <w:r>
              <w:rPr>
                <w:rFonts w:ascii="仿宋_GB2312" w:hAnsi="仿宋_GB2312" w:cs="仿宋_GB2312" w:eastAsia="仿宋_GB2312"/>
                <w:sz w:val="21"/>
              </w:rPr>
              <w:t xml:space="preserve">1.4 </w:t>
            </w:r>
            <w:r>
              <w:rPr>
                <w:rFonts w:ascii="仿宋_GB2312" w:hAnsi="仿宋_GB2312" w:cs="仿宋_GB2312" w:eastAsia="仿宋_GB2312"/>
                <w:sz w:val="21"/>
              </w:rPr>
              <w:t>质保期出现的质量问题由成交供应商负责解决并承担所有费用。质保期后如需更换零部件，成交供应商应以优惠价提供。</w:t>
            </w:r>
          </w:p>
          <w:p>
            <w:pPr>
              <w:pStyle w:val="null3"/>
              <w:ind w:firstLine="420"/>
              <w:jc w:val="both"/>
            </w:pPr>
            <w:r>
              <w:rPr>
                <w:rFonts w:ascii="仿宋_GB2312" w:hAnsi="仿宋_GB2312" w:cs="仿宋_GB2312" w:eastAsia="仿宋_GB2312"/>
                <w:sz w:val="21"/>
              </w:rPr>
              <w:t xml:space="preserve">1.5 </w:t>
            </w:r>
            <w:r>
              <w:rPr>
                <w:rFonts w:ascii="仿宋_GB2312" w:hAnsi="仿宋_GB2312" w:cs="仿宋_GB2312" w:eastAsia="仿宋_GB2312"/>
                <w:sz w:val="21"/>
              </w:rPr>
              <w:t>质保期内成交供应商如无法达到上述要求，采购人有权委托其它维修商完成此项工作，由此产生的一切费用均由成交供应商负责。</w:t>
            </w:r>
          </w:p>
          <w:p>
            <w:pPr>
              <w:pStyle w:val="null3"/>
              <w:ind w:firstLine="211"/>
              <w:jc w:val="both"/>
            </w:pPr>
            <w:r>
              <w:rPr>
                <w:rFonts w:ascii="仿宋_GB2312" w:hAnsi="仿宋_GB2312" w:cs="仿宋_GB2312" w:eastAsia="仿宋_GB2312"/>
                <w:sz w:val="21"/>
                <w:b/>
              </w:rPr>
              <w:t>2</w:t>
            </w:r>
            <w:r>
              <w:rPr>
                <w:rFonts w:ascii="仿宋_GB2312" w:hAnsi="仿宋_GB2312" w:cs="仿宋_GB2312" w:eastAsia="仿宋_GB2312"/>
                <w:sz w:val="21"/>
                <w:b/>
              </w:rPr>
              <w:t>、技术资料：</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产品检验报告；</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产品使用说明书（</w:t>
            </w:r>
            <w:r>
              <w:rPr>
                <w:rFonts w:ascii="仿宋_GB2312" w:hAnsi="仿宋_GB2312" w:cs="仿宋_GB2312" w:eastAsia="仿宋_GB2312"/>
                <w:sz w:val="21"/>
              </w:rPr>
              <w:t>10</w:t>
            </w:r>
            <w:r>
              <w:rPr>
                <w:rFonts w:ascii="仿宋_GB2312" w:hAnsi="仿宋_GB2312" w:cs="仿宋_GB2312" w:eastAsia="仿宋_GB2312"/>
                <w:sz w:val="21"/>
              </w:rPr>
              <w:t>万元以上的贵重设备需备双份）；</w:t>
            </w:r>
          </w:p>
          <w:p>
            <w:pPr>
              <w:pStyle w:val="null3"/>
              <w:ind w:firstLine="420"/>
              <w:jc w:val="both"/>
            </w:pPr>
            <w:r>
              <w:rPr>
                <w:rFonts w:ascii="仿宋_GB2312" w:hAnsi="仿宋_GB2312" w:cs="仿宋_GB2312" w:eastAsia="仿宋_GB2312"/>
                <w:sz w:val="21"/>
              </w:rPr>
              <w:t xml:space="preserve">2.3 </w:t>
            </w:r>
            <w:r>
              <w:rPr>
                <w:rFonts w:ascii="仿宋_GB2312" w:hAnsi="仿宋_GB2312" w:cs="仿宋_GB2312" w:eastAsia="仿宋_GB2312"/>
                <w:sz w:val="21"/>
              </w:rPr>
              <w:t>厂家对该产品的出厂配置清单；</w:t>
            </w:r>
          </w:p>
          <w:p>
            <w:pPr>
              <w:pStyle w:val="null3"/>
              <w:ind w:firstLine="420"/>
              <w:jc w:val="both"/>
            </w:pPr>
            <w:r>
              <w:rPr>
                <w:rFonts w:ascii="仿宋_GB2312" w:hAnsi="仿宋_GB2312" w:cs="仿宋_GB2312" w:eastAsia="仿宋_GB2312"/>
                <w:sz w:val="21"/>
              </w:rPr>
              <w:t xml:space="preserve">2.4 </w:t>
            </w:r>
            <w:r>
              <w:rPr>
                <w:rFonts w:ascii="仿宋_GB2312" w:hAnsi="仿宋_GB2312" w:cs="仿宋_GB2312" w:eastAsia="仿宋_GB2312"/>
                <w:sz w:val="21"/>
              </w:rPr>
              <w:t>其它相关资料。</w:t>
            </w:r>
          </w:p>
          <w:p>
            <w:pPr>
              <w:pStyle w:val="null3"/>
              <w:ind w:firstLine="211"/>
              <w:jc w:val="both"/>
            </w:pPr>
            <w:r>
              <w:rPr>
                <w:rFonts w:ascii="仿宋_GB2312" w:hAnsi="仿宋_GB2312" w:cs="仿宋_GB2312" w:eastAsia="仿宋_GB2312"/>
                <w:sz w:val="21"/>
                <w:b/>
              </w:rPr>
              <w:t>3</w:t>
            </w:r>
            <w:r>
              <w:rPr>
                <w:rFonts w:ascii="仿宋_GB2312" w:hAnsi="仿宋_GB2312" w:cs="仿宋_GB2312" w:eastAsia="仿宋_GB2312"/>
                <w:sz w:val="21"/>
                <w:b/>
              </w:rPr>
              <w:t>、现场培训：</w:t>
            </w:r>
          </w:p>
          <w:p>
            <w:pPr>
              <w:pStyle w:val="null3"/>
              <w:ind w:firstLine="420"/>
              <w:jc w:val="both"/>
            </w:pPr>
            <w:r>
              <w:rPr>
                <w:rFonts w:ascii="仿宋_GB2312" w:hAnsi="仿宋_GB2312" w:cs="仿宋_GB2312" w:eastAsia="仿宋_GB2312"/>
                <w:sz w:val="21"/>
              </w:rPr>
              <w:t>所有货物（产品）安装、调试开始前，成交供应商负责安排使用单位维修技术人员进行技术培训；在设备安装调试期间或以后，成交供应商必须安排技术人员现场对使用单位的操作、维护技术人员进行操作应用及维护保养等方面更深入的技能培训，使他们具备操作和必要的调整、维护技能。</w:t>
            </w:r>
          </w:p>
          <w:p>
            <w:pPr>
              <w:pStyle w:val="null3"/>
              <w:ind w:firstLine="211"/>
              <w:jc w:val="both"/>
            </w:pPr>
            <w:r>
              <w:rPr>
                <w:rFonts w:ascii="仿宋_GB2312" w:hAnsi="仿宋_GB2312" w:cs="仿宋_GB2312" w:eastAsia="仿宋_GB2312"/>
                <w:sz w:val="21"/>
                <w:b/>
              </w:rPr>
              <w:t>4</w:t>
            </w:r>
            <w:r>
              <w:rPr>
                <w:rFonts w:ascii="仿宋_GB2312" w:hAnsi="仿宋_GB2312" w:cs="仿宋_GB2312" w:eastAsia="仿宋_GB2312"/>
                <w:sz w:val="21"/>
                <w:b/>
              </w:rPr>
              <w:t>、售后服务要求：</w:t>
            </w:r>
          </w:p>
          <w:p>
            <w:pPr>
              <w:pStyle w:val="null3"/>
              <w:ind w:firstLine="420"/>
              <w:jc w:val="both"/>
            </w:pPr>
            <w:r>
              <w:rPr>
                <w:rFonts w:ascii="仿宋_GB2312" w:hAnsi="仿宋_GB2312" w:cs="仿宋_GB2312" w:eastAsia="仿宋_GB2312"/>
                <w:sz w:val="21"/>
              </w:rPr>
              <w:t xml:space="preserve">4.1 </w:t>
            </w:r>
            <w:r>
              <w:rPr>
                <w:rFonts w:ascii="仿宋_GB2312" w:hAnsi="仿宋_GB2312" w:cs="仿宋_GB2312" w:eastAsia="仿宋_GB2312"/>
                <w:sz w:val="21"/>
              </w:rPr>
              <w:t>成交供应商须指派专人负责与使用单位联系售后服务事宜；</w:t>
            </w:r>
          </w:p>
          <w:p>
            <w:pPr>
              <w:pStyle w:val="null3"/>
              <w:ind w:firstLine="420"/>
              <w:jc w:val="both"/>
            </w:pPr>
            <w:r>
              <w:rPr>
                <w:rFonts w:ascii="仿宋_GB2312" w:hAnsi="仿宋_GB2312" w:cs="仿宋_GB2312" w:eastAsia="仿宋_GB2312"/>
                <w:sz w:val="21"/>
              </w:rPr>
              <w:t xml:space="preserve">4.2 </w:t>
            </w:r>
            <w:r>
              <w:rPr>
                <w:rFonts w:ascii="仿宋_GB2312" w:hAnsi="仿宋_GB2312" w:cs="仿宋_GB2312" w:eastAsia="仿宋_GB2312"/>
                <w:sz w:val="21"/>
              </w:rPr>
              <w:t>货物（产品）的现场安装、调试和启动监督；</w:t>
            </w:r>
          </w:p>
          <w:p>
            <w:pPr>
              <w:pStyle w:val="null3"/>
              <w:ind w:firstLine="420"/>
              <w:jc w:val="both"/>
            </w:pPr>
            <w:r>
              <w:rPr>
                <w:rFonts w:ascii="仿宋_GB2312" w:hAnsi="仿宋_GB2312" w:cs="仿宋_GB2312" w:eastAsia="仿宋_GB2312"/>
                <w:sz w:val="21"/>
              </w:rPr>
              <w:t xml:space="preserve">4.3 </w:t>
            </w:r>
            <w:r>
              <w:rPr>
                <w:rFonts w:ascii="仿宋_GB2312" w:hAnsi="仿宋_GB2312" w:cs="仿宋_GB2312" w:eastAsia="仿宋_GB2312"/>
                <w:sz w:val="21"/>
              </w:rPr>
              <w:t>就货物的安装、启动、运行及维护等对使用单位的相关人员进行免费培训。主要培训内容为货物的日常使用操作、保养与管理、常见故障的排除、紧急情况的处理等，如使用单位未使用过同类型货物，成交供应商还需就货物的功能对使用单位相关人员进行相应的技术培训，培训地点主要在货物安装现场或由使用单位安排；</w:t>
            </w:r>
          </w:p>
          <w:p>
            <w:pPr>
              <w:pStyle w:val="null3"/>
              <w:ind w:firstLine="420"/>
              <w:jc w:val="both"/>
            </w:pPr>
            <w:r>
              <w:rPr>
                <w:rFonts w:ascii="仿宋_GB2312" w:hAnsi="仿宋_GB2312" w:cs="仿宋_GB2312" w:eastAsia="仿宋_GB2312"/>
                <w:sz w:val="21"/>
              </w:rPr>
              <w:t xml:space="preserve">4.4 </w:t>
            </w:r>
            <w:r>
              <w:rPr>
                <w:rFonts w:ascii="仿宋_GB2312" w:hAnsi="仿宋_GB2312" w:cs="仿宋_GB2312" w:eastAsia="仿宋_GB2312"/>
                <w:sz w:val="21"/>
              </w:rPr>
              <w:t>质保期自采购人在货物质量验收单（终验）上签字之日起计算，质保费用计入总价；</w:t>
            </w:r>
          </w:p>
          <w:p>
            <w:pPr>
              <w:pStyle w:val="null3"/>
              <w:ind w:firstLine="420"/>
              <w:jc w:val="both"/>
            </w:pPr>
            <w:r>
              <w:rPr>
                <w:rFonts w:ascii="仿宋_GB2312" w:hAnsi="仿宋_GB2312" w:cs="仿宋_GB2312" w:eastAsia="仿宋_GB2312"/>
                <w:sz w:val="21"/>
              </w:rPr>
              <w:t xml:space="preserve">4.5 </w:t>
            </w:r>
            <w:r>
              <w:rPr>
                <w:rFonts w:ascii="仿宋_GB2312" w:hAnsi="仿宋_GB2312" w:cs="仿宋_GB2312" w:eastAsia="仿宋_GB2312"/>
                <w:sz w:val="21"/>
              </w:rPr>
              <w:t>质保期内，成交供应商负责对其提供的货物整机进行维修和系统维护，不再收取任何费用，但不可抗力（如火灾、雷击等）造成的故障除外；</w:t>
            </w:r>
          </w:p>
          <w:p>
            <w:pPr>
              <w:pStyle w:val="null3"/>
              <w:ind w:firstLine="420"/>
              <w:jc w:val="both"/>
            </w:pPr>
            <w:r>
              <w:rPr>
                <w:rFonts w:ascii="仿宋_GB2312" w:hAnsi="仿宋_GB2312" w:cs="仿宋_GB2312" w:eastAsia="仿宋_GB2312"/>
                <w:sz w:val="21"/>
              </w:rPr>
              <w:t xml:space="preserve">4.6 </w:t>
            </w:r>
            <w:r>
              <w:rPr>
                <w:rFonts w:ascii="仿宋_GB2312" w:hAnsi="仿宋_GB2312" w:cs="仿宋_GB2312" w:eastAsia="仿宋_GB2312"/>
                <w:sz w:val="21"/>
              </w:rPr>
              <w:t>成交供应商在接到采购人通知后须</w:t>
            </w:r>
            <w:r>
              <w:rPr>
                <w:rFonts w:ascii="仿宋_GB2312" w:hAnsi="仿宋_GB2312" w:cs="仿宋_GB2312" w:eastAsia="仿宋_GB2312"/>
                <w:sz w:val="21"/>
                <w:u w:val="single"/>
              </w:rPr>
              <w:t xml:space="preserve"> 24 </w:t>
            </w:r>
            <w:r>
              <w:rPr>
                <w:rFonts w:ascii="仿宋_GB2312" w:hAnsi="仿宋_GB2312" w:cs="仿宋_GB2312" w:eastAsia="仿宋_GB2312"/>
                <w:sz w:val="21"/>
              </w:rPr>
              <w:t>小时内完成维修或更换，并承担修理或更换的费用；若需将产品送回生产厂家，成交供应商应提供备用机、承担维修设备所需的往返费用。</w:t>
            </w:r>
          </w:p>
          <w:p>
            <w:pPr>
              <w:pStyle w:val="null3"/>
              <w:ind w:firstLine="420"/>
              <w:jc w:val="both"/>
            </w:pPr>
            <w:r>
              <w:rPr>
                <w:rFonts w:ascii="仿宋_GB2312" w:hAnsi="仿宋_GB2312" w:cs="仿宋_GB2312" w:eastAsia="仿宋_GB2312"/>
                <w:sz w:val="21"/>
              </w:rPr>
              <w:t xml:space="preserve">4.7 </w:t>
            </w:r>
            <w:r>
              <w:rPr>
                <w:rFonts w:ascii="仿宋_GB2312" w:hAnsi="仿宋_GB2312" w:cs="仿宋_GB2312" w:eastAsia="仿宋_GB2312"/>
                <w:sz w:val="21"/>
              </w:rPr>
              <w:t>如果成交供应商在收到通知后</w:t>
            </w:r>
            <w:r>
              <w:rPr>
                <w:rFonts w:ascii="仿宋_GB2312" w:hAnsi="仿宋_GB2312" w:cs="仿宋_GB2312" w:eastAsia="仿宋_GB2312"/>
                <w:sz w:val="21"/>
                <w:u w:val="single"/>
              </w:rPr>
              <w:t xml:space="preserve"> 3 </w:t>
            </w:r>
            <w:r>
              <w:rPr>
                <w:rFonts w:ascii="仿宋_GB2312" w:hAnsi="仿宋_GB2312" w:cs="仿宋_GB2312" w:eastAsia="仿宋_GB2312"/>
                <w:sz w:val="21"/>
              </w:rPr>
              <w:t>天内没有弥补缺陷，使用单位可采取必要的补救措施，但其风险和费用将由成交供应商承担，使用单位根据合同规定对成交供应商行使的其它权力不受影响。使用单位亦可从合同价款中扣回索赔金额。</w:t>
            </w:r>
          </w:p>
          <w:p>
            <w:pPr>
              <w:pStyle w:val="null3"/>
              <w:ind w:firstLine="420"/>
              <w:jc w:val="both"/>
            </w:pPr>
            <w:r>
              <w:rPr>
                <w:rFonts w:ascii="仿宋_GB2312" w:hAnsi="仿宋_GB2312" w:cs="仿宋_GB2312" w:eastAsia="仿宋_GB2312"/>
                <w:sz w:val="21"/>
              </w:rPr>
              <w:t xml:space="preserve">4.8 </w:t>
            </w:r>
            <w:r>
              <w:rPr>
                <w:rFonts w:ascii="仿宋_GB2312" w:hAnsi="仿宋_GB2312" w:cs="仿宋_GB2312" w:eastAsia="仿宋_GB2312"/>
                <w:sz w:val="21"/>
              </w:rPr>
              <w:t>所有货物售后服务方式均为成交供应商上门服务，即由成交供应商派专员到货物使用现场维修，由此产生的一切费用均由成交供应商承担；</w:t>
            </w:r>
          </w:p>
          <w:p>
            <w:pPr>
              <w:pStyle w:val="null3"/>
              <w:ind w:firstLine="420"/>
              <w:jc w:val="both"/>
            </w:pPr>
            <w:r>
              <w:rPr>
                <w:rFonts w:ascii="仿宋_GB2312" w:hAnsi="仿宋_GB2312" w:cs="仿宋_GB2312" w:eastAsia="仿宋_GB2312"/>
                <w:sz w:val="21"/>
              </w:rPr>
              <w:t xml:space="preserve">4.9 </w:t>
            </w:r>
            <w:r>
              <w:rPr>
                <w:rFonts w:ascii="仿宋_GB2312" w:hAnsi="仿宋_GB2312" w:cs="仿宋_GB2312" w:eastAsia="仿宋_GB2312"/>
                <w:sz w:val="21"/>
              </w:rPr>
              <w:t>质保期结束后的货物维修、维护只收取其成本费用。</w:t>
            </w:r>
          </w:p>
          <w:p>
            <w:pPr>
              <w:pStyle w:val="null3"/>
              <w:ind w:firstLine="211"/>
              <w:jc w:val="both"/>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rPr>
              <w:t>其他未尽事宜由供需双方在采购合同中详细约定。</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西安经开第四小学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供货完成并经采购人验收合格后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初验：货物到达交货地点后，由使用单位根据合同对货物（产品）的名称、品牌、规格、型号、产地、数量等进行检查。所有货物（产品）安装、调试完毕，正常使用30个日历天后，使用单位进行初验。 终验：初验合格后，由用户单位组织相关专家等进行终验（最终验收），合格后签发《终验合格单》。 2、验收不合格的成交供应商，必须在接到通知后7个日历天内确保货物通过验收。若接到通知后7个日历天内验收仍不合格，采购人可提出索赔或取消其供货合同。将把成交资格授予评审排序下一名的供应商。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2、未按合同要求提供产品或货物质量不能满足技术要求，采购人有权终止合同，并对成交供应商违约行为进行追究，同时按《中华人民共和国政府采购法》的有关规定进行处罚。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3.5.1合格供应商少于3家的处理 3.5.1.1评审过程中，若出现合格供应商只有2家时，符合《政府采购竞争性磋商采购方式管理暂行办法》第3条第4项情形的，或者本项目为政府购买服务指导性目录中的，可以继续进行；只有1家时，采购人应依法重新组织采购活动。 3.5.1.2评审过程中，除符合第3.5.1.1条条款规定情形外，若出现合格供应商少于3家时，采购人应依法重新组织采购活动。 3.5.2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3.5.3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3.4.4本项目非专门面向中小企业采购。 3.5.4异常低价处理：（一）政府采购评审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 （二）磋商小组启动异常低价响应审查后，相关供应商在评审现场合理的时间内对响应价格作出解释，提供项目具体成本测算等与报价合理性相关的书面说明及必要的证明材料，包括但不限于原材料成本、人工成本、制造费用等。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3.5.5本国产品标准及相关政策：政府采购活动中既有本国产品又有非本国产品参与竞争的，依法对本国产品给予价格评审优惠，对本国产品的报价给予20%的价格扣除，用扣除后的价格参与评审。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3.5.6演示要求：本项目评审需提供演示，演示采用线上腾讯会议方式进行，具体演示顺序等信息以磋商现场代理机构通知为准。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法定代表人身份证明书及授权委托书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法定代表人身份证明书及授权委托书 分项报价表 中小企业声明函 商务应答表 技术方案 供应商应提交的相关资格证明材料 响应文件封面 产品技术参数表 残疾人福利性单位声明函 强制、优先采购产品承诺函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产品技术参数表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供应商须针对招标技术参数及设备采购清单进行应答，其中标“▲”的内容为满足方案的关键参数。 1.标注“▲”的条款为重要技术参数，每有一项负偏离扣2分，此部分最多得32分。扣完为止。 2. 其中非“▲”条款为一般技术参数条款，得分=（供应商满足一般参数条款的数量÷一般参数条款的总数量×8分，此部分最多得8分。 注：采购需求参数中标注“▲”项须提供带有CMA标志检测报告复印件并加盖公章，否则视为负偏离。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演示（供应商通过腾讯会议进行演示）</w:t>
            </w:r>
          </w:p>
        </w:tc>
        <w:tc>
          <w:tcPr>
            <w:tcW w:type="dxa" w:w="2492"/>
          </w:tcPr>
          <w:p>
            <w:pPr>
              <w:pStyle w:val="null3"/>
            </w:pPr>
            <w:r>
              <w:rPr>
                <w:rFonts w:ascii="仿宋_GB2312" w:hAnsi="仿宋_GB2312" w:cs="仿宋_GB2312" w:eastAsia="仿宋_GB2312"/>
              </w:rPr>
              <w:t>①体育运动风云榜模块：界面展示包含各支持根据年级/性别/时间等分类查看各运动项目实时排行榜单，可在榜单中查看对应学生运动视频回放及动作关键帧。同时主页面具有“我的成绩”功能模块，支持学生自助刷脸查看个人运动档案。全部演示且成功的得4分，部分演示成功的得2分；未提供或不符合要求演示的不得分。 ②体育练测一体机（室外版）-AI立定跳远：支持作弊识别检测，如学生单脚跳、侧边跨越跳、双人接力跳、起点助跑冲刺跳，系统自动检测画面展示“疑似违规”，且作弊成绩无效。全部演示且成功的得4分，部分演示成功的得2分；未提供或不符合要求演示的不得分。 ③体育练测一体机（室外版）-AI跳绳：支持采用单设备单摄像头硬件可同时支持至少10个测试人员同时进行测试。全部演示且成功的得4分，部分演示成功的得2分；未提供或不符合要求演示的不得分。 ④体育练测一体机（室外版）-AI坐位体前屈：支持采用单设备单摄像头硬件可同时支持至少6个测试人员同时进行测试。全部演示且成功的得4分，部分演示成功的得2分；未提供或不符合要求演示的不得分。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供应商应充分了解采购人需求，针对本项目提供具有科学性、前瞻性的总体设计方案，至少包括①需求分析；②系统架构；③施工设计；④应急预案；⑤建设方案等，上述5项内容均科学、合理且符合项目需求的得5分，每缺一项扣1分，每项内容不科学、不合理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应充分了解采购人需求，针对本项目提供实施方案，至少包括①相关人员安排；②进度计划及保障措施；③安装调试方法；④试运行及验收方案等内容。上述4项内容均科学、合理且符合项目需求的得4分，每缺一项扣1分，每项内容不科学、不合理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培训方案，方案内容应包括①培训内容；②培训方式；③培训时间、地点、人员；④所提供产品的原理和技术性能、维护方法；⑤排除故障等方面，确保培训后的人员应能熟练操作设备，了解产品结构、工作原理，并能排除一般故障，培训方案内容完整、详细的得5分，每缺一项扣1分，每项内容不科学、不合理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货物服务类项目C1=10%）</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