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2BE5A5">
      <w:pPr>
        <w:pStyle w:val="33"/>
        <w:jc w:val="both"/>
        <w:rPr>
          <w:rFonts w:hint="eastAsia" w:ascii="宋体" w:hAnsi="宋体" w:eastAsia="宋体" w:cs="宋体"/>
          <w:b/>
          <w:bCs/>
          <w:color w:val="auto"/>
          <w:sz w:val="52"/>
          <w:szCs w:val="52"/>
          <w:lang w:val="en-US" w:eastAsia="zh-CN"/>
        </w:rPr>
      </w:pPr>
    </w:p>
    <w:p w14:paraId="53948C3C">
      <w:pPr>
        <w:pStyle w:val="33"/>
        <w:jc w:val="center"/>
        <w:rPr>
          <w:rFonts w:hint="eastAsia" w:ascii="黑体" w:hAnsi="黑体" w:eastAsia="黑体" w:cs="黑体"/>
          <w:b/>
          <w:bCs/>
          <w:color w:val="auto"/>
          <w:sz w:val="52"/>
          <w:szCs w:val="52"/>
          <w:lang w:val="en-US" w:eastAsia="zh-CN"/>
        </w:rPr>
      </w:pPr>
    </w:p>
    <w:p w14:paraId="237219BE">
      <w:pPr>
        <w:pStyle w:val="33"/>
        <w:jc w:val="center"/>
        <w:rPr>
          <w:rFonts w:hint="eastAsia" w:ascii="黑体" w:hAnsi="黑体" w:eastAsia="黑体" w:cs="黑体"/>
          <w:b/>
          <w:bCs/>
          <w:color w:val="auto"/>
          <w:sz w:val="52"/>
          <w:szCs w:val="52"/>
          <w:lang w:val="en-US" w:eastAsia="zh-CN"/>
        </w:rPr>
      </w:pPr>
      <w:r>
        <w:rPr>
          <w:rFonts w:hint="eastAsia" w:ascii="黑体" w:hAnsi="黑体" w:eastAsia="黑体" w:cs="黑体"/>
          <w:b/>
          <w:bCs/>
          <w:color w:val="auto"/>
          <w:sz w:val="52"/>
          <w:szCs w:val="52"/>
          <w:lang w:val="en-US" w:eastAsia="zh-CN"/>
        </w:rPr>
        <w:t>鹏银大数据用地报批使用林草可行性报告编制服务项目</w:t>
      </w:r>
    </w:p>
    <w:p w14:paraId="70C6A480">
      <w:pPr>
        <w:pStyle w:val="33"/>
        <w:jc w:val="center"/>
        <w:rPr>
          <w:rFonts w:hint="eastAsia" w:ascii="黑体" w:hAnsi="黑体" w:eastAsia="黑体" w:cs="黑体"/>
          <w:b/>
          <w:bCs/>
          <w:color w:val="auto"/>
          <w:sz w:val="72"/>
          <w:szCs w:val="72"/>
          <w:lang w:val="en-US" w:eastAsia="zh-CN"/>
        </w:rPr>
      </w:pPr>
    </w:p>
    <w:p w14:paraId="768AD705">
      <w:pPr>
        <w:pStyle w:val="33"/>
        <w:jc w:val="center"/>
        <w:rPr>
          <w:rFonts w:hint="eastAsia" w:ascii="黑体" w:hAnsi="黑体" w:eastAsia="黑体" w:cs="黑体"/>
          <w:b/>
          <w:bCs/>
          <w:color w:val="auto"/>
          <w:sz w:val="72"/>
          <w:szCs w:val="72"/>
          <w:lang w:val="en-US" w:eastAsia="zh-CN"/>
        </w:rPr>
      </w:pPr>
    </w:p>
    <w:p w14:paraId="2E193428">
      <w:pPr>
        <w:pStyle w:val="33"/>
        <w:jc w:val="both"/>
        <w:rPr>
          <w:rFonts w:hint="eastAsia" w:ascii="黑体" w:hAnsi="黑体" w:eastAsia="黑体" w:cs="黑体"/>
          <w:b/>
          <w:bCs/>
          <w:color w:val="auto"/>
          <w:sz w:val="72"/>
          <w:szCs w:val="72"/>
          <w:lang w:val="en-US" w:eastAsia="zh-CN"/>
        </w:rPr>
      </w:pPr>
    </w:p>
    <w:p w14:paraId="6BEC5CE1">
      <w:pPr>
        <w:pStyle w:val="33"/>
        <w:jc w:val="center"/>
        <w:rPr>
          <w:rFonts w:hint="eastAsia" w:ascii="黑体" w:hAnsi="黑体" w:eastAsia="黑体" w:cs="黑体"/>
          <w:b/>
          <w:bCs/>
          <w:color w:val="auto"/>
          <w:sz w:val="56"/>
          <w:szCs w:val="56"/>
          <w:lang w:val="en-US" w:eastAsia="zh-CN"/>
        </w:rPr>
      </w:pPr>
      <w:r>
        <w:rPr>
          <w:rFonts w:hint="eastAsia" w:ascii="黑体" w:hAnsi="黑体" w:eastAsia="黑体" w:cs="黑体"/>
          <w:b/>
          <w:bCs/>
          <w:color w:val="auto"/>
          <w:sz w:val="56"/>
          <w:szCs w:val="56"/>
          <w:lang w:val="en-US" w:eastAsia="zh-CN"/>
        </w:rPr>
        <w:t>竞争性磋商文件</w:t>
      </w:r>
    </w:p>
    <w:p w14:paraId="32607A6A">
      <w:pPr>
        <w:pStyle w:val="33"/>
        <w:jc w:val="center"/>
        <w:rPr>
          <w:rFonts w:hint="eastAsia" w:ascii="宋体" w:hAnsi="宋体" w:eastAsia="宋体" w:cs="宋体"/>
          <w:b/>
          <w:bCs w:val="0"/>
          <w:color w:val="auto"/>
          <w:sz w:val="32"/>
          <w:szCs w:val="32"/>
          <w:lang w:eastAsia="zh-CN"/>
        </w:rPr>
      </w:pPr>
    </w:p>
    <w:p w14:paraId="38777B37">
      <w:pPr>
        <w:pStyle w:val="33"/>
        <w:jc w:val="center"/>
        <w:rPr>
          <w:rFonts w:hint="default"/>
          <w:color w:val="auto"/>
          <w:sz w:val="36"/>
          <w:szCs w:val="36"/>
          <w:lang w:val="en-US" w:eastAsia="zh-CN"/>
        </w:rPr>
      </w:pPr>
      <w:r>
        <w:rPr>
          <w:rFonts w:hint="eastAsia" w:ascii="宋体" w:hAnsi="宋体" w:eastAsia="宋体" w:cs="宋体"/>
          <w:b/>
          <w:bCs w:val="0"/>
          <w:color w:val="auto"/>
          <w:sz w:val="36"/>
          <w:szCs w:val="36"/>
          <w:lang w:eastAsia="zh-CN"/>
        </w:rPr>
        <w:t>项目编号：HC-ZFCG-202</w:t>
      </w:r>
      <w:r>
        <w:rPr>
          <w:rFonts w:hint="eastAsia" w:ascii="宋体" w:hAnsi="宋体" w:eastAsia="宋体" w:cs="宋体"/>
          <w:b/>
          <w:bCs w:val="0"/>
          <w:color w:val="auto"/>
          <w:sz w:val="36"/>
          <w:szCs w:val="36"/>
          <w:lang w:val="en-US" w:eastAsia="zh-CN"/>
        </w:rPr>
        <w:t>6</w:t>
      </w:r>
      <w:r>
        <w:rPr>
          <w:rFonts w:hint="eastAsia" w:ascii="宋体" w:hAnsi="宋体" w:eastAsia="宋体" w:cs="宋体"/>
          <w:b/>
          <w:bCs w:val="0"/>
          <w:color w:val="auto"/>
          <w:sz w:val="36"/>
          <w:szCs w:val="36"/>
          <w:lang w:eastAsia="zh-CN"/>
        </w:rPr>
        <w:t>-0</w:t>
      </w:r>
      <w:r>
        <w:rPr>
          <w:rFonts w:hint="eastAsia" w:ascii="宋体" w:hAnsi="宋体" w:eastAsia="宋体" w:cs="宋体"/>
          <w:b/>
          <w:bCs w:val="0"/>
          <w:color w:val="auto"/>
          <w:sz w:val="36"/>
          <w:szCs w:val="36"/>
          <w:lang w:val="en-US" w:eastAsia="zh-CN"/>
        </w:rPr>
        <w:t>15</w:t>
      </w:r>
    </w:p>
    <w:p w14:paraId="53C452C3">
      <w:pPr>
        <w:pStyle w:val="33"/>
        <w:rPr>
          <w:rFonts w:hint="eastAsia"/>
          <w:color w:val="auto"/>
          <w:lang w:eastAsia="zh-CN"/>
        </w:rPr>
      </w:pPr>
    </w:p>
    <w:p w14:paraId="188FFCC9">
      <w:pPr>
        <w:pStyle w:val="33"/>
        <w:rPr>
          <w:rFonts w:hint="eastAsia"/>
          <w:color w:val="auto"/>
          <w:lang w:eastAsia="zh-CN"/>
        </w:rPr>
      </w:pPr>
    </w:p>
    <w:p w14:paraId="02C16C47">
      <w:pPr>
        <w:pStyle w:val="33"/>
        <w:jc w:val="center"/>
        <w:rPr>
          <w:rFonts w:hint="eastAsia" w:ascii="宋体" w:hAnsi="宋体" w:eastAsia="宋体" w:cs="宋体"/>
          <w:b/>
          <w:bCs w:val="0"/>
          <w:color w:val="auto"/>
          <w:sz w:val="32"/>
          <w:szCs w:val="32"/>
          <w:lang w:eastAsia="zh-CN"/>
        </w:rPr>
      </w:pPr>
    </w:p>
    <w:p w14:paraId="2098305C">
      <w:pPr>
        <w:pStyle w:val="33"/>
        <w:jc w:val="center"/>
        <w:rPr>
          <w:rFonts w:hint="eastAsia" w:ascii="宋体" w:hAnsi="宋体" w:eastAsia="宋体" w:cs="宋体"/>
          <w:b/>
          <w:bCs w:val="0"/>
          <w:color w:val="auto"/>
          <w:sz w:val="32"/>
          <w:szCs w:val="32"/>
          <w:lang w:eastAsia="zh-CN"/>
        </w:rPr>
      </w:pPr>
    </w:p>
    <w:p w14:paraId="2C0AAD48">
      <w:pPr>
        <w:pStyle w:val="33"/>
        <w:jc w:val="center"/>
        <w:rPr>
          <w:rFonts w:hint="eastAsia" w:ascii="宋体" w:hAnsi="宋体" w:eastAsia="宋体" w:cs="宋体"/>
          <w:b/>
          <w:bCs w:val="0"/>
          <w:color w:val="auto"/>
          <w:sz w:val="32"/>
          <w:szCs w:val="32"/>
          <w:lang w:eastAsia="zh-CN"/>
        </w:rPr>
      </w:pPr>
    </w:p>
    <w:p w14:paraId="2B3FAAFB">
      <w:pPr>
        <w:pStyle w:val="33"/>
        <w:jc w:val="center"/>
        <w:rPr>
          <w:rFonts w:hint="eastAsia" w:ascii="宋体" w:hAnsi="宋体" w:eastAsia="宋体" w:cs="宋体"/>
          <w:b/>
          <w:bCs w:val="0"/>
          <w:color w:val="auto"/>
          <w:sz w:val="32"/>
          <w:szCs w:val="32"/>
          <w:lang w:eastAsia="zh-CN"/>
        </w:rPr>
      </w:pPr>
    </w:p>
    <w:p w14:paraId="0C131B97">
      <w:pPr>
        <w:pStyle w:val="33"/>
        <w:jc w:val="both"/>
        <w:rPr>
          <w:rFonts w:hint="eastAsia" w:ascii="宋体" w:hAnsi="宋体" w:eastAsia="宋体" w:cs="宋体"/>
          <w:b/>
          <w:bCs w:val="0"/>
          <w:color w:val="auto"/>
          <w:sz w:val="32"/>
          <w:szCs w:val="32"/>
          <w:lang w:eastAsia="zh-CN"/>
        </w:rPr>
      </w:pPr>
    </w:p>
    <w:p w14:paraId="5B3E7CD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10" w:lineRule="atLeast"/>
        <w:ind w:left="0" w:right="0" w:firstLine="1285" w:firstLineChars="400"/>
        <w:rPr>
          <w:rFonts w:hint="eastAsia" w:ascii="宋体" w:hAnsi="宋体" w:eastAsia="宋体" w:cs="宋体"/>
          <w:b/>
          <w:bCs w:val="0"/>
          <w:color w:val="auto"/>
          <w:kern w:val="0"/>
          <w:sz w:val="32"/>
          <w:szCs w:val="32"/>
          <w:lang w:val="en-US" w:eastAsia="zh-CN" w:bidi="ar-SA"/>
        </w:rPr>
      </w:pPr>
      <w:r>
        <w:rPr>
          <w:rFonts w:hint="eastAsia" w:ascii="宋体" w:hAnsi="宋体" w:eastAsia="宋体" w:cs="宋体"/>
          <w:b/>
          <w:bCs w:val="0"/>
          <w:color w:val="auto"/>
          <w:kern w:val="0"/>
          <w:sz w:val="32"/>
          <w:szCs w:val="32"/>
          <w:lang w:val="en-US" w:eastAsia="zh-CN" w:bidi="ar-SA"/>
        </w:rPr>
        <w:t>采购人：吴起县自然资源局</w:t>
      </w:r>
    </w:p>
    <w:p w14:paraId="7627B7FC">
      <w:pPr>
        <w:pStyle w:val="33"/>
        <w:rPr>
          <w:rFonts w:hint="eastAsia" w:ascii="宋体" w:hAnsi="宋体" w:eastAsia="宋体" w:cs="宋体"/>
          <w:b/>
          <w:bCs w:val="0"/>
          <w:color w:val="auto"/>
          <w:sz w:val="32"/>
          <w:szCs w:val="32"/>
          <w:lang w:eastAsia="zh-CN"/>
        </w:rPr>
      </w:pPr>
    </w:p>
    <w:p w14:paraId="044F0C78">
      <w:pPr>
        <w:pStyle w:val="33"/>
        <w:ind w:firstLine="1285" w:firstLineChars="400"/>
        <w:rPr>
          <w:rFonts w:hint="eastAsia" w:ascii="宋体" w:hAnsi="宋体" w:eastAsia="宋体" w:cs="宋体"/>
          <w:b/>
          <w:bCs w:val="0"/>
          <w:color w:val="auto"/>
          <w:sz w:val="32"/>
          <w:szCs w:val="32"/>
          <w:lang w:eastAsia="zh-CN"/>
        </w:rPr>
      </w:pPr>
      <w:r>
        <w:rPr>
          <w:rFonts w:hint="eastAsia" w:ascii="宋体" w:hAnsi="宋体" w:eastAsia="宋体" w:cs="宋体"/>
          <w:b/>
          <w:bCs w:val="0"/>
          <w:color w:val="auto"/>
          <w:sz w:val="32"/>
          <w:szCs w:val="32"/>
          <w:lang w:eastAsia="zh-CN"/>
        </w:rPr>
        <w:t>招标代理机构：华春建设工程项目管理有限责任公司</w:t>
      </w:r>
    </w:p>
    <w:p w14:paraId="01BD00ED">
      <w:pPr>
        <w:pStyle w:val="33"/>
        <w:ind w:firstLine="1120" w:firstLineChars="400"/>
        <w:rPr>
          <w:rFonts w:hint="eastAsia" w:ascii="宋体" w:hAnsi="宋体" w:eastAsia="宋体" w:cs="宋体"/>
          <w:color w:val="auto"/>
          <w:sz w:val="28"/>
          <w:szCs w:val="28"/>
          <w:lang w:eastAsia="zh-CN"/>
        </w:rPr>
      </w:pPr>
    </w:p>
    <w:p w14:paraId="328442C5">
      <w:pPr>
        <w:pStyle w:val="33"/>
        <w:ind w:firstLine="1124" w:firstLineChars="400"/>
        <w:rPr>
          <w:rFonts w:hint="eastAsia" w:ascii="宋体" w:hAnsi="宋体" w:eastAsia="宋体" w:cs="宋体"/>
          <w:b/>
          <w:bCs/>
          <w:color w:val="auto"/>
          <w:sz w:val="28"/>
          <w:szCs w:val="28"/>
          <w:lang w:eastAsia="zh-CN"/>
        </w:rPr>
      </w:pPr>
    </w:p>
    <w:p w14:paraId="072DBAD1">
      <w:pPr>
        <w:pStyle w:val="33"/>
        <w:ind w:firstLine="1124" w:firstLineChars="400"/>
        <w:rPr>
          <w:rFonts w:hint="eastAsia" w:ascii="宋体" w:hAnsi="宋体" w:eastAsia="宋体" w:cs="宋体"/>
          <w:b/>
          <w:bCs/>
          <w:color w:val="auto"/>
          <w:sz w:val="28"/>
          <w:szCs w:val="28"/>
          <w:lang w:eastAsia="zh-CN"/>
        </w:rPr>
      </w:pPr>
    </w:p>
    <w:p w14:paraId="55502D2C">
      <w:pPr>
        <w:pStyle w:val="33"/>
        <w:ind w:firstLine="3935" w:firstLineChars="14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lang w:val="en-US" w:eastAsia="zh-CN"/>
        </w:rPr>
        <w:t>零</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lang w:val="en-US" w:eastAsia="zh-CN"/>
        </w:rPr>
        <w:t>六</w:t>
      </w:r>
      <w:r>
        <w:rPr>
          <w:rFonts w:hint="eastAsia" w:ascii="宋体" w:hAnsi="宋体" w:eastAsia="宋体" w:cs="宋体"/>
          <w:b/>
          <w:bCs/>
          <w:color w:val="auto"/>
          <w:sz w:val="28"/>
          <w:szCs w:val="28"/>
          <w:lang w:eastAsia="zh-CN"/>
        </w:rPr>
        <w:t>年</w:t>
      </w:r>
      <w:r>
        <w:rPr>
          <w:rFonts w:hint="eastAsia" w:ascii="宋体" w:hAnsi="宋体" w:eastAsia="宋体" w:cs="宋体"/>
          <w:b/>
          <w:bCs/>
          <w:color w:val="auto"/>
          <w:sz w:val="28"/>
          <w:szCs w:val="28"/>
          <w:lang w:val="en-US" w:eastAsia="zh-CN"/>
        </w:rPr>
        <w:t>七</w:t>
      </w:r>
      <w:r>
        <w:rPr>
          <w:rFonts w:hint="eastAsia" w:ascii="宋体" w:hAnsi="宋体" w:eastAsia="宋体" w:cs="宋体"/>
          <w:b/>
          <w:bCs/>
          <w:color w:val="auto"/>
          <w:sz w:val="28"/>
          <w:szCs w:val="28"/>
          <w:lang w:eastAsia="zh-CN"/>
        </w:rPr>
        <w:t>月</w:t>
      </w:r>
    </w:p>
    <w:p w14:paraId="4743541F">
      <w:pPr>
        <w:pStyle w:val="33"/>
        <w:ind w:firstLine="3373" w:firstLineChars="1200"/>
        <w:rPr>
          <w:rFonts w:hint="eastAsia" w:ascii="宋体" w:hAnsi="宋体" w:eastAsia="宋体" w:cs="宋体"/>
          <w:b/>
          <w:bCs/>
          <w:color w:val="auto"/>
          <w:sz w:val="28"/>
          <w:szCs w:val="28"/>
          <w:lang w:eastAsia="zh-CN"/>
        </w:rPr>
      </w:pPr>
    </w:p>
    <w:p w14:paraId="3FBCFFA7">
      <w:pPr>
        <w:pStyle w:val="33"/>
        <w:ind w:firstLine="3373" w:firstLineChars="1200"/>
        <w:rPr>
          <w:rFonts w:hint="eastAsia" w:ascii="宋体" w:hAnsi="宋体" w:eastAsia="宋体" w:cs="宋体"/>
          <w:b/>
          <w:bCs/>
          <w:color w:val="auto"/>
          <w:sz w:val="28"/>
          <w:szCs w:val="28"/>
          <w:lang w:eastAsia="zh-CN"/>
        </w:rPr>
      </w:pPr>
    </w:p>
    <w:p w14:paraId="74B1F473">
      <w:pPr>
        <w:rPr>
          <w:rFonts w:hint="eastAsia" w:ascii="宋体" w:hAnsi="宋体" w:eastAsia="宋体" w:cs="宋体"/>
          <w:b/>
          <w:bCs/>
          <w:color w:val="auto"/>
          <w:sz w:val="36"/>
          <w:szCs w:val="36"/>
          <w:highlight w:val="none"/>
          <w:lang w:val="zh-CN"/>
        </w:rPr>
      </w:pPr>
      <w:bookmarkStart w:id="48" w:name="_GoBack"/>
      <w:bookmarkEnd w:id="48"/>
    </w:p>
    <w:p w14:paraId="7BF6BE75">
      <w:pPr>
        <w:autoSpaceDE w:val="0"/>
        <w:autoSpaceDN w:val="0"/>
        <w:adjustRightInd w:val="0"/>
        <w:spacing w:line="360" w:lineRule="auto"/>
        <w:ind w:left="210"/>
        <w:jc w:val="center"/>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lang w:val="zh-CN"/>
        </w:rPr>
        <w:t>目</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zh-CN"/>
        </w:rPr>
        <w:t>录</w:t>
      </w:r>
    </w:p>
    <w:p w14:paraId="2F6B691B">
      <w:pPr>
        <w:pStyle w:val="20"/>
        <w:tabs>
          <w:tab w:val="right" w:leader="dot" w:pos="9638"/>
        </w:tabs>
        <w:rPr>
          <w:sz w:val="30"/>
          <w:szCs w:val="30"/>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TOC \o "1-1" \h \u </w:instrText>
      </w:r>
      <w:r>
        <w:rPr>
          <w:rFonts w:hint="eastAsia" w:ascii="宋体" w:hAnsi="宋体" w:eastAsia="宋体" w:cs="宋体"/>
          <w:color w:val="auto"/>
          <w:sz w:val="40"/>
          <w:szCs w:val="4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_Toc16228 </w:instrText>
      </w:r>
      <w:r>
        <w:rPr>
          <w:rFonts w:hint="eastAsia" w:ascii="宋体" w:hAnsi="宋体" w:eastAsia="宋体" w:cs="宋体"/>
          <w:sz w:val="30"/>
          <w:szCs w:val="30"/>
          <w:highlight w:val="none"/>
        </w:rPr>
        <w:fldChar w:fldCharType="separate"/>
      </w:r>
      <w:r>
        <w:rPr>
          <w:rFonts w:hint="eastAsia" w:cs="宋体"/>
          <w:i w:val="0"/>
          <w:caps w:val="0"/>
          <w:spacing w:val="0"/>
          <w:sz w:val="30"/>
          <w:szCs w:val="30"/>
          <w:shd w:val="clear" w:fill="FFFFFF"/>
          <w:lang w:val="en-US" w:eastAsia="zh-CN"/>
        </w:rPr>
        <w:t>第一章  竞争性磋商公告</w:t>
      </w:r>
      <w:r>
        <w:rPr>
          <w:sz w:val="30"/>
          <w:szCs w:val="30"/>
        </w:rPr>
        <w:tab/>
      </w:r>
      <w:r>
        <w:rPr>
          <w:sz w:val="30"/>
          <w:szCs w:val="30"/>
        </w:rPr>
        <w:fldChar w:fldCharType="begin"/>
      </w:r>
      <w:r>
        <w:rPr>
          <w:sz w:val="30"/>
          <w:szCs w:val="30"/>
        </w:rPr>
        <w:instrText xml:space="preserve"> PAGEREF _Toc16228 \h </w:instrText>
      </w:r>
      <w:r>
        <w:rPr>
          <w:sz w:val="30"/>
          <w:szCs w:val="30"/>
        </w:rPr>
        <w:fldChar w:fldCharType="separate"/>
      </w:r>
      <w:r>
        <w:rPr>
          <w:sz w:val="30"/>
          <w:szCs w:val="30"/>
        </w:rPr>
        <w:t>1</w:t>
      </w:r>
      <w:r>
        <w:rPr>
          <w:sz w:val="30"/>
          <w:szCs w:val="30"/>
        </w:rPr>
        <w:fldChar w:fldCharType="end"/>
      </w:r>
      <w:r>
        <w:rPr>
          <w:rFonts w:hint="eastAsia" w:ascii="宋体" w:hAnsi="宋体" w:eastAsia="宋体" w:cs="宋体"/>
          <w:color w:val="auto"/>
          <w:sz w:val="30"/>
          <w:szCs w:val="30"/>
          <w:highlight w:val="none"/>
        </w:rPr>
        <w:fldChar w:fldCharType="end"/>
      </w:r>
    </w:p>
    <w:p w14:paraId="6D33C46A">
      <w:pPr>
        <w:pStyle w:val="20"/>
        <w:tabs>
          <w:tab w:val="right" w:leader="dot" w:pos="9638"/>
        </w:tabs>
        <w:rPr>
          <w:rFonts w:hint="eastAsia" w:ascii="宋体" w:hAnsi="宋体" w:eastAsia="宋体" w:cs="宋体"/>
          <w:color w:val="auto"/>
          <w:sz w:val="30"/>
          <w:szCs w:val="30"/>
          <w:highlight w:val="none"/>
        </w:rPr>
      </w:pPr>
    </w:p>
    <w:p w14:paraId="47E6F40C">
      <w:pPr>
        <w:pStyle w:val="20"/>
        <w:tabs>
          <w:tab w:val="right" w:leader="dot" w:pos="9638"/>
        </w:tabs>
        <w:rPr>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_Toc23634 </w:instrText>
      </w:r>
      <w:r>
        <w:rPr>
          <w:rFonts w:hint="eastAsia" w:ascii="宋体" w:hAnsi="宋体" w:eastAsia="宋体" w:cs="宋体"/>
          <w:sz w:val="30"/>
          <w:szCs w:val="30"/>
          <w:highlight w:val="none"/>
        </w:rPr>
        <w:fldChar w:fldCharType="separate"/>
      </w:r>
      <w:r>
        <w:rPr>
          <w:rFonts w:hint="eastAsia"/>
          <w:sz w:val="30"/>
          <w:szCs w:val="30"/>
        </w:rPr>
        <w:t>第二章</w:t>
      </w:r>
      <w:r>
        <w:rPr>
          <w:rFonts w:hint="eastAsia"/>
          <w:sz w:val="30"/>
          <w:szCs w:val="30"/>
          <w:lang w:val="en-US" w:eastAsia="zh-CN"/>
        </w:rPr>
        <w:t xml:space="preserve">  </w:t>
      </w:r>
      <w:r>
        <w:rPr>
          <w:rFonts w:hint="eastAsia"/>
          <w:sz w:val="30"/>
          <w:szCs w:val="30"/>
        </w:rPr>
        <w:t>供应商须知</w:t>
      </w:r>
      <w:r>
        <w:rPr>
          <w:sz w:val="30"/>
          <w:szCs w:val="30"/>
        </w:rPr>
        <w:tab/>
      </w:r>
      <w:r>
        <w:rPr>
          <w:sz w:val="30"/>
          <w:szCs w:val="30"/>
        </w:rPr>
        <w:fldChar w:fldCharType="begin"/>
      </w:r>
      <w:r>
        <w:rPr>
          <w:sz w:val="30"/>
          <w:szCs w:val="30"/>
        </w:rPr>
        <w:instrText xml:space="preserve"> PAGEREF _Toc23634 \h </w:instrText>
      </w:r>
      <w:r>
        <w:rPr>
          <w:sz w:val="30"/>
          <w:szCs w:val="30"/>
        </w:rPr>
        <w:fldChar w:fldCharType="separate"/>
      </w:r>
      <w:r>
        <w:rPr>
          <w:sz w:val="30"/>
          <w:szCs w:val="30"/>
        </w:rPr>
        <w:t>1</w:t>
      </w:r>
      <w:r>
        <w:rPr>
          <w:sz w:val="30"/>
          <w:szCs w:val="30"/>
        </w:rPr>
        <w:fldChar w:fldCharType="end"/>
      </w:r>
      <w:r>
        <w:rPr>
          <w:rFonts w:hint="eastAsia" w:ascii="宋体" w:hAnsi="宋体" w:eastAsia="宋体" w:cs="宋体"/>
          <w:color w:val="auto"/>
          <w:sz w:val="30"/>
          <w:szCs w:val="30"/>
          <w:highlight w:val="none"/>
        </w:rPr>
        <w:fldChar w:fldCharType="end"/>
      </w:r>
    </w:p>
    <w:p w14:paraId="7F39415B">
      <w:pPr>
        <w:pStyle w:val="20"/>
        <w:tabs>
          <w:tab w:val="right" w:leader="dot" w:pos="9638"/>
        </w:tabs>
        <w:rPr>
          <w:rFonts w:hint="eastAsia" w:ascii="宋体" w:hAnsi="宋体" w:eastAsia="宋体" w:cs="宋体"/>
          <w:color w:val="auto"/>
          <w:sz w:val="30"/>
          <w:szCs w:val="30"/>
          <w:highlight w:val="none"/>
        </w:rPr>
      </w:pPr>
    </w:p>
    <w:p w14:paraId="5520B165">
      <w:pPr>
        <w:pStyle w:val="20"/>
        <w:tabs>
          <w:tab w:val="right" w:leader="dot" w:pos="9638"/>
        </w:tabs>
        <w:rPr>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_Toc14884 </w:instrText>
      </w:r>
      <w:r>
        <w:rPr>
          <w:rFonts w:hint="eastAsia" w:ascii="宋体" w:hAnsi="宋体" w:eastAsia="宋体" w:cs="宋体"/>
          <w:sz w:val="30"/>
          <w:szCs w:val="30"/>
          <w:highlight w:val="none"/>
        </w:rPr>
        <w:fldChar w:fldCharType="separate"/>
      </w:r>
      <w:r>
        <w:rPr>
          <w:rFonts w:hint="eastAsia"/>
          <w:sz w:val="30"/>
          <w:szCs w:val="30"/>
          <w:lang w:val="en-US"/>
        </w:rPr>
        <w:t xml:space="preserve">第三章 </w:t>
      </w:r>
      <w:r>
        <w:rPr>
          <w:rFonts w:hint="eastAsia"/>
          <w:sz w:val="30"/>
          <w:szCs w:val="30"/>
          <w:lang w:val="zh-CN"/>
        </w:rPr>
        <w:t>采购清单</w:t>
      </w:r>
      <w:r>
        <w:rPr>
          <w:rFonts w:hint="eastAsia"/>
          <w:sz w:val="30"/>
          <w:szCs w:val="30"/>
          <w:lang w:val="en-US" w:eastAsia="zh-CN"/>
        </w:rPr>
        <w:t>及服务要求</w:t>
      </w:r>
      <w:r>
        <w:rPr>
          <w:sz w:val="30"/>
          <w:szCs w:val="30"/>
        </w:rPr>
        <w:tab/>
      </w:r>
      <w:r>
        <w:rPr>
          <w:sz w:val="30"/>
          <w:szCs w:val="30"/>
        </w:rPr>
        <w:fldChar w:fldCharType="begin"/>
      </w:r>
      <w:r>
        <w:rPr>
          <w:sz w:val="30"/>
          <w:szCs w:val="30"/>
        </w:rPr>
        <w:instrText xml:space="preserve"> PAGEREF _Toc14884 \h </w:instrText>
      </w:r>
      <w:r>
        <w:rPr>
          <w:sz w:val="30"/>
          <w:szCs w:val="30"/>
        </w:rPr>
        <w:fldChar w:fldCharType="separate"/>
      </w:r>
      <w:r>
        <w:rPr>
          <w:sz w:val="30"/>
          <w:szCs w:val="30"/>
        </w:rPr>
        <w:t>28</w:t>
      </w:r>
      <w:r>
        <w:rPr>
          <w:sz w:val="30"/>
          <w:szCs w:val="30"/>
        </w:rPr>
        <w:fldChar w:fldCharType="end"/>
      </w:r>
      <w:r>
        <w:rPr>
          <w:rFonts w:hint="eastAsia" w:ascii="宋体" w:hAnsi="宋体" w:eastAsia="宋体" w:cs="宋体"/>
          <w:color w:val="auto"/>
          <w:sz w:val="30"/>
          <w:szCs w:val="30"/>
          <w:highlight w:val="none"/>
        </w:rPr>
        <w:fldChar w:fldCharType="end"/>
      </w:r>
    </w:p>
    <w:p w14:paraId="2720D03E">
      <w:pPr>
        <w:pStyle w:val="20"/>
        <w:tabs>
          <w:tab w:val="right" w:leader="dot" w:pos="9638"/>
        </w:tabs>
        <w:rPr>
          <w:rFonts w:hint="eastAsia" w:ascii="宋体" w:hAnsi="宋体" w:eastAsia="宋体" w:cs="宋体"/>
          <w:color w:val="auto"/>
          <w:sz w:val="30"/>
          <w:szCs w:val="30"/>
          <w:highlight w:val="none"/>
        </w:rPr>
      </w:pPr>
    </w:p>
    <w:p w14:paraId="5FF29DF2">
      <w:pPr>
        <w:pStyle w:val="20"/>
        <w:tabs>
          <w:tab w:val="right" w:leader="dot" w:pos="9638"/>
        </w:tabs>
        <w:rPr>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_Toc11984 </w:instrText>
      </w:r>
      <w:r>
        <w:rPr>
          <w:rFonts w:hint="eastAsia" w:ascii="宋体" w:hAnsi="宋体" w:eastAsia="宋体" w:cs="宋体"/>
          <w:sz w:val="30"/>
          <w:szCs w:val="30"/>
          <w:highlight w:val="none"/>
        </w:rPr>
        <w:fldChar w:fldCharType="separate"/>
      </w:r>
      <w:r>
        <w:rPr>
          <w:rFonts w:hint="eastAsia"/>
          <w:sz w:val="30"/>
          <w:szCs w:val="30"/>
          <w:lang w:val="zh-CN" w:eastAsia="zh-CN"/>
        </w:rPr>
        <w:t>第四章</w:t>
      </w:r>
      <w:r>
        <w:rPr>
          <w:rFonts w:hint="eastAsia"/>
          <w:sz w:val="30"/>
          <w:szCs w:val="30"/>
          <w:lang w:val="en-US" w:eastAsia="zh-CN"/>
        </w:rPr>
        <w:t xml:space="preserve">  </w:t>
      </w:r>
      <w:r>
        <w:rPr>
          <w:rFonts w:hint="eastAsia"/>
          <w:sz w:val="30"/>
          <w:szCs w:val="30"/>
          <w:lang w:val="zh-CN" w:eastAsia="zh-CN"/>
        </w:rPr>
        <w:t>合同主要条款</w:t>
      </w:r>
      <w:r>
        <w:rPr>
          <w:sz w:val="30"/>
          <w:szCs w:val="30"/>
        </w:rPr>
        <w:tab/>
      </w:r>
      <w:r>
        <w:rPr>
          <w:sz w:val="30"/>
          <w:szCs w:val="30"/>
        </w:rPr>
        <w:fldChar w:fldCharType="begin"/>
      </w:r>
      <w:r>
        <w:rPr>
          <w:sz w:val="30"/>
          <w:szCs w:val="30"/>
        </w:rPr>
        <w:instrText xml:space="preserve"> PAGEREF _Toc11984 \h </w:instrText>
      </w:r>
      <w:r>
        <w:rPr>
          <w:sz w:val="30"/>
          <w:szCs w:val="30"/>
        </w:rPr>
        <w:fldChar w:fldCharType="separate"/>
      </w:r>
      <w:r>
        <w:rPr>
          <w:sz w:val="30"/>
          <w:szCs w:val="30"/>
        </w:rPr>
        <w:t>29</w:t>
      </w:r>
      <w:r>
        <w:rPr>
          <w:sz w:val="30"/>
          <w:szCs w:val="30"/>
        </w:rPr>
        <w:fldChar w:fldCharType="end"/>
      </w:r>
      <w:r>
        <w:rPr>
          <w:rFonts w:hint="eastAsia" w:ascii="宋体" w:hAnsi="宋体" w:eastAsia="宋体" w:cs="宋体"/>
          <w:color w:val="auto"/>
          <w:sz w:val="30"/>
          <w:szCs w:val="30"/>
          <w:highlight w:val="none"/>
        </w:rPr>
        <w:fldChar w:fldCharType="end"/>
      </w:r>
    </w:p>
    <w:p w14:paraId="61969FFE">
      <w:pPr>
        <w:pStyle w:val="20"/>
        <w:tabs>
          <w:tab w:val="right" w:leader="dot" w:pos="9638"/>
        </w:tabs>
        <w:rPr>
          <w:rFonts w:hint="eastAsia" w:ascii="宋体" w:hAnsi="宋体" w:eastAsia="宋体" w:cs="宋体"/>
          <w:color w:val="auto"/>
          <w:sz w:val="30"/>
          <w:szCs w:val="30"/>
          <w:highlight w:val="none"/>
        </w:rPr>
      </w:pPr>
    </w:p>
    <w:p w14:paraId="4E382049">
      <w:pPr>
        <w:pStyle w:val="20"/>
        <w:tabs>
          <w:tab w:val="right" w:leader="dot" w:pos="9638"/>
        </w:tabs>
        <w:rPr>
          <w:sz w:val="28"/>
          <w:szCs w:val="36"/>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_Toc25239 </w:instrText>
      </w:r>
      <w:r>
        <w:rPr>
          <w:rFonts w:hint="eastAsia" w:ascii="宋体" w:hAnsi="宋体" w:eastAsia="宋体" w:cs="宋体"/>
          <w:sz w:val="30"/>
          <w:szCs w:val="30"/>
          <w:highlight w:val="none"/>
        </w:rPr>
        <w:fldChar w:fldCharType="separate"/>
      </w:r>
      <w:r>
        <w:rPr>
          <w:rFonts w:hint="eastAsia"/>
          <w:sz w:val="30"/>
          <w:szCs w:val="30"/>
          <w:lang w:val="zh-CN"/>
        </w:rPr>
        <w:t>第五章</w:t>
      </w:r>
      <w:r>
        <w:rPr>
          <w:rFonts w:hint="eastAsia"/>
          <w:sz w:val="30"/>
          <w:szCs w:val="30"/>
        </w:rPr>
        <w:t xml:space="preserve">  </w:t>
      </w:r>
      <w:r>
        <w:rPr>
          <w:rFonts w:hint="eastAsia"/>
          <w:sz w:val="30"/>
          <w:szCs w:val="30"/>
          <w:lang w:val="zh-CN"/>
        </w:rPr>
        <w:t>磋商响应文件格式</w:t>
      </w:r>
      <w:r>
        <w:rPr>
          <w:sz w:val="30"/>
          <w:szCs w:val="30"/>
        </w:rPr>
        <w:tab/>
      </w:r>
      <w:r>
        <w:rPr>
          <w:sz w:val="30"/>
          <w:szCs w:val="30"/>
        </w:rPr>
        <w:fldChar w:fldCharType="begin"/>
      </w:r>
      <w:r>
        <w:rPr>
          <w:sz w:val="30"/>
          <w:szCs w:val="30"/>
        </w:rPr>
        <w:instrText xml:space="preserve"> PAGEREF _Toc25239 \h </w:instrText>
      </w:r>
      <w:r>
        <w:rPr>
          <w:sz w:val="30"/>
          <w:szCs w:val="30"/>
        </w:rPr>
        <w:fldChar w:fldCharType="separate"/>
      </w:r>
      <w:r>
        <w:rPr>
          <w:sz w:val="30"/>
          <w:szCs w:val="30"/>
        </w:rPr>
        <w:t>32</w:t>
      </w:r>
      <w:r>
        <w:rPr>
          <w:sz w:val="30"/>
          <w:szCs w:val="30"/>
        </w:rPr>
        <w:fldChar w:fldCharType="end"/>
      </w:r>
      <w:r>
        <w:rPr>
          <w:rFonts w:hint="eastAsia" w:ascii="宋体" w:hAnsi="宋体" w:eastAsia="宋体" w:cs="宋体"/>
          <w:color w:val="auto"/>
          <w:sz w:val="30"/>
          <w:szCs w:val="30"/>
          <w:highlight w:val="none"/>
        </w:rPr>
        <w:fldChar w:fldCharType="end"/>
      </w:r>
    </w:p>
    <w:p w14:paraId="45424023">
      <w:pPr>
        <w:autoSpaceDE w:val="0"/>
        <w:autoSpaceDN w:val="0"/>
        <w:adjustRightInd w:val="0"/>
        <w:spacing w:line="480" w:lineRule="auto"/>
        <w:outlineLvl w:val="0"/>
        <w:rPr>
          <w:rFonts w:hint="eastAsia" w:ascii="宋体" w:hAnsi="宋体" w:eastAsia="宋体" w:cs="宋体"/>
          <w:color w:val="auto"/>
          <w:sz w:val="40"/>
          <w:szCs w:val="40"/>
          <w:highlight w:val="none"/>
        </w:rPr>
      </w:pPr>
      <w:r>
        <w:rPr>
          <w:rFonts w:hint="eastAsia" w:ascii="宋体" w:hAnsi="宋体" w:eastAsia="宋体" w:cs="宋体"/>
          <w:color w:val="auto"/>
          <w:sz w:val="28"/>
          <w:szCs w:val="40"/>
          <w:highlight w:val="none"/>
        </w:rPr>
        <w:fldChar w:fldCharType="end"/>
      </w:r>
    </w:p>
    <w:p w14:paraId="24D5C55B">
      <w:pPr>
        <w:pStyle w:val="33"/>
        <w:rPr>
          <w:rFonts w:hint="eastAsia" w:ascii="宋体" w:hAnsi="宋体" w:eastAsia="宋体" w:cs="宋体"/>
          <w:color w:val="auto"/>
          <w:sz w:val="28"/>
          <w:szCs w:val="28"/>
          <w:lang w:eastAsia="zh-CN"/>
        </w:rPr>
      </w:pPr>
    </w:p>
    <w:p w14:paraId="0C2DAA6F">
      <w:pPr>
        <w:pStyle w:val="33"/>
        <w:rPr>
          <w:rFonts w:hint="eastAsia" w:ascii="宋体" w:hAnsi="宋体" w:eastAsia="宋体" w:cs="宋体"/>
          <w:color w:val="auto"/>
          <w:sz w:val="28"/>
          <w:szCs w:val="28"/>
          <w:lang w:eastAsia="zh-CN"/>
        </w:rPr>
      </w:pPr>
    </w:p>
    <w:p w14:paraId="6E8C9EB3">
      <w:pPr>
        <w:pStyle w:val="33"/>
        <w:rPr>
          <w:rFonts w:hint="eastAsia" w:ascii="宋体" w:hAnsi="宋体" w:eastAsia="宋体" w:cs="宋体"/>
          <w:color w:val="auto"/>
          <w:sz w:val="28"/>
          <w:szCs w:val="28"/>
          <w:lang w:eastAsia="zh-CN"/>
        </w:rPr>
      </w:pPr>
    </w:p>
    <w:p w14:paraId="4926008E">
      <w:pPr>
        <w:pStyle w:val="33"/>
        <w:rPr>
          <w:rFonts w:hint="eastAsia" w:ascii="宋体" w:hAnsi="宋体" w:eastAsia="宋体" w:cs="宋体"/>
          <w:color w:val="auto"/>
          <w:sz w:val="28"/>
          <w:szCs w:val="28"/>
          <w:lang w:eastAsia="zh-CN"/>
        </w:rPr>
      </w:pPr>
    </w:p>
    <w:p w14:paraId="55EF6C00">
      <w:pPr>
        <w:pStyle w:val="33"/>
        <w:rPr>
          <w:rFonts w:hint="eastAsia" w:ascii="宋体" w:hAnsi="宋体" w:eastAsia="宋体" w:cs="宋体"/>
          <w:color w:val="auto"/>
          <w:sz w:val="28"/>
          <w:szCs w:val="28"/>
          <w:lang w:eastAsia="zh-CN"/>
        </w:rPr>
      </w:pPr>
    </w:p>
    <w:p w14:paraId="4AA28203">
      <w:pPr>
        <w:pStyle w:val="33"/>
        <w:rPr>
          <w:rFonts w:hint="eastAsia" w:ascii="宋体" w:hAnsi="宋体" w:eastAsia="宋体" w:cs="宋体"/>
          <w:color w:val="auto"/>
          <w:sz w:val="28"/>
          <w:szCs w:val="28"/>
          <w:lang w:eastAsia="zh-CN"/>
        </w:rPr>
      </w:pPr>
    </w:p>
    <w:p w14:paraId="6CB18AEC">
      <w:pPr>
        <w:pStyle w:val="33"/>
        <w:rPr>
          <w:rFonts w:hint="eastAsia" w:ascii="宋体" w:hAnsi="宋体" w:eastAsia="宋体" w:cs="宋体"/>
          <w:color w:val="auto"/>
          <w:sz w:val="28"/>
          <w:szCs w:val="28"/>
          <w:lang w:eastAsia="zh-CN"/>
        </w:rPr>
      </w:pPr>
    </w:p>
    <w:p w14:paraId="25F0423B">
      <w:pPr>
        <w:pStyle w:val="33"/>
        <w:rPr>
          <w:rFonts w:hint="eastAsia" w:ascii="宋体" w:hAnsi="宋体" w:eastAsia="宋体" w:cs="宋体"/>
          <w:color w:val="auto"/>
          <w:sz w:val="28"/>
          <w:szCs w:val="28"/>
          <w:lang w:eastAsia="zh-CN"/>
        </w:rPr>
      </w:pPr>
    </w:p>
    <w:p w14:paraId="3F56DA00">
      <w:pPr>
        <w:pStyle w:val="33"/>
        <w:rPr>
          <w:rFonts w:hint="eastAsia"/>
          <w:color w:val="auto"/>
          <w:lang w:eastAsia="zh-CN"/>
        </w:rPr>
      </w:pPr>
    </w:p>
    <w:p w14:paraId="4CF5D77D">
      <w:pPr>
        <w:pStyle w:val="33"/>
        <w:rPr>
          <w:rFonts w:hint="eastAsia"/>
          <w:color w:val="auto"/>
          <w:lang w:eastAsia="zh-CN"/>
        </w:rPr>
      </w:pPr>
    </w:p>
    <w:p w14:paraId="02EA4E47">
      <w:pPr>
        <w:pStyle w:val="33"/>
        <w:rPr>
          <w:rFonts w:hint="eastAsia"/>
          <w:color w:val="auto"/>
          <w:lang w:eastAsia="zh-CN"/>
        </w:rPr>
      </w:pPr>
    </w:p>
    <w:p w14:paraId="7CD7CFE4">
      <w:pPr>
        <w:pStyle w:val="33"/>
        <w:rPr>
          <w:rFonts w:hint="eastAsia"/>
          <w:color w:val="auto"/>
          <w:lang w:eastAsia="zh-CN"/>
        </w:rPr>
      </w:pPr>
    </w:p>
    <w:p w14:paraId="1CD663B5">
      <w:pPr>
        <w:pStyle w:val="33"/>
        <w:rPr>
          <w:rFonts w:hint="eastAsia"/>
          <w:color w:val="auto"/>
          <w:lang w:eastAsia="zh-CN"/>
        </w:rPr>
      </w:pPr>
    </w:p>
    <w:p w14:paraId="1EDEB2BD">
      <w:pPr>
        <w:pStyle w:val="33"/>
        <w:rPr>
          <w:rFonts w:hint="eastAsia"/>
          <w:color w:val="auto"/>
          <w:lang w:eastAsia="zh-CN"/>
        </w:rPr>
      </w:pPr>
    </w:p>
    <w:p w14:paraId="20D9D933">
      <w:pPr>
        <w:pStyle w:val="33"/>
        <w:rPr>
          <w:rFonts w:hint="eastAsia"/>
          <w:color w:val="auto"/>
          <w:lang w:eastAsia="zh-CN"/>
        </w:rPr>
      </w:pPr>
    </w:p>
    <w:p w14:paraId="21D44786">
      <w:pPr>
        <w:pStyle w:val="33"/>
        <w:rPr>
          <w:rFonts w:hint="eastAsia"/>
          <w:color w:val="auto"/>
          <w:lang w:eastAsia="zh-CN"/>
        </w:rPr>
      </w:pPr>
    </w:p>
    <w:p w14:paraId="33A5D990">
      <w:pPr>
        <w:pStyle w:val="33"/>
        <w:rPr>
          <w:rFonts w:hint="eastAsia"/>
          <w:color w:val="auto"/>
          <w:lang w:eastAsia="zh-CN"/>
        </w:rPr>
      </w:pPr>
    </w:p>
    <w:p w14:paraId="31DE8B6C">
      <w:pPr>
        <w:pStyle w:val="33"/>
        <w:rPr>
          <w:rFonts w:hint="eastAsia"/>
          <w:color w:val="auto"/>
          <w:lang w:eastAsia="zh-CN"/>
        </w:rPr>
      </w:pPr>
    </w:p>
    <w:p w14:paraId="2F07F43D">
      <w:pPr>
        <w:pStyle w:val="33"/>
        <w:rPr>
          <w:rFonts w:hint="eastAsia"/>
          <w:color w:val="auto"/>
          <w:lang w:eastAsia="zh-CN"/>
        </w:rPr>
      </w:pPr>
    </w:p>
    <w:p w14:paraId="38E219E6">
      <w:pPr>
        <w:pStyle w:val="33"/>
        <w:rPr>
          <w:rFonts w:hint="eastAsia"/>
          <w:color w:val="auto"/>
          <w:lang w:eastAsia="zh-CN"/>
        </w:rPr>
      </w:pPr>
    </w:p>
    <w:p w14:paraId="630C7799">
      <w:pPr>
        <w:pStyle w:val="33"/>
        <w:rPr>
          <w:rFonts w:hint="eastAsia"/>
          <w:color w:val="auto"/>
          <w:lang w:eastAsia="zh-CN"/>
        </w:rPr>
      </w:pPr>
    </w:p>
    <w:p w14:paraId="2E5841FC">
      <w:pPr>
        <w:pStyle w:val="33"/>
        <w:rPr>
          <w:rFonts w:hint="eastAsia"/>
          <w:color w:val="auto"/>
          <w:lang w:eastAsia="zh-CN"/>
        </w:rPr>
        <w:sectPr>
          <w:headerReference r:id="rId3" w:type="default"/>
          <w:pgSz w:w="11906" w:h="16838"/>
          <w:pgMar w:top="1584" w:right="1134" w:bottom="1417" w:left="1134" w:header="1077" w:footer="1134" w:gutter="0"/>
          <w:pgBorders>
            <w:top w:val="none" w:sz="0" w:space="0"/>
            <w:left w:val="none" w:sz="0" w:space="0"/>
            <w:bottom w:val="none" w:sz="0" w:space="0"/>
            <w:right w:val="none" w:sz="0" w:space="0"/>
          </w:pgBorders>
          <w:pgNumType w:fmt="decimal"/>
          <w:cols w:space="720" w:num="1"/>
          <w:rtlGutter w:val="0"/>
          <w:docGrid w:linePitch="312" w:charSpace="0"/>
        </w:sectPr>
      </w:pPr>
    </w:p>
    <w:p w14:paraId="776ABC2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0"/>
        <w:jc w:val="center"/>
        <w:textAlignment w:val="auto"/>
        <w:outlineLvl w:val="0"/>
        <w:rPr>
          <w:rFonts w:hint="eastAsia" w:ascii="宋体" w:hAnsi="宋体" w:eastAsia="宋体" w:cs="宋体"/>
          <w:b/>
          <w:i w:val="0"/>
          <w:caps w:val="0"/>
          <w:color w:val="auto"/>
          <w:spacing w:val="0"/>
          <w:sz w:val="36"/>
          <w:szCs w:val="36"/>
        </w:rPr>
      </w:pPr>
      <w:bookmarkStart w:id="0" w:name="_Toc16228"/>
      <w:r>
        <w:rPr>
          <w:rFonts w:hint="eastAsia" w:cs="宋体"/>
          <w:b/>
          <w:i w:val="0"/>
          <w:caps w:val="0"/>
          <w:color w:val="auto"/>
          <w:spacing w:val="0"/>
          <w:sz w:val="36"/>
          <w:szCs w:val="36"/>
          <w:shd w:val="clear" w:fill="FFFFFF"/>
          <w:lang w:val="en-US" w:eastAsia="zh-CN"/>
        </w:rPr>
        <w:t>第一章  竞争性磋商公告</w:t>
      </w:r>
      <w:bookmarkEnd w:id="0"/>
    </w:p>
    <w:p w14:paraId="504BCE97">
      <w:pPr>
        <w:pStyle w:val="46"/>
        <w:spacing w:line="360" w:lineRule="auto"/>
        <w:jc w:val="center"/>
        <w:rPr>
          <w:rFonts w:hint="eastAsia" w:ascii="宋体" w:hAnsi="宋体" w:eastAsia="宋体" w:cs="宋体"/>
          <w:sz w:val="24"/>
          <w:szCs w:val="24"/>
        </w:rPr>
      </w:pPr>
      <w:bookmarkStart w:id="1" w:name="_Toc23634"/>
      <w:bookmarkStart w:id="2" w:name="_Toc25499"/>
    </w:p>
    <w:p w14:paraId="056FE3F9">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 项目概况</w:t>
      </w:r>
    </w:p>
    <w:p w14:paraId="429CCE90">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鹏银大数据用地报批使用林草可行性报告编制服务项目采购项目的潜在供应商应在延安市吴起县陈蒿湾石油小区门面房 A（2）4-1 蜀大侠四楼华春公司获取采购文件，并于 2026年07月23日 10时00分 （北京时间）前提交响应文件。</w:t>
      </w:r>
    </w:p>
    <w:p w14:paraId="13FA29EB">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14:paraId="40C500E6">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项目编号：HC-ZFCG-2026-015</w:t>
      </w:r>
    </w:p>
    <w:p w14:paraId="07376854">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项目名称：鹏银大数据用地报批使用林草可行性报告编制服务项目</w:t>
      </w:r>
    </w:p>
    <w:p w14:paraId="1623BD17">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采购方式：竞争性磋商</w:t>
      </w:r>
    </w:p>
    <w:p w14:paraId="46FFB061">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预算金额：236,300.00元</w:t>
      </w:r>
    </w:p>
    <w:p w14:paraId="52E506AB">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采购需求：</w:t>
      </w:r>
    </w:p>
    <w:p w14:paraId="56054DD4">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合同包1(鹏银大数据用地报批使用林草可行性报告编制服务项目):</w:t>
      </w:r>
    </w:p>
    <w:p w14:paraId="7D291BB9">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合同包预算金额：236,300.00元</w:t>
      </w:r>
    </w:p>
    <w:p w14:paraId="18D336D5">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 合同包最高限价：236,300.00元</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3F6FE7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5125E380">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vAlign w:val="center"/>
          </w:tcPr>
          <w:p w14:paraId="0472520C">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vAlign w:val="center"/>
          </w:tcPr>
          <w:p w14:paraId="1C24B551">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vAlign w:val="center"/>
          </w:tcPr>
          <w:p w14:paraId="050AE2ED">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vAlign w:val="center"/>
          </w:tcPr>
          <w:p w14:paraId="2CF7BE76">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vAlign w:val="center"/>
          </w:tcPr>
          <w:p w14:paraId="1D8CC577">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758B95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1CB9ABF7">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384" w:type="dxa"/>
            <w:vAlign w:val="center"/>
          </w:tcPr>
          <w:p w14:paraId="7ABA2B91">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其他服务</w:t>
            </w:r>
          </w:p>
        </w:tc>
        <w:tc>
          <w:tcPr>
            <w:tcW w:w="1384" w:type="dxa"/>
            <w:vAlign w:val="center"/>
          </w:tcPr>
          <w:p w14:paraId="69884F06">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鹏银大数据用地报批使用林草可行性报告编制服务项目</w:t>
            </w:r>
          </w:p>
        </w:tc>
        <w:tc>
          <w:tcPr>
            <w:tcW w:w="1384" w:type="dxa"/>
            <w:vAlign w:val="center"/>
          </w:tcPr>
          <w:p w14:paraId="5AA719E0">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1(项)</w:t>
            </w:r>
          </w:p>
        </w:tc>
        <w:tc>
          <w:tcPr>
            <w:tcW w:w="1384" w:type="dxa"/>
            <w:vAlign w:val="center"/>
          </w:tcPr>
          <w:p w14:paraId="446ABEAD">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vAlign w:val="center"/>
          </w:tcPr>
          <w:p w14:paraId="6A3AF0F9">
            <w:pPr>
              <w:pStyle w:val="46"/>
              <w:spacing w:line="360" w:lineRule="auto"/>
              <w:jc w:val="center"/>
              <w:rPr>
                <w:rFonts w:hint="eastAsia" w:ascii="宋体" w:hAnsi="宋体" w:eastAsia="宋体" w:cs="宋体"/>
                <w:sz w:val="24"/>
                <w:szCs w:val="24"/>
              </w:rPr>
            </w:pPr>
            <w:r>
              <w:rPr>
                <w:rFonts w:hint="eastAsia" w:ascii="宋体" w:hAnsi="宋体" w:eastAsia="宋体" w:cs="宋体"/>
                <w:sz w:val="24"/>
                <w:szCs w:val="24"/>
              </w:rPr>
              <w:t>236,300.00</w:t>
            </w:r>
          </w:p>
        </w:tc>
      </w:tr>
    </w:tbl>
    <w:p w14:paraId="77FE5B99">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0A066E4">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 合同履行期限：自合同签订之日起30日历天</w:t>
      </w:r>
    </w:p>
    <w:p w14:paraId="5C9B3289">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二、申请人的资格要求：</w:t>
      </w:r>
    </w:p>
    <w:p w14:paraId="4D46266C">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6DD120D">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CAA973F">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合同包1(鹏银大数据用地报批使用林草可行性报告编制服务项目)落实政府采购政策需满足的资格要求如下:</w:t>
      </w:r>
    </w:p>
    <w:p w14:paraId="08C6894A">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2.1《政府采购促进中小企业发展管理办法》(财库[2020]46号);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2.3《财政部发展改革委生态环境部市场监管总局关于调整优化节能产品、环境标志产品政府采购执行机制的通知》(财库【2019]9号);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2.4《国务院办公厅关于建立政府强制采购节能产品制度的通知》(国办发[2007]51号);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2.5《三部门联合发布关于促进残疾人就业政府采购政策的通知》(财库[2017]141号);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2.6《陕西省中小企业政府采购信用融资办法》(陕财办采[2018]23号);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2.7《财政部国务院扶贫办关于运用政府采购政策支持脱贫攻坚的通知》(财库[2019]27号);</w:t>
      </w:r>
      <w:r>
        <w:rPr>
          <w:rFonts w:hint="eastAsia" w:ascii="宋体" w:hAnsi="宋体" w:eastAsia="宋体" w:cs="宋体"/>
          <w:sz w:val="24"/>
          <w:szCs w:val="24"/>
        </w:rPr>
        <w:br w:type="textWrapping"/>
      </w:r>
      <w:r>
        <w:rPr>
          <w:rFonts w:hint="eastAsia" w:ascii="宋体" w:hAnsi="宋体" w:eastAsia="宋体" w:cs="宋体"/>
          <w:sz w:val="24"/>
          <w:szCs w:val="24"/>
        </w:rPr>
        <w:t>2.8其他需要落实的政府采购政策;</w:t>
      </w:r>
      <w:r>
        <w:rPr>
          <w:rFonts w:hint="eastAsia" w:ascii="宋体" w:hAnsi="宋体" w:eastAsia="宋体" w:cs="宋体"/>
          <w:sz w:val="24"/>
          <w:szCs w:val="24"/>
        </w:rPr>
        <w:br w:type="textWrapping"/>
      </w:r>
      <w:r>
        <w:rPr>
          <w:rFonts w:hint="eastAsia" w:ascii="宋体" w:hAnsi="宋体" w:eastAsia="宋体" w:cs="宋体"/>
          <w:sz w:val="24"/>
          <w:szCs w:val="24"/>
        </w:rPr>
        <w:t>2.9如有最新颁布的政府采购政策，按最新的文件执行。</w:t>
      </w:r>
    </w:p>
    <w:p w14:paraId="6A3156D6">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3.本项目的特定资格要求：</w:t>
      </w:r>
    </w:p>
    <w:p w14:paraId="50CF638A">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合同包1(鹏银大数据用地报批使用林草可行性报告编制服务项目)特定资格要求如下:</w:t>
      </w:r>
    </w:p>
    <w:p w14:paraId="4C495B6F">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（1）具有独立承担民事责任能力的法人、其他组织或自然人，并出具合法有效的营业执照或事业单位法人证书等国家规定的相关证明,自然人参与的提供其身份证明（含年检报告）；</w:t>
      </w:r>
      <w:r>
        <w:rPr>
          <w:rFonts w:hint="eastAsia" w:ascii="宋体" w:hAnsi="宋体" w:eastAsia="宋体" w:cs="宋体"/>
          <w:sz w:val="24"/>
          <w:szCs w:val="24"/>
        </w:rPr>
        <w:br w:type="textWrapping"/>
      </w:r>
      <w:r>
        <w:rPr>
          <w:rFonts w:hint="eastAsia" w:ascii="宋体" w:hAnsi="宋体" w:eastAsia="宋体" w:cs="宋体"/>
          <w:sz w:val="24"/>
          <w:szCs w:val="24"/>
        </w:rPr>
        <w:t>（2）税收缴纳证明：提供报名日期前六个月内任意一个月的纳税证明或完税证明；</w:t>
      </w:r>
      <w:r>
        <w:rPr>
          <w:rFonts w:hint="eastAsia" w:ascii="宋体" w:hAnsi="宋体" w:eastAsia="宋体" w:cs="宋体"/>
          <w:sz w:val="24"/>
          <w:szCs w:val="24"/>
        </w:rPr>
        <w:br w:type="textWrapping"/>
      </w:r>
      <w:r>
        <w:rPr>
          <w:rFonts w:hint="eastAsia" w:ascii="宋体" w:hAnsi="宋体" w:eastAsia="宋体" w:cs="宋体"/>
          <w:sz w:val="24"/>
          <w:szCs w:val="24"/>
        </w:rPr>
        <w:t>（3）社会保障资金缴纳证明：提供报名日期前六个月内任意一个月的社会保障资金缴存单据或社保机构开具的社会保险参保缴费情况证明；</w:t>
      </w:r>
      <w:r>
        <w:rPr>
          <w:rFonts w:hint="eastAsia" w:ascii="宋体" w:hAnsi="宋体" w:eastAsia="宋体" w:cs="宋体"/>
          <w:sz w:val="24"/>
          <w:szCs w:val="24"/>
        </w:rPr>
        <w:br w:type="textWrapping"/>
      </w:r>
      <w:r>
        <w:rPr>
          <w:rFonts w:hint="eastAsia" w:ascii="宋体" w:hAnsi="宋体" w:eastAsia="宋体" w:cs="宋体"/>
          <w:sz w:val="24"/>
          <w:szCs w:val="24"/>
        </w:rPr>
        <w:t>（4）供应商须具备林业调查规划设计丙级及以上资质；</w:t>
      </w:r>
      <w:r>
        <w:rPr>
          <w:rFonts w:hint="eastAsia" w:ascii="宋体" w:hAnsi="宋体" w:eastAsia="宋体" w:cs="宋体"/>
          <w:sz w:val="24"/>
          <w:szCs w:val="24"/>
        </w:rPr>
        <w:br w:type="textWrapping"/>
      </w:r>
      <w:r>
        <w:rPr>
          <w:rFonts w:hint="eastAsia" w:ascii="宋体" w:hAnsi="宋体" w:eastAsia="宋体" w:cs="宋体"/>
          <w:sz w:val="24"/>
          <w:szCs w:val="24"/>
        </w:rPr>
        <w:t>（5）法定代表人参加磋商的，须出具法定代表人身份证明书及身份证复印件。法定代表人授权委托代理人参加磋商的，须出具法定代表人授权委托书及委托代理人身份证复印件；</w:t>
      </w:r>
      <w:r>
        <w:rPr>
          <w:rFonts w:hint="eastAsia" w:ascii="宋体" w:hAnsi="宋体" w:eastAsia="宋体" w:cs="宋体"/>
          <w:sz w:val="24"/>
          <w:szCs w:val="24"/>
        </w:rPr>
        <w:br w:type="textWrapping"/>
      </w:r>
      <w:r>
        <w:rPr>
          <w:rFonts w:hint="eastAsia" w:ascii="宋体" w:hAnsi="宋体" w:eastAsia="宋体" w:cs="宋体"/>
          <w:sz w:val="24"/>
          <w:szCs w:val="24"/>
        </w:rPr>
        <w:t>（6）提供 2024 或 2025 年度财务审计报告或开户银行出具的资信证明；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（7）参加本次磋商前 3 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（8）供应商不得为“信用中国”网站中列入失信被执行人、重大税收违法失信主体，不得为中国政府采购网政府采购严重违法失信行为记录名单中被财政部门禁止</w:t>
      </w:r>
      <w:r>
        <w:rPr>
          <w:rFonts w:hint="eastAsia" w:ascii="宋体" w:hAnsi="宋体" w:eastAsia="宋体" w:cs="宋体"/>
          <w:sz w:val="24"/>
          <w:szCs w:val="24"/>
        </w:rPr>
        <w:br w:type="textWrapping"/>
      </w:r>
      <w:r>
        <w:rPr>
          <w:rFonts w:hint="eastAsia" w:ascii="宋体" w:hAnsi="宋体" w:eastAsia="宋体" w:cs="宋体"/>
          <w:sz w:val="24"/>
          <w:szCs w:val="24"/>
        </w:rPr>
        <w:t>参加政府采购活动的供应商；（提供查询结果网页截图并加盖供应商公章）；</w:t>
      </w:r>
      <w:r>
        <w:rPr>
          <w:rFonts w:hint="eastAsia" w:ascii="宋体" w:hAnsi="宋体" w:eastAsia="宋体" w:cs="宋体"/>
          <w:sz w:val="24"/>
          <w:szCs w:val="24"/>
        </w:rPr>
        <w:br w:type="textWrapping"/>
      </w:r>
      <w:r>
        <w:rPr>
          <w:rFonts w:hint="eastAsia" w:ascii="宋体" w:hAnsi="宋体" w:eastAsia="宋体" w:cs="宋体"/>
          <w:sz w:val="24"/>
          <w:szCs w:val="24"/>
        </w:rPr>
        <w:t>（9）本项目不接受联合体磋商。</w:t>
      </w:r>
    </w:p>
    <w:p w14:paraId="687BE958">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三、获取采购文件</w:t>
      </w:r>
    </w:p>
    <w:p w14:paraId="0E07EECC">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时间： 2026年07月13日 至 2026年07月17日 ，每天上午 08:00:00 至 12:00:00 ，下午 14:00:00 至 18:00:00 （北京时间）</w:t>
      </w:r>
    </w:p>
    <w:p w14:paraId="68506FB7">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途径：延安市吴起县陈蒿湾石油小区门面房 A（2）4-1 蜀大侠四楼华春公司</w:t>
      </w:r>
    </w:p>
    <w:p w14:paraId="2B130B19">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方式：现场获取</w:t>
      </w:r>
    </w:p>
    <w:p w14:paraId="3A572A47">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售价： 0元</w:t>
      </w:r>
    </w:p>
    <w:p w14:paraId="3313150F">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四、响应文件提交</w:t>
      </w:r>
    </w:p>
    <w:p w14:paraId="39B426C4">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截止时间： 2026年07月23日 10时00分00秒 （北京时间）</w:t>
      </w:r>
    </w:p>
    <w:p w14:paraId="454499E0">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地点：延安市吴起县陈蒿湾石油小区门面房 A（2）4-1 蜀大侠四楼华春公司</w:t>
      </w:r>
    </w:p>
    <w:p w14:paraId="351F3EB8">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五、开启</w:t>
      </w:r>
    </w:p>
    <w:p w14:paraId="4BF7EF18">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时间： 2026年07月23日 10时00分00秒 （北京时间）</w:t>
      </w:r>
    </w:p>
    <w:p w14:paraId="6013FAB2">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地点：延安市吴起县陈蒿湾石油小区门面房A(2)4-1蜀大侠四楼华春公司</w:t>
      </w:r>
    </w:p>
    <w:p w14:paraId="32ED9F9C">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六、公告期限</w:t>
      </w:r>
    </w:p>
    <w:p w14:paraId="13B09ED9">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4444076">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七、其他补充事宜</w:t>
      </w:r>
    </w:p>
    <w:p w14:paraId="156DE243">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1.凡有意参与的供应商请携带本单位介绍信及法定代表人授权书（附法定代表人身份证复印件）及被授权人身份证（法定代表人直接参加只须提供法定代表人身份证）（盖鲜章复印件一套），售后不退，谢绝邮寄。</w:t>
      </w:r>
    </w:p>
    <w:p w14:paraId="61DEFE8D">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2.逾期送达或者未送达指定地点的响应文件，采购人不予受理。</w:t>
      </w:r>
    </w:p>
    <w:p w14:paraId="56ECE6CF">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3.本次竞争性磋商公告在《陕西省政府采购网》媒介上发布。</w:t>
      </w:r>
    </w:p>
    <w:p w14:paraId="28E155D1">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4.供应商必须为陕西省政府采购网在册供应商，请供应商按照陕西省财政厅关于政府采购供应商注册登记有关事项的通知中的要求，通过陕西省政府采购网注册登记加入陕西省政府采购供应商库。</w:t>
      </w:r>
    </w:p>
    <w:p w14:paraId="13E02171">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5.本项目专门面向中小企业采购，供应商须为中型、小型、微型企业，并提供《中小企业声明函》。</w:t>
      </w:r>
    </w:p>
    <w:p w14:paraId="1DCB3CDE">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八、对本次招标提出询问，请按以下方式联系。</w:t>
      </w:r>
    </w:p>
    <w:p w14:paraId="22D11036">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1.采购人信息</w:t>
      </w:r>
    </w:p>
    <w:p w14:paraId="6BC3C6A2">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名称：吴起县自然资源局</w:t>
      </w:r>
    </w:p>
    <w:p w14:paraId="527959C6">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地址：吴起县刘渠子转盘</w:t>
      </w:r>
    </w:p>
    <w:p w14:paraId="055DD9FE">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联系方式：0911-7612197</w:t>
      </w:r>
    </w:p>
    <w:p w14:paraId="7155C00E">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2.采购代理机构信息</w:t>
      </w:r>
    </w:p>
    <w:p w14:paraId="66040574">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名称：华春建设工程项目管理有限责任公司</w:t>
      </w:r>
    </w:p>
    <w:p w14:paraId="3E286E26">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地址：陕西省西安市碑林区西安市碑林区南二环西段21号华融国际商务大厦B-1701</w:t>
      </w:r>
    </w:p>
    <w:p w14:paraId="74ED08D7">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联系方式：15191145825</w:t>
      </w:r>
    </w:p>
    <w:p w14:paraId="79D53314">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3.项目联系方式</w:t>
      </w:r>
    </w:p>
    <w:p w14:paraId="7E336EE3">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项目联系人：张工</w:t>
      </w:r>
    </w:p>
    <w:p w14:paraId="20E4B3B3">
      <w:pPr>
        <w:pStyle w:val="46"/>
        <w:spacing w:line="360" w:lineRule="auto"/>
        <w:jc w:val="left"/>
        <w:rPr>
          <w:rFonts w:hint="eastAsia" w:ascii="宋体" w:hAnsi="宋体" w:eastAsia="宋体" w:cs="宋体"/>
          <w:sz w:val="24"/>
          <w:szCs w:val="24"/>
        </w:rPr>
      </w:pPr>
      <w:r>
        <w:rPr>
          <w:rFonts w:hint="eastAsia" w:ascii="宋体" w:hAnsi="宋体" w:eastAsia="宋体" w:cs="宋体"/>
          <w:sz w:val="24"/>
          <w:szCs w:val="24"/>
        </w:rPr>
        <w:t>电话：15191145825</w:t>
      </w:r>
    </w:p>
    <w:p w14:paraId="6D96CC02">
      <w:pPr>
        <w:pStyle w:val="46"/>
        <w:spacing w:line="360" w:lineRule="auto"/>
        <w:jc w:val="right"/>
        <w:rPr>
          <w:rFonts w:hint="eastAsia" w:ascii="宋体" w:hAnsi="宋体" w:eastAsia="宋体" w:cs="宋体"/>
          <w:sz w:val="24"/>
          <w:szCs w:val="24"/>
        </w:rPr>
      </w:pPr>
      <w:r>
        <w:rPr>
          <w:rFonts w:hint="eastAsia" w:ascii="宋体" w:hAnsi="宋体" w:eastAsia="宋体" w:cs="宋体"/>
          <w:sz w:val="24"/>
          <w:szCs w:val="24"/>
        </w:rPr>
        <w:t>华春建设工程项目管理有限责任公司</w:t>
      </w:r>
    </w:p>
    <w:p w14:paraId="4C4108B3">
      <w:pPr>
        <w:rPr>
          <w:rFonts w:hint="eastAsia"/>
          <w:color w:val="auto"/>
        </w:rPr>
      </w:pPr>
      <w:r>
        <w:rPr>
          <w:rFonts w:hint="eastAsia"/>
          <w:color w:val="auto"/>
        </w:rPr>
        <w:br w:type="page"/>
      </w:r>
    </w:p>
    <w:p w14:paraId="55B6A61D">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color w:val="auto"/>
        </w:rPr>
      </w:pPr>
      <w:r>
        <w:rPr>
          <w:rFonts w:hint="eastAsia"/>
          <w:color w:val="auto"/>
        </w:rPr>
        <w:t>第二章</w:t>
      </w:r>
      <w:r>
        <w:rPr>
          <w:rFonts w:hint="eastAsia"/>
          <w:color w:val="auto"/>
          <w:lang w:val="en-US" w:eastAsia="zh-CN"/>
        </w:rPr>
        <w:t xml:space="preserve">  </w:t>
      </w:r>
      <w:r>
        <w:rPr>
          <w:rFonts w:hint="eastAsia"/>
          <w:color w:val="auto"/>
        </w:rPr>
        <w:t>供应商须知</w:t>
      </w:r>
      <w:bookmarkEnd w:id="1"/>
      <w:bookmarkEnd w:id="2"/>
    </w:p>
    <w:p w14:paraId="60685719">
      <w:pPr>
        <w:autoSpaceDE w:val="0"/>
        <w:autoSpaceDN w:val="0"/>
        <w:adjustRightInd w:val="0"/>
        <w:spacing w:line="360" w:lineRule="auto"/>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磋商须知前附表</w:t>
      </w:r>
    </w:p>
    <w:tbl>
      <w:tblPr>
        <w:tblStyle w:val="25"/>
        <w:tblW w:w="94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21"/>
        <w:gridCol w:w="1892"/>
        <w:gridCol w:w="6627"/>
      </w:tblGrid>
      <w:tr w14:paraId="6792E7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7"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5E027C86">
            <w:pPr>
              <w:autoSpaceDE w:val="0"/>
              <w:autoSpaceDN w:val="0"/>
              <w:adjustRightInd w:val="0"/>
              <w:spacing w:line="36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zh-CN"/>
              </w:rPr>
              <w:t>序号</w:t>
            </w:r>
          </w:p>
        </w:tc>
        <w:tc>
          <w:tcPr>
            <w:tcW w:w="1892" w:type="dxa"/>
            <w:tcBorders>
              <w:top w:val="single" w:color="auto" w:sz="4" w:space="0"/>
              <w:left w:val="single" w:color="auto" w:sz="4" w:space="0"/>
              <w:bottom w:val="single" w:color="auto" w:sz="4" w:space="0"/>
              <w:right w:val="single" w:color="auto" w:sz="4" w:space="0"/>
            </w:tcBorders>
            <w:vAlign w:val="center"/>
          </w:tcPr>
          <w:p w14:paraId="19135655">
            <w:pPr>
              <w:autoSpaceDE w:val="0"/>
              <w:autoSpaceDN w:val="0"/>
              <w:adjustRightInd w:val="0"/>
              <w:spacing w:line="36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zh-CN"/>
              </w:rPr>
              <w:t>内  容</w:t>
            </w:r>
          </w:p>
        </w:tc>
        <w:tc>
          <w:tcPr>
            <w:tcW w:w="6627" w:type="dxa"/>
            <w:tcBorders>
              <w:top w:val="single" w:color="auto" w:sz="4" w:space="0"/>
              <w:left w:val="single" w:color="auto" w:sz="4" w:space="0"/>
              <w:bottom w:val="single" w:color="auto" w:sz="4" w:space="0"/>
              <w:right w:val="single" w:color="auto" w:sz="4" w:space="0"/>
            </w:tcBorders>
            <w:vAlign w:val="center"/>
          </w:tcPr>
          <w:p w14:paraId="659D48B4">
            <w:pPr>
              <w:autoSpaceDE w:val="0"/>
              <w:autoSpaceDN w:val="0"/>
              <w:adjustRightInd w:val="0"/>
              <w:spacing w:line="36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zh-CN"/>
              </w:rPr>
              <w:t>说明与要求</w:t>
            </w:r>
          </w:p>
        </w:tc>
      </w:tr>
      <w:tr w14:paraId="23FAA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27"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76769099">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p>
        </w:tc>
        <w:tc>
          <w:tcPr>
            <w:tcW w:w="1892" w:type="dxa"/>
            <w:tcBorders>
              <w:top w:val="single" w:color="auto" w:sz="4" w:space="0"/>
              <w:left w:val="single" w:color="auto" w:sz="4" w:space="0"/>
              <w:bottom w:val="single" w:color="auto" w:sz="4" w:space="0"/>
              <w:right w:val="single" w:color="auto" w:sz="4" w:space="0"/>
            </w:tcBorders>
            <w:vAlign w:val="center"/>
          </w:tcPr>
          <w:p w14:paraId="39B51FD6">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采购人</w:t>
            </w:r>
          </w:p>
        </w:tc>
        <w:tc>
          <w:tcPr>
            <w:tcW w:w="6627" w:type="dxa"/>
            <w:tcBorders>
              <w:top w:val="single" w:color="auto" w:sz="4" w:space="0"/>
              <w:left w:val="single" w:color="auto" w:sz="4" w:space="0"/>
              <w:bottom w:val="single" w:color="auto" w:sz="4" w:space="0"/>
              <w:right w:val="single" w:color="auto" w:sz="4" w:space="0"/>
            </w:tcBorders>
            <w:vAlign w:val="center"/>
          </w:tcPr>
          <w:p w14:paraId="13979594">
            <w:pPr>
              <w:shd w:val="clear" w:color="auto" w:fill="auto"/>
              <w:autoSpaceDE w:val="0"/>
              <w:autoSpaceDN w:val="0"/>
              <w:adjustRightInd w:val="0"/>
              <w:spacing w:line="360" w:lineRule="auto"/>
              <w:jc w:val="left"/>
              <w:rPr>
                <w:rFonts w:hint="eastAsia" w:ascii="宋体" w:hAnsi="宋体" w:eastAsia="宋体" w:cs="宋体"/>
                <w:color w:val="auto"/>
                <w:kern w:val="0"/>
                <w:sz w:val="24"/>
                <w:szCs w:val="24"/>
                <w:highlight w:val="none"/>
                <w:u w:val="none"/>
                <w:lang w:val="en-US"/>
              </w:rPr>
            </w:pPr>
            <w:r>
              <w:rPr>
                <w:rFonts w:hint="eastAsia" w:ascii="宋体" w:hAnsi="宋体" w:eastAsia="宋体" w:cs="宋体"/>
                <w:color w:val="auto"/>
                <w:kern w:val="0"/>
                <w:sz w:val="24"/>
                <w:szCs w:val="24"/>
                <w:highlight w:val="none"/>
                <w:u w:val="none"/>
                <w:lang w:val="zh-CN"/>
              </w:rPr>
              <w:t>采购人：吴起县自然资源局</w:t>
            </w:r>
            <w:r>
              <w:rPr>
                <w:rFonts w:hint="eastAsia" w:ascii="宋体" w:hAnsi="宋体" w:eastAsia="宋体" w:cs="宋体"/>
                <w:color w:val="auto"/>
                <w:kern w:val="0"/>
                <w:sz w:val="24"/>
                <w:szCs w:val="24"/>
                <w:highlight w:val="none"/>
                <w:u w:val="none"/>
                <w:lang w:val="en-US" w:eastAsia="zh-CN"/>
              </w:rPr>
              <w:t xml:space="preserve"> </w:t>
            </w:r>
          </w:p>
          <w:p w14:paraId="0A39CC80">
            <w:pPr>
              <w:pStyle w:val="33"/>
              <w:spacing w:line="360" w:lineRule="auto"/>
              <w:rPr>
                <w:rFonts w:hint="eastAsia" w:ascii="宋体" w:hAnsi="宋体" w:eastAsia="宋体" w:cs="宋体"/>
                <w:color w:val="auto"/>
                <w:lang w:eastAsia="zh-CN"/>
              </w:rPr>
            </w:pPr>
            <w:r>
              <w:rPr>
                <w:rFonts w:hint="eastAsia" w:ascii="宋体" w:hAnsi="宋体" w:eastAsia="宋体" w:cs="宋体"/>
                <w:color w:val="auto"/>
                <w:kern w:val="0"/>
                <w:sz w:val="24"/>
                <w:szCs w:val="24"/>
                <w:highlight w:val="none"/>
                <w:u w:val="none"/>
                <w:lang w:val="zh-CN"/>
              </w:rPr>
              <w:t>地</w:t>
            </w:r>
            <w:r>
              <w:rPr>
                <w:rFonts w:hint="eastAsia" w:ascii="宋体" w:hAnsi="宋体" w:eastAsia="宋体" w:cs="宋体"/>
                <w:color w:val="auto"/>
                <w:kern w:val="0"/>
                <w:sz w:val="24"/>
                <w:szCs w:val="24"/>
                <w:highlight w:val="none"/>
                <w:u w:val="none"/>
                <w:lang w:val="en-US" w:eastAsia="zh-CN"/>
              </w:rPr>
              <w:t xml:space="preserve">  </w:t>
            </w:r>
            <w:r>
              <w:rPr>
                <w:rFonts w:hint="eastAsia" w:ascii="宋体" w:hAnsi="宋体" w:eastAsia="宋体" w:cs="宋体"/>
                <w:color w:val="auto"/>
                <w:kern w:val="0"/>
                <w:sz w:val="24"/>
                <w:szCs w:val="24"/>
                <w:highlight w:val="none"/>
                <w:u w:val="none"/>
                <w:lang w:val="zh-CN"/>
              </w:rPr>
              <w:t>址：吴起县刘渠子转盘</w:t>
            </w:r>
          </w:p>
          <w:p w14:paraId="16EB6E4F">
            <w:pPr>
              <w:shd w:val="clear" w:color="auto" w:fill="auto"/>
              <w:autoSpaceDE w:val="0"/>
              <w:autoSpaceDN w:val="0"/>
              <w:adjustRightInd w:val="0"/>
              <w:spacing w:line="360" w:lineRule="auto"/>
              <w:jc w:val="left"/>
              <w:rPr>
                <w:rFonts w:hint="eastAsia" w:ascii="宋体" w:hAnsi="宋体" w:eastAsia="宋体" w:cs="宋体"/>
                <w:color w:val="auto"/>
                <w:kern w:val="0"/>
                <w:sz w:val="24"/>
                <w:szCs w:val="24"/>
                <w:highlight w:val="none"/>
                <w:u w:val="none"/>
                <w:lang w:val="zh-CN" w:eastAsia="zh-CN"/>
              </w:rPr>
            </w:pPr>
            <w:r>
              <w:rPr>
                <w:rFonts w:hint="eastAsia" w:ascii="宋体" w:hAnsi="宋体" w:eastAsia="宋体" w:cs="宋体"/>
                <w:color w:val="auto"/>
                <w:kern w:val="0"/>
                <w:sz w:val="24"/>
                <w:szCs w:val="24"/>
                <w:highlight w:val="none"/>
                <w:u w:val="none"/>
                <w:lang w:val="zh-CN" w:eastAsia="zh-CN"/>
              </w:rPr>
              <w:t>联系人：</w:t>
            </w:r>
            <w:r>
              <w:rPr>
                <w:rFonts w:hint="eastAsia" w:ascii="宋体" w:hAnsi="宋体" w:eastAsia="宋体" w:cs="宋体"/>
                <w:color w:val="auto"/>
                <w:kern w:val="0"/>
                <w:sz w:val="24"/>
                <w:szCs w:val="24"/>
                <w:highlight w:val="none"/>
                <w:u w:val="none"/>
                <w:lang w:val="en-US" w:eastAsia="zh-CN"/>
              </w:rPr>
              <w:t>齐</w:t>
            </w:r>
            <w:r>
              <w:rPr>
                <w:rFonts w:hint="eastAsia" w:ascii="宋体" w:hAnsi="宋体" w:eastAsia="宋体" w:cs="宋体"/>
                <w:color w:val="auto"/>
                <w:kern w:val="0"/>
                <w:sz w:val="24"/>
                <w:szCs w:val="24"/>
                <w:highlight w:val="none"/>
                <w:u w:val="none"/>
                <w:lang w:val="zh-CN" w:eastAsia="zh-CN"/>
              </w:rPr>
              <w:t>工</w:t>
            </w:r>
          </w:p>
          <w:p w14:paraId="265EF4FE">
            <w:pPr>
              <w:shd w:val="clear" w:color="auto" w:fill="auto"/>
              <w:autoSpaceDE w:val="0"/>
              <w:autoSpaceDN w:val="0"/>
              <w:adjustRightInd w:val="0"/>
              <w:spacing w:line="360" w:lineRule="auto"/>
              <w:jc w:val="left"/>
              <w:rPr>
                <w:rFonts w:hint="default" w:ascii="宋体" w:hAnsi="宋体" w:eastAsia="宋体" w:cs="宋体"/>
                <w:color w:val="auto"/>
                <w:kern w:val="0"/>
                <w:sz w:val="24"/>
                <w:szCs w:val="24"/>
                <w:highlight w:val="none"/>
                <w:u w:val="single"/>
                <w:lang w:val="en-US"/>
              </w:rPr>
            </w:pPr>
            <w:r>
              <w:rPr>
                <w:rFonts w:hint="eastAsia" w:ascii="宋体" w:hAnsi="宋体" w:eastAsia="宋体" w:cs="宋体"/>
                <w:color w:val="auto"/>
                <w:kern w:val="0"/>
                <w:sz w:val="24"/>
                <w:szCs w:val="24"/>
                <w:highlight w:val="none"/>
                <w:u w:val="none"/>
                <w:lang w:val="zh-CN" w:eastAsia="zh-CN"/>
              </w:rPr>
              <w:t>电话：13</w:t>
            </w:r>
            <w:r>
              <w:rPr>
                <w:rFonts w:hint="eastAsia" w:ascii="宋体" w:hAnsi="宋体" w:eastAsia="宋体" w:cs="宋体"/>
                <w:color w:val="auto"/>
                <w:kern w:val="0"/>
                <w:sz w:val="24"/>
                <w:szCs w:val="24"/>
                <w:highlight w:val="none"/>
                <w:u w:val="none"/>
                <w:lang w:val="en-US" w:eastAsia="zh-CN"/>
              </w:rPr>
              <w:t>636720868</w:t>
            </w:r>
          </w:p>
        </w:tc>
      </w:tr>
      <w:tr w14:paraId="4C49D7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61"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39FBCEC3">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w:t>
            </w:r>
          </w:p>
        </w:tc>
        <w:tc>
          <w:tcPr>
            <w:tcW w:w="1892" w:type="dxa"/>
            <w:tcBorders>
              <w:top w:val="single" w:color="auto" w:sz="4" w:space="0"/>
              <w:left w:val="single" w:color="auto" w:sz="4" w:space="0"/>
              <w:bottom w:val="single" w:color="auto" w:sz="4" w:space="0"/>
              <w:right w:val="single" w:color="auto" w:sz="4" w:space="0"/>
            </w:tcBorders>
            <w:vAlign w:val="center"/>
          </w:tcPr>
          <w:p w14:paraId="3580EE1D">
            <w:pPr>
              <w:autoSpaceDE w:val="0"/>
              <w:autoSpaceDN w:val="0"/>
              <w:adjustRightInd w:val="0"/>
              <w:spacing w:line="360" w:lineRule="auto"/>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采购代理机构</w:t>
            </w:r>
          </w:p>
        </w:tc>
        <w:tc>
          <w:tcPr>
            <w:tcW w:w="6627" w:type="dxa"/>
            <w:tcBorders>
              <w:top w:val="single" w:color="auto" w:sz="4" w:space="0"/>
              <w:left w:val="single" w:color="auto" w:sz="4" w:space="0"/>
              <w:bottom w:val="single" w:color="auto" w:sz="4" w:space="0"/>
              <w:right w:val="single" w:color="auto" w:sz="4" w:space="0"/>
            </w:tcBorders>
            <w:vAlign w:val="center"/>
          </w:tcPr>
          <w:p w14:paraId="5D67CE88">
            <w:pPr>
              <w:shd w:val="clear" w:color="auto" w:fill="auto"/>
              <w:autoSpaceDE w:val="0"/>
              <w:autoSpaceDN w:val="0"/>
              <w:adjustRightInd w:val="0"/>
              <w:spacing w:line="360" w:lineRule="auto"/>
              <w:jc w:val="left"/>
              <w:rPr>
                <w:rFonts w:hint="eastAsia" w:ascii="宋体" w:hAnsi="宋体" w:eastAsia="宋体" w:cs="宋体"/>
                <w:color w:val="auto"/>
                <w:kern w:val="0"/>
                <w:sz w:val="24"/>
                <w:szCs w:val="24"/>
                <w:highlight w:val="none"/>
                <w:u w:val="none"/>
                <w:lang w:val="zh-CN" w:eastAsia="zh-CN"/>
              </w:rPr>
            </w:pPr>
            <w:r>
              <w:rPr>
                <w:rFonts w:hint="eastAsia" w:ascii="宋体" w:hAnsi="宋体" w:eastAsia="宋体" w:cs="宋体"/>
                <w:color w:val="auto"/>
                <w:kern w:val="0"/>
                <w:sz w:val="24"/>
                <w:szCs w:val="24"/>
                <w:highlight w:val="none"/>
                <w:u w:val="none"/>
                <w:lang w:val="zh-CN" w:eastAsia="zh-CN"/>
              </w:rPr>
              <w:t>名  称：华春建设工程项目管理有限责任公司</w:t>
            </w:r>
          </w:p>
          <w:p w14:paraId="3CE9F622">
            <w:pPr>
              <w:shd w:val="clear" w:color="auto" w:fill="auto"/>
              <w:autoSpaceDE w:val="0"/>
              <w:autoSpaceDN w:val="0"/>
              <w:adjustRightInd w:val="0"/>
              <w:spacing w:line="360" w:lineRule="auto"/>
              <w:jc w:val="left"/>
              <w:rPr>
                <w:rFonts w:hint="eastAsia" w:ascii="宋体" w:hAnsi="宋体" w:eastAsia="宋体" w:cs="宋体"/>
                <w:color w:val="auto"/>
                <w:kern w:val="0"/>
                <w:sz w:val="24"/>
                <w:szCs w:val="24"/>
                <w:highlight w:val="none"/>
                <w:u w:val="none"/>
                <w:lang w:val="zh-CN" w:eastAsia="zh-CN"/>
              </w:rPr>
            </w:pPr>
            <w:r>
              <w:rPr>
                <w:rFonts w:hint="eastAsia" w:ascii="宋体" w:hAnsi="宋体" w:eastAsia="宋体" w:cs="宋体"/>
                <w:color w:val="auto"/>
                <w:kern w:val="0"/>
                <w:sz w:val="24"/>
                <w:szCs w:val="24"/>
                <w:highlight w:val="none"/>
                <w:u w:val="none"/>
                <w:lang w:val="zh-CN" w:eastAsia="zh-CN"/>
              </w:rPr>
              <w:t>地  址：陕西省西安市碑林区西安市碑林区南二环西段21号华融国际商务大厦B-1701</w:t>
            </w:r>
          </w:p>
          <w:p w14:paraId="6C1CA63C">
            <w:pPr>
              <w:shd w:val="clear" w:color="auto" w:fill="auto"/>
              <w:autoSpaceDE w:val="0"/>
              <w:autoSpaceDN w:val="0"/>
              <w:adjustRightInd w:val="0"/>
              <w:spacing w:line="360" w:lineRule="auto"/>
              <w:jc w:val="left"/>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zh-CN" w:eastAsia="zh-CN"/>
              </w:rPr>
              <w:t>联系人：</w:t>
            </w:r>
            <w:r>
              <w:rPr>
                <w:rFonts w:hint="eastAsia" w:ascii="宋体" w:hAnsi="宋体" w:eastAsia="宋体" w:cs="宋体"/>
                <w:color w:val="auto"/>
                <w:kern w:val="0"/>
                <w:sz w:val="24"/>
                <w:szCs w:val="24"/>
                <w:highlight w:val="none"/>
                <w:u w:val="none"/>
                <w:lang w:val="en-US" w:eastAsia="zh-CN"/>
              </w:rPr>
              <w:t>张工</w:t>
            </w:r>
          </w:p>
          <w:p w14:paraId="62F9E7EF">
            <w:pPr>
              <w:shd w:val="clear" w:color="auto" w:fill="auto"/>
              <w:autoSpaceDE w:val="0"/>
              <w:autoSpaceDN w:val="0"/>
              <w:adjustRightInd w:val="0"/>
              <w:spacing w:line="360" w:lineRule="auto"/>
              <w:jc w:val="left"/>
              <w:rPr>
                <w:rFonts w:hint="default"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zh-CN" w:eastAsia="zh-CN"/>
              </w:rPr>
              <w:t>电话：</w:t>
            </w:r>
            <w:r>
              <w:rPr>
                <w:rFonts w:hint="eastAsia" w:ascii="宋体" w:hAnsi="宋体" w:eastAsia="宋体" w:cs="宋体"/>
                <w:color w:val="auto"/>
                <w:kern w:val="0"/>
                <w:sz w:val="24"/>
                <w:szCs w:val="24"/>
                <w:highlight w:val="none"/>
                <w:u w:val="none"/>
                <w:lang w:val="en-US" w:eastAsia="zh-CN"/>
              </w:rPr>
              <w:t>15191145825</w:t>
            </w:r>
          </w:p>
          <w:p w14:paraId="632459DB">
            <w:pPr>
              <w:shd w:val="clear" w:color="auto" w:fill="auto"/>
              <w:autoSpaceDE w:val="0"/>
              <w:autoSpaceDN w:val="0"/>
              <w:adjustRightInd w:val="0"/>
              <w:spacing w:line="360" w:lineRule="auto"/>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u w:val="none"/>
                <w:lang w:val="zh-CN" w:eastAsia="zh-CN"/>
              </w:rPr>
              <w:t>电子邮件</w:t>
            </w:r>
            <w:r>
              <w:rPr>
                <w:rFonts w:hint="eastAsia" w:ascii="宋体" w:hAnsi="宋体" w:eastAsia="宋体" w:cs="宋体"/>
                <w:color w:val="auto"/>
                <w:kern w:val="0"/>
                <w:sz w:val="24"/>
                <w:szCs w:val="24"/>
                <w:highlight w:val="none"/>
                <w:u w:val="none"/>
                <w:lang w:val="en-US" w:eastAsia="zh-CN"/>
              </w:rPr>
              <w:t>:/</w:t>
            </w:r>
          </w:p>
        </w:tc>
      </w:tr>
      <w:tr w14:paraId="6F61FF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4"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1CB73344">
            <w:pPr>
              <w:autoSpaceDE w:val="0"/>
              <w:autoSpaceDN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892" w:type="dxa"/>
            <w:tcBorders>
              <w:top w:val="single" w:color="auto" w:sz="4" w:space="0"/>
              <w:left w:val="single" w:color="auto" w:sz="4" w:space="0"/>
              <w:bottom w:val="single" w:color="auto" w:sz="4" w:space="0"/>
              <w:right w:val="single" w:color="auto" w:sz="4" w:space="0"/>
            </w:tcBorders>
            <w:vAlign w:val="center"/>
          </w:tcPr>
          <w:p w14:paraId="65C0C5E2">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资金来源</w:t>
            </w:r>
          </w:p>
        </w:tc>
        <w:tc>
          <w:tcPr>
            <w:tcW w:w="6627" w:type="dxa"/>
            <w:tcBorders>
              <w:top w:val="single" w:color="auto" w:sz="4" w:space="0"/>
              <w:left w:val="single" w:color="auto" w:sz="4" w:space="0"/>
              <w:bottom w:val="single" w:color="auto" w:sz="4" w:space="0"/>
              <w:right w:val="single" w:color="auto" w:sz="4" w:space="0"/>
            </w:tcBorders>
            <w:vAlign w:val="center"/>
          </w:tcPr>
          <w:p w14:paraId="146D7D5E">
            <w:pPr>
              <w:spacing w:line="360" w:lineRule="auto"/>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财政资金</w:t>
            </w:r>
          </w:p>
        </w:tc>
      </w:tr>
      <w:tr w14:paraId="5BAE9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8"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4ED5B3E0">
            <w:pPr>
              <w:autoSpaceDE w:val="0"/>
              <w:autoSpaceDN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1892" w:type="dxa"/>
            <w:tcBorders>
              <w:top w:val="single" w:color="auto" w:sz="4" w:space="0"/>
              <w:left w:val="single" w:color="auto" w:sz="4" w:space="0"/>
              <w:bottom w:val="single" w:color="auto" w:sz="4" w:space="0"/>
              <w:right w:val="single" w:color="auto" w:sz="4" w:space="0"/>
            </w:tcBorders>
            <w:vAlign w:val="center"/>
          </w:tcPr>
          <w:p w14:paraId="735C75F4">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资金落实情况</w:t>
            </w:r>
          </w:p>
        </w:tc>
        <w:tc>
          <w:tcPr>
            <w:tcW w:w="6627" w:type="dxa"/>
            <w:tcBorders>
              <w:top w:val="single" w:color="auto" w:sz="4" w:space="0"/>
              <w:left w:val="single" w:color="auto" w:sz="4" w:space="0"/>
              <w:bottom w:val="single" w:color="auto" w:sz="4" w:space="0"/>
              <w:right w:val="single" w:color="auto" w:sz="4" w:space="0"/>
            </w:tcBorders>
            <w:vAlign w:val="center"/>
          </w:tcPr>
          <w:p w14:paraId="1854C83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已落实</w:t>
            </w:r>
          </w:p>
        </w:tc>
      </w:tr>
      <w:tr w14:paraId="289C3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1F3DCC4B">
            <w:pPr>
              <w:autoSpaceDE w:val="0"/>
              <w:autoSpaceDN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1892" w:type="dxa"/>
            <w:tcBorders>
              <w:top w:val="single" w:color="auto" w:sz="4" w:space="0"/>
              <w:left w:val="single" w:color="auto" w:sz="4" w:space="0"/>
              <w:bottom w:val="single" w:color="auto" w:sz="4" w:space="0"/>
              <w:right w:val="single" w:color="auto" w:sz="4" w:space="0"/>
            </w:tcBorders>
            <w:vAlign w:val="center"/>
          </w:tcPr>
          <w:p w14:paraId="695903A3">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最高限价</w:t>
            </w:r>
          </w:p>
        </w:tc>
        <w:tc>
          <w:tcPr>
            <w:tcW w:w="6627" w:type="dxa"/>
            <w:tcBorders>
              <w:top w:val="single" w:color="auto" w:sz="4" w:space="0"/>
              <w:left w:val="single" w:color="auto" w:sz="4" w:space="0"/>
              <w:bottom w:val="single" w:color="auto" w:sz="4" w:space="0"/>
              <w:right w:val="single" w:color="auto" w:sz="4" w:space="0"/>
            </w:tcBorders>
            <w:vAlign w:val="center"/>
          </w:tcPr>
          <w:p w14:paraId="7C93E57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2363</w:t>
            </w:r>
            <w:r>
              <w:rPr>
                <w:rFonts w:hint="eastAsia" w:ascii="宋体" w:hAnsi="宋体" w:eastAsia="宋体" w:cs="宋体"/>
                <w:color w:val="auto"/>
                <w:sz w:val="24"/>
                <w:szCs w:val="24"/>
                <w:highlight w:val="none"/>
              </w:rPr>
              <w:t>00.00元</w:t>
            </w:r>
          </w:p>
        </w:tc>
      </w:tr>
      <w:tr w14:paraId="666805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25A3E76">
            <w:pPr>
              <w:autoSpaceDE w:val="0"/>
              <w:autoSpaceDN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1892" w:type="dxa"/>
            <w:tcBorders>
              <w:top w:val="single" w:color="auto" w:sz="4" w:space="0"/>
              <w:left w:val="single" w:color="auto" w:sz="4" w:space="0"/>
              <w:bottom w:val="single" w:color="auto" w:sz="4" w:space="0"/>
              <w:right w:val="single" w:color="auto" w:sz="4" w:space="0"/>
            </w:tcBorders>
            <w:vAlign w:val="center"/>
          </w:tcPr>
          <w:p w14:paraId="7B661631">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采购内容</w:t>
            </w:r>
          </w:p>
        </w:tc>
        <w:tc>
          <w:tcPr>
            <w:tcW w:w="6627" w:type="dxa"/>
            <w:tcBorders>
              <w:top w:val="single" w:color="auto" w:sz="4" w:space="0"/>
              <w:left w:val="single" w:color="auto" w:sz="4" w:space="0"/>
              <w:bottom w:val="single" w:color="auto" w:sz="4" w:space="0"/>
              <w:right w:val="single" w:color="auto" w:sz="4" w:space="0"/>
            </w:tcBorders>
            <w:vAlign w:val="center"/>
          </w:tcPr>
          <w:p w14:paraId="28D3F08A">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详见磋商文件第三章服务内容及要求。</w:t>
            </w:r>
          </w:p>
        </w:tc>
      </w:tr>
      <w:tr w14:paraId="7C280F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5004611D">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 xml:space="preserve">  8</w:t>
            </w:r>
          </w:p>
        </w:tc>
        <w:tc>
          <w:tcPr>
            <w:tcW w:w="1892" w:type="dxa"/>
            <w:tcBorders>
              <w:top w:val="single" w:color="auto" w:sz="4" w:space="0"/>
              <w:left w:val="single" w:color="auto" w:sz="4" w:space="0"/>
              <w:bottom w:val="single" w:color="auto" w:sz="4" w:space="0"/>
              <w:right w:val="single" w:color="auto" w:sz="4" w:space="0"/>
            </w:tcBorders>
            <w:vAlign w:val="center"/>
          </w:tcPr>
          <w:p w14:paraId="0F9D2FA2">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质量要求</w:t>
            </w:r>
          </w:p>
        </w:tc>
        <w:tc>
          <w:tcPr>
            <w:tcW w:w="6627" w:type="dxa"/>
            <w:tcBorders>
              <w:top w:val="single" w:color="auto" w:sz="4" w:space="0"/>
              <w:left w:val="single" w:color="auto" w:sz="4" w:space="0"/>
              <w:bottom w:val="single" w:color="auto" w:sz="4" w:space="0"/>
              <w:right w:val="single" w:color="auto" w:sz="4" w:space="0"/>
            </w:tcBorders>
            <w:vAlign w:val="center"/>
          </w:tcPr>
          <w:p w14:paraId="0C4ADED5">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符合国家各项相关质量合格标准及磋商文件中的要求。</w:t>
            </w:r>
          </w:p>
        </w:tc>
      </w:tr>
      <w:tr w14:paraId="447C9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3BFCF3B7">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9</w:t>
            </w:r>
          </w:p>
        </w:tc>
        <w:tc>
          <w:tcPr>
            <w:tcW w:w="1892" w:type="dxa"/>
            <w:tcBorders>
              <w:top w:val="single" w:color="auto" w:sz="4" w:space="0"/>
              <w:left w:val="single" w:color="auto" w:sz="4" w:space="0"/>
              <w:bottom w:val="single" w:color="auto" w:sz="4" w:space="0"/>
              <w:right w:val="single" w:color="auto" w:sz="4" w:space="0"/>
            </w:tcBorders>
            <w:vAlign w:val="center"/>
          </w:tcPr>
          <w:p w14:paraId="5A2C9667">
            <w:pPr>
              <w:autoSpaceDE w:val="0"/>
              <w:autoSpaceDN w:val="0"/>
              <w:adjustRightInd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lang w:val="zh-CN"/>
              </w:rPr>
              <w:t>周期</w:t>
            </w:r>
          </w:p>
        </w:tc>
        <w:tc>
          <w:tcPr>
            <w:tcW w:w="6627" w:type="dxa"/>
            <w:tcBorders>
              <w:top w:val="single" w:color="auto" w:sz="4" w:space="0"/>
              <w:left w:val="single" w:color="auto" w:sz="4" w:space="0"/>
              <w:bottom w:val="single" w:color="auto" w:sz="4" w:space="0"/>
              <w:right w:val="single" w:color="auto" w:sz="4" w:space="0"/>
            </w:tcBorders>
            <w:vAlign w:val="center"/>
          </w:tcPr>
          <w:p w14:paraId="65E2BDA8">
            <w:pPr>
              <w:autoSpaceDE w:val="0"/>
              <w:autoSpaceDN w:val="0"/>
              <w:adjustRightInd w:val="0"/>
              <w:spacing w:line="360" w:lineRule="auto"/>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自合同签订之日起</w:t>
            </w:r>
            <w:r>
              <w:rPr>
                <w:rFonts w:hint="eastAsia" w:ascii="宋体" w:hAnsi="宋体" w:eastAsia="宋体" w:cs="宋体"/>
                <w:color w:val="auto"/>
                <w:kern w:val="0"/>
                <w:sz w:val="24"/>
                <w:szCs w:val="24"/>
                <w:highlight w:val="none"/>
                <w:lang w:val="en-US" w:eastAsia="zh-CN"/>
              </w:rPr>
              <w:t>30日历天</w:t>
            </w:r>
          </w:p>
        </w:tc>
      </w:tr>
      <w:tr w14:paraId="754CCC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7"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708B2EA3">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10</w:t>
            </w:r>
          </w:p>
        </w:tc>
        <w:tc>
          <w:tcPr>
            <w:tcW w:w="1892" w:type="dxa"/>
            <w:tcBorders>
              <w:top w:val="single" w:color="auto" w:sz="4" w:space="0"/>
              <w:left w:val="single" w:color="auto" w:sz="4" w:space="0"/>
              <w:bottom w:val="single" w:color="auto" w:sz="4" w:space="0"/>
              <w:right w:val="single" w:color="auto" w:sz="4" w:space="0"/>
            </w:tcBorders>
            <w:vAlign w:val="center"/>
          </w:tcPr>
          <w:p w14:paraId="0825DF95">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提交答疑截止时间</w:t>
            </w:r>
          </w:p>
        </w:tc>
        <w:tc>
          <w:tcPr>
            <w:tcW w:w="6627" w:type="dxa"/>
            <w:tcBorders>
              <w:top w:val="single" w:color="auto" w:sz="4" w:space="0"/>
              <w:left w:val="single" w:color="auto" w:sz="4" w:space="0"/>
              <w:bottom w:val="single" w:color="auto" w:sz="4" w:space="0"/>
              <w:right w:val="single" w:color="auto" w:sz="4" w:space="0"/>
            </w:tcBorders>
            <w:vAlign w:val="center"/>
          </w:tcPr>
          <w:p w14:paraId="0DE77276">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自投标截止时间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日前</w:t>
            </w:r>
          </w:p>
        </w:tc>
      </w:tr>
      <w:tr w14:paraId="1349B5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76C2BF93">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11</w:t>
            </w:r>
          </w:p>
        </w:tc>
        <w:tc>
          <w:tcPr>
            <w:tcW w:w="1892" w:type="dxa"/>
            <w:tcBorders>
              <w:top w:val="single" w:color="auto" w:sz="4" w:space="0"/>
              <w:left w:val="single" w:color="auto" w:sz="4" w:space="0"/>
              <w:bottom w:val="single" w:color="auto" w:sz="4" w:space="0"/>
              <w:right w:val="single" w:color="auto" w:sz="4" w:space="0"/>
            </w:tcBorders>
            <w:vAlign w:val="center"/>
          </w:tcPr>
          <w:p w14:paraId="5C760237">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答疑回复截止时间</w:t>
            </w:r>
          </w:p>
        </w:tc>
        <w:tc>
          <w:tcPr>
            <w:tcW w:w="6627" w:type="dxa"/>
            <w:tcBorders>
              <w:top w:val="single" w:color="auto" w:sz="4" w:space="0"/>
              <w:left w:val="single" w:color="auto" w:sz="4" w:space="0"/>
              <w:bottom w:val="single" w:color="auto" w:sz="4" w:space="0"/>
              <w:right w:val="single" w:color="auto" w:sz="4" w:space="0"/>
            </w:tcBorders>
            <w:vAlign w:val="center"/>
          </w:tcPr>
          <w:p w14:paraId="4E2D1834">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自收到异议之日起3日内</w:t>
            </w:r>
          </w:p>
          <w:p w14:paraId="7C3CFD84">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答疑纪要为</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的组成部分，与</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具有同等法律效力。</w:t>
            </w:r>
          </w:p>
        </w:tc>
      </w:tr>
      <w:tr w14:paraId="0943E0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7508615F">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12</w:t>
            </w:r>
          </w:p>
        </w:tc>
        <w:tc>
          <w:tcPr>
            <w:tcW w:w="1892" w:type="dxa"/>
            <w:tcBorders>
              <w:top w:val="single" w:color="auto" w:sz="4" w:space="0"/>
              <w:left w:val="single" w:color="auto" w:sz="4" w:space="0"/>
              <w:bottom w:val="single" w:color="auto" w:sz="4" w:space="0"/>
              <w:right w:val="single" w:color="auto" w:sz="4" w:space="0"/>
            </w:tcBorders>
            <w:vAlign w:val="center"/>
          </w:tcPr>
          <w:p w14:paraId="17F1B2DD">
            <w:pPr>
              <w:autoSpaceDE w:val="0"/>
              <w:autoSpaceDN w:val="0"/>
              <w:adjustRightInd w:val="0"/>
              <w:spacing w:line="360" w:lineRule="auto"/>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递交磋商文件截止时间、地点</w:t>
            </w:r>
          </w:p>
        </w:tc>
        <w:tc>
          <w:tcPr>
            <w:tcW w:w="6627" w:type="dxa"/>
            <w:tcBorders>
              <w:top w:val="single" w:color="auto" w:sz="4" w:space="0"/>
              <w:left w:val="single" w:color="auto" w:sz="4" w:space="0"/>
              <w:bottom w:val="single" w:color="auto" w:sz="4" w:space="0"/>
              <w:right w:val="single" w:color="auto" w:sz="4" w:space="0"/>
            </w:tcBorders>
            <w:vAlign w:val="center"/>
          </w:tcPr>
          <w:p w14:paraId="14DA1526">
            <w:pPr>
              <w:autoSpaceDE w:val="0"/>
              <w:autoSpaceDN w:val="0"/>
              <w:adjustRightInd w:val="0"/>
              <w:spacing w:line="360" w:lineRule="auto"/>
              <w:jc w:val="left"/>
              <w:rPr>
                <w:rFonts w:hint="eastAsia" w:ascii="宋体" w:hAnsi="宋体" w:eastAsia="宋体" w:cs="宋体"/>
                <w:b w:val="0"/>
                <w:color w:val="auto"/>
                <w:sz w:val="24"/>
                <w:szCs w:val="24"/>
                <w:highlight w:val="none"/>
                <w:u w:val="none"/>
                <w:lang w:val="en-US" w:eastAsia="zh-CN"/>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23</w:t>
            </w:r>
            <w:r>
              <w:rPr>
                <w:rFonts w:hint="eastAsia" w:ascii="宋体" w:hAnsi="宋体" w:eastAsia="宋体" w:cs="宋体"/>
                <w:color w:val="auto"/>
                <w:sz w:val="24"/>
                <w:szCs w:val="24"/>
                <w:highlight w:val="none"/>
                <w:u w:val="single"/>
                <w:lang w:eastAsia="zh-CN"/>
              </w:rPr>
              <w:t>日1</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eastAsia="zh-CN"/>
              </w:rPr>
              <w:t>时00分00秒</w:t>
            </w:r>
            <w:r>
              <w:rPr>
                <w:rFonts w:hint="eastAsia" w:ascii="宋体" w:hAnsi="宋体" w:eastAsia="宋体" w:cs="宋体"/>
                <w:b w:val="0"/>
                <w:color w:val="auto"/>
                <w:sz w:val="24"/>
                <w:szCs w:val="24"/>
                <w:highlight w:val="none"/>
                <w:u w:val="none"/>
                <w:lang w:val="en-US" w:eastAsia="zh-CN"/>
              </w:rPr>
              <w:t>（北京时间）</w:t>
            </w:r>
          </w:p>
          <w:p w14:paraId="5CF95D74">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val="0"/>
                <w:color w:val="auto"/>
                <w:kern w:val="2"/>
                <w:sz w:val="24"/>
                <w:szCs w:val="24"/>
                <w:highlight w:val="none"/>
                <w:u w:val="none"/>
                <w:lang w:val="zh-CN" w:eastAsia="zh-CN" w:bidi="ar-SA"/>
              </w:rPr>
              <w:t xml:space="preserve">地点：延安市吴起县陈蒿湾石油小区门面房 A（2）4-1 </w:t>
            </w:r>
            <w:r>
              <w:rPr>
                <w:rFonts w:hint="eastAsia" w:ascii="宋体" w:hAnsi="宋体" w:eastAsia="宋体" w:cs="宋体"/>
                <w:b w:val="0"/>
                <w:color w:val="auto"/>
                <w:kern w:val="2"/>
                <w:sz w:val="24"/>
                <w:szCs w:val="24"/>
                <w:highlight w:val="none"/>
                <w:u w:val="none"/>
                <w:lang w:val="en-US" w:eastAsia="zh-CN" w:bidi="ar-SA"/>
              </w:rPr>
              <w:t>蜀大侠</w:t>
            </w:r>
            <w:r>
              <w:rPr>
                <w:rFonts w:hint="eastAsia" w:ascii="宋体" w:hAnsi="宋体" w:eastAsia="宋体" w:cs="宋体"/>
                <w:b w:val="0"/>
                <w:color w:val="auto"/>
                <w:kern w:val="2"/>
                <w:sz w:val="24"/>
                <w:szCs w:val="24"/>
                <w:highlight w:val="none"/>
                <w:u w:val="none"/>
                <w:lang w:val="zh-CN" w:eastAsia="zh-CN" w:bidi="ar-SA"/>
              </w:rPr>
              <w:t>四楼华春公司</w:t>
            </w:r>
          </w:p>
        </w:tc>
      </w:tr>
      <w:tr w14:paraId="06456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2EFD3BA5">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13</w:t>
            </w:r>
          </w:p>
        </w:tc>
        <w:tc>
          <w:tcPr>
            <w:tcW w:w="1892" w:type="dxa"/>
            <w:tcBorders>
              <w:top w:val="single" w:color="auto" w:sz="4" w:space="0"/>
              <w:left w:val="single" w:color="auto" w:sz="4" w:space="0"/>
              <w:bottom w:val="single" w:color="auto" w:sz="4" w:space="0"/>
              <w:right w:val="single" w:color="auto" w:sz="4" w:space="0"/>
            </w:tcBorders>
            <w:vAlign w:val="center"/>
          </w:tcPr>
          <w:p w14:paraId="2A0ABAE9">
            <w:pPr>
              <w:autoSpaceDE w:val="0"/>
              <w:autoSpaceDN w:val="0"/>
              <w:adjustRightIn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磋商时间、地点</w:t>
            </w:r>
          </w:p>
        </w:tc>
        <w:tc>
          <w:tcPr>
            <w:tcW w:w="6627" w:type="dxa"/>
            <w:tcBorders>
              <w:top w:val="single" w:color="auto" w:sz="4" w:space="0"/>
              <w:left w:val="single" w:color="auto" w:sz="4" w:space="0"/>
              <w:bottom w:val="single" w:color="auto" w:sz="4" w:space="0"/>
              <w:right w:val="single" w:color="auto" w:sz="4" w:space="0"/>
            </w:tcBorders>
            <w:vAlign w:val="center"/>
          </w:tcPr>
          <w:p w14:paraId="350A132A">
            <w:pPr>
              <w:shd w:val="clear" w:color="auto" w:fill="auto"/>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23</w:t>
            </w:r>
            <w:r>
              <w:rPr>
                <w:rFonts w:hint="eastAsia" w:ascii="宋体" w:hAnsi="宋体" w:eastAsia="宋体" w:cs="宋体"/>
                <w:color w:val="auto"/>
                <w:sz w:val="24"/>
                <w:szCs w:val="24"/>
                <w:highlight w:val="none"/>
                <w:u w:val="single"/>
                <w:lang w:eastAsia="zh-CN"/>
              </w:rPr>
              <w:t>日1</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eastAsia="zh-CN"/>
              </w:rPr>
              <w:t>时00分00秒</w:t>
            </w:r>
            <w:r>
              <w:rPr>
                <w:rFonts w:hint="eastAsia" w:ascii="宋体" w:hAnsi="宋体" w:eastAsia="宋体" w:cs="宋体"/>
                <w:color w:val="auto"/>
                <w:sz w:val="24"/>
                <w:szCs w:val="24"/>
                <w:highlight w:val="none"/>
                <w:lang w:val="en-US" w:eastAsia="zh-CN"/>
              </w:rPr>
              <w:t>（北京时间）</w:t>
            </w:r>
          </w:p>
          <w:p w14:paraId="4B4126D2">
            <w:pPr>
              <w:shd w:val="clear" w:color="auto" w:fill="auto"/>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地点：延安市吴起县陈蒿湾石油小区门面房 A（2）4-1 </w:t>
            </w:r>
            <w:r>
              <w:rPr>
                <w:rFonts w:hint="eastAsia" w:ascii="宋体" w:hAnsi="宋体" w:eastAsia="宋体" w:cs="宋体"/>
                <w:color w:val="auto"/>
                <w:sz w:val="24"/>
                <w:szCs w:val="24"/>
                <w:highlight w:val="none"/>
                <w:lang w:val="en-US" w:eastAsia="zh-CN"/>
              </w:rPr>
              <w:t>蜀大侠</w:t>
            </w:r>
            <w:r>
              <w:rPr>
                <w:rFonts w:hint="eastAsia" w:ascii="宋体" w:hAnsi="宋体" w:eastAsia="宋体" w:cs="宋体"/>
                <w:color w:val="auto"/>
                <w:sz w:val="24"/>
                <w:szCs w:val="24"/>
                <w:highlight w:val="none"/>
                <w:lang w:val="zh-CN" w:eastAsia="zh-CN"/>
              </w:rPr>
              <w:t>四楼华春公司</w:t>
            </w:r>
          </w:p>
        </w:tc>
      </w:tr>
      <w:tr w14:paraId="73B89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3FC0E01F">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rPr>
              <w:t>4</w:t>
            </w:r>
          </w:p>
        </w:tc>
        <w:tc>
          <w:tcPr>
            <w:tcW w:w="1892" w:type="dxa"/>
            <w:tcBorders>
              <w:top w:val="single" w:color="auto" w:sz="4" w:space="0"/>
              <w:left w:val="single" w:color="auto" w:sz="4" w:space="0"/>
              <w:bottom w:val="single" w:color="auto" w:sz="4" w:space="0"/>
              <w:right w:val="single" w:color="auto" w:sz="4" w:space="0"/>
            </w:tcBorders>
            <w:vAlign w:val="center"/>
          </w:tcPr>
          <w:p w14:paraId="2B084B0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磋商有效期</w:t>
            </w:r>
          </w:p>
        </w:tc>
        <w:tc>
          <w:tcPr>
            <w:tcW w:w="6627" w:type="dxa"/>
            <w:tcBorders>
              <w:top w:val="single" w:color="auto" w:sz="4" w:space="0"/>
              <w:left w:val="single" w:color="auto" w:sz="4" w:space="0"/>
              <w:bottom w:val="single" w:color="auto" w:sz="4" w:space="0"/>
              <w:right w:val="single" w:color="auto" w:sz="4" w:space="0"/>
            </w:tcBorders>
            <w:vAlign w:val="center"/>
          </w:tcPr>
          <w:p w14:paraId="11DC7E7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90天</w:t>
            </w:r>
          </w:p>
        </w:tc>
      </w:tr>
      <w:tr w14:paraId="5C652A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6FC7B966">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5</w:t>
            </w:r>
          </w:p>
        </w:tc>
        <w:tc>
          <w:tcPr>
            <w:tcW w:w="1892" w:type="dxa"/>
            <w:tcBorders>
              <w:top w:val="single" w:color="auto" w:sz="4" w:space="0"/>
              <w:left w:val="single" w:color="auto" w:sz="4" w:space="0"/>
              <w:bottom w:val="single" w:color="auto" w:sz="4" w:space="0"/>
              <w:right w:val="single" w:color="auto" w:sz="4" w:space="0"/>
            </w:tcBorders>
            <w:vAlign w:val="center"/>
          </w:tcPr>
          <w:p w14:paraId="0726B974">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评审办法</w:t>
            </w:r>
          </w:p>
        </w:tc>
        <w:tc>
          <w:tcPr>
            <w:tcW w:w="6627" w:type="dxa"/>
            <w:tcBorders>
              <w:top w:val="single" w:color="auto" w:sz="4" w:space="0"/>
              <w:left w:val="single" w:color="auto" w:sz="4" w:space="0"/>
              <w:bottom w:val="single" w:color="auto" w:sz="4" w:space="0"/>
              <w:right w:val="single" w:color="auto" w:sz="4" w:space="0"/>
            </w:tcBorders>
            <w:vAlign w:val="center"/>
          </w:tcPr>
          <w:p w14:paraId="1FCB02C3">
            <w:pPr>
              <w:autoSpaceDE w:val="0"/>
              <w:autoSpaceDN w:val="0"/>
              <w:adjustRightIn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本次竞争性磋商采用综合评分法（</w:t>
            </w:r>
            <w:r>
              <w:rPr>
                <w:rFonts w:hint="eastAsia" w:ascii="宋体" w:hAnsi="宋体" w:eastAsia="宋体" w:cs="宋体"/>
                <w:color w:val="auto"/>
                <w:kern w:val="0"/>
                <w:sz w:val="24"/>
                <w:szCs w:val="24"/>
                <w:highlight w:val="none"/>
                <w:lang w:val="en-US" w:eastAsia="zh-CN"/>
              </w:rPr>
              <w:t>详见评分细则</w:t>
            </w:r>
            <w:r>
              <w:rPr>
                <w:rFonts w:hint="eastAsia" w:ascii="宋体" w:hAnsi="宋体" w:eastAsia="宋体" w:cs="宋体"/>
                <w:color w:val="auto"/>
                <w:kern w:val="0"/>
                <w:sz w:val="24"/>
                <w:szCs w:val="24"/>
                <w:highlight w:val="none"/>
                <w:lang w:val="zh-CN"/>
              </w:rPr>
              <w:t>）。</w:t>
            </w:r>
          </w:p>
        </w:tc>
      </w:tr>
      <w:tr w14:paraId="72F94B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8"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60911E56">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6</w:t>
            </w:r>
          </w:p>
        </w:tc>
        <w:tc>
          <w:tcPr>
            <w:tcW w:w="1892" w:type="dxa"/>
            <w:tcBorders>
              <w:top w:val="single" w:color="auto" w:sz="4" w:space="0"/>
              <w:left w:val="single" w:color="auto" w:sz="4" w:space="0"/>
              <w:bottom w:val="single" w:color="auto" w:sz="4" w:space="0"/>
              <w:right w:val="single" w:color="auto" w:sz="4" w:space="0"/>
            </w:tcBorders>
            <w:vAlign w:val="center"/>
          </w:tcPr>
          <w:p w14:paraId="5C5BECC0">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xml:space="preserve"> 资格审查</w:t>
            </w:r>
          </w:p>
        </w:tc>
        <w:tc>
          <w:tcPr>
            <w:tcW w:w="6627" w:type="dxa"/>
            <w:tcBorders>
              <w:top w:val="single" w:color="auto" w:sz="4" w:space="0"/>
              <w:left w:val="single" w:color="auto" w:sz="4" w:space="0"/>
              <w:bottom w:val="single" w:color="auto" w:sz="4" w:space="0"/>
              <w:right w:val="single" w:color="auto" w:sz="4" w:space="0"/>
            </w:tcBorders>
            <w:vAlign w:val="center"/>
          </w:tcPr>
          <w:p w14:paraId="7AF7CB70">
            <w:pPr>
              <w:shd w:val="clear" w:color="auto" w:fill="auto"/>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本项目为资格后审，磋商</w:t>
            </w:r>
            <w:r>
              <w:rPr>
                <w:rFonts w:hint="eastAsia" w:ascii="宋体" w:hAnsi="宋体" w:eastAsia="宋体" w:cs="宋体"/>
                <w:color w:val="auto"/>
                <w:sz w:val="24"/>
                <w:szCs w:val="24"/>
                <w:highlight w:val="none"/>
                <w:lang w:eastAsia="zh-CN"/>
              </w:rPr>
              <w:t>现场各供应商代表须携带</w:t>
            </w:r>
            <w:r>
              <w:rPr>
                <w:rFonts w:hint="eastAsia" w:ascii="宋体" w:hAnsi="宋体" w:eastAsia="宋体" w:cs="宋体"/>
                <w:color w:val="auto"/>
                <w:sz w:val="24"/>
                <w:szCs w:val="24"/>
                <w:highlight w:val="none"/>
                <w:lang w:val="en-US" w:eastAsia="zh-CN"/>
              </w:rPr>
              <w:t>竞争性磋商公告及竞争性磋商</w:t>
            </w:r>
            <w:r>
              <w:rPr>
                <w:rFonts w:hint="eastAsia" w:ascii="宋体" w:hAnsi="宋体" w:eastAsia="宋体" w:cs="宋体"/>
                <w:color w:val="auto"/>
                <w:sz w:val="24"/>
                <w:szCs w:val="24"/>
                <w:highlight w:val="none"/>
                <w:lang w:eastAsia="zh-CN"/>
              </w:rPr>
              <w:t>文件中要求的资格证明文件以供评审委员会审查；未携带的供应商将作</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lang w:eastAsia="zh-CN"/>
              </w:rPr>
              <w:t>未实质性响应竞争性磋商文件资格性审查要求处理，采购人</w:t>
            </w:r>
            <w:r>
              <w:rPr>
                <w:rFonts w:hint="eastAsia" w:ascii="宋体" w:hAnsi="宋体" w:eastAsia="宋体" w:cs="宋体"/>
                <w:color w:val="auto"/>
                <w:sz w:val="24"/>
                <w:szCs w:val="24"/>
                <w:highlight w:val="none"/>
                <w:lang w:val="en-US" w:eastAsia="zh-CN"/>
              </w:rPr>
              <w:t>及评审委员会</w:t>
            </w:r>
            <w:r>
              <w:rPr>
                <w:rFonts w:hint="eastAsia" w:ascii="宋体" w:hAnsi="宋体" w:eastAsia="宋体" w:cs="宋体"/>
                <w:color w:val="auto"/>
                <w:sz w:val="24"/>
                <w:szCs w:val="24"/>
                <w:highlight w:val="none"/>
                <w:lang w:eastAsia="zh-CN"/>
              </w:rPr>
              <w:t>有权否决其投标。</w:t>
            </w:r>
          </w:p>
        </w:tc>
      </w:tr>
      <w:tr w14:paraId="3CDFE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21C15777">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7</w:t>
            </w:r>
          </w:p>
        </w:tc>
        <w:tc>
          <w:tcPr>
            <w:tcW w:w="1892" w:type="dxa"/>
            <w:tcBorders>
              <w:top w:val="single" w:color="auto" w:sz="4" w:space="0"/>
              <w:left w:val="single" w:color="auto" w:sz="4" w:space="0"/>
              <w:bottom w:val="single" w:color="auto" w:sz="4" w:space="0"/>
              <w:right w:val="single" w:color="auto" w:sz="4" w:space="0"/>
            </w:tcBorders>
            <w:vAlign w:val="center"/>
          </w:tcPr>
          <w:p w14:paraId="60AD4BF3">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磋商保证金</w:t>
            </w:r>
          </w:p>
        </w:tc>
        <w:tc>
          <w:tcPr>
            <w:tcW w:w="6627" w:type="dxa"/>
            <w:tcBorders>
              <w:top w:val="single" w:color="auto" w:sz="4" w:space="0"/>
              <w:left w:val="single" w:color="auto" w:sz="4" w:space="0"/>
              <w:bottom w:val="single" w:color="auto" w:sz="4" w:space="0"/>
              <w:right w:val="single" w:color="auto" w:sz="4" w:space="0"/>
            </w:tcBorders>
            <w:vAlign w:val="center"/>
          </w:tcPr>
          <w:p w14:paraId="6E0AC882">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□不要求递交磋商保证金</w:t>
            </w:r>
          </w:p>
          <w:p w14:paraId="6A535C6E">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w:t>
            </w:r>
            <w:r>
              <w:rPr>
                <w:rFonts w:hint="eastAsia" w:ascii="宋体" w:hAnsi="宋体" w:eastAsia="宋体" w:cs="宋体"/>
                <w:color w:val="auto"/>
                <w:kern w:val="0"/>
                <w:sz w:val="24"/>
                <w:szCs w:val="24"/>
                <w:highlight w:val="none"/>
                <w:shd w:val="clear" w:color="auto" w:fill="auto"/>
                <w:lang w:val="zh-CN"/>
              </w:rPr>
              <w:t>要求递交</w:t>
            </w:r>
            <w:r>
              <w:rPr>
                <w:rFonts w:hint="eastAsia" w:ascii="宋体" w:hAnsi="宋体" w:eastAsia="宋体" w:cs="宋体"/>
                <w:color w:val="auto"/>
                <w:kern w:val="0"/>
                <w:sz w:val="24"/>
                <w:szCs w:val="24"/>
                <w:highlight w:val="none"/>
                <w:shd w:val="clear" w:color="auto" w:fill="auto"/>
                <w:lang w:val="zh-CN" w:eastAsia="zh-CN"/>
              </w:rPr>
              <w:t xml:space="preserve">磋商保证金 </w:t>
            </w:r>
          </w:p>
          <w:p w14:paraId="73F5636D">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磋商保证金的形式：磋商保证金交纳以转帐或电汇缴纳</w:t>
            </w:r>
          </w:p>
          <w:p w14:paraId="2420593A">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磋商保证金的金额：</w:t>
            </w:r>
            <w:r>
              <w:rPr>
                <w:rFonts w:hint="eastAsia" w:ascii="宋体" w:hAnsi="宋体" w:eastAsia="宋体" w:cs="宋体"/>
                <w:color w:val="auto"/>
                <w:kern w:val="0"/>
                <w:sz w:val="24"/>
                <w:szCs w:val="24"/>
                <w:highlight w:val="none"/>
                <w:shd w:val="clear" w:color="auto" w:fill="auto"/>
                <w:lang w:val="en-US" w:eastAsia="zh-CN"/>
              </w:rPr>
              <w:t>3000.00</w:t>
            </w:r>
            <w:r>
              <w:rPr>
                <w:rFonts w:hint="eastAsia" w:ascii="宋体" w:hAnsi="宋体" w:eastAsia="宋体" w:cs="宋体"/>
                <w:color w:val="auto"/>
                <w:kern w:val="0"/>
                <w:sz w:val="24"/>
                <w:szCs w:val="24"/>
                <w:highlight w:val="none"/>
                <w:shd w:val="clear" w:color="auto" w:fill="auto"/>
                <w:lang w:val="zh-CN" w:eastAsia="zh-CN"/>
              </w:rPr>
              <w:t>元（</w:t>
            </w:r>
            <w:r>
              <w:rPr>
                <w:rFonts w:hint="eastAsia" w:ascii="宋体" w:hAnsi="宋体" w:eastAsia="宋体" w:cs="宋体"/>
                <w:color w:val="auto"/>
                <w:kern w:val="0"/>
                <w:sz w:val="24"/>
                <w:szCs w:val="24"/>
                <w:highlight w:val="none"/>
                <w:shd w:val="clear" w:color="auto" w:fill="auto"/>
                <w:lang w:val="en-US" w:eastAsia="zh-CN"/>
              </w:rPr>
              <w:t>叁仟元整</w:t>
            </w:r>
            <w:r>
              <w:rPr>
                <w:rFonts w:hint="eastAsia" w:ascii="宋体" w:hAnsi="宋体" w:eastAsia="宋体" w:cs="宋体"/>
                <w:color w:val="auto"/>
                <w:kern w:val="0"/>
                <w:sz w:val="24"/>
                <w:szCs w:val="24"/>
                <w:highlight w:val="none"/>
                <w:shd w:val="clear" w:color="auto" w:fill="auto"/>
                <w:lang w:val="zh-CN" w:eastAsia="zh-CN"/>
              </w:rPr>
              <w:t>）</w:t>
            </w:r>
          </w:p>
          <w:p w14:paraId="48C45212">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必须在</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23</w:t>
            </w:r>
            <w:r>
              <w:rPr>
                <w:rFonts w:hint="eastAsia" w:ascii="宋体" w:hAnsi="宋体" w:eastAsia="宋体" w:cs="宋体"/>
                <w:color w:val="auto"/>
                <w:sz w:val="24"/>
                <w:szCs w:val="24"/>
                <w:highlight w:val="none"/>
                <w:u w:val="single"/>
                <w:lang w:eastAsia="zh-CN"/>
              </w:rPr>
              <w:t>日1</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eastAsia="zh-CN"/>
              </w:rPr>
              <w:t>时00分00秒</w:t>
            </w:r>
            <w:r>
              <w:rPr>
                <w:rFonts w:hint="eastAsia" w:ascii="宋体" w:hAnsi="宋体" w:eastAsia="宋体" w:cs="宋体"/>
                <w:color w:val="auto"/>
                <w:kern w:val="0"/>
                <w:sz w:val="24"/>
                <w:szCs w:val="24"/>
                <w:highlight w:val="none"/>
                <w:shd w:val="clear" w:color="auto" w:fill="auto"/>
                <w:lang w:val="zh-CN" w:eastAsia="zh-CN"/>
              </w:rPr>
              <w:t>前从投标单位基本账户转出，磋商单位应合理安排保证金的转账时间，须确保响应截止时间前到达代理机构指定账户，投标单位承担保证金未对公进入下面账户的的责任。</w:t>
            </w:r>
          </w:p>
          <w:p w14:paraId="4D032126">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户 名：华春建设工程项目管理有限责任公司吴起分公司</w:t>
            </w:r>
          </w:p>
          <w:p w14:paraId="1B97D234">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帐 号：102846504355</w:t>
            </w:r>
          </w:p>
          <w:p w14:paraId="70E2C148">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开户行：中国银行延安吴起支行营业部</w:t>
            </w:r>
          </w:p>
          <w:p w14:paraId="6C45AC44">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行号：104804700138</w:t>
            </w:r>
          </w:p>
          <w:p w14:paraId="6B5FF1E9">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转账备注：鹏银大数据用地报批使用林草可行性报告编制服务项目磋商保证金</w:t>
            </w:r>
          </w:p>
          <w:p w14:paraId="3D0FED55">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联系人：</w:t>
            </w:r>
            <w:r>
              <w:rPr>
                <w:rFonts w:hint="eastAsia" w:ascii="宋体" w:hAnsi="宋体" w:eastAsia="宋体" w:cs="宋体"/>
                <w:color w:val="auto"/>
                <w:kern w:val="0"/>
                <w:sz w:val="24"/>
                <w:szCs w:val="24"/>
                <w:highlight w:val="none"/>
                <w:shd w:val="clear" w:color="auto" w:fill="auto"/>
                <w:lang w:val="en-US" w:eastAsia="zh-CN"/>
              </w:rPr>
              <w:t>张工</w:t>
            </w:r>
          </w:p>
          <w:p w14:paraId="58FAFDF4">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zh-CN" w:eastAsia="zh-CN"/>
              </w:rPr>
              <w:t>电  话：0911-7</w:t>
            </w:r>
            <w:r>
              <w:rPr>
                <w:rFonts w:hint="eastAsia" w:ascii="宋体" w:hAnsi="宋体" w:eastAsia="宋体" w:cs="宋体"/>
                <w:color w:val="auto"/>
                <w:kern w:val="0"/>
                <w:sz w:val="24"/>
                <w:szCs w:val="24"/>
                <w:highlight w:val="none"/>
                <w:shd w:val="clear" w:color="auto" w:fill="auto"/>
                <w:lang w:val="en-US" w:eastAsia="zh-CN"/>
              </w:rPr>
              <w:t>999678</w:t>
            </w:r>
          </w:p>
          <w:p w14:paraId="69BF845D">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注：1、磋商保证金的交付单位和供应商的名称必须一致，且标明项目名称。</w:t>
            </w:r>
          </w:p>
          <w:p w14:paraId="1777027F">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shd w:val="clear" w:color="auto" w:fill="auto"/>
                <w:lang w:val="zh-CN" w:eastAsia="zh-CN"/>
              </w:rPr>
              <w:t>2、不接受投标单位以个人或其他任何形式的非投标单位基本账户转出保证金缴纳形式，若不符合规定按照废标处理。</w:t>
            </w:r>
          </w:p>
        </w:tc>
      </w:tr>
      <w:tr w14:paraId="649DCC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7"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29AEB1DC">
            <w:pPr>
              <w:autoSpaceDE w:val="0"/>
              <w:autoSpaceDN w:val="0"/>
              <w:adjustRightInd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18</w:t>
            </w:r>
          </w:p>
        </w:tc>
        <w:tc>
          <w:tcPr>
            <w:tcW w:w="1892" w:type="dxa"/>
            <w:tcBorders>
              <w:top w:val="single" w:color="auto" w:sz="4" w:space="0"/>
              <w:left w:val="single" w:color="auto" w:sz="4" w:space="0"/>
              <w:bottom w:val="single" w:color="auto" w:sz="4" w:space="0"/>
              <w:right w:val="single" w:color="auto" w:sz="4" w:space="0"/>
            </w:tcBorders>
            <w:vAlign w:val="center"/>
          </w:tcPr>
          <w:p w14:paraId="26411F83">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spacing w:val="-20"/>
                <w:kern w:val="0"/>
                <w:sz w:val="24"/>
                <w:szCs w:val="24"/>
                <w:highlight w:val="none"/>
                <w:lang w:eastAsia="zh-CN"/>
              </w:rPr>
              <w:t>磋商</w:t>
            </w:r>
            <w:r>
              <w:rPr>
                <w:rFonts w:hint="eastAsia" w:ascii="宋体" w:hAnsi="宋体" w:eastAsia="宋体" w:cs="宋体"/>
                <w:color w:val="auto"/>
                <w:spacing w:val="-20"/>
                <w:kern w:val="0"/>
                <w:sz w:val="24"/>
                <w:szCs w:val="24"/>
                <w:highlight w:val="none"/>
              </w:rPr>
              <w:t>文件份数</w:t>
            </w:r>
          </w:p>
        </w:tc>
        <w:tc>
          <w:tcPr>
            <w:tcW w:w="6627" w:type="dxa"/>
            <w:tcBorders>
              <w:top w:val="single" w:color="auto" w:sz="4" w:space="0"/>
              <w:left w:val="single" w:color="auto" w:sz="4" w:space="0"/>
              <w:bottom w:val="single" w:color="auto" w:sz="4" w:space="0"/>
              <w:right w:val="single" w:color="auto" w:sz="4" w:space="0"/>
            </w:tcBorders>
            <w:vAlign w:val="center"/>
          </w:tcPr>
          <w:p w14:paraId="69BB834D">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rPr>
              <w:t>正本一份，副本两份，电子版</w:t>
            </w:r>
            <w:r>
              <w:rPr>
                <w:rFonts w:hint="eastAsia" w:ascii="宋体" w:hAnsi="宋体" w:cs="宋体"/>
                <w:color w:val="auto"/>
                <w:sz w:val="24"/>
                <w:lang w:eastAsia="zh-CN"/>
              </w:rPr>
              <w:t>（</w:t>
            </w:r>
            <w:r>
              <w:rPr>
                <w:rFonts w:hint="eastAsia" w:ascii="宋体" w:hAnsi="宋体" w:cs="宋体"/>
                <w:color w:val="auto"/>
                <w:sz w:val="24"/>
                <w:lang w:val="en-US" w:eastAsia="zh-CN"/>
              </w:rPr>
              <w:t>优盘</w:t>
            </w:r>
            <w:r>
              <w:rPr>
                <w:rFonts w:hint="eastAsia" w:ascii="宋体" w:hAnsi="宋体" w:cs="宋体"/>
                <w:color w:val="auto"/>
                <w:sz w:val="24"/>
                <w:lang w:eastAsia="zh-CN"/>
              </w:rPr>
              <w:t>）</w:t>
            </w:r>
            <w:r>
              <w:rPr>
                <w:rFonts w:hint="eastAsia" w:ascii="宋体" w:hAnsi="宋体" w:cs="宋体"/>
                <w:color w:val="auto"/>
                <w:sz w:val="24"/>
                <w:lang w:val="en-US" w:eastAsia="zh-CN"/>
              </w:rPr>
              <w:t>3</w:t>
            </w:r>
            <w:r>
              <w:rPr>
                <w:rFonts w:hint="eastAsia" w:ascii="宋体" w:hAnsi="宋体" w:cs="宋体"/>
                <w:color w:val="auto"/>
                <w:sz w:val="24"/>
              </w:rPr>
              <w:t>份</w:t>
            </w:r>
            <w:r>
              <w:rPr>
                <w:rFonts w:hint="eastAsia" w:ascii="宋体" w:hAnsi="宋体" w:cs="宋体"/>
                <w:color w:val="auto"/>
                <w:sz w:val="24"/>
                <w:lang w:eastAsia="zh-CN"/>
              </w:rPr>
              <w:t>。</w:t>
            </w:r>
          </w:p>
        </w:tc>
      </w:tr>
      <w:tr w14:paraId="70833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58"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5DC94DE5">
            <w:pPr>
              <w:autoSpaceDE w:val="0"/>
              <w:autoSpaceDN w:val="0"/>
              <w:adjustRightInd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19</w:t>
            </w:r>
          </w:p>
        </w:tc>
        <w:tc>
          <w:tcPr>
            <w:tcW w:w="1892" w:type="dxa"/>
            <w:tcBorders>
              <w:top w:val="single" w:color="auto" w:sz="4" w:space="0"/>
              <w:left w:val="single" w:color="auto" w:sz="4" w:space="0"/>
              <w:bottom w:val="single" w:color="auto" w:sz="4" w:space="0"/>
              <w:right w:val="single" w:color="auto" w:sz="4" w:space="0"/>
            </w:tcBorders>
            <w:vAlign w:val="center"/>
          </w:tcPr>
          <w:p w14:paraId="2E409ABF">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rPr>
              <w:t>密封</w:t>
            </w:r>
            <w:r>
              <w:rPr>
                <w:rFonts w:hint="eastAsia" w:ascii="宋体" w:hAnsi="宋体" w:eastAsia="宋体" w:cs="宋体"/>
                <w:color w:val="auto"/>
                <w:spacing w:val="-20"/>
                <w:kern w:val="0"/>
                <w:sz w:val="24"/>
                <w:szCs w:val="24"/>
                <w:highlight w:val="none"/>
              </w:rPr>
              <w:t>及装订要求</w:t>
            </w:r>
          </w:p>
        </w:tc>
        <w:tc>
          <w:tcPr>
            <w:tcW w:w="6627" w:type="dxa"/>
            <w:tcBorders>
              <w:top w:val="single" w:color="auto" w:sz="4" w:space="0"/>
              <w:left w:val="single" w:color="auto" w:sz="4" w:space="0"/>
              <w:bottom w:val="single" w:color="auto" w:sz="4" w:space="0"/>
              <w:right w:val="single" w:color="auto" w:sz="4" w:space="0"/>
            </w:tcBorders>
            <w:vAlign w:val="center"/>
          </w:tcPr>
          <w:p w14:paraId="73987DCA">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磋商文件正本一份（需彩色打印）、副本两份、电子版</w:t>
            </w:r>
            <w:r>
              <w:rPr>
                <w:rFonts w:hint="eastAsia" w:ascii="宋体" w:hAnsi="宋体" w:eastAsia="宋体" w:cs="宋体"/>
                <w:color w:val="auto"/>
                <w:sz w:val="24"/>
                <w:szCs w:val="24"/>
                <w:highlight w:val="none"/>
                <w:lang w:val="en-US" w:eastAsia="zh-CN"/>
              </w:rPr>
              <w:t>优盘3</w:t>
            </w:r>
            <w:r>
              <w:rPr>
                <w:rFonts w:hint="eastAsia" w:ascii="宋体" w:hAnsi="宋体" w:eastAsia="宋体" w:cs="宋体"/>
                <w:color w:val="auto"/>
                <w:sz w:val="24"/>
                <w:szCs w:val="24"/>
                <w:highlight w:val="none"/>
                <w:lang w:val="zh-CN"/>
              </w:rPr>
              <w:t>份</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磋商文件按正、副本分别装订成册，</w:t>
            </w:r>
            <w:r>
              <w:rPr>
                <w:rFonts w:hint="eastAsia" w:ascii="宋体" w:hAnsi="宋体" w:eastAsia="宋体" w:cs="宋体"/>
                <w:color w:val="auto"/>
                <w:sz w:val="24"/>
                <w:szCs w:val="24"/>
                <w:highlight w:val="none"/>
              </w:rPr>
              <w:t>并编制连续页码</w:t>
            </w:r>
            <w:r>
              <w:rPr>
                <w:rFonts w:hint="eastAsia" w:ascii="宋体" w:hAnsi="宋体" w:eastAsia="宋体" w:cs="宋体"/>
                <w:color w:val="auto"/>
                <w:sz w:val="24"/>
                <w:szCs w:val="24"/>
                <w:highlight w:val="none"/>
                <w:lang w:val="en-US" w:eastAsia="zh-CN"/>
              </w:rPr>
              <w:t>按要求</w:t>
            </w:r>
            <w:r>
              <w:rPr>
                <w:rFonts w:hint="eastAsia" w:ascii="宋体" w:hAnsi="宋体" w:eastAsia="宋体" w:cs="宋体"/>
                <w:color w:val="auto"/>
                <w:sz w:val="24"/>
                <w:szCs w:val="24"/>
                <w:highlight w:val="none"/>
                <w:lang w:eastAsia="zh-CN"/>
              </w:rPr>
              <w:t>签字</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eastAsia="zh-CN"/>
              </w:rPr>
              <w:t>逐页</w:t>
            </w:r>
            <w:r>
              <w:rPr>
                <w:rFonts w:hint="eastAsia" w:ascii="宋体" w:hAnsi="宋体" w:eastAsia="宋体" w:cs="宋体"/>
                <w:color w:val="auto"/>
                <w:sz w:val="24"/>
                <w:szCs w:val="24"/>
                <w:highlight w:val="none"/>
              </w:rPr>
              <w:t>加盖单位公章。</w:t>
            </w:r>
            <w:r>
              <w:rPr>
                <w:rFonts w:hint="eastAsia" w:ascii="宋体" w:hAnsi="宋体" w:eastAsia="宋体" w:cs="宋体"/>
                <w:color w:val="auto"/>
                <w:sz w:val="24"/>
                <w:szCs w:val="24"/>
                <w:highlight w:val="none"/>
                <w:lang w:val="zh-CN"/>
              </w:rPr>
              <w:t>封面均应加盖单位公章和法定代表人或委托代理人签字或盖章。磋商文件必须胶装成册，</w:t>
            </w:r>
            <w:r>
              <w:rPr>
                <w:rFonts w:hint="eastAsia" w:ascii="宋体" w:hAnsi="宋体" w:eastAsia="宋体" w:cs="宋体"/>
                <w:color w:val="auto"/>
                <w:sz w:val="24"/>
                <w:szCs w:val="24"/>
                <w:highlight w:val="none"/>
                <w:lang w:val="en-US" w:eastAsia="zh-CN"/>
              </w:rPr>
              <w:t>目录需链接页码，</w:t>
            </w:r>
            <w:r>
              <w:rPr>
                <w:rFonts w:hint="eastAsia" w:ascii="宋体" w:hAnsi="宋体" w:eastAsia="宋体" w:cs="宋体"/>
                <w:color w:val="auto"/>
                <w:sz w:val="24"/>
                <w:szCs w:val="24"/>
                <w:highlight w:val="none"/>
                <w:lang w:val="zh-CN"/>
              </w:rPr>
              <w:t>未按竞争性磋商文件要求编制的或装订的磋商文件按废标处理。</w:t>
            </w:r>
          </w:p>
          <w:p w14:paraId="5969BF19">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（2）本次</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共</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个</w:t>
            </w:r>
            <w:r>
              <w:rPr>
                <w:rFonts w:hint="eastAsia" w:ascii="宋体" w:hAnsi="宋体" w:eastAsia="宋体" w:cs="宋体"/>
                <w:color w:val="auto"/>
                <w:sz w:val="24"/>
                <w:szCs w:val="24"/>
                <w:highlight w:val="none"/>
                <w:lang w:eastAsia="zh-CN"/>
              </w:rPr>
              <w:t>档案袋</w:t>
            </w:r>
            <w:r>
              <w:rPr>
                <w:rFonts w:hint="eastAsia" w:ascii="宋体" w:hAnsi="宋体" w:eastAsia="宋体" w:cs="宋体"/>
                <w:color w:val="auto"/>
                <w:sz w:val="24"/>
                <w:szCs w:val="24"/>
                <w:highlight w:val="none"/>
              </w:rPr>
              <w:t>：统一使用</w:t>
            </w:r>
            <w:r>
              <w:rPr>
                <w:rFonts w:hint="eastAsia" w:ascii="宋体" w:hAnsi="宋体" w:eastAsia="宋体" w:cs="宋体"/>
                <w:color w:val="auto"/>
                <w:sz w:val="24"/>
                <w:szCs w:val="24"/>
                <w:highlight w:val="none"/>
                <w:lang w:eastAsia="zh-CN"/>
              </w:rPr>
              <w:t>档案袋密封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正本装一个</w:t>
            </w:r>
            <w:r>
              <w:rPr>
                <w:rFonts w:hint="eastAsia" w:ascii="宋体" w:hAnsi="宋体" w:eastAsia="宋体" w:cs="宋体"/>
                <w:color w:val="auto"/>
                <w:sz w:val="24"/>
                <w:szCs w:val="24"/>
                <w:highlight w:val="none"/>
                <w:lang w:eastAsia="zh-CN"/>
              </w:rPr>
              <w:t>档案</w:t>
            </w:r>
            <w:r>
              <w:rPr>
                <w:rFonts w:hint="eastAsia" w:ascii="宋体" w:hAnsi="宋体" w:eastAsia="宋体" w:cs="宋体"/>
                <w:color w:val="auto"/>
                <w:sz w:val="24"/>
                <w:szCs w:val="24"/>
                <w:highlight w:val="none"/>
              </w:rPr>
              <w:t>袋（含</w:t>
            </w:r>
            <w:r>
              <w:rPr>
                <w:rFonts w:hint="eastAsia" w:ascii="宋体" w:hAnsi="宋体" w:eastAsia="宋体" w:cs="宋体"/>
                <w:color w:val="auto"/>
                <w:sz w:val="24"/>
                <w:szCs w:val="24"/>
                <w:highlight w:val="none"/>
                <w:lang w:val="zh-CN"/>
              </w:rPr>
              <w:t>电子版</w:t>
            </w:r>
            <w:r>
              <w:rPr>
                <w:rFonts w:hint="eastAsia" w:ascii="宋体" w:hAnsi="宋体" w:eastAsia="宋体" w:cs="宋体"/>
                <w:color w:val="auto"/>
                <w:sz w:val="24"/>
                <w:szCs w:val="24"/>
                <w:highlight w:val="none"/>
                <w:lang w:val="en-US" w:eastAsia="zh-CN"/>
              </w:rPr>
              <w:t>优盘3</w:t>
            </w:r>
            <w:r>
              <w:rPr>
                <w:rFonts w:hint="eastAsia" w:ascii="宋体" w:hAnsi="宋体" w:eastAsia="宋体" w:cs="宋体"/>
                <w:color w:val="auto"/>
                <w:sz w:val="24"/>
                <w:szCs w:val="24"/>
                <w:highlight w:val="none"/>
                <w:lang w:val="zh-CN"/>
              </w:rPr>
              <w:t>份</w:t>
            </w:r>
            <w:r>
              <w:rPr>
                <w:rFonts w:hint="eastAsia" w:ascii="宋体" w:hAnsi="宋体" w:eastAsia="宋体" w:cs="宋体"/>
                <w:color w:val="auto"/>
                <w:sz w:val="24"/>
                <w:szCs w:val="24"/>
                <w:highlight w:val="none"/>
              </w:rPr>
              <w:t>）、副本</w:t>
            </w:r>
            <w:r>
              <w:rPr>
                <w:rFonts w:hint="eastAsia" w:ascii="宋体" w:hAnsi="宋体" w:eastAsia="宋体" w:cs="宋体"/>
                <w:color w:val="auto"/>
                <w:sz w:val="24"/>
                <w:szCs w:val="24"/>
                <w:highlight w:val="none"/>
                <w:lang w:eastAsia="zh-CN"/>
              </w:rPr>
              <w:t>装一个档案袋，</w:t>
            </w:r>
            <w:r>
              <w:rPr>
                <w:rFonts w:hint="eastAsia" w:ascii="宋体" w:hAnsi="宋体" w:eastAsia="宋体" w:cs="宋体"/>
                <w:color w:val="auto"/>
                <w:sz w:val="24"/>
                <w:szCs w:val="24"/>
                <w:highlight w:val="none"/>
                <w:lang w:val="zh-CN"/>
              </w:rPr>
              <w:t>资质证明</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lang w:val="zh-CN"/>
              </w:rPr>
              <w:t>装一个档案袋（标明提供资质的明细表）</w:t>
            </w:r>
            <w:r>
              <w:rPr>
                <w:rFonts w:hint="eastAsia" w:ascii="宋体" w:hAnsi="宋体" w:eastAsia="宋体" w:cs="宋体"/>
                <w:color w:val="auto"/>
                <w:sz w:val="24"/>
                <w:szCs w:val="24"/>
                <w:highlight w:val="none"/>
              </w:rPr>
              <w:t>。档案袋加贴封条，且在</w:t>
            </w:r>
            <w:r>
              <w:rPr>
                <w:rFonts w:hint="eastAsia" w:ascii="宋体" w:hAnsi="宋体" w:eastAsia="宋体" w:cs="宋体"/>
                <w:color w:val="auto"/>
                <w:sz w:val="24"/>
                <w:szCs w:val="24"/>
                <w:highlight w:val="none"/>
                <w:lang w:eastAsia="zh-CN"/>
              </w:rPr>
              <w:t>封条和</w:t>
            </w:r>
            <w:r>
              <w:rPr>
                <w:rFonts w:hint="eastAsia" w:ascii="宋体" w:hAnsi="宋体" w:eastAsia="宋体" w:cs="宋体"/>
                <w:color w:val="auto"/>
                <w:sz w:val="24"/>
                <w:szCs w:val="24"/>
                <w:highlight w:val="none"/>
              </w:rPr>
              <w:t>封套的封口处加盖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并由法人签字并盖章。</w:t>
            </w:r>
          </w:p>
          <w:p w14:paraId="6910FC6E">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）磋商文件或资质证明</w:t>
            </w:r>
            <w:r>
              <w:rPr>
                <w:rFonts w:hint="eastAsia" w:ascii="宋体" w:hAnsi="宋体" w:eastAsia="宋体" w:cs="宋体"/>
                <w:color w:val="auto"/>
                <w:sz w:val="24"/>
                <w:szCs w:val="24"/>
                <w:highlight w:val="none"/>
                <w:lang w:val="en-US" w:eastAsia="zh-CN"/>
              </w:rPr>
              <w:t>文</w:t>
            </w:r>
            <w:r>
              <w:rPr>
                <w:rFonts w:hint="eastAsia" w:ascii="宋体" w:hAnsi="宋体" w:eastAsia="宋体" w:cs="宋体"/>
                <w:color w:val="auto"/>
                <w:sz w:val="24"/>
                <w:szCs w:val="24"/>
                <w:highlight w:val="none"/>
                <w:lang w:val="zh-CN"/>
              </w:rPr>
              <w:t>件未按要求密封和加写标记的，</w:t>
            </w:r>
            <w:r>
              <w:rPr>
                <w:rFonts w:hint="eastAsia" w:ascii="宋体" w:hAnsi="宋体" w:eastAsia="宋体" w:cs="宋体"/>
                <w:color w:val="auto"/>
                <w:sz w:val="24"/>
                <w:szCs w:val="24"/>
                <w:highlight w:val="none"/>
                <w:lang w:eastAsia="zh-CN"/>
              </w:rPr>
              <w:t>采购代理机构不予接收，</w:t>
            </w:r>
            <w:r>
              <w:rPr>
                <w:rFonts w:hint="eastAsia" w:ascii="宋体" w:hAnsi="宋体" w:eastAsia="宋体" w:cs="宋体"/>
                <w:color w:val="auto"/>
                <w:sz w:val="24"/>
                <w:szCs w:val="24"/>
                <w:highlight w:val="none"/>
                <w:lang w:val="zh-CN"/>
              </w:rPr>
              <w:t>采购代理机构对误投或过早启封的磋商文件概不负责。</w:t>
            </w:r>
          </w:p>
        </w:tc>
      </w:tr>
      <w:tr w14:paraId="389A0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4"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07071C6">
            <w:pPr>
              <w:autoSpaceDE w:val="0"/>
              <w:autoSpaceDN w:val="0"/>
              <w:adjustRightInd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c>
          <w:tcPr>
            <w:tcW w:w="1892" w:type="dxa"/>
            <w:tcBorders>
              <w:top w:val="single" w:color="auto" w:sz="4" w:space="0"/>
              <w:left w:val="single" w:color="auto" w:sz="4" w:space="0"/>
              <w:bottom w:val="single" w:color="auto" w:sz="4" w:space="0"/>
              <w:right w:val="single" w:color="auto" w:sz="4" w:space="0"/>
            </w:tcBorders>
            <w:vAlign w:val="center"/>
          </w:tcPr>
          <w:p w14:paraId="2E75DEAD">
            <w:pPr>
              <w:autoSpaceDE w:val="0"/>
              <w:autoSpaceDN w:val="0"/>
              <w:adjustRightInd w:val="0"/>
              <w:spacing w:line="360" w:lineRule="auto"/>
              <w:jc w:val="center"/>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rPr>
              <w:t>封套</w:t>
            </w:r>
          </w:p>
        </w:tc>
        <w:tc>
          <w:tcPr>
            <w:tcW w:w="6627" w:type="dxa"/>
            <w:tcBorders>
              <w:top w:val="single" w:color="auto" w:sz="4" w:space="0"/>
              <w:left w:val="single" w:color="auto" w:sz="4" w:space="0"/>
              <w:bottom w:val="single" w:color="auto" w:sz="4" w:space="0"/>
              <w:right w:val="single" w:color="auto" w:sz="4" w:space="0"/>
            </w:tcBorders>
            <w:vAlign w:val="center"/>
          </w:tcPr>
          <w:p w14:paraId="218142C0">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封套内容包含：采购</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、供应商名称，并标明“磋商响应文件”正本或副本，“资质证明</w:t>
            </w:r>
            <w:r>
              <w:rPr>
                <w:rFonts w:hint="eastAsia" w:ascii="宋体" w:hAnsi="宋体" w:eastAsia="宋体" w:cs="宋体"/>
                <w:color w:val="auto"/>
                <w:sz w:val="24"/>
                <w:szCs w:val="24"/>
                <w:highlight w:val="none"/>
                <w:lang w:val="en-US" w:eastAsia="zh-CN"/>
              </w:rPr>
              <w:t>文</w:t>
            </w:r>
            <w:r>
              <w:rPr>
                <w:rFonts w:hint="eastAsia" w:ascii="宋体" w:hAnsi="宋体" w:eastAsia="宋体" w:cs="宋体"/>
                <w:color w:val="auto"/>
                <w:sz w:val="24"/>
                <w:szCs w:val="24"/>
                <w:highlight w:val="none"/>
                <w:lang w:eastAsia="zh-CN"/>
              </w:rPr>
              <w:t>件”，</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秒</w:t>
            </w:r>
            <w:r>
              <w:rPr>
                <w:rFonts w:hint="eastAsia" w:ascii="宋体" w:hAnsi="宋体" w:eastAsia="宋体" w:cs="宋体"/>
                <w:color w:val="auto"/>
                <w:sz w:val="24"/>
                <w:szCs w:val="24"/>
                <w:highlight w:val="none"/>
              </w:rPr>
              <w:t>前不得开启</w:t>
            </w:r>
            <w:r>
              <w:rPr>
                <w:rFonts w:hint="eastAsia" w:ascii="宋体" w:hAnsi="宋体" w:eastAsia="宋体" w:cs="宋体"/>
                <w:color w:val="auto"/>
                <w:sz w:val="24"/>
                <w:szCs w:val="24"/>
                <w:highlight w:val="none"/>
                <w:lang w:val="en-US" w:eastAsia="zh-CN"/>
              </w:rPr>
              <w:t>”。还须加盖供应商公章，并由法定代表人签字并盖章、委托代理人签字或盖章。否则其磋商文件采购代理机构将不予接收。</w:t>
            </w:r>
          </w:p>
        </w:tc>
      </w:tr>
      <w:tr w14:paraId="51CAC5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0AA49B72">
            <w:pPr>
              <w:autoSpaceDE w:val="0"/>
              <w:autoSpaceDN w:val="0"/>
              <w:adjustRightInd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w:t>
            </w:r>
          </w:p>
        </w:tc>
        <w:tc>
          <w:tcPr>
            <w:tcW w:w="1892" w:type="dxa"/>
            <w:tcBorders>
              <w:top w:val="single" w:color="auto" w:sz="4" w:space="0"/>
              <w:left w:val="single" w:color="auto" w:sz="4" w:space="0"/>
              <w:bottom w:val="single" w:color="auto" w:sz="4" w:space="0"/>
              <w:right w:val="single" w:color="auto" w:sz="4" w:space="0"/>
            </w:tcBorders>
            <w:vAlign w:val="center"/>
          </w:tcPr>
          <w:p w14:paraId="42EAAE94">
            <w:pPr>
              <w:pStyle w:val="15"/>
              <w:spacing w:line="360" w:lineRule="auto"/>
              <w:jc w:val="center"/>
              <w:rPr>
                <w:rFonts w:hint="eastAsia" w:ascii="宋体" w:hAnsi="宋体" w:eastAsia="宋体" w:cs="宋体"/>
                <w:color w:val="auto"/>
                <w:sz w:val="24"/>
                <w:szCs w:val="24"/>
                <w:highlight w:val="none"/>
                <w:lang w:val="zh-CN"/>
              </w:rPr>
            </w:pPr>
            <w:r>
              <w:rPr>
                <w:rFonts w:hint="eastAsia" w:hAnsi="宋体" w:eastAsia="宋体" w:cs="宋体"/>
                <w:color w:val="auto"/>
                <w:kern w:val="2"/>
                <w:sz w:val="24"/>
                <w:szCs w:val="24"/>
                <w:highlight w:val="none"/>
                <w:lang w:val="en-US" w:eastAsia="zh-CN"/>
              </w:rPr>
              <w:t>评委组成</w:t>
            </w:r>
          </w:p>
        </w:tc>
        <w:tc>
          <w:tcPr>
            <w:tcW w:w="6627" w:type="dxa"/>
            <w:tcBorders>
              <w:top w:val="single" w:color="auto" w:sz="4" w:space="0"/>
              <w:left w:val="single" w:color="auto" w:sz="4" w:space="0"/>
              <w:bottom w:val="single" w:color="auto" w:sz="4" w:space="0"/>
              <w:right w:val="single" w:color="auto" w:sz="4" w:space="0"/>
            </w:tcBorders>
            <w:vAlign w:val="center"/>
          </w:tcPr>
          <w:p w14:paraId="2FB56966">
            <w:pPr>
              <w:pStyle w:val="17"/>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评审专家确定方式：在陕西省政府采购专家库中随机抽取由采购人代表及有关专家组成，其中技术、经济等方面的专家不少于评委总数的三分之二，评审委员会构成: 3 人，其中专家2人，采购人代表1人。</w:t>
            </w:r>
          </w:p>
        </w:tc>
      </w:tr>
      <w:tr w14:paraId="6E98DB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22"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3450C700">
            <w:pPr>
              <w:autoSpaceDE w:val="0"/>
              <w:autoSpaceDN w:val="0"/>
              <w:adjustRightInd w:val="0"/>
              <w:spacing w:line="360" w:lineRule="auto"/>
              <w:jc w:val="center"/>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22</w:t>
            </w:r>
          </w:p>
        </w:tc>
        <w:tc>
          <w:tcPr>
            <w:tcW w:w="1892" w:type="dxa"/>
            <w:tcBorders>
              <w:top w:val="single" w:color="auto" w:sz="4" w:space="0"/>
              <w:left w:val="single" w:color="auto" w:sz="4" w:space="0"/>
              <w:bottom w:val="single" w:color="auto" w:sz="4" w:space="0"/>
              <w:right w:val="single" w:color="auto" w:sz="4" w:space="0"/>
            </w:tcBorders>
            <w:vAlign w:val="center"/>
          </w:tcPr>
          <w:p w14:paraId="3F15EBE0">
            <w:pPr>
              <w:autoSpaceDE w:val="0"/>
              <w:autoSpaceDN w:val="0"/>
              <w:adjustRightInd w:val="0"/>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b w:val="0"/>
                <w:bCs w:val="0"/>
                <w:color w:val="auto"/>
                <w:sz w:val="24"/>
                <w:szCs w:val="24"/>
                <w:highlight w:val="none"/>
                <w:lang w:val="zh-CN"/>
              </w:rPr>
              <w:t>招标代理服务费</w:t>
            </w:r>
          </w:p>
        </w:tc>
        <w:tc>
          <w:tcPr>
            <w:tcW w:w="6627" w:type="dxa"/>
            <w:tcBorders>
              <w:top w:val="single" w:color="auto" w:sz="4" w:space="0"/>
              <w:left w:val="single" w:color="auto" w:sz="4" w:space="0"/>
              <w:bottom w:val="single" w:color="auto" w:sz="4" w:space="0"/>
              <w:right w:val="single" w:color="auto" w:sz="4" w:space="0"/>
            </w:tcBorders>
            <w:vAlign w:val="center"/>
          </w:tcPr>
          <w:p w14:paraId="16D7D020">
            <w:pPr>
              <w:spacing w:line="360" w:lineRule="auto"/>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招标代理服务费依据《国家计委关于印发&lt;招标代理服务管理暂行办法&gt;的通知》（计价格发【2002】1980号）及（发改价格[2011]534号）规定。</w:t>
            </w:r>
            <w:r>
              <w:rPr>
                <w:rFonts w:hint="eastAsia" w:ascii="宋体" w:hAnsi="宋体" w:eastAsia="宋体" w:cs="宋体"/>
                <w:color w:val="auto"/>
                <w:sz w:val="24"/>
                <w:szCs w:val="24"/>
                <w:highlight w:val="none"/>
                <w:lang w:val="en-US" w:eastAsia="zh-CN"/>
              </w:rPr>
              <w:t>在发放成交通知书时由成交供应商向代理机构一次性付清。</w:t>
            </w:r>
          </w:p>
        </w:tc>
      </w:tr>
      <w:tr w14:paraId="5C98F9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548FA06B">
            <w:pPr>
              <w:autoSpaceDE w:val="0"/>
              <w:autoSpaceDN w:val="0"/>
              <w:adjustRightInd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w:t>
            </w:r>
          </w:p>
        </w:tc>
        <w:tc>
          <w:tcPr>
            <w:tcW w:w="1892" w:type="dxa"/>
            <w:tcBorders>
              <w:top w:val="single" w:color="auto" w:sz="4" w:space="0"/>
              <w:left w:val="single" w:color="auto" w:sz="4" w:space="0"/>
              <w:bottom w:val="single" w:color="auto" w:sz="4" w:space="0"/>
              <w:right w:val="single" w:color="auto" w:sz="4" w:space="0"/>
            </w:tcBorders>
            <w:vAlign w:val="center"/>
          </w:tcPr>
          <w:p w14:paraId="68920085">
            <w:pPr>
              <w:widowControl/>
              <w:wordWrap/>
              <w:overflowPunct w:val="0"/>
              <w:autoSpaceDE w:val="0"/>
              <w:autoSpaceDN w:val="0"/>
              <w:snapToGrid w:val="0"/>
              <w:spacing w:before="0" w:after="0" w:line="360" w:lineRule="auto"/>
              <w:ind w:left="0" w:leftChars="0" w:firstLine="0" w:firstLineChars="0"/>
              <w:jc w:val="center"/>
              <w:rPr>
                <w:rFonts w:hint="eastAsia" w:ascii="宋体" w:hAnsi="宋体" w:eastAsia="宋体" w:cs="宋体"/>
                <w:color w:val="auto"/>
                <w:kern w:val="0"/>
                <w:sz w:val="24"/>
                <w:szCs w:val="24"/>
                <w:highlight w:val="none"/>
                <w:lang w:val="zh-CN"/>
              </w:rPr>
            </w:pPr>
            <w:r>
              <w:rPr>
                <w:rFonts w:hint="eastAsia" w:ascii="宋体" w:hAnsi="宋体" w:eastAsia="宋体" w:cs="宋体"/>
                <w:b w:val="0"/>
                <w:color w:val="auto"/>
                <w:w w:val="100"/>
                <w:sz w:val="24"/>
                <w:lang w:eastAsia="zh-CN"/>
              </w:rPr>
              <w:t>供应商信誉</w:t>
            </w:r>
          </w:p>
        </w:tc>
        <w:tc>
          <w:tcPr>
            <w:tcW w:w="6627" w:type="dxa"/>
            <w:tcBorders>
              <w:top w:val="single" w:color="auto" w:sz="4" w:space="0"/>
              <w:left w:val="single" w:color="auto" w:sz="4" w:space="0"/>
              <w:bottom w:val="single" w:color="auto" w:sz="4" w:space="0"/>
              <w:right w:val="single" w:color="auto" w:sz="4" w:space="0"/>
            </w:tcBorders>
            <w:vAlign w:val="center"/>
          </w:tcPr>
          <w:p w14:paraId="2AA7B459">
            <w:pPr>
              <w:widowControl/>
              <w:numPr>
                <w:ilvl w:val="0"/>
                <w:numId w:val="1"/>
              </w:numPr>
              <w:tabs>
                <w:tab w:val="left" w:pos="946"/>
              </w:tabs>
              <w:wordWrap/>
              <w:overflowPunct w:val="0"/>
              <w:autoSpaceDE w:val="0"/>
              <w:autoSpaceDN w:val="0"/>
              <w:snapToGrid w:val="0"/>
              <w:spacing w:before="0" w:after="0" w:line="360" w:lineRule="auto"/>
              <w:ind w:left="0" w:firstLine="0"/>
              <w:jc w:val="both"/>
              <w:rPr>
                <w:rFonts w:hint="eastAsia" w:ascii="宋体" w:hAnsi="宋体" w:eastAsia="宋体" w:cs="宋体"/>
                <w:b w:val="0"/>
                <w:color w:val="auto"/>
                <w:w w:val="100"/>
                <w:sz w:val="24"/>
                <w:lang w:val="en-US" w:eastAsia="zh-CN"/>
              </w:rPr>
            </w:pPr>
            <w:r>
              <w:rPr>
                <w:rFonts w:hint="eastAsia" w:ascii="宋体" w:hAnsi="宋体" w:eastAsia="宋体" w:cs="宋体"/>
                <w:b w:val="0"/>
                <w:color w:val="auto"/>
                <w:w w:val="100"/>
                <w:sz w:val="24"/>
                <w:lang w:val="en-US" w:eastAsia="zh-CN"/>
              </w:rPr>
              <w:t>供应商不得为“信用中国”网站中列入失信被执行人、重大税收违法失信主体，不得为中国政府采购网政府采购严重违法失信行为记录名单中被财政部门禁止参加政府采购活动的供应商；（提供查询结果网页截图并加盖供应商公章）；；</w:t>
            </w:r>
          </w:p>
          <w:p w14:paraId="153254E4">
            <w:pPr>
              <w:pStyle w:val="32"/>
              <w:spacing w:line="360" w:lineRule="auto"/>
              <w:ind w:left="0" w:leftChars="0" w:firstLine="0" w:firstLineChars="0"/>
              <w:rPr>
                <w:rFonts w:hint="eastAsia" w:hAnsi="宋体" w:eastAsia="宋体" w:cs="宋体"/>
                <w:color w:val="auto"/>
                <w:sz w:val="24"/>
                <w:szCs w:val="22"/>
                <w:lang w:val="en-US" w:eastAsia="zh-CN"/>
              </w:rPr>
            </w:pPr>
            <w:r>
              <w:rPr>
                <w:rFonts w:hint="eastAsia" w:hAnsi="宋体" w:eastAsia="宋体" w:cs="宋体"/>
                <w:color w:val="auto"/>
                <w:sz w:val="24"/>
                <w:szCs w:val="22"/>
                <w:lang w:val="en-US" w:eastAsia="zh-CN"/>
              </w:rPr>
              <w:t>2.供应商出具无重大违法纪录证明文件。</w:t>
            </w:r>
          </w:p>
          <w:p w14:paraId="77AFE760">
            <w:pPr>
              <w:pStyle w:val="8"/>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 w:val="0"/>
                <w:color w:val="auto"/>
                <w:w w:val="100"/>
                <w:sz w:val="24"/>
                <w:lang w:val="en-US" w:eastAsia="zh-CN"/>
              </w:rPr>
              <w:t>以上查询以网上截图为准，</w:t>
            </w:r>
            <w:r>
              <w:rPr>
                <w:rFonts w:hint="eastAsia" w:ascii="宋体" w:hAnsi="宋体" w:eastAsia="宋体" w:cs="宋体"/>
                <w:bCs/>
                <w:color w:val="auto"/>
                <w:sz w:val="24"/>
                <w:szCs w:val="24"/>
              </w:rPr>
              <w:t>对列入失信被执行人、重大税收违法案件当事人名单、政府采购严重违法失信行为记录名单及其他不符合《中华人民共和国政府采购法》第二十二条规定条件的供应商，采购代理机构将拒绝其参与政府采购活动。</w:t>
            </w:r>
          </w:p>
        </w:tc>
      </w:tr>
      <w:tr w14:paraId="0DC3B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1" w:type="dxa"/>
            <w:tcBorders>
              <w:top w:val="single" w:color="auto" w:sz="4" w:space="0"/>
              <w:left w:val="single" w:color="auto" w:sz="4" w:space="0"/>
              <w:bottom w:val="single" w:color="auto" w:sz="4" w:space="0"/>
              <w:right w:val="single" w:color="auto" w:sz="4" w:space="0"/>
            </w:tcBorders>
            <w:vAlign w:val="center"/>
          </w:tcPr>
          <w:p w14:paraId="4AD521CB">
            <w:pPr>
              <w:autoSpaceDE w:val="0"/>
              <w:autoSpaceDN w:val="0"/>
              <w:adjustRightInd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w:t>
            </w:r>
          </w:p>
        </w:tc>
        <w:tc>
          <w:tcPr>
            <w:tcW w:w="1892" w:type="dxa"/>
            <w:tcBorders>
              <w:top w:val="single" w:color="auto" w:sz="4" w:space="0"/>
              <w:left w:val="single" w:color="auto" w:sz="4" w:space="0"/>
              <w:bottom w:val="single" w:color="auto" w:sz="4" w:space="0"/>
              <w:right w:val="single" w:color="auto" w:sz="4" w:space="0"/>
            </w:tcBorders>
            <w:vAlign w:val="center"/>
          </w:tcPr>
          <w:p w14:paraId="1F277D9B">
            <w:pPr>
              <w:widowControl/>
              <w:wordWrap/>
              <w:overflowPunct w:val="0"/>
              <w:autoSpaceDE w:val="0"/>
              <w:autoSpaceDN w:val="0"/>
              <w:snapToGrid w:val="0"/>
              <w:spacing w:before="0" w:after="0" w:line="360" w:lineRule="auto"/>
              <w:ind w:left="0" w:leftChars="0" w:firstLine="0" w:firstLineChars="0"/>
              <w:jc w:val="center"/>
              <w:rPr>
                <w:rFonts w:hint="eastAsia" w:ascii="宋体" w:hAnsi="宋体" w:eastAsia="宋体" w:cs="宋体"/>
                <w:b w:val="0"/>
                <w:color w:val="auto"/>
                <w:w w:val="100"/>
                <w:sz w:val="24"/>
                <w:highlight w:val="none"/>
                <w:lang w:eastAsia="zh-CN"/>
              </w:rPr>
            </w:pPr>
            <w:r>
              <w:rPr>
                <w:rFonts w:hint="eastAsia" w:ascii="宋体" w:hAnsi="宋体" w:eastAsia="宋体" w:cs="宋体"/>
                <w:b w:val="0"/>
                <w:color w:val="auto"/>
                <w:w w:val="100"/>
                <w:sz w:val="24"/>
                <w:highlight w:val="none"/>
                <w:lang w:eastAsia="zh-CN"/>
              </w:rPr>
              <w:t>其他要求</w:t>
            </w:r>
          </w:p>
        </w:tc>
        <w:tc>
          <w:tcPr>
            <w:tcW w:w="6627" w:type="dxa"/>
            <w:tcBorders>
              <w:top w:val="single" w:color="auto" w:sz="4" w:space="0"/>
              <w:left w:val="single" w:color="auto" w:sz="4" w:space="0"/>
              <w:bottom w:val="single" w:color="auto" w:sz="4" w:space="0"/>
              <w:right w:val="single" w:color="auto" w:sz="4" w:space="0"/>
            </w:tcBorders>
            <w:vAlign w:val="center"/>
          </w:tcPr>
          <w:p w14:paraId="43CC5E4F">
            <w:pPr>
              <w:pStyle w:val="8"/>
              <w:spacing w:line="360" w:lineRule="auto"/>
              <w:rPr>
                <w:rFonts w:hint="eastAsia" w:ascii="宋体" w:hAnsi="宋体" w:eastAsia="宋体" w:cs="宋体"/>
                <w:b w:val="0"/>
                <w:color w:val="auto"/>
                <w:w w:val="100"/>
                <w:sz w:val="24"/>
                <w:highlight w:val="none"/>
                <w:lang w:val="en-US" w:eastAsia="zh-CN"/>
              </w:rPr>
            </w:pPr>
            <w:r>
              <w:rPr>
                <w:rFonts w:hint="eastAsia" w:ascii="宋体" w:hAnsi="宋体" w:eastAsia="宋体" w:cs="宋体"/>
                <w:b/>
                <w:bCs/>
                <w:color w:val="auto"/>
                <w:sz w:val="24"/>
                <w:szCs w:val="24"/>
                <w:highlight w:val="none"/>
                <w:lang w:val="en-US" w:eastAsia="zh-CN"/>
              </w:rPr>
              <w:t>成交供应商在领取成交通知书后30日内必须与采购人签订合同。在合同签订之日起七个工作日内，应当配合采购人将合同副本报吴起县财政局和有关部门备案。否则成交供应商此次磋商无效，并没收其磋商保证金。</w:t>
            </w:r>
          </w:p>
        </w:tc>
      </w:tr>
    </w:tbl>
    <w:p w14:paraId="23B42263">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一．名词解释</w:t>
      </w:r>
    </w:p>
    <w:p w14:paraId="4D459E0D">
      <w:pPr>
        <w:numPr>
          <w:ilvl w:val="0"/>
          <w:numId w:val="2"/>
        </w:numPr>
        <w:tabs>
          <w:tab w:val="left" w:pos="360"/>
          <w:tab w:val="clear" w:pos="1020"/>
        </w:tabs>
        <w:spacing w:line="360" w:lineRule="auto"/>
        <w:ind w:left="-120" w:leftChars="-57"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zh-CN" w:eastAsia="zh-CN"/>
        </w:rPr>
        <w:t>吴起县自然资源局</w:t>
      </w:r>
    </w:p>
    <w:p w14:paraId="1D20207B">
      <w:pPr>
        <w:numPr>
          <w:ilvl w:val="0"/>
          <w:numId w:val="2"/>
        </w:numPr>
        <w:tabs>
          <w:tab w:val="left" w:pos="360"/>
          <w:tab w:val="clear" w:pos="1020"/>
        </w:tabs>
        <w:spacing w:line="360" w:lineRule="auto"/>
        <w:ind w:left="-120" w:leftChars="-57"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监督机构：</w:t>
      </w:r>
      <w:r>
        <w:rPr>
          <w:rFonts w:hint="eastAsia" w:ascii="宋体" w:hAnsi="宋体" w:eastAsia="宋体" w:cs="宋体"/>
          <w:color w:val="auto"/>
          <w:kern w:val="0"/>
          <w:sz w:val="24"/>
          <w:szCs w:val="24"/>
          <w:highlight w:val="none"/>
          <w:u w:val="none"/>
          <w:lang w:val="zh-CN" w:eastAsia="zh-CN"/>
        </w:rPr>
        <w:t>吴起县</w:t>
      </w:r>
      <w:r>
        <w:rPr>
          <w:rFonts w:hint="eastAsia" w:ascii="宋体" w:hAnsi="宋体" w:eastAsia="宋体" w:cs="宋体"/>
          <w:color w:val="auto"/>
          <w:sz w:val="24"/>
          <w:szCs w:val="24"/>
          <w:highlight w:val="none"/>
        </w:rPr>
        <w:t>财政局</w:t>
      </w:r>
    </w:p>
    <w:p w14:paraId="310F4447">
      <w:pPr>
        <w:numPr>
          <w:ilvl w:val="0"/>
          <w:numId w:val="2"/>
        </w:numPr>
        <w:tabs>
          <w:tab w:val="left" w:pos="240"/>
          <w:tab w:val="clear" w:pos="1020"/>
        </w:tabs>
        <w:spacing w:line="360" w:lineRule="auto"/>
        <w:ind w:left="-120" w:leftChars="-57"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采购代理机构：</w:t>
      </w:r>
      <w:r>
        <w:rPr>
          <w:rFonts w:hint="eastAsia" w:ascii="宋体" w:hAnsi="宋体" w:eastAsia="宋体" w:cs="宋体"/>
          <w:color w:val="auto"/>
          <w:sz w:val="24"/>
          <w:szCs w:val="24"/>
          <w:highlight w:val="none"/>
          <w:lang w:eastAsia="zh-CN"/>
        </w:rPr>
        <w:t>华春建设工程项目管理有限责任公司</w:t>
      </w:r>
    </w:p>
    <w:p w14:paraId="2699E876">
      <w:pPr>
        <w:numPr>
          <w:ilvl w:val="0"/>
          <w:numId w:val="2"/>
        </w:numPr>
        <w:tabs>
          <w:tab w:val="left" w:pos="240"/>
          <w:tab w:val="clear" w:pos="1020"/>
        </w:tabs>
        <w:spacing w:line="360" w:lineRule="auto"/>
        <w:ind w:left="-120" w:leftChars="-57"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 应 商：满足本次招标要求具有相应资质和完成项目能力的单位</w:t>
      </w:r>
    </w:p>
    <w:p w14:paraId="7D1B6DF3">
      <w:pPr>
        <w:numPr>
          <w:ilvl w:val="0"/>
          <w:numId w:val="2"/>
        </w:numPr>
        <w:tabs>
          <w:tab w:val="left" w:pos="360"/>
          <w:tab w:val="clear" w:pos="1020"/>
        </w:tabs>
        <w:spacing w:line="360" w:lineRule="auto"/>
        <w:ind w:left="-120" w:leftChars="-57"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    书：</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文件与</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的统称</w:t>
      </w:r>
    </w:p>
    <w:p w14:paraId="18051D88">
      <w:pPr>
        <w:numPr>
          <w:ilvl w:val="0"/>
          <w:numId w:val="2"/>
        </w:numPr>
        <w:tabs>
          <w:tab w:val="left" w:pos="360"/>
          <w:tab w:val="clear" w:pos="1020"/>
        </w:tabs>
        <w:spacing w:line="360" w:lineRule="auto"/>
        <w:ind w:left="-120" w:leftChars="-57"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：由评标委员会推荐经采购人确认的单位</w:t>
      </w:r>
    </w:p>
    <w:p w14:paraId="4C0E2A8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二．供应商</w:t>
      </w:r>
    </w:p>
    <w:p w14:paraId="565A4CF3">
      <w:pPr>
        <w:spacing w:line="360" w:lineRule="auto"/>
        <w:ind w:firstLine="361" w:firstLineChars="1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1、合格供应商</w:t>
      </w:r>
    </w:p>
    <w:p w14:paraId="7D6C525F">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1.满足《中华人民共和国政府采购法》第二十二条规定;</w:t>
      </w:r>
    </w:p>
    <w:p w14:paraId="2C96BB53">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2.落实政府采购政策需满足的资格要求：</w:t>
      </w:r>
    </w:p>
    <w:p w14:paraId="2CE8DBC6">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合同包1(鹏银大数据用地报批使用林草可行性报告编制服务项目)落实政府采购政策需满足的资格要求如下:</w:t>
      </w:r>
    </w:p>
    <w:p w14:paraId="3FD178AD">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专门面向中小企业采购，供应商须为中型、小型、微型企业，并提供《中小企业声明函》（采购标的对应所属行业为其他未列明行业，声明函格式按照《政府采购促进中小企业发展管理办法》（财库〔2020〕46号）要求提供）。</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xml:space="preserve">依据《中华人民共和国政府采购法》和《中华人民共和国政府采购法实施条例》的有关规定，落实政府采购政策。 </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2.1《政府采购促进中小企业发展管理办法》(财库[2020]46号);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2.2《财政部司法部关于政府采购支持监狱企业发展有关问题的通知》(财库[2014]68号);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2.3《财政部发展改革委生态环境部市场监管总局关于调整优化节能产品、环境标志产品政府采购执行机制的通知》(财库【2019]9号);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2.4《国务院办公厅关于建立政府强制采购节能产品制度的通知》(国办发[2007]51号);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2.5《三部门联合发布关于促进残疾人就业政府采购政策的通知》(财库[2017]141号);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2.6《陕西省中小企业政府采购信用融资办法》(陕财办采[2018]23号);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2.7《财政部国务院扶贫办关于运用政府采购政策支持脱贫攻坚的通知》(财库[2019]27号);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2.8其他需要落实的政府采购政策;</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2.9如有最新颁布的政府采购政策，按最新的文件执行。</w:t>
      </w:r>
    </w:p>
    <w:p w14:paraId="3EF447DA">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3.本项目的特定资格要求：</w:t>
      </w:r>
    </w:p>
    <w:p w14:paraId="0FE0EC9A">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合同包1(鹏银大数据用地报批使用林草可行性报告编制服务项目)特定资格要求如下:</w:t>
      </w:r>
    </w:p>
    <w:p w14:paraId="78E48C05">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（1）具有独立承担民事责任能力的法人、其他组织或自然人，并出具合法有效的营业执照或事业单位法人证书等国家规定的相关证明,自然人参与的提供其身份证明（含年检报告）；</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（2）税收缴纳证明：提供报名日期前六个月内任意一个月的纳税证明或完税证明；</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（3）社会保障资金缴纳证明：提供报名日期前六个月内任意一个月的社会保障资金缴存单据或社保机构开具的社会保险参保缴费情况证明；</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（4）供应商须具备林业调查规划设计丙级及以上资质；</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（5）法定代表人参加磋商的，须出具法定代表人身份证明书及身份证复印件。法定代表人授权委托代理人参加磋商的，须出具法定代表人授权委托书及委托代理人身份证复印件；</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（6）提供 2024 或 2025 年度财务审计报告或开户银行出具的资信证明；</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（7）参加本次磋商前 3 年内，在经营活动中没有重大违法记录的书面声明；</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（8）供应商不得为“信用中国”网站中列入失信被执行人、重大税收违法失信主体，不得为中国政府采购网政府采购严重违法失信行为记录名单中被财政部门禁止</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参加政府采购活动的供应商；（提供查询结果网页截图并加盖供应商公章）；</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（9）本项目不接受联合体磋商</w:t>
      </w:r>
      <w:r>
        <w:rPr>
          <w:rFonts w:hint="eastAsia" w:ascii="宋体" w:hAnsi="宋体" w:eastAsia="宋体" w:cs="宋体"/>
          <w:sz w:val="24"/>
          <w:szCs w:val="24"/>
        </w:rPr>
        <w:t>。</w:t>
      </w:r>
      <w:r>
        <w:rPr>
          <w:rFonts w:hint="eastAsia" w:ascii="宋体" w:hAnsi="宋体" w:eastAsia="宋体" w:cs="宋体"/>
          <w:color w:val="auto"/>
          <w:sz w:val="24"/>
          <w:szCs w:val="24"/>
          <w:highlight w:val="none"/>
          <w:lang w:val="en-US" w:eastAsia="zh-CN"/>
        </w:rPr>
        <w:t xml:space="preserve"> </w:t>
      </w:r>
    </w:p>
    <w:p w14:paraId="453FDD8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2、投标委托</w:t>
      </w:r>
    </w:p>
    <w:p w14:paraId="62D97C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如供应商代表不是法定代表人，必须持有《法定代表人授权书》（原件）。</w:t>
      </w:r>
    </w:p>
    <w:p w14:paraId="54F11796">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3、投标费用</w:t>
      </w:r>
    </w:p>
    <w:p w14:paraId="3E514143">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无论投标的结果如何，供应商自行承担参加投标相关的全部费用。</w:t>
      </w:r>
    </w:p>
    <w:p w14:paraId="71C02553">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eastAsia="zh-CN"/>
        </w:rPr>
        <w:t>磋商文件</w:t>
      </w:r>
    </w:p>
    <w:p w14:paraId="1589F353">
      <w:pPr>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zh-CN"/>
        </w:rPr>
        <w:t>磋商文件</w:t>
      </w:r>
    </w:p>
    <w:p w14:paraId="622106DB">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总目录所列内容组成；供应商应详细阅读</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中所有的事项、格式、条款和规范要求,在</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中对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的各方面都应做出实质性的响应，按照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的要求提交全部资料。</w:t>
      </w:r>
    </w:p>
    <w:p w14:paraId="231DE369">
      <w:pPr>
        <w:pStyle w:val="22"/>
        <w:spacing w:before="0" w:beforeAutospacing="0" w:after="0" w:afterAutospacing="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（2）采购项目需要落实的政府采购政策：依据《中华人民共和国政府采购法》、《中华人民共和国政府采购实施条例》和</w:t>
      </w:r>
      <w:r>
        <w:rPr>
          <w:rFonts w:hint="eastAsia" w:ascii="宋体" w:hAnsi="宋体" w:eastAsia="宋体" w:cs="宋体"/>
          <w:color w:val="auto"/>
          <w:sz w:val="24"/>
          <w:szCs w:val="24"/>
          <w:highlight w:val="none"/>
        </w:rPr>
        <w:t>《政府采购货物和服务招标投标管理办法》</w:t>
      </w:r>
      <w:r>
        <w:rPr>
          <w:rFonts w:hint="eastAsia" w:ascii="宋体" w:hAnsi="宋体" w:eastAsia="宋体" w:cs="宋体"/>
          <w:color w:val="auto"/>
          <w:kern w:val="2"/>
          <w:sz w:val="24"/>
          <w:szCs w:val="24"/>
          <w:highlight w:val="none"/>
        </w:rPr>
        <w:t xml:space="preserve">的有关规定，落实政府采购政策。 </w:t>
      </w:r>
    </w:p>
    <w:p w14:paraId="6AD41725">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eastAsia="zh-CN"/>
        </w:rPr>
        <w:t>磋商文件</w:t>
      </w:r>
      <w:r>
        <w:rPr>
          <w:rFonts w:hint="eastAsia" w:ascii="宋体" w:hAnsi="宋体" w:eastAsia="宋体" w:cs="宋体"/>
          <w:b/>
          <w:color w:val="auto"/>
          <w:sz w:val="24"/>
          <w:szCs w:val="24"/>
          <w:highlight w:val="none"/>
        </w:rPr>
        <w:t xml:space="preserve">的澄清 </w:t>
      </w:r>
    </w:p>
    <w:p w14:paraId="1791657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任何要求对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进行澄清的供应商，均应在投标截止时间10日前按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中的通讯地址以书面形式通知采购代理机构，</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rPr>
        <w:t>采购代理机构对收到的书面澄清将以书面形式在收到异议之日起3日内予以答复，并通知其它购买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的供应商。依据政府采购相关法律法规，供应商有异议应遵循以下要求：</w:t>
      </w:r>
    </w:p>
    <w:p w14:paraId="0520C753">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zh-CN"/>
        </w:rPr>
        <w:t>对采购磋商文件有质疑，应在</w:t>
      </w:r>
      <w:r>
        <w:rPr>
          <w:rFonts w:hint="eastAsia" w:ascii="宋体" w:hAnsi="宋体" w:eastAsia="宋体" w:cs="宋体"/>
          <w:color w:val="auto"/>
          <w:sz w:val="24"/>
          <w:szCs w:val="24"/>
          <w:highlight w:val="none"/>
        </w:rPr>
        <w:t>投标截止时间10日前</w:t>
      </w:r>
      <w:r>
        <w:rPr>
          <w:rFonts w:hint="eastAsia" w:ascii="宋体" w:hAnsi="宋体" w:eastAsia="宋体" w:cs="宋体"/>
          <w:color w:val="auto"/>
          <w:sz w:val="24"/>
          <w:szCs w:val="24"/>
          <w:highlight w:val="none"/>
          <w:lang w:val="zh-CN"/>
        </w:rPr>
        <w:t>，以书面形式提出，</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lang w:val="zh-CN"/>
        </w:rPr>
        <w:t>采购代理机构将予以答复，涉及变更或修正内容在政府采购发布媒体上发布更正公告，并以书面形式通知所有磋商文件收受人，且作为磋商文件的组成部分；</w:t>
      </w:r>
    </w:p>
    <w:p w14:paraId="1DE818F9">
      <w:pPr>
        <w:spacing w:line="360" w:lineRule="auto"/>
        <w:ind w:left="239" w:leftChars="11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（二）对采购过程提出质疑的，为各采购程序环节结束之日；</w:t>
      </w:r>
    </w:p>
    <w:p w14:paraId="26053DE3">
      <w:pPr>
        <w:spacing w:line="360" w:lineRule="auto"/>
        <w:ind w:left="239" w:leftChars="1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（三）对中标或者成交结果提出质疑的，为中标或者成交结果公告期限届满之日。</w:t>
      </w:r>
    </w:p>
    <w:p w14:paraId="1F8AE4EA">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（四）供应商质疑、投诉应当有明确的请求和必要的证明材料。供应商投诉的事项不得超出已质疑事项的范围。</w:t>
      </w:r>
    </w:p>
    <w:p w14:paraId="1D66D21D">
      <w:pPr>
        <w:spacing w:line="360" w:lineRule="auto"/>
        <w:ind w:firstLine="482" w:firstLineChars="200"/>
        <w:rPr>
          <w:rFonts w:hint="eastAsia" w:ascii="宋体" w:hAnsi="宋体" w:eastAsia="宋体" w:cs="宋体"/>
          <w:b/>
          <w:color w:val="auto"/>
          <w:sz w:val="24"/>
          <w:szCs w:val="24"/>
          <w:highlight w:val="none"/>
          <w:bdr w:val="single" w:color="auto" w:sz="4" w:space="0"/>
        </w:rPr>
      </w:pPr>
      <w:r>
        <w:rPr>
          <w:rFonts w:hint="eastAsia" w:ascii="宋体" w:hAnsi="宋体" w:eastAsia="宋体" w:cs="宋体"/>
          <w:b/>
          <w:color w:val="auto"/>
          <w:sz w:val="24"/>
          <w:szCs w:val="24"/>
          <w:highlight w:val="none"/>
          <w:bdr w:val="single" w:color="auto" w:sz="4" w:space="0"/>
        </w:rPr>
        <w:t>对</w:t>
      </w:r>
      <w:r>
        <w:rPr>
          <w:rFonts w:hint="eastAsia" w:ascii="宋体" w:hAnsi="宋体" w:eastAsia="宋体" w:cs="宋体"/>
          <w:b/>
          <w:color w:val="auto"/>
          <w:sz w:val="24"/>
          <w:szCs w:val="24"/>
          <w:highlight w:val="none"/>
          <w:bdr w:val="single" w:color="auto" w:sz="4" w:space="0"/>
          <w:lang w:eastAsia="zh-CN"/>
        </w:rPr>
        <w:t>磋商文件</w:t>
      </w:r>
      <w:r>
        <w:rPr>
          <w:rFonts w:hint="eastAsia" w:ascii="宋体" w:hAnsi="宋体" w:eastAsia="宋体" w:cs="宋体"/>
          <w:b/>
          <w:color w:val="auto"/>
          <w:sz w:val="24"/>
          <w:szCs w:val="24"/>
          <w:highlight w:val="none"/>
          <w:bdr w:val="single" w:color="auto" w:sz="4" w:space="0"/>
        </w:rPr>
        <w:t>中有难以理解或参数有疑义的内容，须在规定时间内提交书面资料，否则视为对</w:t>
      </w:r>
      <w:r>
        <w:rPr>
          <w:rFonts w:hint="eastAsia" w:ascii="宋体" w:hAnsi="宋体" w:eastAsia="宋体" w:cs="宋体"/>
          <w:b/>
          <w:color w:val="auto"/>
          <w:sz w:val="24"/>
          <w:szCs w:val="24"/>
          <w:highlight w:val="none"/>
          <w:bdr w:val="single" w:color="auto" w:sz="4" w:space="0"/>
          <w:lang w:eastAsia="zh-CN"/>
        </w:rPr>
        <w:t>磋商文件</w:t>
      </w:r>
      <w:r>
        <w:rPr>
          <w:rFonts w:hint="eastAsia" w:ascii="宋体" w:hAnsi="宋体" w:eastAsia="宋体" w:cs="宋体"/>
          <w:b/>
          <w:color w:val="auto"/>
          <w:sz w:val="24"/>
          <w:szCs w:val="24"/>
          <w:highlight w:val="none"/>
          <w:bdr w:val="single" w:color="auto" w:sz="4" w:space="0"/>
        </w:rPr>
        <w:t>再无疑义，因此带来的一切不利后果由供应商自负。</w:t>
      </w:r>
    </w:p>
    <w:p w14:paraId="0D1559C3">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zh-CN"/>
        </w:rPr>
        <w:t>磋商文件</w:t>
      </w:r>
      <w:r>
        <w:rPr>
          <w:rFonts w:hint="eastAsia" w:ascii="宋体" w:hAnsi="宋体" w:eastAsia="宋体" w:cs="宋体"/>
          <w:b/>
          <w:color w:val="auto"/>
          <w:sz w:val="24"/>
          <w:szCs w:val="24"/>
          <w:highlight w:val="none"/>
        </w:rPr>
        <w:t>的修改</w:t>
      </w:r>
    </w:p>
    <w:p w14:paraId="09D7BF66">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（1）采购代理机构对已发出的</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进行必要澄清或者修改的，在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要求提交</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日前，以书面形式通知所有购买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的供应商，该澄清或者修改的内容作为</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的组成部分，与其具有同等法律效力；</w:t>
      </w:r>
    </w:p>
    <w:p w14:paraId="5B701B93">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（2）为方便供应商对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修改或澄清内容有充分的时间进行补充修改，采购代理机构可延长投标截止时间和开标时间，均应在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要求提交</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的截止时间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日前，将变更时间书面通知所有购买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的供应商。</w:t>
      </w:r>
    </w:p>
    <w:p w14:paraId="7943FE9B">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eastAsia="zh-CN"/>
        </w:rPr>
        <w:t>磋商文件</w:t>
      </w:r>
      <w:r>
        <w:rPr>
          <w:rFonts w:hint="eastAsia" w:ascii="宋体" w:hAnsi="宋体" w:eastAsia="宋体" w:cs="宋体"/>
          <w:b/>
          <w:color w:val="auto"/>
          <w:sz w:val="24"/>
          <w:szCs w:val="24"/>
          <w:highlight w:val="none"/>
        </w:rPr>
        <w:t>的购买</w:t>
      </w:r>
    </w:p>
    <w:p w14:paraId="4118B0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供应商必须从采购代理机构购买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，供应商自行转让或复制的</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视为无效</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一经售出，一律不退，仅作为本次招标使用。</w:t>
      </w:r>
    </w:p>
    <w:p w14:paraId="5B383D68">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b/>
          <w:color w:val="auto"/>
          <w:sz w:val="24"/>
          <w:szCs w:val="24"/>
          <w:highlight w:val="none"/>
          <w:lang w:eastAsia="zh-CN"/>
        </w:rPr>
        <w:t>评审</w:t>
      </w:r>
      <w:r>
        <w:rPr>
          <w:rFonts w:hint="eastAsia" w:ascii="宋体" w:hAnsi="宋体" w:eastAsia="宋体" w:cs="宋体"/>
          <w:b/>
          <w:color w:val="auto"/>
          <w:sz w:val="24"/>
          <w:szCs w:val="24"/>
          <w:highlight w:val="none"/>
        </w:rPr>
        <w:t>的处理依据</w:t>
      </w:r>
    </w:p>
    <w:p w14:paraId="507D778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委员会有权对在开标、</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过程中出现的一切问题，根据《中华人民共和国政府采购法》、《中华人民共和国政府采购法实施条例》和《政府采购货物和服务招标投标管理办法》</w:t>
      </w:r>
      <w:r>
        <w:rPr>
          <w:rFonts w:hint="eastAsia" w:ascii="宋体" w:hAnsi="宋体" w:eastAsia="宋体" w:cs="宋体"/>
          <w:color w:val="auto"/>
          <w:sz w:val="24"/>
          <w:szCs w:val="24"/>
          <w:highlight w:val="none"/>
          <w:lang w:eastAsia="zh-CN"/>
        </w:rPr>
        <w:t>（财政部第</w:t>
      </w:r>
      <w:r>
        <w:rPr>
          <w:rFonts w:hint="eastAsia" w:ascii="宋体" w:hAnsi="宋体" w:eastAsia="宋体" w:cs="宋体"/>
          <w:color w:val="auto"/>
          <w:sz w:val="24"/>
          <w:szCs w:val="24"/>
          <w:highlight w:val="none"/>
          <w:lang w:val="en-US" w:eastAsia="zh-CN"/>
        </w:rPr>
        <w:t>87号令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的条款，本着公开、公平、公正的原则进行处理。</w:t>
      </w:r>
    </w:p>
    <w:p w14:paraId="4F1D5497">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6、解释权归属</w:t>
      </w:r>
    </w:p>
    <w:p w14:paraId="06A15C09">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的解释权归采购代理机构。</w:t>
      </w:r>
    </w:p>
    <w:p w14:paraId="20E581E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四．招标要求</w:t>
      </w:r>
    </w:p>
    <w:p w14:paraId="4F218DF1">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1、招标内容</w:t>
      </w:r>
    </w:p>
    <w:p w14:paraId="61D3CCB4">
      <w:pPr>
        <w:kinsoku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本次招标为</w:t>
      </w:r>
      <w:r>
        <w:rPr>
          <w:rFonts w:hint="eastAsia" w:ascii="宋体" w:hAnsi="宋体" w:eastAsia="宋体" w:cs="宋体"/>
          <w:color w:val="auto"/>
          <w:sz w:val="24"/>
          <w:szCs w:val="24"/>
          <w:highlight w:val="none"/>
          <w:lang w:val="en-US" w:eastAsia="zh-CN"/>
        </w:rPr>
        <w:t>鹏银大数据用地报批使用林草可行性报告编制服务项目</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。供应商可根据自身的资质情况和经营范围进行投标，不得将其子项再行分解或只投其中的一部分内容，否则投标无效；开标、</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、定标、签订合同均以项目</w:t>
      </w: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rPr>
        <w:t>为单位进行。</w:t>
      </w:r>
    </w:p>
    <w:p w14:paraId="0A83A67D">
      <w:pPr>
        <w:numPr>
          <w:ilvl w:val="0"/>
          <w:numId w:val="3"/>
        </w:numPr>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供应商须提交以下资质证明文件：</w:t>
      </w:r>
    </w:p>
    <w:p w14:paraId="1C0FA08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1）资格审验（手持现场审验）：  </w:t>
      </w:r>
    </w:p>
    <w:p w14:paraId="46892B8E">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供应商在开标现场需提供以下</w:t>
      </w:r>
      <w:r>
        <w:rPr>
          <w:rFonts w:hint="eastAsia" w:ascii="宋体" w:hAnsi="宋体" w:eastAsia="宋体" w:cs="宋体"/>
          <w:color w:val="auto"/>
          <w:sz w:val="24"/>
          <w:szCs w:val="24"/>
          <w:highlight w:val="none"/>
          <w:lang w:val="en-US" w:eastAsia="zh-CN"/>
        </w:rPr>
        <w:t>文</w:t>
      </w:r>
      <w:r>
        <w:rPr>
          <w:rFonts w:hint="eastAsia" w:ascii="宋体" w:hAnsi="宋体" w:eastAsia="宋体" w:cs="宋体"/>
          <w:color w:val="auto"/>
          <w:sz w:val="24"/>
          <w:szCs w:val="24"/>
          <w:highlight w:val="none"/>
          <w:lang w:val="zh-CN"/>
        </w:rPr>
        <w:t>件1份：</w:t>
      </w:r>
      <w:r>
        <w:rPr>
          <w:rFonts w:hint="eastAsia" w:ascii="宋体" w:hAnsi="宋体" w:eastAsia="宋体" w:cs="宋体"/>
          <w:b/>
          <w:bCs/>
          <w:color w:val="auto"/>
          <w:sz w:val="24"/>
          <w:szCs w:val="24"/>
          <w:highlight w:val="none"/>
        </w:rPr>
        <w:t xml:space="preserve"> </w:t>
      </w:r>
    </w:p>
    <w:p w14:paraId="72A002CB">
      <w:pPr>
        <w:kinsoku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①</w:t>
      </w:r>
      <w:r>
        <w:rPr>
          <w:rFonts w:hint="eastAsia" w:ascii="宋体" w:hAnsi="宋体" w:eastAsia="宋体" w:cs="宋体"/>
          <w:sz w:val="24"/>
          <w:szCs w:val="24"/>
        </w:rPr>
        <w:t>法定代表人参加磋商的，须出具法定代表人身份证明书及身份证复印件。法定代表人</w:t>
      </w:r>
      <w:r>
        <w:rPr>
          <w:rFonts w:hint="eastAsia" w:ascii="宋体" w:hAnsi="宋体" w:eastAsia="宋体" w:cs="宋体"/>
          <w:sz w:val="24"/>
          <w:szCs w:val="24"/>
        </w:rPr>
        <w:br w:type="textWrapping"/>
      </w:r>
      <w:r>
        <w:rPr>
          <w:rFonts w:hint="eastAsia" w:ascii="宋体" w:hAnsi="宋体" w:eastAsia="宋体" w:cs="宋体"/>
          <w:sz w:val="24"/>
          <w:szCs w:val="24"/>
        </w:rPr>
        <w:t>授权委托代理人参加磋商的，须出具法定代表人授权委托书及委托代理人身份证复印件</w:t>
      </w:r>
      <w:r>
        <w:rPr>
          <w:rFonts w:hint="eastAsia" w:ascii="宋体" w:hAnsi="宋体" w:eastAsia="宋体" w:cs="宋体"/>
          <w:color w:val="auto"/>
          <w:sz w:val="24"/>
          <w:szCs w:val="24"/>
          <w:highlight w:val="none"/>
          <w:lang w:val="zh-CN"/>
        </w:rPr>
        <w:t>；</w:t>
      </w:r>
    </w:p>
    <w:p w14:paraId="47065EE1">
      <w:pPr>
        <w:kinsoku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②磋商保证金打款凭证、银行基本开户许可证或银行开户证明。</w:t>
      </w:r>
    </w:p>
    <w:p w14:paraId="46EE1220">
      <w:pPr>
        <w:kinsoku w:val="0"/>
        <w:spacing w:line="360" w:lineRule="auto"/>
        <w:ind w:firstLine="482" w:firstLineChars="20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zh-CN"/>
        </w:rPr>
        <w:t>资格审查：</w:t>
      </w:r>
    </w:p>
    <w:p w14:paraId="6503A6A3">
      <w:pPr>
        <w:kinsoku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（1）具有独立承担民事责任能力的法人、其他组织或自然人，并出具合法有效的营业执照或事业单位法人证书等国家规定的相关证明,自然人参与的提供其身份证明（含年检报告）；</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（2）税收缴纳证明：提供报名日期前六个月内任意一个月的纳税证明或完税证明；</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（3）社会保障资金缴纳证明：提供报名日期前六个月内任意一个月的社会保障资金缴存单据或社保机构开具的社会保险参保缴费情况证明；</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（4）供应商须具备林业调查规划设计丙级及以上资质；</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（5）</w:t>
      </w:r>
      <w:r>
        <w:rPr>
          <w:rFonts w:hint="eastAsia" w:ascii="宋体" w:hAnsi="宋体" w:eastAsia="宋体" w:cs="宋体"/>
          <w:sz w:val="24"/>
          <w:szCs w:val="24"/>
        </w:rPr>
        <w:t>法定代表人参加磋商的，须出具法定代表人身份证明书及身份证复印件。法定代表人授权委托代理人参加磋商的，须出具法定代表人授权委托书及委托代理人身份证复印件</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（6）提供202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或202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年度财务审计报告或开户银行出具的资信证明；</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（7）参加本次磋商前3年内，在经营活动中没有重大违法记录的书面声明；</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8）供应商不得为“信用中国”网站中列入失信被执行人、重大税收违法失信主体，不得为中国政府采购网政府采购严重违法失信行为记录名单中被财政部门禁止参加政府采购活动的供应商；（提供查询结果网页截图并加盖供应商公章）；</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（9）单位负责人为同一人或者存在控股、管理关系的不同供应商，不得参加同一合同项下的政府采购活动；</w:t>
      </w:r>
      <w:r>
        <w:rPr>
          <w:rFonts w:hint="eastAsia" w:ascii="宋体" w:hAnsi="宋体" w:eastAsia="宋体" w:cs="宋体"/>
          <w:color w:val="auto"/>
          <w:sz w:val="24"/>
          <w:szCs w:val="24"/>
          <w:highlight w:val="none"/>
          <w:lang w:val="zh-CN" w:eastAsia="zh-CN"/>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（10）本项目不接受联合体磋商。</w:t>
      </w:r>
    </w:p>
    <w:p w14:paraId="20588561">
      <w:pPr>
        <w:kinsoku w:val="0"/>
        <w:spacing w:line="360" w:lineRule="auto"/>
        <w:ind w:firstLine="480" w:firstLineChars="200"/>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rPr>
        <w:t>以上</w:t>
      </w:r>
      <w:r>
        <w:rPr>
          <w:rFonts w:hint="eastAsia" w:ascii="宋体" w:hAnsi="宋体" w:eastAsia="宋体" w:cs="宋体"/>
          <w:color w:val="auto"/>
          <w:sz w:val="24"/>
          <w:szCs w:val="24"/>
          <w:highlight w:val="none"/>
          <w:lang w:val="en-US" w:eastAsia="zh-CN"/>
        </w:rPr>
        <w:t>审验、</w:t>
      </w:r>
      <w:r>
        <w:rPr>
          <w:rFonts w:hint="eastAsia" w:ascii="宋体" w:hAnsi="宋体" w:eastAsia="宋体" w:cs="宋体"/>
          <w:color w:val="auto"/>
          <w:sz w:val="24"/>
          <w:szCs w:val="24"/>
          <w:highlight w:val="none"/>
          <w:lang w:val="zh-CN" w:eastAsia="zh-CN"/>
        </w:rPr>
        <w:t>审查项为必备资料，</w:t>
      </w:r>
      <w:r>
        <w:rPr>
          <w:rFonts w:hint="eastAsia" w:ascii="宋体" w:hAnsi="宋体" w:eastAsia="宋体" w:cs="宋体"/>
          <w:color w:val="auto"/>
          <w:kern w:val="2"/>
          <w:sz w:val="24"/>
          <w:szCs w:val="24"/>
          <w:highlight w:val="none"/>
          <w:lang w:val="zh-CN" w:eastAsia="zh-CN" w:bidi="ar-SA"/>
        </w:rPr>
        <w:t>缺一项或某项达不到要求，按无效文件处理；开标当天，请携带上述必备资料证明文件进行资格审验与资格审查，需提供原件的资料不接受扫描件，过时不接受任何补充文件。</w:t>
      </w:r>
    </w:p>
    <w:p w14:paraId="7E9FB5C3">
      <w:pPr>
        <w:numPr>
          <w:ilvl w:val="0"/>
          <w:numId w:val="3"/>
        </w:numPr>
        <w:spacing w:line="360" w:lineRule="auto"/>
        <w:ind w:firstLine="241"/>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磋商响应文件的编制</w:t>
      </w:r>
    </w:p>
    <w:p w14:paraId="62162220">
      <w:pPr>
        <w:spacing w:line="360" w:lineRule="auto"/>
        <w:ind w:left="240"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zh-CN"/>
        </w:rPr>
        <w:t>磋商响应文件</w:t>
      </w:r>
      <w:r>
        <w:rPr>
          <w:rFonts w:hint="eastAsia" w:ascii="宋体" w:hAnsi="宋体" w:eastAsia="宋体" w:cs="宋体"/>
          <w:b/>
          <w:color w:val="auto"/>
          <w:sz w:val="24"/>
          <w:szCs w:val="24"/>
          <w:highlight w:val="none"/>
        </w:rPr>
        <w:t>语言和货币</w:t>
      </w:r>
    </w:p>
    <w:p w14:paraId="4671688A">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供应商提交的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以及供应商与采购代理机构就有关投标的所有来往函电均应使用中文。对不同文字文本</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的解释发生异议的，以中文文本为准。</w:t>
      </w:r>
    </w:p>
    <w:p w14:paraId="5C228049">
      <w:pPr>
        <w:spacing w:line="360" w:lineRule="auto"/>
        <w:ind w:firstLine="597" w:firstLineChars="249"/>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投标应以人民币报价。任何包含非人民币报价的投标均按照无效投标处理。</w:t>
      </w:r>
    </w:p>
    <w:p w14:paraId="74BC0F7D">
      <w:pPr>
        <w:spacing w:line="360" w:lineRule="auto"/>
        <w:ind w:left="1"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2）计量单位</w:t>
      </w:r>
    </w:p>
    <w:p w14:paraId="114132A8">
      <w:pPr>
        <w:spacing w:line="360" w:lineRule="auto"/>
        <w:ind w:left="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除在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的技术规格中另有规定外，计量单位应使用中华人民共和国法定计量单位。</w:t>
      </w:r>
    </w:p>
    <w:p w14:paraId="262E3159">
      <w:pPr>
        <w:spacing w:line="360" w:lineRule="auto"/>
        <w:ind w:left="1"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磋商响应文件</w:t>
      </w:r>
      <w:r>
        <w:rPr>
          <w:rFonts w:hint="eastAsia" w:ascii="宋体" w:hAnsi="宋体" w:eastAsia="宋体" w:cs="宋体"/>
          <w:b/>
          <w:bCs/>
          <w:color w:val="auto"/>
          <w:sz w:val="24"/>
          <w:szCs w:val="24"/>
          <w:highlight w:val="none"/>
        </w:rPr>
        <w:t xml:space="preserve">的组成 </w:t>
      </w:r>
    </w:p>
    <w:p w14:paraId="5A71E8A7">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必须根据</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提供的内容及格式编制，并对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做出实质性响应。具体内容包括：</w:t>
      </w:r>
    </w:p>
    <w:p w14:paraId="2973ED11">
      <w:pPr>
        <w:spacing w:line="360" w:lineRule="auto"/>
        <w:ind w:firstLine="720" w:firstLineChars="3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磋商响应文件内容：</w:t>
      </w:r>
    </w:p>
    <w:p w14:paraId="29B86D8A">
      <w:pPr>
        <w:pStyle w:val="44"/>
        <w:spacing w:line="360" w:lineRule="auto"/>
        <w:ind w:left="147" w:leftChars="70" w:firstLine="241" w:firstLineChars="100"/>
        <w:jc w:val="center"/>
        <w:rPr>
          <w:rFonts w:hint="eastAsia" w:ascii="宋体" w:hAnsi="宋体"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商务部分</w:t>
      </w:r>
    </w:p>
    <w:p w14:paraId="57FBFBA9">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一、法定代表人身份证明书</w:t>
      </w:r>
    </w:p>
    <w:p w14:paraId="211BBB02">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二、授权委托书</w:t>
      </w:r>
    </w:p>
    <w:p w14:paraId="2F35635A">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三、投标函</w:t>
      </w:r>
    </w:p>
    <w:p w14:paraId="28B82358">
      <w:pPr>
        <w:pStyle w:val="44"/>
        <w:spacing w:line="360" w:lineRule="auto"/>
        <w:ind w:left="147" w:leftChars="70"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报价表</w:t>
      </w:r>
      <w:r>
        <w:rPr>
          <w:rFonts w:hint="eastAsia" w:ascii="宋体" w:hAnsi="宋体" w:eastAsia="宋体" w:cs="宋体"/>
          <w:color w:val="auto"/>
          <w:sz w:val="24"/>
          <w:szCs w:val="24"/>
          <w:highlight w:val="none"/>
          <w:lang w:eastAsia="zh-CN"/>
        </w:rPr>
        <w:t>）</w:t>
      </w:r>
    </w:p>
    <w:p w14:paraId="1C41BE36">
      <w:pPr>
        <w:pStyle w:val="44"/>
        <w:spacing w:line="360" w:lineRule="auto"/>
        <w:ind w:left="147" w:leftChars="70"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五、</w:t>
      </w:r>
      <w:r>
        <w:rPr>
          <w:rFonts w:hint="eastAsia"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缴存凭证</w:t>
      </w:r>
      <w:r>
        <w:rPr>
          <w:rFonts w:hint="eastAsia" w:ascii="宋体" w:hAnsi="宋体" w:eastAsia="宋体" w:cs="宋体"/>
          <w:color w:val="auto"/>
          <w:sz w:val="24"/>
          <w:szCs w:val="24"/>
          <w:highlight w:val="none"/>
          <w:lang w:eastAsia="zh-CN"/>
        </w:rPr>
        <w:t>及开户许可证</w:t>
      </w:r>
    </w:p>
    <w:p w14:paraId="2B722104">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资格证明材料</w:t>
      </w:r>
    </w:p>
    <w:p w14:paraId="2E5D1C48">
      <w:pPr>
        <w:pStyle w:val="44"/>
        <w:spacing w:line="360" w:lineRule="auto"/>
        <w:ind w:left="147" w:leftChars="70" w:firstLine="240" w:firstLineChars="1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七、业绩</w:t>
      </w:r>
    </w:p>
    <w:p w14:paraId="61B534E1">
      <w:pPr>
        <w:pStyle w:val="44"/>
        <w:spacing w:line="360" w:lineRule="auto"/>
        <w:ind w:left="147" w:leftChars="70" w:firstLine="240" w:firstLineChars="100"/>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八、</w:t>
      </w:r>
      <w:r>
        <w:rPr>
          <w:rFonts w:hint="eastAsia" w:eastAsia="宋体" w:cs="宋体"/>
          <w:color w:val="auto"/>
          <w:sz w:val="24"/>
          <w:szCs w:val="24"/>
          <w:highlight w:val="none"/>
          <w:lang w:eastAsia="zh-CN"/>
        </w:rPr>
        <w:t>其他</w:t>
      </w:r>
    </w:p>
    <w:p w14:paraId="570EF28F">
      <w:pPr>
        <w:pStyle w:val="44"/>
        <w:spacing w:line="360" w:lineRule="auto"/>
        <w:jc w:val="center"/>
        <w:rPr>
          <w:rFonts w:hint="eastAsia"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技术部分</w:t>
      </w:r>
    </w:p>
    <w:p w14:paraId="05A9F1FB">
      <w:pPr>
        <w:pStyle w:val="44"/>
        <w:spacing w:line="360" w:lineRule="auto"/>
        <w:ind w:firstLine="480" w:firstLineChars="2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一、技术服务</w:t>
      </w:r>
    </w:p>
    <w:p w14:paraId="4F8477F0">
      <w:pPr>
        <w:pStyle w:val="44"/>
        <w:spacing w:line="360" w:lineRule="auto"/>
        <w:ind w:firstLine="480" w:firstLineChars="2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二、进度安排</w:t>
      </w:r>
    </w:p>
    <w:p w14:paraId="05BD0274">
      <w:pPr>
        <w:pStyle w:val="44"/>
        <w:spacing w:line="360" w:lineRule="auto"/>
        <w:ind w:firstLine="480" w:firstLineChars="2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三、服务方案</w:t>
      </w:r>
    </w:p>
    <w:p w14:paraId="75EC348C">
      <w:pPr>
        <w:pStyle w:val="44"/>
        <w:spacing w:line="360" w:lineRule="auto"/>
        <w:ind w:firstLine="480" w:firstLineChars="2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四、售后服务</w:t>
      </w:r>
    </w:p>
    <w:p w14:paraId="4FB2F3C0">
      <w:pPr>
        <w:pStyle w:val="44"/>
        <w:spacing w:line="360" w:lineRule="auto"/>
        <w:ind w:firstLine="480" w:firstLineChars="200"/>
        <w:rPr>
          <w:rFonts w:hint="eastAsia" w:eastAsia="宋体" w:cs="宋体"/>
          <w:color w:val="auto"/>
          <w:sz w:val="24"/>
          <w:szCs w:val="24"/>
          <w:highlight w:val="none"/>
          <w:lang w:val="zh-CN" w:eastAsia="zh-CN"/>
        </w:rPr>
      </w:pPr>
      <w:r>
        <w:rPr>
          <w:rFonts w:hint="eastAsia" w:eastAsia="宋体" w:cs="宋体"/>
          <w:color w:val="auto"/>
          <w:sz w:val="24"/>
          <w:szCs w:val="24"/>
          <w:highlight w:val="none"/>
          <w:lang w:val="en-US" w:eastAsia="zh-CN"/>
        </w:rPr>
        <w:t>五</w:t>
      </w:r>
      <w:r>
        <w:rPr>
          <w:rFonts w:hint="eastAsia" w:eastAsia="宋体" w:cs="宋体"/>
          <w:color w:val="auto"/>
          <w:sz w:val="24"/>
          <w:szCs w:val="24"/>
          <w:highlight w:val="none"/>
          <w:lang w:val="zh-CN" w:eastAsia="zh-CN"/>
        </w:rPr>
        <w:t>、</w:t>
      </w:r>
      <w:r>
        <w:rPr>
          <w:rFonts w:hint="eastAsia" w:eastAsia="宋体" w:cs="宋体"/>
          <w:color w:val="auto"/>
          <w:sz w:val="24"/>
          <w:szCs w:val="24"/>
          <w:highlight w:val="none"/>
          <w:lang w:val="en-US" w:eastAsia="zh-CN"/>
        </w:rPr>
        <w:t>供应商</w:t>
      </w:r>
      <w:r>
        <w:rPr>
          <w:rFonts w:hint="eastAsia" w:eastAsia="宋体" w:cs="宋体"/>
          <w:color w:val="auto"/>
          <w:sz w:val="24"/>
          <w:szCs w:val="24"/>
          <w:highlight w:val="none"/>
          <w:lang w:val="zh-CN" w:eastAsia="zh-CN"/>
        </w:rPr>
        <w:t>认为需要提供的其他资料</w:t>
      </w:r>
    </w:p>
    <w:p w14:paraId="124E4988">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eastAsia="zh-CN"/>
        </w:rPr>
        <w:t>磋商报价</w:t>
      </w:r>
    </w:p>
    <w:p w14:paraId="160CC54A">
      <w:pPr>
        <w:suppressAutoHyphens/>
        <w:spacing w:line="360" w:lineRule="auto"/>
        <w:ind w:firstLine="360" w:firstLineChars="15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1）供应商的报价依据采购清单及其相关要求进行编制；</w:t>
      </w:r>
    </w:p>
    <w:p w14:paraId="7C98E8C7">
      <w:pPr>
        <w:suppressAutoHyphens/>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（2）投标货币：人民币；单位：元（精确到小数点后两位）；</w:t>
      </w:r>
    </w:p>
    <w:p w14:paraId="208D80C7">
      <w:pPr>
        <w:suppressAutoHyphens/>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（3）开标一览表（报价表）应有供应商单位公章及法定代表人或其委托代理人的签字或盖章；</w:t>
      </w:r>
    </w:p>
    <w:p w14:paraId="6C96809D">
      <w:pPr>
        <w:suppressAutoHyphens/>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表中标明的价格，在合同执行过程中，不得以任何理由变更；</w:t>
      </w:r>
    </w:p>
    <w:p w14:paraId="35800790">
      <w:pPr>
        <w:suppressAutoHyphens/>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（5）凡因供应商对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阅读不深、理解不透、误解、疏漏、或因市场行情了解不清造成的后果和风险均由供应商自负；</w:t>
      </w:r>
    </w:p>
    <w:p w14:paraId="03F1CB9B">
      <w:pPr>
        <w:suppressAutoHyphens/>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（6）供应商不得以低于成本的报价参加投标。当</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委员会认为某个供应商的</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明显不合理或者低于成本，有可能影响服务质量和不能诚信履约的，可要求该供应商在现场作出书面澄清说明并提供相应的证明材料。供应商不能合理说明或者不能提供相应证明材料的，由</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委员会认定该供应商以低于成本报价竞标，其投标作废标处理。</w:t>
      </w:r>
    </w:p>
    <w:p w14:paraId="0923F7C3">
      <w:pPr>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5、</w:t>
      </w:r>
      <w:r>
        <w:rPr>
          <w:rFonts w:hint="eastAsia" w:ascii="宋体" w:hAnsi="宋体" w:eastAsia="宋体" w:cs="宋体"/>
          <w:b/>
          <w:color w:val="auto"/>
          <w:sz w:val="24"/>
          <w:szCs w:val="24"/>
          <w:highlight w:val="none"/>
          <w:lang w:eastAsia="zh-CN"/>
        </w:rPr>
        <w:t>磋商保证金</w:t>
      </w:r>
    </w:p>
    <w:p w14:paraId="4B0C561C">
      <w:pPr>
        <w:kinsoku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（1）本次投标活动需交纳保证金为：</w:t>
      </w:r>
    </w:p>
    <w:p w14:paraId="119EAE7C">
      <w:pPr>
        <w:shd w:val="clear" w:color="auto" w:fill="auto"/>
        <w:autoSpaceDE w:val="0"/>
        <w:autoSpaceDN w:val="0"/>
        <w:adjustRightInd w:val="0"/>
        <w:spacing w:line="360" w:lineRule="auto"/>
        <w:ind w:firstLine="720" w:firstLineChars="3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3000.00</w:t>
      </w:r>
      <w:r>
        <w:rPr>
          <w:rFonts w:hint="eastAsia" w:ascii="宋体" w:hAnsi="宋体" w:eastAsia="宋体" w:cs="宋体"/>
          <w:color w:val="auto"/>
          <w:sz w:val="24"/>
          <w:szCs w:val="24"/>
          <w:highlight w:val="none"/>
          <w:u w:val="none"/>
        </w:rPr>
        <w:t>元（</w:t>
      </w:r>
      <w:r>
        <w:rPr>
          <w:rFonts w:hint="eastAsia" w:ascii="宋体" w:hAnsi="宋体" w:eastAsia="宋体" w:cs="宋体"/>
          <w:color w:val="auto"/>
          <w:sz w:val="24"/>
          <w:szCs w:val="24"/>
          <w:highlight w:val="none"/>
          <w:u w:val="none"/>
          <w:lang w:eastAsia="zh-CN"/>
        </w:rPr>
        <w:t>大写：</w:t>
      </w:r>
      <w:r>
        <w:rPr>
          <w:rFonts w:hint="eastAsia" w:ascii="宋体" w:hAnsi="宋体" w:eastAsia="宋体" w:cs="宋体"/>
          <w:color w:val="auto"/>
          <w:sz w:val="24"/>
          <w:szCs w:val="24"/>
          <w:highlight w:val="none"/>
          <w:u w:val="none"/>
          <w:lang w:val="en-US" w:eastAsia="zh-CN"/>
        </w:rPr>
        <w:t>叁仟元整</w:t>
      </w:r>
      <w:r>
        <w:rPr>
          <w:rFonts w:hint="eastAsia" w:ascii="宋体" w:hAnsi="宋体" w:eastAsia="宋体" w:cs="宋体"/>
          <w:color w:val="auto"/>
          <w:sz w:val="24"/>
          <w:szCs w:val="24"/>
          <w:highlight w:val="none"/>
          <w:u w:val="none"/>
        </w:rPr>
        <w:t>）</w:t>
      </w:r>
    </w:p>
    <w:p w14:paraId="3D624281">
      <w:pPr>
        <w:kinsoku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应为人民币，可采用下列任何一种形式支付：</w:t>
      </w:r>
    </w:p>
    <w:p w14:paraId="1EE6F077">
      <w:pPr>
        <w:kinsoku w:val="0"/>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A、银行转账；</w:t>
      </w:r>
    </w:p>
    <w:p w14:paraId="771AD7CB">
      <w:pPr>
        <w:kinsoku w:val="0"/>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B、电汇；</w:t>
      </w:r>
    </w:p>
    <w:p w14:paraId="711C7840">
      <w:pPr>
        <w:shd w:val="clear" w:color="auto" w:fill="auto"/>
        <w:autoSpaceDE w:val="0"/>
        <w:autoSpaceDN w:val="0"/>
        <w:adjustRightInd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磋商保证金必须在</w:t>
      </w:r>
      <w:r>
        <w:rPr>
          <w:rFonts w:hint="eastAsia" w:ascii="宋体" w:hAnsi="宋体" w:eastAsia="宋体" w:cs="宋体"/>
          <w:color w:val="auto"/>
          <w:sz w:val="24"/>
          <w:szCs w:val="24"/>
          <w:highlight w:val="none"/>
          <w:lang w:val="en-US" w:eastAsia="zh-CN"/>
        </w:rPr>
        <w:t>磋商文件递交截止时间</w:t>
      </w:r>
      <w:r>
        <w:rPr>
          <w:rFonts w:hint="eastAsia" w:ascii="宋体" w:hAnsi="宋体" w:eastAsia="宋体" w:cs="宋体"/>
          <w:color w:val="auto"/>
          <w:sz w:val="24"/>
          <w:szCs w:val="24"/>
          <w:highlight w:val="none"/>
          <w:u w:val="none"/>
          <w:lang w:val="en-US" w:eastAsia="zh-CN"/>
        </w:rPr>
        <w:t>前到达采购代理机构指定的账户。</w:t>
      </w:r>
    </w:p>
    <w:p w14:paraId="3F1B74DE">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户 名：华春建设工程项目管理有限责任公司吴起分公司</w:t>
      </w:r>
    </w:p>
    <w:p w14:paraId="400D441B">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帐 号：102846504355</w:t>
      </w:r>
    </w:p>
    <w:p w14:paraId="24F454B8">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shd w:val="clear" w:color="auto" w:fill="auto"/>
          <w:lang w:val="zh-CN" w:eastAsia="zh-CN"/>
        </w:rPr>
      </w:pPr>
      <w:r>
        <w:rPr>
          <w:rFonts w:hint="eastAsia" w:ascii="宋体" w:hAnsi="宋体" w:eastAsia="宋体" w:cs="宋体"/>
          <w:color w:val="auto"/>
          <w:kern w:val="0"/>
          <w:sz w:val="24"/>
          <w:szCs w:val="24"/>
          <w:highlight w:val="none"/>
          <w:shd w:val="clear" w:color="auto" w:fill="auto"/>
          <w:lang w:val="zh-CN" w:eastAsia="zh-CN"/>
        </w:rPr>
        <w:t>开户行：中国银行延安吴起支行营业部</w:t>
      </w:r>
    </w:p>
    <w:p w14:paraId="1B2F69F1">
      <w:pPr>
        <w:pageBreakBefore w:val="0"/>
        <w:widowControl w:val="0"/>
        <w:shd w:val="clear" w:color="auto" w:fill="auto"/>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shd w:val="clear" w:color="auto" w:fill="auto"/>
          <w:lang w:val="zh-CN" w:eastAsia="zh-CN"/>
        </w:rPr>
        <w:t>行号：104804700138</w:t>
      </w:r>
    </w:p>
    <w:p w14:paraId="4ADA5E2F">
      <w:pPr>
        <w:kinsoku w:val="0"/>
        <w:spacing w:line="360" w:lineRule="auto"/>
        <w:ind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（转账时需在备注栏注明：</w:t>
      </w:r>
      <w:r>
        <w:rPr>
          <w:rFonts w:hint="eastAsia" w:ascii="宋体" w:hAnsi="宋体" w:eastAsia="宋体" w:cs="宋体"/>
          <w:color w:val="auto"/>
          <w:sz w:val="24"/>
          <w:szCs w:val="24"/>
          <w:highlight w:val="none"/>
          <w:lang w:val="en-US" w:eastAsia="zh-CN"/>
        </w:rPr>
        <w:t>鹏银大数据用地报批使用林草可行性报告编制服务项目磋商保证金</w:t>
      </w:r>
      <w:r>
        <w:rPr>
          <w:rFonts w:hint="eastAsia" w:ascii="宋体" w:hAnsi="宋体" w:eastAsia="宋体" w:cs="宋体"/>
          <w:color w:val="auto"/>
          <w:sz w:val="24"/>
          <w:szCs w:val="24"/>
          <w:highlight w:val="none"/>
          <w:lang w:eastAsia="zh-CN"/>
        </w:rPr>
        <w:t>）</w:t>
      </w:r>
    </w:p>
    <w:p w14:paraId="6312BDB3">
      <w:pPr>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备注：1、</w:t>
      </w:r>
      <w:r>
        <w:rPr>
          <w:rFonts w:hint="eastAsia" w:ascii="宋体" w:hAnsi="宋体" w:eastAsia="宋体" w:cs="宋体"/>
          <w:b w:val="0"/>
          <w:bCs w:val="0"/>
          <w:color w:val="auto"/>
          <w:sz w:val="24"/>
          <w:szCs w:val="24"/>
          <w:highlight w:val="none"/>
          <w:lang w:eastAsia="zh-CN"/>
        </w:rPr>
        <w:t>磋商保证金</w:t>
      </w:r>
      <w:r>
        <w:rPr>
          <w:rFonts w:hint="eastAsia" w:ascii="宋体" w:hAnsi="宋体" w:eastAsia="宋体" w:cs="宋体"/>
          <w:b w:val="0"/>
          <w:bCs w:val="0"/>
          <w:color w:val="auto"/>
          <w:sz w:val="24"/>
          <w:szCs w:val="24"/>
          <w:highlight w:val="none"/>
        </w:rPr>
        <w:t>以供应商基本账户汇款。</w:t>
      </w:r>
    </w:p>
    <w:p w14:paraId="216FE949">
      <w:pPr>
        <w:pBdr>
          <w:top w:val="single" w:color="auto" w:sz="4" w:space="1"/>
          <w:left w:val="single" w:color="auto" w:sz="4" w:space="4"/>
          <w:bottom w:val="single" w:color="auto" w:sz="4" w:space="1"/>
          <w:right w:val="single" w:color="auto" w:sz="4" w:space="4"/>
        </w:pBdr>
        <w:spacing w:line="360" w:lineRule="auto"/>
        <w:ind w:firstLine="720" w:firstLineChars="3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2、银行转账或电汇凭证标明项目</w:t>
      </w:r>
      <w:r>
        <w:rPr>
          <w:rFonts w:hint="eastAsia" w:ascii="宋体" w:hAnsi="宋体" w:eastAsia="宋体" w:cs="宋体"/>
          <w:b w:val="0"/>
          <w:bCs w:val="0"/>
          <w:color w:val="auto"/>
          <w:sz w:val="24"/>
          <w:szCs w:val="24"/>
          <w:highlight w:val="none"/>
          <w:lang w:val="en-US" w:eastAsia="zh-CN"/>
        </w:rPr>
        <w:t>名称</w:t>
      </w:r>
      <w:r>
        <w:rPr>
          <w:rFonts w:hint="eastAsia" w:ascii="宋体" w:hAnsi="宋体" w:eastAsia="宋体" w:cs="宋体"/>
          <w:b w:val="0"/>
          <w:bCs w:val="0"/>
          <w:color w:val="auto"/>
          <w:sz w:val="24"/>
          <w:szCs w:val="24"/>
          <w:highlight w:val="none"/>
        </w:rPr>
        <w:t>。</w:t>
      </w:r>
    </w:p>
    <w:p w14:paraId="17E51516">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（3）供应商未交纳、未足额交纳或未按规定时间交纳保证金的，将被视为自动放弃投标权利。</w:t>
      </w:r>
    </w:p>
    <w:p w14:paraId="274D13ED">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的交付单位和供应商的名称必须一致，否则将视为投标无效。</w:t>
      </w:r>
    </w:p>
    <w:p w14:paraId="07030EA7">
      <w:pPr>
        <w:shd w:val="clear" w:color="auto" w:fill="auto"/>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以非基本账户汇款或不能证明汇款账户为供应商基本账户，视为投标无效。</w:t>
      </w:r>
      <w:r>
        <w:rPr>
          <w:rFonts w:hint="eastAsia" w:ascii="宋体" w:hAnsi="宋体" w:eastAsia="宋体" w:cs="宋体"/>
          <w:color w:val="auto"/>
          <w:sz w:val="24"/>
          <w:szCs w:val="24"/>
          <w:highlight w:val="none"/>
          <w:lang w:eastAsia="zh-CN"/>
        </w:rPr>
        <w:t>供应商应在开标当天，请提供基本账户开户许可证由评审委员会核查，不能提供按废标处理。</w:t>
      </w:r>
    </w:p>
    <w:p w14:paraId="46DC2A5C">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退还：</w:t>
      </w:r>
    </w:p>
    <w:p w14:paraId="67DE48A7">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未</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rPr>
        <w:t>根据所提供的《</w:t>
      </w:r>
      <w:r>
        <w:rPr>
          <w:rFonts w:hint="eastAsia" w:ascii="宋体" w:hAnsi="宋体" w:eastAsia="宋体" w:cs="宋体"/>
          <w:color w:val="auto"/>
          <w:sz w:val="24"/>
          <w:lang w:eastAsia="zh-CN"/>
        </w:rPr>
        <w:t>磋商保证金</w:t>
      </w:r>
      <w:r>
        <w:rPr>
          <w:rFonts w:hint="eastAsia" w:ascii="宋体" w:hAnsi="宋体" w:eastAsia="宋体" w:cs="宋体"/>
          <w:color w:val="auto"/>
          <w:sz w:val="24"/>
        </w:rPr>
        <w:t>退还信息表》（见附件），</w:t>
      </w:r>
      <w:r>
        <w:rPr>
          <w:rFonts w:hint="eastAsia" w:ascii="宋体" w:hAnsi="宋体" w:eastAsia="宋体" w:cs="宋体"/>
          <w:color w:val="auto"/>
          <w:sz w:val="24"/>
          <w:szCs w:val="24"/>
          <w:highlight w:val="none"/>
        </w:rPr>
        <w:t xml:space="preserve">自中标通知书发出之日起5个工作日内退还，根据所提供信息退还各供应商保证金，无需亲自前来办理； </w:t>
      </w:r>
    </w:p>
    <w:p w14:paraId="024C5022">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与采购人签订合同之日起5个工作日内退回</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（办理时需提供以下资料：单位账户信息、经办人身份证、合同原件及复印件各一份）；</w:t>
      </w:r>
    </w:p>
    <w:p w14:paraId="39A1F2C5">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（7）发生下列情况之一，</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将被没收：</w:t>
      </w:r>
    </w:p>
    <w:p w14:paraId="6DA68E91">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A、开标后在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eastAsia="zh-CN"/>
        </w:rPr>
        <w:t>磋商有效期</w:t>
      </w:r>
      <w:r>
        <w:rPr>
          <w:rFonts w:hint="eastAsia" w:ascii="宋体" w:hAnsi="宋体" w:eastAsia="宋体" w:cs="宋体"/>
          <w:color w:val="auto"/>
          <w:sz w:val="24"/>
          <w:szCs w:val="24"/>
          <w:highlight w:val="none"/>
        </w:rPr>
        <w:t>内，供应商撤回其所投</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w:t>
      </w:r>
    </w:p>
    <w:p w14:paraId="5F3BD96A">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在规定的时间内未能签订合同；</w:t>
      </w:r>
    </w:p>
    <w:p w14:paraId="7490D435">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未按时缴付中标服务费；</w:t>
      </w:r>
    </w:p>
    <w:p w14:paraId="7C7497AF">
      <w:pPr>
        <w:spacing w:line="360" w:lineRule="auto"/>
        <w:ind w:firstLine="600" w:firstLineChars="2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D、由于供应商的原因导致中标无效的</w:t>
      </w:r>
      <w:r>
        <w:rPr>
          <w:rFonts w:hint="eastAsia" w:ascii="宋体" w:hAnsi="宋体" w:eastAsia="宋体" w:cs="宋体"/>
          <w:color w:val="auto"/>
          <w:sz w:val="24"/>
          <w:szCs w:val="24"/>
          <w:highlight w:val="none"/>
          <w:lang w:eastAsia="zh-CN"/>
        </w:rPr>
        <w:t>；</w:t>
      </w:r>
    </w:p>
    <w:p w14:paraId="30A5068D">
      <w:pPr>
        <w:pStyle w:val="32"/>
        <w:rPr>
          <w:rFonts w:hint="eastAsia"/>
          <w:color w:val="auto"/>
          <w:lang w:val="en-US"/>
        </w:rPr>
      </w:pPr>
      <w:r>
        <w:rPr>
          <w:rFonts w:hint="eastAsia" w:ascii="宋体" w:hAnsi="宋体" w:eastAsia="宋体" w:cs="宋体"/>
          <w:color w:val="auto"/>
          <w:sz w:val="24"/>
          <w:szCs w:val="24"/>
          <w:highlight w:val="none"/>
          <w:lang w:val="en-US" w:eastAsia="zh-CN"/>
        </w:rPr>
        <w:t xml:space="preserve"> F、成交供应商未按磋商文件要求在规定时间内完成在吴起县相关管理部门备案手续的。</w:t>
      </w:r>
    </w:p>
    <w:p w14:paraId="031BE4F6">
      <w:pPr>
        <w:pStyle w:val="32"/>
        <w:rPr>
          <w:rFonts w:hint="eastAsia"/>
          <w:color w:val="auto"/>
        </w:rPr>
      </w:pPr>
    </w:p>
    <w:p w14:paraId="40A40BA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eastAsia="zh-CN"/>
        </w:rPr>
        <w:t>磋商响应文件</w:t>
      </w:r>
      <w:r>
        <w:rPr>
          <w:rFonts w:hint="eastAsia" w:ascii="宋体" w:hAnsi="宋体" w:eastAsia="宋体" w:cs="宋体"/>
          <w:b/>
          <w:bCs/>
          <w:color w:val="auto"/>
          <w:sz w:val="24"/>
          <w:szCs w:val="24"/>
          <w:highlight w:val="none"/>
        </w:rPr>
        <w:t>的有效期</w:t>
      </w:r>
    </w:p>
    <w:p w14:paraId="29BB677D">
      <w:pPr>
        <w:spacing w:line="360" w:lineRule="auto"/>
        <w:ind w:firstLine="600" w:firstLineChars="25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有效期为自递交</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截止之日起不少于90</w:t>
      </w:r>
      <w:r>
        <w:rPr>
          <w:rFonts w:hint="eastAsia" w:ascii="宋体" w:hAnsi="宋体" w:eastAsia="宋体" w:cs="宋体"/>
          <w:color w:val="auto"/>
          <w:sz w:val="24"/>
          <w:szCs w:val="24"/>
          <w:highlight w:val="none"/>
          <w:lang w:val="zh-CN"/>
        </w:rPr>
        <w:t>天</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有效期短于</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eastAsia="zh-CN"/>
        </w:rPr>
        <w:t>磋商有效期</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有效期延长至合同执行完毕。</w:t>
      </w:r>
    </w:p>
    <w:p w14:paraId="291A6BE6">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磋商响应文件</w:t>
      </w:r>
      <w:r>
        <w:rPr>
          <w:rFonts w:hint="eastAsia" w:ascii="宋体" w:hAnsi="宋体" w:eastAsia="宋体" w:cs="宋体"/>
          <w:b/>
          <w:bCs/>
          <w:color w:val="auto"/>
          <w:sz w:val="24"/>
          <w:szCs w:val="24"/>
          <w:highlight w:val="none"/>
        </w:rPr>
        <w:t>的签署及规定</w:t>
      </w:r>
    </w:p>
    <w:p w14:paraId="674CE3B5">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auto"/>
          <w:sz w:val="24"/>
          <w:szCs w:val="24"/>
          <w:highlight w:val="none"/>
        </w:rPr>
        <w:t>须依据</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内容和</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格式的要求编制</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，否则按不合格对待；</w:t>
      </w:r>
    </w:p>
    <w:p w14:paraId="7FF380E1">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的正本和副本均须打印（不允许二次复印）</w:t>
      </w:r>
      <w:r>
        <w:rPr>
          <w:rFonts w:hint="eastAsia" w:ascii="宋体" w:hAnsi="宋体" w:eastAsia="宋体" w:cs="宋体"/>
          <w:color w:val="auto"/>
          <w:sz w:val="24"/>
          <w:szCs w:val="24"/>
          <w:highlight w:val="none"/>
          <w:lang w:eastAsia="zh-CN"/>
        </w:rPr>
        <w:t>（正本需彩色打印）</w:t>
      </w:r>
      <w:r>
        <w:rPr>
          <w:rFonts w:hint="eastAsia" w:ascii="宋体" w:hAnsi="宋体" w:eastAsia="宋体" w:cs="宋体"/>
          <w:color w:val="auto"/>
          <w:sz w:val="24"/>
          <w:szCs w:val="24"/>
          <w:highlight w:val="none"/>
        </w:rPr>
        <w:t>，用不褪色的蓝（黑）墨水填写。</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中所有印章必须为原色印章，签字必须为亲笔签字。统一胶装、连续编码</w:t>
      </w:r>
      <w:r>
        <w:rPr>
          <w:rFonts w:hint="eastAsia" w:ascii="宋体" w:hAnsi="宋体" w:eastAsia="宋体" w:cs="宋体"/>
          <w:color w:val="auto"/>
          <w:sz w:val="24"/>
          <w:szCs w:val="24"/>
          <w:highlight w:val="none"/>
          <w:shd w:val="clear" w:color="auto" w:fill="auto"/>
        </w:rPr>
        <w:t>；</w:t>
      </w:r>
    </w:p>
    <w:p w14:paraId="37482EE1">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份数，本次招标需提交</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正本1份，副本2份；</w:t>
      </w:r>
      <w:r>
        <w:rPr>
          <w:rFonts w:hint="eastAsia" w:ascii="宋体" w:hAnsi="宋体" w:eastAsia="宋体" w:cs="宋体"/>
          <w:color w:val="auto"/>
          <w:sz w:val="24"/>
          <w:szCs w:val="24"/>
          <w:highlight w:val="none"/>
          <w:lang w:val="zh-CN"/>
        </w:rPr>
        <w:t>磋商响应文件电子版三份（U盘）</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份，</w:t>
      </w:r>
      <w:r>
        <w:rPr>
          <w:rFonts w:hint="eastAsia" w:ascii="宋体" w:hAnsi="宋体" w:eastAsia="宋体" w:cs="宋体"/>
          <w:color w:val="auto"/>
          <w:sz w:val="24"/>
          <w:szCs w:val="24"/>
          <w:highlight w:val="none"/>
        </w:rPr>
        <w:t>并在封面标明“正本”、“副本”及“电子版</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”字样；</w:t>
      </w:r>
    </w:p>
    <w:p w14:paraId="1D199001">
      <w:pPr>
        <w:spacing w:line="360" w:lineRule="auto"/>
        <w:ind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（4）</w:t>
      </w:r>
      <w:r>
        <w:rPr>
          <w:rFonts w:hint="eastAsia" w:ascii="宋体" w:hAnsi="宋体" w:eastAsia="宋体" w:cs="宋体"/>
          <w:b w:val="0"/>
          <w:bCs w:val="0"/>
          <w:color w:val="auto"/>
          <w:sz w:val="24"/>
          <w:szCs w:val="24"/>
          <w:highlight w:val="none"/>
        </w:rPr>
        <w:t>供应商须对</w:t>
      </w:r>
      <w:r>
        <w:rPr>
          <w:rFonts w:hint="eastAsia" w:ascii="宋体" w:hAnsi="宋体" w:eastAsia="宋体" w:cs="宋体"/>
          <w:b w:val="0"/>
          <w:bCs w:val="0"/>
          <w:color w:val="auto"/>
          <w:sz w:val="24"/>
          <w:szCs w:val="24"/>
          <w:highlight w:val="none"/>
          <w:lang w:eastAsia="zh-CN"/>
        </w:rPr>
        <w:t>磋商响应文件</w:t>
      </w:r>
      <w:r>
        <w:rPr>
          <w:rFonts w:hint="eastAsia" w:ascii="宋体" w:hAnsi="宋体" w:eastAsia="宋体" w:cs="宋体"/>
          <w:b w:val="0"/>
          <w:bCs w:val="0"/>
          <w:color w:val="auto"/>
          <w:sz w:val="24"/>
          <w:szCs w:val="24"/>
          <w:highlight w:val="none"/>
        </w:rPr>
        <w:t>封面及所有内容</w:t>
      </w:r>
      <w:r>
        <w:rPr>
          <w:rFonts w:hint="eastAsia" w:ascii="宋体" w:hAnsi="宋体" w:eastAsia="宋体" w:cs="宋体"/>
          <w:b w:val="0"/>
          <w:bCs w:val="0"/>
          <w:color w:val="auto"/>
          <w:sz w:val="24"/>
          <w:szCs w:val="24"/>
          <w:highlight w:val="none"/>
          <w:lang w:val="en-US" w:eastAsia="zh-CN"/>
        </w:rPr>
        <w:t>按要求签字并逐页</w:t>
      </w:r>
      <w:r>
        <w:rPr>
          <w:rFonts w:hint="eastAsia" w:ascii="宋体" w:hAnsi="宋体" w:eastAsia="宋体" w:cs="宋体"/>
          <w:b w:val="0"/>
          <w:bCs w:val="0"/>
          <w:color w:val="auto"/>
          <w:sz w:val="24"/>
          <w:szCs w:val="24"/>
          <w:highlight w:val="none"/>
          <w:lang w:eastAsia="zh-CN"/>
        </w:rPr>
        <w:t>盖章</w:t>
      </w:r>
      <w:r>
        <w:rPr>
          <w:rFonts w:hint="eastAsia" w:ascii="宋体" w:hAnsi="宋体" w:eastAsia="宋体" w:cs="宋体"/>
          <w:b w:val="0"/>
          <w:bCs w:val="0"/>
          <w:color w:val="auto"/>
          <w:sz w:val="24"/>
          <w:szCs w:val="24"/>
          <w:highlight w:val="none"/>
        </w:rPr>
        <w:t>（本页正文已加盖单位公章的除外），</w:t>
      </w:r>
      <w:r>
        <w:rPr>
          <w:rFonts w:hint="eastAsia" w:ascii="宋体" w:hAnsi="宋体" w:eastAsia="宋体" w:cs="宋体"/>
          <w:b w:val="0"/>
          <w:bCs w:val="0"/>
          <w:color w:val="auto"/>
          <w:sz w:val="24"/>
          <w:szCs w:val="24"/>
          <w:highlight w:val="none"/>
          <w:lang w:eastAsia="zh-CN"/>
        </w:rPr>
        <w:t>签字必须</w:t>
      </w:r>
      <w:r>
        <w:rPr>
          <w:rFonts w:hint="eastAsia" w:ascii="宋体" w:hAnsi="宋体" w:eastAsia="宋体" w:cs="宋体"/>
          <w:b w:val="0"/>
          <w:bCs w:val="0"/>
          <w:color w:val="auto"/>
          <w:sz w:val="24"/>
          <w:szCs w:val="24"/>
          <w:highlight w:val="none"/>
          <w:shd w:val="clear" w:color="auto" w:fill="auto"/>
        </w:rPr>
        <w:t>由供应商法定代表人或其委托代理人签字</w:t>
      </w:r>
      <w:r>
        <w:rPr>
          <w:rFonts w:hint="eastAsia" w:ascii="宋体" w:hAnsi="宋体" w:eastAsia="宋体" w:cs="宋体"/>
          <w:b w:val="0"/>
          <w:bCs w:val="0"/>
          <w:color w:val="auto"/>
          <w:sz w:val="24"/>
          <w:szCs w:val="24"/>
          <w:highlight w:val="none"/>
          <w:shd w:val="clear" w:color="auto" w:fill="auto"/>
          <w:lang w:eastAsia="zh-CN"/>
        </w:rPr>
        <w:t>。磋商响应文件</w:t>
      </w:r>
      <w:r>
        <w:rPr>
          <w:rFonts w:hint="eastAsia" w:ascii="宋体" w:hAnsi="宋体" w:eastAsia="宋体" w:cs="宋体"/>
          <w:b w:val="0"/>
          <w:bCs w:val="0"/>
          <w:color w:val="auto"/>
          <w:sz w:val="24"/>
          <w:szCs w:val="24"/>
          <w:highlight w:val="none"/>
          <w:shd w:val="clear" w:color="auto" w:fill="auto"/>
        </w:rPr>
        <w:t>中</w:t>
      </w:r>
      <w:r>
        <w:rPr>
          <w:rFonts w:hint="eastAsia" w:ascii="宋体" w:hAnsi="宋体" w:eastAsia="宋体" w:cs="宋体"/>
          <w:b w:val="0"/>
          <w:bCs w:val="0"/>
          <w:color w:val="auto"/>
          <w:sz w:val="24"/>
          <w:szCs w:val="24"/>
          <w:highlight w:val="none"/>
          <w:shd w:val="clear" w:color="auto" w:fill="auto"/>
          <w:lang w:eastAsia="zh-CN"/>
        </w:rPr>
        <w:t>未</w:t>
      </w:r>
      <w:r>
        <w:rPr>
          <w:rFonts w:hint="eastAsia" w:ascii="宋体" w:hAnsi="宋体" w:eastAsia="宋体" w:cs="宋体"/>
          <w:b w:val="0"/>
          <w:bCs w:val="0"/>
          <w:color w:val="auto"/>
          <w:sz w:val="24"/>
          <w:szCs w:val="24"/>
          <w:highlight w:val="none"/>
          <w:shd w:val="clear" w:color="auto" w:fill="auto"/>
        </w:rPr>
        <w:t>签字和盖章的地方，经</w:t>
      </w:r>
      <w:r>
        <w:rPr>
          <w:rFonts w:hint="eastAsia" w:ascii="宋体" w:hAnsi="宋体" w:eastAsia="宋体" w:cs="宋体"/>
          <w:b w:val="0"/>
          <w:bCs w:val="0"/>
          <w:color w:val="auto"/>
          <w:sz w:val="24"/>
          <w:szCs w:val="24"/>
          <w:highlight w:val="none"/>
          <w:shd w:val="clear" w:color="auto" w:fill="auto"/>
          <w:lang w:eastAsia="zh-CN"/>
        </w:rPr>
        <w:t>评审</w:t>
      </w:r>
      <w:r>
        <w:rPr>
          <w:rFonts w:hint="eastAsia" w:ascii="宋体" w:hAnsi="宋体" w:eastAsia="宋体" w:cs="宋体"/>
          <w:b w:val="0"/>
          <w:bCs w:val="0"/>
          <w:color w:val="auto"/>
          <w:sz w:val="24"/>
          <w:szCs w:val="24"/>
          <w:highlight w:val="none"/>
          <w:shd w:val="clear" w:color="auto" w:fill="auto"/>
        </w:rPr>
        <w:t>委员会认定为无效的授权书和证明及公章漏盖、漏签、任意修改文件格式和表格的均不予以通过；</w:t>
      </w:r>
    </w:p>
    <w:p w14:paraId="789DA288">
      <w:pPr>
        <w:spacing w:line="360" w:lineRule="auto"/>
        <w:ind w:left="476" w:leftChars="172" w:hanging="115" w:hangingChars="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（5）供应商名称应填写全称；</w:t>
      </w:r>
    </w:p>
    <w:p w14:paraId="1FBD97E1">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的任何行间插字、涂改和增删，必须由法定代表人或其委托代理人在改动处旁签字方为有效；</w:t>
      </w:r>
    </w:p>
    <w:p w14:paraId="01B1C496">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因字迹潦草或表达不清所引起的后果由供应商负责。</w:t>
      </w:r>
    </w:p>
    <w:p w14:paraId="3446B89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8、联合投标</w:t>
      </w:r>
    </w:p>
    <w:p w14:paraId="70AA5C67">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本项目不接受联合体投标</w:t>
      </w:r>
      <w:r>
        <w:rPr>
          <w:rFonts w:hint="eastAsia" w:ascii="宋体" w:hAnsi="宋体" w:eastAsia="宋体" w:cs="宋体"/>
          <w:b w:val="0"/>
          <w:bCs/>
          <w:color w:val="auto"/>
          <w:sz w:val="24"/>
          <w:szCs w:val="24"/>
          <w:highlight w:val="none"/>
          <w:lang w:eastAsia="zh-CN"/>
        </w:rPr>
        <w:t>；</w:t>
      </w:r>
    </w:p>
    <w:p w14:paraId="1D3E47B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w:t>
      </w:r>
      <w:r>
        <w:rPr>
          <w:rFonts w:hint="eastAsia" w:ascii="宋体" w:hAnsi="宋体" w:eastAsia="宋体" w:cs="宋体"/>
          <w:b/>
          <w:color w:val="auto"/>
          <w:sz w:val="24"/>
          <w:szCs w:val="24"/>
          <w:highlight w:val="none"/>
          <w:lang w:eastAsia="zh-CN"/>
        </w:rPr>
        <w:t>磋商响应文件</w:t>
      </w:r>
      <w:r>
        <w:rPr>
          <w:rFonts w:hint="eastAsia" w:ascii="宋体" w:hAnsi="宋体" w:eastAsia="宋体" w:cs="宋体"/>
          <w:b/>
          <w:color w:val="auto"/>
          <w:sz w:val="24"/>
          <w:szCs w:val="24"/>
          <w:highlight w:val="none"/>
        </w:rPr>
        <w:t>密封、递交</w:t>
      </w:r>
    </w:p>
    <w:p w14:paraId="08A489D5">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zh-CN"/>
        </w:rPr>
        <w:t>磋商响应文件</w:t>
      </w:r>
      <w:r>
        <w:rPr>
          <w:rFonts w:hint="eastAsia" w:ascii="宋体" w:hAnsi="宋体" w:eastAsia="宋体" w:cs="宋体"/>
          <w:b/>
          <w:color w:val="auto"/>
          <w:sz w:val="24"/>
          <w:szCs w:val="24"/>
          <w:highlight w:val="none"/>
        </w:rPr>
        <w:t>的密封及标记</w:t>
      </w:r>
    </w:p>
    <w:p w14:paraId="3352BD25">
      <w:pPr>
        <w:spacing w:line="360" w:lineRule="auto"/>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（1）磋商响应文件的封装：</w:t>
      </w:r>
    </w:p>
    <w:p w14:paraId="7DDADCB8">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本次</w:t>
      </w:r>
      <w:r>
        <w:rPr>
          <w:rFonts w:hint="eastAsia" w:ascii="宋体" w:hAnsi="宋体" w:eastAsia="宋体" w:cs="宋体"/>
          <w:color w:val="auto"/>
          <w:sz w:val="24"/>
          <w:szCs w:val="24"/>
          <w:highlight w:val="none"/>
          <w:lang w:val="zh-CN" w:eastAsia="zh-CN"/>
        </w:rPr>
        <w:t>磋商</w:t>
      </w:r>
      <w:r>
        <w:rPr>
          <w:rFonts w:hint="eastAsia" w:ascii="宋体" w:hAnsi="宋体" w:eastAsia="宋体" w:cs="宋体"/>
          <w:color w:val="auto"/>
          <w:sz w:val="24"/>
          <w:szCs w:val="24"/>
          <w:highlight w:val="none"/>
          <w:lang w:val="zh-CN"/>
        </w:rPr>
        <w:t>共</w:t>
      </w:r>
      <w:r>
        <w:rPr>
          <w:rFonts w:hint="eastAsia" w:ascii="宋体" w:hAnsi="宋体" w:eastAsia="宋体" w:cs="宋体"/>
          <w:color w:val="auto"/>
          <w:sz w:val="24"/>
          <w:szCs w:val="24"/>
          <w:highlight w:val="none"/>
          <w:lang w:val="zh-CN" w:eastAsia="zh-CN"/>
        </w:rPr>
        <w:t>三</w:t>
      </w:r>
      <w:r>
        <w:rPr>
          <w:rFonts w:hint="eastAsia" w:ascii="宋体" w:hAnsi="宋体" w:eastAsia="宋体" w:cs="宋体"/>
          <w:color w:val="auto"/>
          <w:sz w:val="24"/>
          <w:szCs w:val="24"/>
          <w:highlight w:val="none"/>
          <w:lang w:val="zh-CN"/>
        </w:rPr>
        <w:t>个</w:t>
      </w:r>
      <w:r>
        <w:rPr>
          <w:rFonts w:hint="eastAsia" w:ascii="宋体" w:hAnsi="宋体" w:eastAsia="宋体" w:cs="宋体"/>
          <w:color w:val="auto"/>
          <w:sz w:val="24"/>
          <w:szCs w:val="24"/>
          <w:highlight w:val="none"/>
          <w:lang w:val="zh-CN" w:eastAsia="zh-CN"/>
        </w:rPr>
        <w:t>档案袋</w:t>
      </w:r>
      <w:r>
        <w:rPr>
          <w:rFonts w:hint="eastAsia" w:ascii="宋体" w:hAnsi="宋体" w:eastAsia="宋体" w:cs="宋体"/>
          <w:color w:val="auto"/>
          <w:sz w:val="24"/>
          <w:szCs w:val="24"/>
          <w:highlight w:val="none"/>
          <w:lang w:val="zh-CN"/>
        </w:rPr>
        <w:t>：统一使用</w:t>
      </w:r>
      <w:r>
        <w:rPr>
          <w:rFonts w:hint="eastAsia" w:ascii="宋体" w:hAnsi="宋体" w:eastAsia="宋体" w:cs="宋体"/>
          <w:color w:val="auto"/>
          <w:sz w:val="24"/>
          <w:szCs w:val="24"/>
          <w:highlight w:val="none"/>
          <w:lang w:val="zh-CN" w:eastAsia="zh-CN"/>
        </w:rPr>
        <w:t>档案袋密封</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zh-CN" w:eastAsia="zh-CN"/>
        </w:rPr>
        <w:t>磋商文件</w:t>
      </w:r>
      <w:r>
        <w:rPr>
          <w:rFonts w:hint="eastAsia" w:ascii="宋体" w:hAnsi="宋体" w:eastAsia="宋体" w:cs="宋体"/>
          <w:color w:val="auto"/>
          <w:sz w:val="24"/>
          <w:szCs w:val="24"/>
          <w:highlight w:val="none"/>
          <w:lang w:val="zh-CN"/>
        </w:rPr>
        <w:t>正本装一个</w:t>
      </w:r>
      <w:r>
        <w:rPr>
          <w:rFonts w:hint="eastAsia" w:ascii="宋体" w:hAnsi="宋体" w:eastAsia="宋体" w:cs="宋体"/>
          <w:color w:val="auto"/>
          <w:sz w:val="24"/>
          <w:szCs w:val="24"/>
          <w:highlight w:val="none"/>
          <w:lang w:val="zh-CN" w:eastAsia="zh-CN"/>
        </w:rPr>
        <w:t>档案</w:t>
      </w:r>
      <w:r>
        <w:rPr>
          <w:rFonts w:hint="eastAsia" w:ascii="宋体" w:hAnsi="宋体" w:eastAsia="宋体" w:cs="宋体"/>
          <w:color w:val="auto"/>
          <w:sz w:val="24"/>
          <w:szCs w:val="24"/>
          <w:highlight w:val="none"/>
          <w:lang w:val="zh-CN"/>
        </w:rPr>
        <w:t>袋（含电子版</w:t>
      </w:r>
      <w:r>
        <w:rPr>
          <w:rFonts w:hint="eastAsia" w:ascii="宋体" w:hAnsi="宋体" w:eastAsia="宋体" w:cs="宋体"/>
          <w:color w:val="auto"/>
          <w:sz w:val="24"/>
          <w:szCs w:val="24"/>
          <w:highlight w:val="none"/>
          <w:lang w:val="zh-CN" w:eastAsia="zh-CN"/>
        </w:rPr>
        <w:t>优盘3</w:t>
      </w:r>
      <w:r>
        <w:rPr>
          <w:rFonts w:hint="eastAsia" w:ascii="宋体" w:hAnsi="宋体" w:eastAsia="宋体" w:cs="宋体"/>
          <w:color w:val="auto"/>
          <w:sz w:val="24"/>
          <w:szCs w:val="24"/>
          <w:highlight w:val="none"/>
          <w:lang w:val="zh-CN"/>
        </w:rPr>
        <w:t>份）、副本</w:t>
      </w:r>
      <w:r>
        <w:rPr>
          <w:rFonts w:hint="eastAsia" w:ascii="宋体" w:hAnsi="宋体" w:eastAsia="宋体" w:cs="宋体"/>
          <w:color w:val="auto"/>
          <w:sz w:val="24"/>
          <w:szCs w:val="24"/>
          <w:highlight w:val="none"/>
          <w:lang w:val="zh-CN" w:eastAsia="zh-CN"/>
        </w:rPr>
        <w:t>装一个档案袋，</w:t>
      </w:r>
      <w:r>
        <w:rPr>
          <w:rFonts w:hint="eastAsia" w:ascii="宋体" w:hAnsi="宋体" w:eastAsia="宋体" w:cs="宋体"/>
          <w:color w:val="auto"/>
          <w:sz w:val="24"/>
          <w:szCs w:val="24"/>
          <w:highlight w:val="none"/>
          <w:lang w:val="zh-CN"/>
        </w:rPr>
        <w:t>资质证明</w:t>
      </w:r>
      <w:r>
        <w:rPr>
          <w:rFonts w:hint="eastAsia" w:ascii="宋体" w:hAnsi="宋体" w:eastAsia="宋体" w:cs="宋体"/>
          <w:color w:val="auto"/>
          <w:sz w:val="24"/>
          <w:szCs w:val="24"/>
          <w:highlight w:val="none"/>
          <w:lang w:val="en-US" w:eastAsia="zh-CN"/>
        </w:rPr>
        <w:t>文</w:t>
      </w:r>
      <w:r>
        <w:rPr>
          <w:rFonts w:hint="eastAsia" w:ascii="宋体" w:hAnsi="宋体" w:eastAsia="宋体" w:cs="宋体"/>
          <w:color w:val="auto"/>
          <w:sz w:val="24"/>
          <w:szCs w:val="24"/>
          <w:highlight w:val="none"/>
          <w:lang w:val="zh-CN" w:eastAsia="zh-CN"/>
        </w:rPr>
        <w:t>件</w:t>
      </w:r>
      <w:r>
        <w:rPr>
          <w:rFonts w:hint="eastAsia" w:ascii="宋体" w:hAnsi="宋体" w:eastAsia="宋体" w:cs="宋体"/>
          <w:color w:val="auto"/>
          <w:sz w:val="24"/>
          <w:szCs w:val="24"/>
          <w:highlight w:val="none"/>
          <w:lang w:val="zh-CN"/>
        </w:rPr>
        <w:t>装一个档案袋（标明提供资质的明细表）。档案袋加贴封条，且在</w:t>
      </w:r>
      <w:r>
        <w:rPr>
          <w:rFonts w:hint="eastAsia" w:ascii="宋体" w:hAnsi="宋体" w:eastAsia="宋体" w:cs="宋体"/>
          <w:color w:val="auto"/>
          <w:sz w:val="24"/>
          <w:szCs w:val="24"/>
          <w:highlight w:val="none"/>
          <w:lang w:val="zh-CN" w:eastAsia="zh-CN"/>
        </w:rPr>
        <w:t>封条和</w:t>
      </w:r>
      <w:r>
        <w:rPr>
          <w:rFonts w:hint="eastAsia" w:ascii="宋体" w:hAnsi="宋体" w:eastAsia="宋体" w:cs="宋体"/>
          <w:color w:val="auto"/>
          <w:sz w:val="24"/>
          <w:szCs w:val="24"/>
          <w:highlight w:val="none"/>
          <w:lang w:val="zh-CN"/>
        </w:rPr>
        <w:t>封套的封口处加盖</w:t>
      </w:r>
      <w:r>
        <w:rPr>
          <w:rFonts w:hint="eastAsia" w:ascii="宋体" w:hAnsi="宋体" w:eastAsia="宋体" w:cs="宋体"/>
          <w:color w:val="auto"/>
          <w:sz w:val="24"/>
          <w:szCs w:val="24"/>
          <w:highlight w:val="none"/>
          <w:lang w:val="zh-CN" w:eastAsia="zh-CN"/>
        </w:rPr>
        <w:t>供应商</w:t>
      </w:r>
      <w:r>
        <w:rPr>
          <w:rFonts w:hint="eastAsia" w:ascii="宋体" w:hAnsi="宋体" w:eastAsia="宋体" w:cs="宋体"/>
          <w:color w:val="auto"/>
          <w:sz w:val="24"/>
          <w:szCs w:val="24"/>
          <w:highlight w:val="none"/>
          <w:lang w:val="zh-CN"/>
        </w:rPr>
        <w:t>公章</w:t>
      </w:r>
      <w:r>
        <w:rPr>
          <w:rFonts w:hint="eastAsia" w:ascii="宋体" w:hAnsi="宋体" w:eastAsia="宋体" w:cs="宋体"/>
          <w:color w:val="auto"/>
          <w:sz w:val="24"/>
          <w:szCs w:val="24"/>
          <w:highlight w:val="none"/>
          <w:lang w:val="zh-CN" w:eastAsia="zh-CN"/>
        </w:rPr>
        <w:t>并由法人签字并盖章</w:t>
      </w:r>
      <w:r>
        <w:rPr>
          <w:rFonts w:hint="eastAsia" w:ascii="宋体" w:hAnsi="宋体" w:eastAsia="宋体" w:cs="宋体"/>
          <w:color w:val="auto"/>
          <w:sz w:val="24"/>
          <w:szCs w:val="24"/>
          <w:highlight w:val="none"/>
          <w:lang w:val="zh-CN"/>
        </w:rPr>
        <w:t>。</w:t>
      </w:r>
    </w:p>
    <w:p w14:paraId="41D9A46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（2）如果供应商未按上述要求密封及加写标记的</w:t>
      </w:r>
      <w:r>
        <w:rPr>
          <w:rFonts w:hint="eastAsia" w:ascii="宋体" w:hAnsi="宋体" w:eastAsia="宋体" w:cs="宋体"/>
          <w:color w:val="auto"/>
          <w:sz w:val="24"/>
          <w:szCs w:val="24"/>
          <w:highlight w:val="none"/>
          <w:lang w:eastAsia="zh-CN"/>
        </w:rPr>
        <w:t>磋商响应文件，开标现场密封性检查时</w:t>
      </w:r>
      <w:r>
        <w:rPr>
          <w:rFonts w:hint="eastAsia" w:ascii="宋体" w:hAnsi="宋体" w:eastAsia="宋体" w:cs="宋体"/>
          <w:b w:val="0"/>
          <w:color w:val="auto"/>
          <w:w w:val="100"/>
          <w:sz w:val="24"/>
          <w:lang w:val="en-US" w:eastAsia="zh-CN"/>
        </w:rPr>
        <w:t>一律作无效标书处理</w:t>
      </w:r>
      <w:r>
        <w:rPr>
          <w:rFonts w:hint="eastAsia" w:ascii="宋体" w:hAnsi="宋体" w:eastAsia="宋体" w:cs="宋体"/>
          <w:color w:val="auto"/>
          <w:sz w:val="24"/>
          <w:szCs w:val="24"/>
          <w:highlight w:val="none"/>
        </w:rPr>
        <w:t>。采购代理机构对</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的误投和提前启封概不负责。</w:t>
      </w:r>
    </w:p>
    <w:p w14:paraId="5F0F32C5">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eastAsia="zh-CN"/>
        </w:rPr>
        <w:t>、磋商响应文件</w:t>
      </w:r>
      <w:r>
        <w:rPr>
          <w:rFonts w:hint="eastAsia" w:ascii="宋体" w:hAnsi="宋体" w:eastAsia="宋体" w:cs="宋体"/>
          <w:b/>
          <w:color w:val="auto"/>
          <w:sz w:val="24"/>
          <w:szCs w:val="24"/>
          <w:highlight w:val="none"/>
        </w:rPr>
        <w:t>递交</w:t>
      </w:r>
    </w:p>
    <w:p w14:paraId="29E112E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（1）供应商必须在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规定的开标时间和地点，将全部</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递交至开标现场；</w:t>
      </w:r>
    </w:p>
    <w:p w14:paraId="65D7B69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（2）采购代理机构项目负责人在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递交截止时间前，只负责</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的接收、清点、造册登记工作，并请</w:t>
      </w:r>
      <w:r>
        <w:rPr>
          <w:rFonts w:hint="eastAsia" w:ascii="宋体" w:hAnsi="宋体" w:eastAsia="宋体" w:cs="宋体"/>
          <w:color w:val="auto"/>
          <w:sz w:val="24"/>
          <w:szCs w:val="24"/>
          <w:highlight w:val="none"/>
          <w:lang w:eastAsia="zh-CN"/>
        </w:rPr>
        <w:t>供应商的</w:t>
      </w:r>
      <w:r>
        <w:rPr>
          <w:rFonts w:hint="eastAsia" w:ascii="宋体" w:hAnsi="宋体" w:eastAsia="宋体" w:cs="宋体"/>
          <w:color w:val="auto"/>
          <w:sz w:val="24"/>
          <w:szCs w:val="24"/>
          <w:highlight w:val="none"/>
        </w:rPr>
        <w:t>法定代表人或委托代理签字确认，对其有效性不负任何责任；</w:t>
      </w:r>
    </w:p>
    <w:p w14:paraId="30118F5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（3）采购代理机构在宣布递交</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截止时间之后，拒绝接收任何人送达、递交的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w:t>
      </w:r>
    </w:p>
    <w:p w14:paraId="4A8DB07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（4）无论</w:t>
      </w:r>
      <w:r>
        <w:rPr>
          <w:rFonts w:hint="eastAsia" w:ascii="宋体" w:hAnsi="宋体" w:eastAsia="宋体" w:cs="宋体"/>
          <w:color w:val="auto"/>
          <w:spacing w:val="6"/>
          <w:sz w:val="24"/>
          <w:szCs w:val="24"/>
          <w:highlight w:val="none"/>
        </w:rPr>
        <w:t>供应商</w:t>
      </w:r>
      <w:r>
        <w:rPr>
          <w:rFonts w:hint="eastAsia" w:ascii="宋体" w:hAnsi="宋体" w:eastAsia="宋体" w:cs="宋体"/>
          <w:color w:val="auto"/>
          <w:sz w:val="24"/>
          <w:szCs w:val="24"/>
          <w:highlight w:val="none"/>
        </w:rPr>
        <w:t>中标与否或者废标，其</w:t>
      </w:r>
      <w:r>
        <w:rPr>
          <w:rFonts w:hint="eastAsia" w:ascii="宋体" w:hAnsi="宋体" w:eastAsia="宋体" w:cs="宋体"/>
          <w:color w:val="auto"/>
          <w:spacing w:val="6"/>
          <w:sz w:val="24"/>
          <w:szCs w:val="24"/>
          <w:highlight w:val="none"/>
          <w:lang w:eastAsia="zh-CN"/>
        </w:rPr>
        <w:t>磋商响应文件</w:t>
      </w:r>
      <w:r>
        <w:rPr>
          <w:rFonts w:hint="eastAsia" w:ascii="宋体" w:hAnsi="宋体" w:eastAsia="宋体" w:cs="宋体"/>
          <w:color w:val="auto"/>
          <w:sz w:val="24"/>
          <w:szCs w:val="24"/>
          <w:highlight w:val="none"/>
          <w:lang w:eastAsia="zh-CN"/>
        </w:rPr>
        <w:t>概</w:t>
      </w:r>
      <w:r>
        <w:rPr>
          <w:rFonts w:hint="eastAsia" w:ascii="宋体" w:hAnsi="宋体" w:eastAsia="宋体" w:cs="宋体"/>
          <w:color w:val="auto"/>
          <w:sz w:val="24"/>
          <w:szCs w:val="24"/>
          <w:highlight w:val="none"/>
        </w:rPr>
        <w:t>不退还。</w:t>
      </w:r>
    </w:p>
    <w:p w14:paraId="4C806AB2">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3、投标截止时间</w:t>
      </w:r>
    </w:p>
    <w:p w14:paraId="4B37FE5E">
      <w:pPr>
        <w:kinsoku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w:t>
      </w:r>
      <w:r>
        <w:rPr>
          <w:rFonts w:hint="eastAsia" w:ascii="宋体" w:hAnsi="宋体" w:eastAsia="宋体" w:cs="宋体"/>
          <w:color w:val="auto"/>
          <w:spacing w:val="6"/>
          <w:sz w:val="24"/>
          <w:szCs w:val="24"/>
          <w:highlight w:val="none"/>
        </w:rPr>
        <w:t>必须在</w:t>
      </w:r>
      <w:r>
        <w:rPr>
          <w:rFonts w:hint="eastAsia" w:ascii="宋体" w:hAnsi="宋体" w:eastAsia="宋体" w:cs="宋体"/>
          <w:color w:val="auto"/>
          <w:spacing w:val="6"/>
          <w:sz w:val="24"/>
          <w:szCs w:val="24"/>
          <w:highlight w:val="none"/>
          <w:lang w:eastAsia="zh-CN"/>
        </w:rPr>
        <w:t>磋商文件</w:t>
      </w:r>
      <w:r>
        <w:rPr>
          <w:rFonts w:hint="eastAsia" w:ascii="宋体" w:hAnsi="宋体" w:eastAsia="宋体" w:cs="宋体"/>
          <w:color w:val="auto"/>
          <w:spacing w:val="6"/>
          <w:sz w:val="24"/>
          <w:szCs w:val="24"/>
          <w:highlight w:val="none"/>
        </w:rPr>
        <w:t>规定的递交截止时间之前递交</w:t>
      </w:r>
      <w:r>
        <w:rPr>
          <w:rFonts w:hint="eastAsia" w:ascii="宋体" w:hAnsi="宋体" w:eastAsia="宋体" w:cs="宋体"/>
          <w:color w:val="auto"/>
          <w:spacing w:val="6"/>
          <w:sz w:val="24"/>
          <w:szCs w:val="24"/>
          <w:highlight w:val="none"/>
          <w:lang w:eastAsia="zh-CN"/>
        </w:rPr>
        <w:t>磋商响应文件</w:t>
      </w:r>
      <w:r>
        <w:rPr>
          <w:rFonts w:hint="eastAsia" w:ascii="宋体" w:hAnsi="宋体" w:eastAsia="宋体" w:cs="宋体"/>
          <w:color w:val="auto"/>
          <w:spacing w:val="6"/>
          <w:sz w:val="24"/>
          <w:szCs w:val="24"/>
          <w:highlight w:val="none"/>
        </w:rPr>
        <w:t>，</w:t>
      </w:r>
      <w:r>
        <w:rPr>
          <w:rFonts w:hint="eastAsia" w:ascii="宋体" w:hAnsi="宋体" w:eastAsia="宋体" w:cs="宋体"/>
          <w:color w:val="auto"/>
          <w:sz w:val="24"/>
          <w:szCs w:val="24"/>
          <w:highlight w:val="none"/>
        </w:rPr>
        <w:t>采购代理机构在截止时间后拒绝接收任何</w:t>
      </w:r>
      <w:r>
        <w:rPr>
          <w:rFonts w:hint="eastAsia" w:ascii="宋体" w:hAnsi="宋体" w:eastAsia="宋体" w:cs="宋体"/>
          <w:color w:val="auto"/>
          <w:sz w:val="24"/>
          <w:szCs w:val="24"/>
          <w:highlight w:val="none"/>
          <w:lang w:eastAsia="zh-CN"/>
        </w:rPr>
        <w:t>磋商响应文件；</w:t>
      </w:r>
    </w:p>
    <w:p w14:paraId="1D9F6E89">
      <w:pPr>
        <w:kinsoku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（2）因采购人推迟投标截止时间时，采购代理机构应以书面（或传真）的形式,通知所有供应商；在这种情况下，采购代理机构和供应商的权利和义务将受到新的截止期的约束。</w:t>
      </w:r>
    </w:p>
    <w:p w14:paraId="2C772474">
      <w:pPr>
        <w:spacing w:line="360" w:lineRule="auto"/>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eastAsia="zh-CN"/>
        </w:rPr>
        <w:t>磋商响应文件</w:t>
      </w:r>
      <w:r>
        <w:rPr>
          <w:rFonts w:hint="eastAsia" w:ascii="宋体" w:hAnsi="宋体" w:eastAsia="宋体" w:cs="宋体"/>
          <w:b/>
          <w:color w:val="auto"/>
          <w:sz w:val="24"/>
          <w:szCs w:val="24"/>
          <w:highlight w:val="none"/>
        </w:rPr>
        <w:t>的修改和撤回</w:t>
      </w:r>
    </w:p>
    <w:p w14:paraId="71E47351">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递交后，如果供应商提出书面修改、补充和撤回</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要求，在投标截止时间前以书面形式送达采购代理机构；</w:t>
      </w:r>
    </w:p>
    <w:p w14:paraId="51D1E18F">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（2）供应商修改</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的书面材料，须密封送达采购代理机构，修改或补充的内容应按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要求签署、盖章、密封、标记，并作为</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的组成部分；</w:t>
      </w:r>
    </w:p>
    <w:p w14:paraId="24429285">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（3）撤回</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应以书面（或传真）的形式通知采购代理机构。如采取传真形式撤回</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，随后必须补充有法定代表人或其委托代理人签署的要求撤回</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的正式文件；撤回</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的时间以送达采购代理机构到达日期为准；</w:t>
      </w:r>
    </w:p>
    <w:p w14:paraId="6F0C5B28">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（4）在投标截止时间后到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eastAsia="zh-CN"/>
        </w:rPr>
        <w:t>磋商有效期</w:t>
      </w:r>
      <w:r>
        <w:rPr>
          <w:rFonts w:hint="eastAsia" w:ascii="宋体" w:hAnsi="宋体" w:eastAsia="宋体" w:cs="宋体"/>
          <w:color w:val="auto"/>
          <w:sz w:val="24"/>
          <w:szCs w:val="24"/>
          <w:highlight w:val="none"/>
        </w:rPr>
        <w:t>满之间的这段时间内，供应商不得撤回其</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w:t>
      </w:r>
    </w:p>
    <w:p w14:paraId="3F92E9CC">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递交截止时间后，不得对其</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做任何修改。</w:t>
      </w:r>
    </w:p>
    <w:p w14:paraId="680DA379">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六．开标、</w:t>
      </w:r>
      <w:r>
        <w:rPr>
          <w:rFonts w:hint="eastAsia" w:ascii="宋体" w:hAnsi="宋体" w:eastAsia="宋体" w:cs="宋体"/>
          <w:b/>
          <w:color w:val="auto"/>
          <w:sz w:val="24"/>
          <w:szCs w:val="24"/>
          <w:highlight w:val="none"/>
          <w:lang w:eastAsia="zh-CN"/>
        </w:rPr>
        <w:t>评审、定标</w:t>
      </w:r>
    </w:p>
    <w:p w14:paraId="6464EF4D">
      <w:pPr>
        <w:spacing w:line="360" w:lineRule="auto"/>
        <w:ind w:firstLine="361" w:firstLineChars="1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1、开标</w:t>
      </w:r>
    </w:p>
    <w:p w14:paraId="2F78184C">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（1）开标由采购代理机构主持，</w:t>
      </w:r>
      <w:r>
        <w:rPr>
          <w:rFonts w:hint="eastAsia" w:ascii="宋体" w:hAnsi="宋体" w:eastAsia="宋体" w:cs="宋体"/>
          <w:color w:val="auto"/>
          <w:sz w:val="24"/>
          <w:szCs w:val="24"/>
          <w:highlight w:val="none"/>
        </w:rPr>
        <w:t>采购人代表、监督机构代表、供应商代表及有关工作人员参加，参加开标的代表应签名报到，以证明其出席</w:t>
      </w:r>
      <w:r>
        <w:rPr>
          <w:rFonts w:hint="eastAsia" w:ascii="宋体" w:hAnsi="宋体" w:eastAsia="宋体" w:cs="宋体"/>
          <w:color w:val="auto"/>
          <w:sz w:val="24"/>
          <w:szCs w:val="24"/>
          <w:highlight w:val="none"/>
          <w:lang w:val="zh-CN"/>
        </w:rPr>
        <w:t>；</w:t>
      </w:r>
    </w:p>
    <w:p w14:paraId="58423E39">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（2）开标时由监标人审验供应商资料</w:t>
      </w:r>
      <w:r>
        <w:rPr>
          <w:rFonts w:hint="eastAsia" w:ascii="宋体" w:hAnsi="宋体" w:eastAsia="宋体" w:cs="宋体"/>
          <w:color w:val="auto"/>
          <w:sz w:val="24"/>
          <w:szCs w:val="24"/>
          <w:highlight w:val="none"/>
        </w:rPr>
        <w:t>：</w:t>
      </w:r>
    </w:p>
    <w:p w14:paraId="4CC98A41">
      <w:pPr>
        <w:spacing w:line="360" w:lineRule="auto"/>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①</w:t>
      </w:r>
      <w:r>
        <w:rPr>
          <w:rFonts w:hint="eastAsia" w:ascii="宋体" w:hAnsi="宋体" w:eastAsia="宋体" w:cs="宋体"/>
          <w:sz w:val="24"/>
          <w:szCs w:val="24"/>
        </w:rPr>
        <w:t>法定代表人参加磋商的，须出具法定代表人身份证明书及身份证复印件。法定代表人</w:t>
      </w:r>
      <w:r>
        <w:rPr>
          <w:rFonts w:hint="eastAsia" w:ascii="宋体" w:hAnsi="宋体" w:eastAsia="宋体" w:cs="宋体"/>
          <w:sz w:val="24"/>
          <w:szCs w:val="24"/>
        </w:rPr>
        <w:br w:type="textWrapping"/>
      </w:r>
      <w:r>
        <w:rPr>
          <w:rFonts w:hint="eastAsia" w:ascii="宋体" w:hAnsi="宋体" w:eastAsia="宋体" w:cs="宋体"/>
          <w:sz w:val="24"/>
          <w:szCs w:val="24"/>
        </w:rPr>
        <w:t>授权委托代理人参加磋商的，须出具法定代表人授权委托书及委托代理人身份证复印件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zh-CN"/>
        </w:rPr>
        <w:t>磋商保证金打款凭证、</w:t>
      </w:r>
      <w:r>
        <w:rPr>
          <w:rFonts w:hint="eastAsia" w:ascii="宋体" w:hAnsi="宋体" w:eastAsia="宋体" w:cs="宋体"/>
          <w:color w:val="auto"/>
          <w:sz w:val="24"/>
          <w:szCs w:val="24"/>
          <w:highlight w:val="none"/>
          <w:lang w:val="en-US" w:eastAsia="zh-CN"/>
        </w:rPr>
        <w:t>基本账户许可证或银行开户证明资料</w:t>
      </w:r>
      <w:r>
        <w:rPr>
          <w:rFonts w:hint="eastAsia" w:ascii="宋体" w:hAnsi="宋体" w:eastAsia="宋体" w:cs="宋体"/>
          <w:color w:val="auto"/>
          <w:sz w:val="24"/>
          <w:szCs w:val="24"/>
          <w:highlight w:val="none"/>
          <w:lang w:val="zh-CN" w:eastAsia="zh-CN"/>
        </w:rPr>
        <w:t>。</w:t>
      </w:r>
    </w:p>
    <w:p w14:paraId="233CDCE6">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（3）由供应商的法定代表人或委托代理人检查各磋商响应文件的密封情况，并对密封情况签字确认；</w:t>
      </w:r>
    </w:p>
    <w:p w14:paraId="54A3A76F">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（4）由采购代理机构工作人员按照顺序，开启各供应商的磋商响应文件，以公开唱标的形式公布磋商报价、质量标准、服务周期等，唱标结果由各供应商代表签字确认；</w:t>
      </w:r>
    </w:p>
    <w:p w14:paraId="3485945E">
      <w:pPr>
        <w:spacing w:line="360" w:lineRule="auto"/>
        <w:ind w:firstLine="360" w:firstLineChars="15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）开标会结束。</w:t>
      </w:r>
    </w:p>
    <w:p w14:paraId="2BE7E867">
      <w:pPr>
        <w:spacing w:line="360" w:lineRule="auto"/>
        <w:ind w:firstLine="315" w:firstLineChars="150"/>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 2）</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有效性</w:t>
      </w:r>
    </w:p>
    <w:p w14:paraId="619868F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出现下列情形之一的，应当作为无效</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，不得进入</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w:t>
      </w:r>
    </w:p>
    <w:p w14:paraId="64542584">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印章或未经法定代表人或其委托代理人签字或盖章的</w:t>
      </w:r>
      <w:r>
        <w:rPr>
          <w:rFonts w:hint="eastAsia" w:ascii="宋体" w:hAnsi="宋体" w:eastAsia="宋体" w:cs="宋体"/>
          <w:color w:val="auto"/>
          <w:sz w:val="24"/>
          <w:szCs w:val="24"/>
          <w:highlight w:val="none"/>
          <w:lang w:eastAsia="zh-CN"/>
        </w:rPr>
        <w:t>；</w:t>
      </w:r>
    </w:p>
    <w:p w14:paraId="2C265432">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w:t>
      </w:r>
    </w:p>
    <w:p w14:paraId="39EE7A67">
      <w:pPr>
        <w:spacing w:line="360" w:lineRule="auto"/>
        <w:ind w:firstLine="600" w:firstLineChars="2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的要求提供有关证件原件的</w:t>
      </w:r>
      <w:r>
        <w:rPr>
          <w:rFonts w:hint="eastAsia" w:ascii="宋体" w:hAnsi="宋体" w:eastAsia="宋体" w:cs="宋体"/>
          <w:color w:val="auto"/>
          <w:sz w:val="24"/>
          <w:szCs w:val="24"/>
          <w:highlight w:val="none"/>
          <w:lang w:eastAsia="zh-CN"/>
        </w:rPr>
        <w:t>；</w:t>
      </w:r>
    </w:p>
    <w:p w14:paraId="6C2E9AAF">
      <w:pPr>
        <w:spacing w:line="360" w:lineRule="auto"/>
        <w:ind w:firstLine="600" w:firstLineChars="250"/>
        <w:rPr>
          <w:rFonts w:hint="eastAsia" w:ascii="宋体" w:hAnsi="宋体" w:eastAsia="宋体" w:cs="宋体"/>
          <w:color w:val="auto"/>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将有效</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送</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委员会进行评审。</w:t>
      </w:r>
    </w:p>
    <w:p w14:paraId="2D45B0DB">
      <w:pPr>
        <w:spacing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2、评审</w:t>
      </w:r>
    </w:p>
    <w:p w14:paraId="4E1FC216">
      <w:pPr>
        <w:spacing w:line="360" w:lineRule="auto"/>
        <w:ind w:firstLine="720" w:firstLineChars="3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采用综合评分法。</w:t>
      </w:r>
    </w:p>
    <w:p w14:paraId="50726C24">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）为确保</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工作公开、公平、公正，依法成立</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委员会成员根据《政府采购货物和服务招标投标管理办法》第四十</w:t>
      </w: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eastAsia="zh-CN"/>
        </w:rPr>
        <w:t>规定组建</w:t>
      </w:r>
      <w:r>
        <w:rPr>
          <w:rFonts w:hint="eastAsia" w:ascii="宋体" w:hAnsi="宋体" w:eastAsia="宋体" w:cs="宋体"/>
          <w:color w:val="auto"/>
          <w:sz w:val="24"/>
          <w:szCs w:val="24"/>
          <w:highlight w:val="none"/>
        </w:rPr>
        <w:t>，由采购人代表及有关专家组成，其中技术、经济等方面的专家不少于评委总数的三分之二，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专家由有关人员在</w:t>
      </w:r>
      <w:r>
        <w:rPr>
          <w:rFonts w:hint="eastAsia" w:ascii="宋体" w:hAnsi="宋体" w:eastAsia="宋体" w:cs="宋体"/>
          <w:color w:val="auto"/>
          <w:sz w:val="24"/>
          <w:szCs w:val="24"/>
          <w:highlight w:val="none"/>
          <w:lang w:eastAsia="zh-CN"/>
        </w:rPr>
        <w:t>陕西省</w:t>
      </w:r>
      <w:r>
        <w:rPr>
          <w:rFonts w:hint="eastAsia" w:ascii="宋体" w:hAnsi="宋体" w:eastAsia="宋体" w:cs="宋体"/>
          <w:color w:val="auto"/>
          <w:sz w:val="24"/>
          <w:szCs w:val="24"/>
          <w:highlight w:val="none"/>
        </w:rPr>
        <w:t>政府采购专家库中随机抽取，</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委员会成员应当遵守并履行下列责任和义务：</w:t>
      </w:r>
    </w:p>
    <w:p w14:paraId="26A730BB">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A、要严格遵守政府采购相关法律制度，依法履行各自职责，公正、客观、审慎地组织和参与评审工作；</w:t>
      </w:r>
    </w:p>
    <w:p w14:paraId="12482F5B">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B、对所有</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逐一进行资格审查、符合性审查，并做出评价；</w:t>
      </w:r>
    </w:p>
    <w:p w14:paraId="68D7486A">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C、按采购</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规定的评审方法和标准，进行比较和评价；对供应商的价格分等客观评分项的评分应当一致；</w:t>
      </w:r>
    </w:p>
    <w:p w14:paraId="4F45BF19">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D、要求供应商</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有关事项作出解释或澄清；</w:t>
      </w:r>
    </w:p>
    <w:p w14:paraId="4103FC57">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E、要依法独立评审，按照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的要求和</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标准进行</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，推荐中标候选人名单，对评审意见承担个人责任；</w:t>
      </w:r>
    </w:p>
    <w:p w14:paraId="74BB361E">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F、对需要共同认定的事项存在争议的，按照少数服从多数的原则做出结论。持不同意见的评审委员会成员应当在评审报告上签署不同意见并说明理由，否则视为同意； </w:t>
      </w:r>
    </w:p>
    <w:p w14:paraId="2336F5A8">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G、对评审情况以及在评审过程中获悉的国家秘密、商业秘密负有保密责任；</w:t>
      </w:r>
    </w:p>
    <w:p w14:paraId="79F5F1FB">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H、配合财政部门的投诉处理工作；</w:t>
      </w:r>
    </w:p>
    <w:p w14:paraId="6D4AC177">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I、配合采购人、采购代理机构答复供应商提出的质疑。</w:t>
      </w:r>
    </w:p>
    <w:p w14:paraId="0865F72B">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中出现下列情况，修正原则为：</w:t>
      </w:r>
    </w:p>
    <w:p w14:paraId="5BFDF241">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中开标一览表（报价表）内容与</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中明细内容不一致的，以开标一览表（报价表）为准；</w:t>
      </w:r>
    </w:p>
    <w:p w14:paraId="4ED9A625">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的大写金额和小写金额不一致的，以大写金额为准；</w:t>
      </w:r>
    </w:p>
    <w:p w14:paraId="6D17BE58">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正本与副本不一致的，以正本为准；</w:t>
      </w:r>
    </w:p>
    <w:p w14:paraId="2C1D45EF">
      <w:pPr>
        <w:spacing w:line="360" w:lineRule="auto"/>
        <w:ind w:firstLine="600" w:firstLineChars="2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D、单价金额小数点或者百分比有明显错位的，以开标一览表的总价为准，并修改单价；</w:t>
      </w:r>
    </w:p>
    <w:p w14:paraId="2A594103">
      <w:pPr>
        <w:spacing w:line="360" w:lineRule="auto"/>
        <w:ind w:firstLine="600" w:firstLineChars="2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E、总价金额与按单价汇总金额不一致的，以单价金额计算结果为准；</w:t>
      </w:r>
    </w:p>
    <w:p w14:paraId="5AC7FD65">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F</w:t>
      </w:r>
      <w:r>
        <w:rPr>
          <w:rFonts w:hint="eastAsia" w:ascii="宋体" w:hAnsi="宋体" w:eastAsia="宋体" w:cs="宋体"/>
          <w:color w:val="auto"/>
          <w:sz w:val="24"/>
          <w:szCs w:val="24"/>
          <w:highlight w:val="none"/>
        </w:rPr>
        <w:t>、多处内容交叉不符时，以</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委员会评审结果为准；</w:t>
      </w:r>
    </w:p>
    <w:p w14:paraId="187F3A39">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G</w:t>
      </w:r>
      <w:r>
        <w:rPr>
          <w:rFonts w:hint="eastAsia" w:ascii="宋体" w:hAnsi="宋体" w:eastAsia="宋体" w:cs="宋体"/>
          <w:color w:val="auto"/>
          <w:sz w:val="24"/>
          <w:szCs w:val="24"/>
          <w:highlight w:val="none"/>
        </w:rPr>
        <w:t>、文字与图表不符时以文字为准；</w:t>
      </w:r>
    </w:p>
    <w:p w14:paraId="201D56E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按上述修正错误的原则及方法调整或修正</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的报价，供应商同意后，调整后的报价对供应商起约束作用。如果供应商不接受修正后的报价，则其投标将被拒绝并且其</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也将被没收。</w:t>
      </w:r>
    </w:p>
    <w:p w14:paraId="67313E0D">
      <w:pPr>
        <w:numPr>
          <w:ilvl w:val="0"/>
          <w:numId w:val="0"/>
        </w:num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公开开标后，直到向中标的供应商授予合同为止，凡审查、澄清、评价和比较投标的有关资料及被授标意见等内容，</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委员会成员均不得向供应商及与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 xml:space="preserve">无关的其他人透露。 </w:t>
      </w:r>
    </w:p>
    <w:p w14:paraId="717201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询标</w:t>
      </w:r>
    </w:p>
    <w:p w14:paraId="017CF3E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委员会有权就</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中含混之处向上述步骤初审合格的供应商出询问或澄清要求；供应商将有关询标澄清、补正、说明的内容应以书面形式提交；</w:t>
      </w:r>
    </w:p>
    <w:p w14:paraId="72878FD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作为</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的依据，澄清、补正、说明的内容只作为</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参考。询标澄清时供应商只作说明和解释，不得借此对</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服务周期</w:t>
      </w:r>
      <w:r>
        <w:rPr>
          <w:rFonts w:hint="eastAsia" w:ascii="宋体" w:hAnsi="宋体" w:eastAsia="宋体" w:cs="宋体"/>
          <w:color w:val="auto"/>
          <w:sz w:val="24"/>
          <w:szCs w:val="24"/>
          <w:highlight w:val="none"/>
        </w:rPr>
        <w:t>等实质性内容做任何修改；如澄清、补正、说明的内容与</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内容有重大相悖或矛盾，将被认定为无效</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w:t>
      </w:r>
    </w:p>
    <w:p w14:paraId="32307FCD">
      <w:pPr>
        <w:spacing w:line="360" w:lineRule="auto"/>
        <w:ind w:firstLine="480" w:firstLineChars="200"/>
        <w:rPr>
          <w:rFonts w:hint="eastAsia" w:ascii="宋体" w:hAnsi="宋体" w:eastAsia="宋体" w:cs="宋体"/>
          <w:color w:val="auto"/>
          <w:lang w:val="en-US" w:eastAsia="zh-CN"/>
        </w:rPr>
      </w:pPr>
      <w:r>
        <w:rPr>
          <w:rFonts w:hint="eastAsia" w:ascii="宋体" w:hAnsi="宋体" w:eastAsia="宋体" w:cs="宋体"/>
          <w:color w:val="auto"/>
          <w:sz w:val="24"/>
          <w:szCs w:val="24"/>
          <w:highlight w:val="none"/>
        </w:rPr>
        <w:t>（3）供应商对</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的澄清不得改变</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及实质内容。</w:t>
      </w:r>
    </w:p>
    <w:p w14:paraId="205B409F">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eastAsia="zh-CN"/>
        </w:rPr>
        <w:t>磋商响应文件</w:t>
      </w:r>
      <w:r>
        <w:rPr>
          <w:rFonts w:hint="eastAsia" w:ascii="宋体" w:hAnsi="宋体" w:eastAsia="宋体" w:cs="宋体"/>
          <w:b w:val="0"/>
          <w:bCs/>
          <w:color w:val="auto"/>
          <w:sz w:val="24"/>
          <w:szCs w:val="24"/>
          <w:highlight w:val="none"/>
        </w:rPr>
        <w:t>的初审</w:t>
      </w:r>
    </w:p>
    <w:p w14:paraId="6F0EAFF7">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（1）初审内容为</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是否符合</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的要求，对各供应商</w:t>
      </w:r>
      <w:r>
        <w:rPr>
          <w:rFonts w:hint="eastAsia" w:ascii="宋体" w:hAnsi="宋体" w:eastAsia="宋体" w:cs="宋体"/>
          <w:bCs/>
          <w:color w:val="auto"/>
          <w:sz w:val="24"/>
          <w:szCs w:val="24"/>
          <w:highlight w:val="none"/>
        </w:rPr>
        <w:t>资格审查和符合性审查</w:t>
      </w:r>
      <w:r>
        <w:rPr>
          <w:rFonts w:hint="eastAsia" w:ascii="宋体" w:hAnsi="宋体" w:eastAsia="宋体" w:cs="宋体"/>
          <w:color w:val="auto"/>
          <w:sz w:val="24"/>
          <w:szCs w:val="24"/>
          <w:highlight w:val="none"/>
        </w:rPr>
        <w:t>，以确定供应商是否具备投标资格；</w:t>
      </w:r>
    </w:p>
    <w:p w14:paraId="401967EA">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（2）对供应商及</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有效性和符合性审查，出现下列情况之一者（但不限于），按无效文件处理：</w:t>
      </w:r>
    </w:p>
    <w:p w14:paraId="17001ACA">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的规定提交</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的；</w:t>
      </w:r>
    </w:p>
    <w:p w14:paraId="4C637CBD">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要求签署、盖章的</w:t>
      </w:r>
      <w:r>
        <w:rPr>
          <w:rFonts w:hint="eastAsia" w:ascii="宋体" w:hAnsi="宋体" w:eastAsia="宋体" w:cs="宋体"/>
          <w:color w:val="auto"/>
          <w:sz w:val="24"/>
          <w:szCs w:val="24"/>
          <w:highlight w:val="none"/>
          <w:lang w:eastAsia="zh-CN"/>
        </w:rPr>
        <w:t>或者未按磋商文件格式要求编制</w:t>
      </w:r>
      <w:r>
        <w:rPr>
          <w:rFonts w:hint="eastAsia" w:ascii="宋体" w:hAnsi="宋体" w:eastAsia="宋体" w:cs="宋体"/>
          <w:color w:val="auto"/>
          <w:sz w:val="24"/>
          <w:szCs w:val="24"/>
          <w:highlight w:val="none"/>
        </w:rPr>
        <w:t>；</w:t>
      </w:r>
    </w:p>
    <w:p w14:paraId="39FC30E9">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rPr>
        <w:t>不具备</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中规定的资格要求的；</w:t>
      </w:r>
    </w:p>
    <w:p w14:paraId="01F92369">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rPr>
        <w:t>报价超过</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中规定的预算金额或者最高限价的；</w:t>
      </w:r>
    </w:p>
    <w:p w14:paraId="499C94DC">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E、</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含有采购人不能接受的附加条件或条款的;</w:t>
      </w:r>
    </w:p>
    <w:p w14:paraId="0EFB6525">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F</w:t>
      </w:r>
      <w:r>
        <w:rPr>
          <w:rFonts w:hint="eastAsia" w:ascii="宋体" w:hAnsi="宋体" w:eastAsia="宋体" w:cs="宋体"/>
          <w:color w:val="auto"/>
          <w:sz w:val="24"/>
          <w:szCs w:val="24"/>
          <w:highlight w:val="none"/>
        </w:rPr>
        <w:t>、必备资质的有效性和符合性不符合要求的；</w:t>
      </w:r>
    </w:p>
    <w:p w14:paraId="769EF32C">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G</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无</w:t>
      </w:r>
      <w:r>
        <w:rPr>
          <w:rFonts w:hint="eastAsia" w:ascii="宋体" w:hAnsi="宋体" w:eastAsia="宋体" w:cs="宋体"/>
          <w:color w:val="auto"/>
          <w:sz w:val="24"/>
          <w:szCs w:val="24"/>
          <w:highlight w:val="none"/>
          <w:lang w:eastAsia="zh-CN"/>
        </w:rPr>
        <w:t>磋商有效期</w:t>
      </w:r>
      <w:r>
        <w:rPr>
          <w:rFonts w:hint="eastAsia" w:ascii="宋体" w:hAnsi="宋体" w:eastAsia="宋体" w:cs="宋体"/>
          <w:color w:val="auto"/>
          <w:sz w:val="24"/>
          <w:szCs w:val="24"/>
          <w:highlight w:val="none"/>
        </w:rPr>
        <w:t>或有效期达不到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要求的；</w:t>
      </w:r>
    </w:p>
    <w:p w14:paraId="32A0B214">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H</w:t>
      </w:r>
      <w:r>
        <w:rPr>
          <w:rFonts w:hint="eastAsia" w:ascii="宋体" w:hAnsi="宋体" w:eastAsia="宋体" w:cs="宋体"/>
          <w:color w:val="auto"/>
          <w:sz w:val="24"/>
          <w:szCs w:val="24"/>
          <w:highlight w:val="none"/>
        </w:rPr>
        <w:t>、供应商针对同一项目递交两份或多份内容不同的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，未书面声明哪一份是有效的或出现选择性报价的；</w:t>
      </w:r>
    </w:p>
    <w:p w14:paraId="7748F6B0">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I</w:t>
      </w:r>
      <w:r>
        <w:rPr>
          <w:rFonts w:hint="eastAsia" w:ascii="宋体" w:hAnsi="宋体" w:eastAsia="宋体" w:cs="宋体"/>
          <w:color w:val="auto"/>
          <w:sz w:val="24"/>
          <w:szCs w:val="24"/>
          <w:highlight w:val="none"/>
        </w:rPr>
        <w:t>、提供虚假资质、虚假证明（包括第三方提供的虚假证明）、出现虚假应答的，除按无效</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处理外，还将按照政府采购的有关规定进行处罚；</w:t>
      </w:r>
    </w:p>
    <w:p w14:paraId="0E86B3F3">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J</w:t>
      </w:r>
      <w:r>
        <w:rPr>
          <w:rFonts w:hint="eastAsia" w:ascii="宋体" w:hAnsi="宋体" w:eastAsia="宋体" w:cs="宋体"/>
          <w:color w:val="auto"/>
          <w:sz w:val="24"/>
          <w:szCs w:val="24"/>
          <w:highlight w:val="none"/>
        </w:rPr>
        <w:t>、在政府采购或其它重大项目履约过程中有不良记录，未能按期履约的；</w:t>
      </w:r>
    </w:p>
    <w:p w14:paraId="791372AB">
      <w:pPr>
        <w:topLinePunct/>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K</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将其作为无效投标处理；</w:t>
      </w:r>
    </w:p>
    <w:p w14:paraId="492A10F9">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L</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子目出现漏项或报价数量与要求不符的；</w:t>
      </w:r>
    </w:p>
    <w:p w14:paraId="0CA62743">
      <w:pPr>
        <w:kinsoku w:val="0"/>
        <w:spacing w:line="360" w:lineRule="auto"/>
        <w:ind w:firstLine="600" w:firstLineChars="2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M</w:t>
      </w:r>
      <w:r>
        <w:rPr>
          <w:rFonts w:hint="eastAsia" w:ascii="宋体" w:hAnsi="宋体" w:eastAsia="宋体" w:cs="宋体"/>
          <w:color w:val="auto"/>
          <w:sz w:val="24"/>
          <w:szCs w:val="24"/>
          <w:highlight w:val="none"/>
        </w:rPr>
        <w:t>、提供虚假技术性能指标</w:t>
      </w:r>
      <w:r>
        <w:rPr>
          <w:rFonts w:hint="eastAsia" w:ascii="宋体" w:hAnsi="宋体" w:eastAsia="宋体" w:cs="宋体"/>
          <w:color w:val="auto"/>
          <w:sz w:val="24"/>
          <w:szCs w:val="24"/>
          <w:highlight w:val="none"/>
          <w:lang w:eastAsia="zh-CN"/>
        </w:rPr>
        <w:t>；</w:t>
      </w:r>
    </w:p>
    <w:p w14:paraId="14045EA3">
      <w:pPr>
        <w:kinsoku w:val="0"/>
        <w:spacing w:line="360" w:lineRule="auto"/>
        <w:ind w:firstLine="600" w:firstLineChars="25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N、对服务周期、质保期、付款方式、交货地点、费用组成、售后服务期等未明确响应磋商文件及合同条款要求或不完全响应磋商文件或合同条款要求的；</w:t>
      </w:r>
    </w:p>
    <w:p w14:paraId="64143032">
      <w:pPr>
        <w:kinsoku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O、</w:t>
      </w:r>
      <w:r>
        <w:rPr>
          <w:rFonts w:hint="eastAsia" w:ascii="宋体" w:hAnsi="宋体" w:eastAsia="宋体" w:cs="宋体"/>
          <w:color w:val="auto"/>
          <w:sz w:val="24"/>
          <w:szCs w:val="24"/>
          <w:highlight w:val="none"/>
        </w:rPr>
        <w:t>法律、法规和</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规定的其他无效情形。</w:t>
      </w:r>
    </w:p>
    <w:p w14:paraId="64066AE0">
      <w:pPr>
        <w:numPr>
          <w:ilvl w:val="0"/>
          <w:numId w:val="4"/>
        </w:numPr>
        <w:spacing w:line="360" w:lineRule="auto"/>
        <w:ind w:firstLine="480" w:firstLineChars="200"/>
        <w:rPr>
          <w:rFonts w:hint="eastAsia" w:ascii="宋体" w:hAnsi="宋体" w:eastAsia="宋体" w:cs="宋体"/>
          <w:color w:val="auto"/>
          <w:lang w:val="en-US" w:eastAsia="zh-CN"/>
        </w:rPr>
      </w:pPr>
      <w:r>
        <w:rPr>
          <w:rFonts w:hint="eastAsia" w:ascii="宋体" w:hAnsi="宋体" w:eastAsia="宋体" w:cs="宋体"/>
          <w:color w:val="auto"/>
          <w:sz w:val="24"/>
          <w:szCs w:val="24"/>
          <w:highlight w:val="none"/>
          <w:lang w:val="en-US" w:eastAsia="zh-CN"/>
        </w:rPr>
        <w:t>评审</w:t>
      </w:r>
    </w:p>
    <w:p w14:paraId="35D8C093">
      <w:pPr>
        <w:pStyle w:val="32"/>
        <w:numPr>
          <w:ilvl w:val="0"/>
          <w:numId w:val="0"/>
        </w:num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lang w:val="en-US" w:eastAsia="zh-CN"/>
        </w:rPr>
        <w:t xml:space="preserve">     </w:t>
      </w: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zh-CN" w:eastAsia="zh-CN" w:bidi="ar-SA"/>
        </w:rPr>
        <w:t>按照磋商文件中规定的各项因素进行综合评审后，以评审总得分最高的供应商作为中标候选人或者成交供应商的评审方法。得分相同的，按磋商报价由低到高顺序排列。得分且磋商报价相同的并列。磋商响应文件满足磋商文件全部实质性要求，且按照评审因素的量化指标评审得分最高的供应商为排名第一的中标候选人。</w:t>
      </w:r>
    </w:p>
    <w:p w14:paraId="02B6358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委员会根据以下内容进行综合比较，独立评审、自主打分，按最后得分由高到低汇总排序，推荐三名中标候选人；</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委员会根据</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结果</w:t>
      </w:r>
      <w:r>
        <w:rPr>
          <w:rFonts w:hint="eastAsia" w:ascii="宋体" w:hAnsi="宋体" w:eastAsia="宋体" w:cs="宋体"/>
          <w:color w:val="auto"/>
          <w:sz w:val="24"/>
          <w:szCs w:val="24"/>
          <w:highlight w:val="none"/>
          <w:lang w:eastAsia="zh-CN"/>
        </w:rPr>
        <w:t>出具评审</w:t>
      </w:r>
      <w:r>
        <w:rPr>
          <w:rFonts w:hint="eastAsia" w:ascii="宋体" w:hAnsi="宋体" w:eastAsia="宋体" w:cs="宋体"/>
          <w:color w:val="auto"/>
          <w:sz w:val="24"/>
          <w:szCs w:val="24"/>
          <w:highlight w:val="none"/>
        </w:rPr>
        <w:t>报告。</w:t>
      </w:r>
    </w:p>
    <w:p w14:paraId="5F57CC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）评分标准：</w:t>
      </w:r>
      <w:r>
        <w:rPr>
          <w:rFonts w:hint="eastAsia" w:ascii="宋体" w:hAnsi="宋体" w:eastAsia="宋体" w:cs="宋体"/>
          <w:color w:val="auto"/>
          <w:sz w:val="24"/>
          <w:szCs w:val="24"/>
          <w:highlight w:val="none"/>
        </w:rPr>
        <w:t>（满分100分）</w:t>
      </w:r>
    </w:p>
    <w:p w14:paraId="16E52D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综合评分，各项分值如下：</w:t>
      </w:r>
    </w:p>
    <w:p w14:paraId="27BAD617">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14:paraId="12211201">
      <w:pPr>
        <w:spacing w:line="360" w:lineRule="auto"/>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商务部分：6分</w:t>
      </w:r>
    </w:p>
    <w:p w14:paraId="42CB764E">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r>
        <w:rPr>
          <w:rFonts w:hint="eastAsia" w:ascii="宋体" w:hAnsi="宋体" w:eastAsia="宋体" w:cs="宋体"/>
          <w:color w:val="auto"/>
          <w:sz w:val="24"/>
          <w:szCs w:val="24"/>
          <w:highlight w:val="none"/>
          <w:lang w:val="en-US" w:eastAsia="zh-CN"/>
        </w:rPr>
        <w:t>64</w:t>
      </w:r>
      <w:r>
        <w:rPr>
          <w:rFonts w:hint="eastAsia" w:ascii="宋体" w:hAnsi="宋体" w:eastAsia="宋体" w:cs="宋体"/>
          <w:color w:val="auto"/>
          <w:sz w:val="24"/>
          <w:szCs w:val="24"/>
          <w:highlight w:val="none"/>
        </w:rPr>
        <w:t>分</w:t>
      </w:r>
    </w:p>
    <w:p w14:paraId="69118CC7">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）评审程序</w:t>
      </w:r>
    </w:p>
    <w:p w14:paraId="2AC8A75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（一）初步评审：分为资格审查和符合性审查。</w:t>
      </w:r>
    </w:p>
    <w:p w14:paraId="5B7EE750">
      <w:pPr>
        <w:spacing w:line="360" w:lineRule="auto"/>
        <w:ind w:firstLine="480"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  1、资格审查采用合格制进行评审。</w:t>
      </w:r>
      <w:r>
        <w:rPr>
          <w:rFonts w:hint="eastAsia" w:ascii="宋体" w:hAnsi="宋体" w:eastAsia="宋体" w:cs="宋体"/>
          <w:bCs/>
          <w:color w:val="auto"/>
          <w:sz w:val="24"/>
          <w:szCs w:val="24"/>
          <w:highlight w:val="none"/>
          <w:lang w:eastAsia="zh-CN"/>
        </w:rPr>
        <w:t>评审</w:t>
      </w:r>
      <w:r>
        <w:rPr>
          <w:rFonts w:hint="eastAsia" w:ascii="宋体" w:hAnsi="宋体" w:eastAsia="宋体" w:cs="宋体"/>
          <w:bCs/>
          <w:color w:val="auto"/>
          <w:sz w:val="24"/>
          <w:szCs w:val="24"/>
          <w:highlight w:val="none"/>
        </w:rPr>
        <w:t>委员会按照以下要求对各供应商进行审查，只有通过资格审查的供应商才能进入下一步的符合性审查。初步评审不合格的供应商的</w:t>
      </w:r>
      <w:r>
        <w:rPr>
          <w:rFonts w:hint="eastAsia" w:ascii="宋体" w:hAnsi="宋体" w:eastAsia="宋体" w:cs="宋体"/>
          <w:bCs/>
          <w:color w:val="auto"/>
          <w:sz w:val="24"/>
          <w:szCs w:val="24"/>
          <w:highlight w:val="none"/>
          <w:lang w:eastAsia="zh-CN"/>
        </w:rPr>
        <w:t>磋商响应文件</w:t>
      </w:r>
      <w:r>
        <w:rPr>
          <w:rFonts w:hint="eastAsia" w:ascii="宋体" w:hAnsi="宋体" w:eastAsia="宋体" w:cs="宋体"/>
          <w:bCs/>
          <w:color w:val="auto"/>
          <w:sz w:val="24"/>
          <w:szCs w:val="24"/>
          <w:highlight w:val="none"/>
        </w:rPr>
        <w:t>为无效</w:t>
      </w:r>
      <w:r>
        <w:rPr>
          <w:rFonts w:hint="eastAsia" w:ascii="宋体" w:hAnsi="宋体" w:eastAsia="宋体" w:cs="宋体"/>
          <w:bCs/>
          <w:color w:val="auto"/>
          <w:sz w:val="24"/>
          <w:szCs w:val="24"/>
          <w:highlight w:val="none"/>
          <w:lang w:eastAsia="zh-CN"/>
        </w:rPr>
        <w:t>磋商响应文件</w:t>
      </w:r>
      <w:r>
        <w:rPr>
          <w:rFonts w:hint="eastAsia" w:ascii="宋体" w:hAnsi="宋体" w:eastAsia="宋体" w:cs="宋体"/>
          <w:bCs/>
          <w:color w:val="auto"/>
          <w:sz w:val="24"/>
          <w:szCs w:val="24"/>
          <w:highlight w:val="none"/>
        </w:rPr>
        <w:t>，不得进入下一步评审。</w:t>
      </w:r>
    </w:p>
    <w:p w14:paraId="36AB394E">
      <w:pPr>
        <w:spacing w:line="360" w:lineRule="auto"/>
        <w:ind w:firstLine="241" w:firstLineChars="100"/>
        <w:rPr>
          <w:rFonts w:hint="eastAsia" w:ascii="宋体" w:hAnsi="宋体" w:eastAsia="宋体" w:cs="宋体"/>
          <w:b/>
          <w:bCs/>
          <w:color w:val="auto"/>
          <w:sz w:val="24"/>
          <w:szCs w:val="24"/>
          <w:highlight w:val="none"/>
          <w:lang w:val="en-US" w:eastAsia="zh-CN"/>
        </w:rPr>
      </w:pPr>
    </w:p>
    <w:p w14:paraId="7F6B593C">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3B62E98B">
      <w:pPr>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供应商资格审查一览表</w:t>
      </w:r>
    </w:p>
    <w:tbl>
      <w:tblPr>
        <w:tblStyle w:val="25"/>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408"/>
        <w:gridCol w:w="5355"/>
      </w:tblGrid>
      <w:tr w14:paraId="6232E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jc w:val="center"/>
        </w:trPr>
        <w:tc>
          <w:tcPr>
            <w:tcW w:w="797" w:type="dxa"/>
            <w:vAlign w:val="center"/>
          </w:tcPr>
          <w:p w14:paraId="6915E498">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408" w:type="dxa"/>
            <w:vAlign w:val="center"/>
          </w:tcPr>
          <w:p w14:paraId="003417D2">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5355" w:type="dxa"/>
            <w:vAlign w:val="center"/>
          </w:tcPr>
          <w:p w14:paraId="01D8F112">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评审标准</w:t>
            </w:r>
          </w:p>
        </w:tc>
      </w:tr>
      <w:tr w14:paraId="0622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exact"/>
          <w:jc w:val="center"/>
        </w:trPr>
        <w:tc>
          <w:tcPr>
            <w:tcW w:w="797" w:type="dxa"/>
            <w:vAlign w:val="center"/>
          </w:tcPr>
          <w:p w14:paraId="73CE3523">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408" w:type="dxa"/>
            <w:vAlign w:val="center"/>
          </w:tcPr>
          <w:p w14:paraId="18282FBD">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合法有效的营业执照或事业单位法人证书等国家规定的相关证明</w:t>
            </w:r>
          </w:p>
        </w:tc>
        <w:tc>
          <w:tcPr>
            <w:tcW w:w="5355" w:type="dxa"/>
            <w:vAlign w:val="center"/>
          </w:tcPr>
          <w:p w14:paraId="79E4003A">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具有独立承担民事责任能力的法人、其他组织或自然人，并出具合法有效的营业执照或事业单位法人证书等国家规定的相关证明,自然人参与的提供其身份证明（含年检报告）</w:t>
            </w:r>
          </w:p>
        </w:tc>
      </w:tr>
      <w:tr w14:paraId="7DCB9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exact"/>
          <w:jc w:val="center"/>
        </w:trPr>
        <w:tc>
          <w:tcPr>
            <w:tcW w:w="797" w:type="dxa"/>
            <w:vAlign w:val="center"/>
          </w:tcPr>
          <w:p w14:paraId="2F79CBC1">
            <w:pPr>
              <w:spacing w:line="240" w:lineRule="auto"/>
              <w:ind w:firstLine="240" w:firstLineChars="1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2408" w:type="dxa"/>
            <w:vAlign w:val="center"/>
          </w:tcPr>
          <w:p w14:paraId="2E0538DE">
            <w:pPr>
              <w:jc w:val="center"/>
              <w:rPr>
                <w:rFonts w:hint="eastAsia" w:ascii="宋体" w:hAnsi="宋体" w:cs="宋体" w:eastAsiaTheme="minorEastAsia"/>
                <w:color w:val="auto"/>
                <w:sz w:val="24"/>
                <w:szCs w:val="24"/>
                <w:lang w:val="en-US" w:eastAsia="zh-CN"/>
              </w:rPr>
            </w:pPr>
            <w:r>
              <w:rPr>
                <w:rFonts w:hint="eastAsia" w:hAnsi="宋体" w:cs="宋体"/>
                <w:color w:val="auto"/>
                <w:sz w:val="24"/>
                <w:lang w:eastAsia="zh-CN" w:bidi="ar"/>
              </w:rPr>
              <w:t>财务状况及基本账户</w:t>
            </w:r>
            <w:r>
              <w:rPr>
                <w:rFonts w:hint="eastAsia" w:ascii="宋体" w:hAnsi="宋体" w:cs="宋体"/>
                <w:color w:val="auto"/>
                <w:sz w:val="24"/>
                <w:lang w:bidi="ar"/>
              </w:rPr>
              <w:t>开户许可证</w:t>
            </w:r>
            <w:r>
              <w:rPr>
                <w:rFonts w:hint="eastAsia" w:ascii="宋体" w:hAnsi="宋体" w:cs="宋体"/>
                <w:color w:val="auto"/>
                <w:sz w:val="24"/>
                <w:lang w:val="en-US" w:eastAsia="zh-CN" w:bidi="ar"/>
              </w:rPr>
              <w:t>或银行开户证明</w:t>
            </w:r>
          </w:p>
        </w:tc>
        <w:tc>
          <w:tcPr>
            <w:tcW w:w="5355" w:type="dxa"/>
            <w:vAlign w:val="center"/>
          </w:tcPr>
          <w:p w14:paraId="4FA49E63">
            <w:pPr>
              <w:jc w:val="both"/>
              <w:rPr>
                <w:rFonts w:hint="eastAsia" w:ascii="宋体" w:hAnsi="宋体" w:eastAsia="宋体" w:cs="宋体"/>
                <w:color w:val="auto"/>
                <w:sz w:val="24"/>
                <w:szCs w:val="24"/>
              </w:rPr>
            </w:pPr>
            <w:r>
              <w:rPr>
                <w:rFonts w:hint="eastAsia" w:ascii="宋体" w:hAnsi="宋体" w:eastAsia="宋体" w:cs="宋体"/>
                <w:color w:val="auto"/>
                <w:sz w:val="24"/>
                <w:szCs w:val="24"/>
              </w:rPr>
              <w:t>提供202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或202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年度财务审计报告或开户银行出具的资信证明</w:t>
            </w:r>
          </w:p>
        </w:tc>
      </w:tr>
      <w:tr w14:paraId="5F39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exact"/>
          <w:jc w:val="center"/>
        </w:trPr>
        <w:tc>
          <w:tcPr>
            <w:tcW w:w="797" w:type="dxa"/>
            <w:vAlign w:val="center"/>
          </w:tcPr>
          <w:p w14:paraId="4CBA3368">
            <w:pPr>
              <w:spacing w:line="240" w:lineRule="auto"/>
              <w:ind w:firstLine="240" w:firstLineChars="1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2408" w:type="dxa"/>
            <w:vAlign w:val="center"/>
          </w:tcPr>
          <w:p w14:paraId="31340219">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rPr>
              <w:t>无重大违法记录声明</w:t>
            </w:r>
          </w:p>
        </w:tc>
        <w:tc>
          <w:tcPr>
            <w:tcW w:w="5355" w:type="dxa"/>
            <w:vAlign w:val="center"/>
          </w:tcPr>
          <w:p w14:paraId="19388B79">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参加政府采购活动近三年内，在经营活动中没有重大违法记录声明函</w:t>
            </w:r>
          </w:p>
        </w:tc>
      </w:tr>
      <w:tr w14:paraId="5E8EF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exact"/>
          <w:jc w:val="center"/>
        </w:trPr>
        <w:tc>
          <w:tcPr>
            <w:tcW w:w="797" w:type="dxa"/>
            <w:vAlign w:val="center"/>
          </w:tcPr>
          <w:p w14:paraId="5282B327">
            <w:pPr>
              <w:spacing w:line="240" w:lineRule="auto"/>
              <w:ind w:firstLine="240" w:firstLineChars="1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2408" w:type="dxa"/>
            <w:vAlign w:val="center"/>
          </w:tcPr>
          <w:p w14:paraId="5A63905F">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lang w:eastAsia="zh-CN"/>
              </w:rPr>
              <w:t>税收缴纳证明</w:t>
            </w:r>
          </w:p>
        </w:tc>
        <w:tc>
          <w:tcPr>
            <w:tcW w:w="5355" w:type="dxa"/>
            <w:vAlign w:val="center"/>
          </w:tcPr>
          <w:p w14:paraId="383724B2">
            <w:pPr>
              <w:spacing w:line="24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提供报名日期前六个月内任意一个月的纳税证明或完税证明</w:t>
            </w:r>
          </w:p>
        </w:tc>
      </w:tr>
      <w:tr w14:paraId="2F71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exact"/>
          <w:jc w:val="center"/>
        </w:trPr>
        <w:tc>
          <w:tcPr>
            <w:tcW w:w="797" w:type="dxa"/>
            <w:vAlign w:val="center"/>
          </w:tcPr>
          <w:p w14:paraId="08BD0867">
            <w:pPr>
              <w:spacing w:line="240" w:lineRule="auto"/>
              <w:ind w:firstLine="240" w:firstLineChars="1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2408" w:type="dxa"/>
            <w:vAlign w:val="center"/>
          </w:tcPr>
          <w:p w14:paraId="336724B2">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社会保障资金缴纳证明</w:t>
            </w:r>
          </w:p>
        </w:tc>
        <w:tc>
          <w:tcPr>
            <w:tcW w:w="5355" w:type="dxa"/>
            <w:vAlign w:val="center"/>
          </w:tcPr>
          <w:p w14:paraId="537AE4F5">
            <w:pPr>
              <w:spacing w:line="24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提供报名日期前六个月内任意一个月的社会保障资金缴存单据或社保机构开具的社会保险参保缴费情况证明</w:t>
            </w:r>
          </w:p>
        </w:tc>
      </w:tr>
      <w:tr w14:paraId="0E664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exact"/>
          <w:jc w:val="center"/>
        </w:trPr>
        <w:tc>
          <w:tcPr>
            <w:tcW w:w="797" w:type="dxa"/>
            <w:vAlign w:val="center"/>
          </w:tcPr>
          <w:p w14:paraId="447311E0">
            <w:pPr>
              <w:spacing w:line="240" w:lineRule="auto"/>
              <w:ind w:firstLine="240" w:firstLineChars="1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2408" w:type="dxa"/>
            <w:vAlign w:val="center"/>
          </w:tcPr>
          <w:p w14:paraId="39E5A262">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资质证书</w:t>
            </w:r>
          </w:p>
        </w:tc>
        <w:tc>
          <w:tcPr>
            <w:tcW w:w="5355" w:type="dxa"/>
            <w:vAlign w:val="center"/>
          </w:tcPr>
          <w:p w14:paraId="35B2D771">
            <w:pPr>
              <w:spacing w:line="240" w:lineRule="auto"/>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供应商须具备林业调查规划设计丙级及以上资质</w:t>
            </w:r>
          </w:p>
        </w:tc>
      </w:tr>
      <w:tr w14:paraId="48EB6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6" w:hRule="exact"/>
          <w:jc w:val="center"/>
        </w:trPr>
        <w:tc>
          <w:tcPr>
            <w:tcW w:w="797" w:type="dxa"/>
            <w:vAlign w:val="center"/>
          </w:tcPr>
          <w:p w14:paraId="21266719">
            <w:pPr>
              <w:spacing w:line="240" w:lineRule="auto"/>
              <w:ind w:firstLine="240" w:firstLineChars="1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2408" w:type="dxa"/>
            <w:vAlign w:val="center"/>
          </w:tcPr>
          <w:p w14:paraId="47F567F2">
            <w:pPr>
              <w:jc w:val="center"/>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信用记录</w:t>
            </w:r>
          </w:p>
        </w:tc>
        <w:tc>
          <w:tcPr>
            <w:tcW w:w="5355" w:type="dxa"/>
            <w:vAlign w:val="center"/>
          </w:tcPr>
          <w:p w14:paraId="1F8B21B6">
            <w:pPr>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不得为“信用中国”网站中列入失信被执行人、重大税收违法失信主体，不得为中国政府采购网政府采购严重违法失信行为记录名单中被财政部门禁止参加政府采购活动的供应商；（提供查询结果网页截图并加盖供应商公章）</w:t>
            </w:r>
          </w:p>
        </w:tc>
      </w:tr>
    </w:tbl>
    <w:p w14:paraId="64D5A8F4">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17203597">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供应商符合性审查一览表</w:t>
      </w:r>
    </w:p>
    <w:tbl>
      <w:tblPr>
        <w:tblStyle w:val="25"/>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3439"/>
        <w:gridCol w:w="4892"/>
      </w:tblGrid>
      <w:tr w14:paraId="3554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exact"/>
          <w:jc w:val="center"/>
        </w:trPr>
        <w:tc>
          <w:tcPr>
            <w:tcW w:w="889" w:type="dxa"/>
            <w:vAlign w:val="center"/>
          </w:tcPr>
          <w:p w14:paraId="50CC424E">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3439" w:type="dxa"/>
            <w:vAlign w:val="center"/>
          </w:tcPr>
          <w:p w14:paraId="6AC02E36">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4892" w:type="dxa"/>
            <w:vAlign w:val="center"/>
          </w:tcPr>
          <w:p w14:paraId="24330727">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评审标准</w:t>
            </w:r>
          </w:p>
        </w:tc>
      </w:tr>
      <w:tr w14:paraId="1D6F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exact"/>
          <w:jc w:val="center"/>
        </w:trPr>
        <w:tc>
          <w:tcPr>
            <w:tcW w:w="889" w:type="dxa"/>
            <w:vAlign w:val="center"/>
          </w:tcPr>
          <w:p w14:paraId="5C2B376A">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3439" w:type="dxa"/>
            <w:vAlign w:val="center"/>
          </w:tcPr>
          <w:p w14:paraId="7F47254C">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签字、盖章</w:t>
            </w:r>
          </w:p>
        </w:tc>
        <w:tc>
          <w:tcPr>
            <w:tcW w:w="4892" w:type="dxa"/>
            <w:vAlign w:val="center"/>
          </w:tcPr>
          <w:p w14:paraId="3AAA3028">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是否符合</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要求</w:t>
            </w:r>
          </w:p>
        </w:tc>
      </w:tr>
      <w:tr w14:paraId="2CE8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exact"/>
          <w:jc w:val="center"/>
        </w:trPr>
        <w:tc>
          <w:tcPr>
            <w:tcW w:w="889" w:type="dxa"/>
            <w:vAlign w:val="center"/>
          </w:tcPr>
          <w:p w14:paraId="257175DA">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3439" w:type="dxa"/>
            <w:vAlign w:val="center"/>
          </w:tcPr>
          <w:p w14:paraId="479FA92C">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磋商响应文件</w:t>
            </w:r>
            <w:r>
              <w:rPr>
                <w:rFonts w:hint="eastAsia" w:ascii="宋体" w:hAnsi="宋体" w:eastAsia="宋体" w:cs="宋体"/>
                <w:bCs/>
                <w:color w:val="auto"/>
                <w:sz w:val="24"/>
                <w:szCs w:val="24"/>
                <w:highlight w:val="none"/>
              </w:rPr>
              <w:t>内容</w:t>
            </w:r>
          </w:p>
        </w:tc>
        <w:tc>
          <w:tcPr>
            <w:tcW w:w="4892" w:type="dxa"/>
            <w:vAlign w:val="center"/>
          </w:tcPr>
          <w:p w14:paraId="0FA8546F">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关键内容是否存在字迹模糊、无法辨认的情形</w:t>
            </w:r>
          </w:p>
        </w:tc>
      </w:tr>
      <w:tr w14:paraId="6606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exact"/>
          <w:jc w:val="center"/>
        </w:trPr>
        <w:tc>
          <w:tcPr>
            <w:tcW w:w="889" w:type="dxa"/>
            <w:vAlign w:val="center"/>
          </w:tcPr>
          <w:p w14:paraId="5DC97CDB">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3439" w:type="dxa"/>
            <w:vAlign w:val="center"/>
          </w:tcPr>
          <w:p w14:paraId="47D23A79">
            <w:pPr>
              <w:spacing w:line="240" w:lineRule="auto"/>
              <w:ind w:firstLine="240" w:firstLineChars="10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磋商保证金</w:t>
            </w:r>
          </w:p>
        </w:tc>
        <w:tc>
          <w:tcPr>
            <w:tcW w:w="4892" w:type="dxa"/>
            <w:vAlign w:val="center"/>
          </w:tcPr>
          <w:p w14:paraId="42775C7B">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是否按</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要求按时、足额、有效提交</w:t>
            </w:r>
            <w:r>
              <w:rPr>
                <w:rFonts w:hint="eastAsia" w:ascii="宋体" w:hAnsi="宋体" w:eastAsia="宋体" w:cs="宋体"/>
                <w:bCs/>
                <w:color w:val="auto"/>
                <w:sz w:val="24"/>
                <w:szCs w:val="24"/>
                <w:highlight w:val="none"/>
                <w:lang w:eastAsia="zh-CN"/>
              </w:rPr>
              <w:t>磋商保证金</w:t>
            </w:r>
            <w:r>
              <w:rPr>
                <w:rFonts w:hint="eastAsia" w:ascii="宋体" w:hAnsi="宋体" w:eastAsia="宋体" w:cs="宋体"/>
                <w:bCs/>
                <w:color w:val="auto"/>
                <w:sz w:val="24"/>
                <w:szCs w:val="24"/>
                <w:highlight w:val="none"/>
              </w:rPr>
              <w:t>的</w:t>
            </w:r>
          </w:p>
        </w:tc>
      </w:tr>
      <w:tr w14:paraId="35697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exact"/>
          <w:jc w:val="center"/>
        </w:trPr>
        <w:tc>
          <w:tcPr>
            <w:tcW w:w="889" w:type="dxa"/>
            <w:vAlign w:val="center"/>
          </w:tcPr>
          <w:p w14:paraId="41435E64">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3439" w:type="dxa"/>
            <w:vAlign w:val="center"/>
          </w:tcPr>
          <w:p w14:paraId="4458A2A6">
            <w:pPr>
              <w:spacing w:line="240" w:lineRule="auto"/>
              <w:ind w:firstLine="240" w:firstLineChars="10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磋商有效期</w:t>
            </w:r>
          </w:p>
        </w:tc>
        <w:tc>
          <w:tcPr>
            <w:tcW w:w="4892" w:type="dxa"/>
            <w:vAlign w:val="center"/>
          </w:tcPr>
          <w:p w14:paraId="66E32F02">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是否符合</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要求</w:t>
            </w:r>
          </w:p>
        </w:tc>
      </w:tr>
      <w:tr w14:paraId="39BE5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exact"/>
          <w:jc w:val="center"/>
        </w:trPr>
        <w:tc>
          <w:tcPr>
            <w:tcW w:w="889" w:type="dxa"/>
            <w:vAlign w:val="center"/>
          </w:tcPr>
          <w:p w14:paraId="35814A3C">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3439" w:type="dxa"/>
            <w:vAlign w:val="center"/>
          </w:tcPr>
          <w:p w14:paraId="4A6E9E93">
            <w:pPr>
              <w:spacing w:line="240" w:lineRule="auto"/>
              <w:ind w:firstLine="240" w:firstLineChars="10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磋商报价</w:t>
            </w:r>
          </w:p>
        </w:tc>
        <w:tc>
          <w:tcPr>
            <w:tcW w:w="4892" w:type="dxa"/>
            <w:vAlign w:val="center"/>
          </w:tcPr>
          <w:p w14:paraId="24B6EE90">
            <w:pPr>
              <w:spacing w:line="240" w:lineRule="auto"/>
              <w:ind w:firstLine="240" w:firstLineChars="100"/>
              <w:jc w:val="center"/>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eastAsia="zh-CN"/>
              </w:rPr>
              <w:t>磋商报价</w:t>
            </w:r>
            <w:r>
              <w:rPr>
                <w:rFonts w:hint="eastAsia" w:ascii="宋体" w:hAnsi="宋体" w:eastAsia="宋体" w:cs="宋体"/>
                <w:bCs/>
                <w:color w:val="auto"/>
                <w:sz w:val="24"/>
                <w:szCs w:val="24"/>
                <w:highlight w:val="none"/>
              </w:rPr>
              <w:t>是否唯一</w:t>
            </w:r>
            <w:r>
              <w:rPr>
                <w:rFonts w:hint="eastAsia" w:ascii="宋体" w:hAnsi="宋体" w:eastAsia="宋体" w:cs="宋体"/>
                <w:bCs/>
                <w:color w:val="auto"/>
                <w:sz w:val="24"/>
                <w:szCs w:val="24"/>
                <w:highlight w:val="none"/>
                <w:lang w:eastAsia="zh-CN"/>
              </w:rPr>
              <w:t>，是否超过磋商文件中规定的最高限价</w:t>
            </w:r>
          </w:p>
        </w:tc>
      </w:tr>
      <w:tr w14:paraId="3E1FF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exact"/>
          <w:jc w:val="center"/>
        </w:trPr>
        <w:tc>
          <w:tcPr>
            <w:tcW w:w="889" w:type="dxa"/>
            <w:vAlign w:val="center"/>
          </w:tcPr>
          <w:p w14:paraId="346D94F5">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3439" w:type="dxa"/>
            <w:vAlign w:val="center"/>
          </w:tcPr>
          <w:p w14:paraId="307918DB">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w:t>
            </w:r>
            <w:r>
              <w:rPr>
                <w:rFonts w:hint="eastAsia" w:ascii="宋体" w:hAnsi="宋体" w:eastAsia="宋体" w:cs="宋体"/>
                <w:bCs/>
                <w:color w:val="auto"/>
                <w:sz w:val="24"/>
                <w:szCs w:val="24"/>
                <w:highlight w:val="none"/>
                <w:lang w:eastAsia="zh-CN"/>
              </w:rPr>
              <w:t>标准</w:t>
            </w:r>
          </w:p>
        </w:tc>
        <w:tc>
          <w:tcPr>
            <w:tcW w:w="4892" w:type="dxa"/>
            <w:vAlign w:val="center"/>
          </w:tcPr>
          <w:p w14:paraId="4FA58B7D">
            <w:pPr>
              <w:spacing w:line="24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是否满足</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要求，符合行业标准</w:t>
            </w:r>
          </w:p>
        </w:tc>
      </w:tr>
      <w:tr w14:paraId="4BF5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exact"/>
          <w:jc w:val="center"/>
        </w:trPr>
        <w:tc>
          <w:tcPr>
            <w:tcW w:w="889" w:type="dxa"/>
            <w:vAlign w:val="center"/>
          </w:tcPr>
          <w:p w14:paraId="5D565181">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3439" w:type="dxa"/>
            <w:vAlign w:val="center"/>
          </w:tcPr>
          <w:p w14:paraId="51E17266">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服务</w:t>
            </w:r>
            <w:r>
              <w:rPr>
                <w:rFonts w:hint="eastAsia" w:ascii="宋体" w:hAnsi="宋体" w:eastAsia="宋体" w:cs="宋体"/>
                <w:bCs/>
                <w:color w:val="auto"/>
                <w:sz w:val="24"/>
                <w:szCs w:val="24"/>
                <w:highlight w:val="none"/>
              </w:rPr>
              <w:t>周期</w:t>
            </w:r>
          </w:p>
        </w:tc>
        <w:tc>
          <w:tcPr>
            <w:tcW w:w="4892" w:type="dxa"/>
            <w:vAlign w:val="center"/>
          </w:tcPr>
          <w:p w14:paraId="73F9DA38">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是否符合</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要求</w:t>
            </w:r>
          </w:p>
        </w:tc>
      </w:tr>
      <w:tr w14:paraId="4FD4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exact"/>
          <w:jc w:val="center"/>
        </w:trPr>
        <w:tc>
          <w:tcPr>
            <w:tcW w:w="889" w:type="dxa"/>
            <w:vAlign w:val="center"/>
          </w:tcPr>
          <w:p w14:paraId="2107AD6E">
            <w:pPr>
              <w:spacing w:line="24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w:t>
            </w:r>
          </w:p>
        </w:tc>
        <w:tc>
          <w:tcPr>
            <w:tcW w:w="3439" w:type="dxa"/>
            <w:vAlign w:val="center"/>
          </w:tcPr>
          <w:p w14:paraId="3D9298A8">
            <w:pPr>
              <w:spacing w:line="24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磋商响应文件</w:t>
            </w:r>
            <w:r>
              <w:rPr>
                <w:rFonts w:hint="eastAsia" w:ascii="宋体" w:hAnsi="宋体" w:eastAsia="宋体" w:cs="宋体"/>
                <w:bCs/>
                <w:color w:val="auto"/>
                <w:sz w:val="24"/>
                <w:szCs w:val="24"/>
                <w:highlight w:val="none"/>
              </w:rPr>
              <w:t>响应性</w:t>
            </w:r>
          </w:p>
        </w:tc>
        <w:tc>
          <w:tcPr>
            <w:tcW w:w="4892" w:type="dxa"/>
            <w:vAlign w:val="center"/>
          </w:tcPr>
          <w:p w14:paraId="0DA6FDFB">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是否响应</w:t>
            </w:r>
            <w:r>
              <w:rPr>
                <w:rFonts w:hint="eastAsia" w:ascii="宋体" w:hAnsi="宋体" w:eastAsia="宋体" w:cs="宋体"/>
                <w:bCs/>
                <w:color w:val="auto"/>
                <w:sz w:val="24"/>
                <w:szCs w:val="24"/>
                <w:highlight w:val="none"/>
                <w:lang w:eastAsia="zh-CN"/>
              </w:rPr>
              <w:t>磋商文件全部内</w:t>
            </w:r>
            <w:r>
              <w:rPr>
                <w:rFonts w:hint="eastAsia" w:ascii="宋体" w:hAnsi="宋体" w:eastAsia="宋体" w:cs="宋体"/>
                <w:bCs/>
                <w:color w:val="auto"/>
                <w:sz w:val="24"/>
                <w:szCs w:val="24"/>
                <w:highlight w:val="none"/>
              </w:rPr>
              <w:t>容</w:t>
            </w:r>
          </w:p>
        </w:tc>
      </w:tr>
    </w:tbl>
    <w:p w14:paraId="6596CF51">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7DBF585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（二）详细评审</w:t>
      </w:r>
    </w:p>
    <w:p w14:paraId="02371B6F">
      <w:pPr>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评审</w:t>
      </w:r>
      <w:r>
        <w:rPr>
          <w:rFonts w:hint="eastAsia" w:ascii="宋体" w:hAnsi="宋体" w:eastAsia="宋体" w:cs="宋体"/>
          <w:bCs/>
          <w:color w:val="auto"/>
          <w:sz w:val="24"/>
          <w:szCs w:val="24"/>
          <w:highlight w:val="none"/>
        </w:rPr>
        <w:t>委员会仅对通过初步评审的</w:t>
      </w:r>
      <w:r>
        <w:rPr>
          <w:rFonts w:hint="eastAsia" w:ascii="宋体" w:hAnsi="宋体" w:eastAsia="宋体" w:cs="宋体"/>
          <w:bCs/>
          <w:color w:val="auto"/>
          <w:sz w:val="24"/>
          <w:szCs w:val="24"/>
          <w:highlight w:val="none"/>
          <w:lang w:eastAsia="zh-CN"/>
        </w:rPr>
        <w:t>磋商响应文件</w:t>
      </w:r>
      <w:r>
        <w:rPr>
          <w:rFonts w:hint="eastAsia" w:ascii="宋体" w:hAnsi="宋体" w:eastAsia="宋体" w:cs="宋体"/>
          <w:bCs/>
          <w:color w:val="auto"/>
          <w:sz w:val="24"/>
          <w:szCs w:val="24"/>
          <w:highlight w:val="none"/>
        </w:rPr>
        <w:t>按以下细则进行评审打分。</w:t>
      </w:r>
    </w:p>
    <w:p w14:paraId="3A65961E">
      <w:pPr>
        <w:spacing w:line="360" w:lineRule="auto"/>
        <w:ind w:firstLine="240" w:firstLineChars="1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评分细则</w:t>
      </w:r>
    </w:p>
    <w:tbl>
      <w:tblPr>
        <w:tblStyle w:val="25"/>
        <w:tblW w:w="9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1"/>
        <w:gridCol w:w="2039"/>
        <w:gridCol w:w="5016"/>
        <w:gridCol w:w="758"/>
        <w:gridCol w:w="741"/>
        <w:gridCol w:w="1"/>
      </w:tblGrid>
      <w:tr w14:paraId="3033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0" w:hRule="atLeast"/>
          <w:jc w:val="center"/>
        </w:trPr>
        <w:tc>
          <w:tcPr>
            <w:tcW w:w="1211" w:type="dxa"/>
            <w:tcBorders>
              <w:top w:val="single" w:color="auto" w:sz="4" w:space="0"/>
              <w:left w:val="single" w:color="auto" w:sz="4" w:space="0"/>
              <w:bottom w:val="single" w:color="auto" w:sz="4" w:space="0"/>
              <w:right w:val="single" w:color="auto" w:sz="4" w:space="0"/>
            </w:tcBorders>
            <w:vAlign w:val="center"/>
          </w:tcPr>
          <w:p w14:paraId="4D031904">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类别</w:t>
            </w:r>
          </w:p>
        </w:tc>
        <w:tc>
          <w:tcPr>
            <w:tcW w:w="2039" w:type="dxa"/>
            <w:tcBorders>
              <w:top w:val="single" w:color="auto" w:sz="4" w:space="0"/>
              <w:left w:val="single" w:color="auto" w:sz="4" w:space="0"/>
              <w:bottom w:val="single" w:color="auto" w:sz="4" w:space="0"/>
              <w:right w:val="single" w:color="auto" w:sz="4" w:space="0"/>
            </w:tcBorders>
            <w:vAlign w:val="center"/>
          </w:tcPr>
          <w:p w14:paraId="5D6CCEB6">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w:t>
            </w:r>
          </w:p>
          <w:p w14:paraId="3AB8ABCA">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c>
          <w:tcPr>
            <w:tcW w:w="5016" w:type="dxa"/>
            <w:tcBorders>
              <w:top w:val="single" w:color="auto" w:sz="4" w:space="0"/>
              <w:left w:val="single" w:color="auto" w:sz="4" w:space="0"/>
              <w:bottom w:val="single" w:color="auto" w:sz="4" w:space="0"/>
              <w:right w:val="single" w:color="auto" w:sz="4" w:space="0"/>
            </w:tcBorders>
            <w:vAlign w:val="center"/>
          </w:tcPr>
          <w:p w14:paraId="762A6D1B">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评审原则与标准</w:t>
            </w:r>
          </w:p>
        </w:tc>
        <w:tc>
          <w:tcPr>
            <w:tcW w:w="758" w:type="dxa"/>
            <w:tcBorders>
              <w:top w:val="single" w:color="auto" w:sz="4" w:space="0"/>
              <w:left w:val="single" w:color="auto" w:sz="4" w:space="0"/>
              <w:bottom w:val="single" w:color="auto" w:sz="4" w:space="0"/>
              <w:right w:val="single" w:color="auto" w:sz="4" w:space="0"/>
            </w:tcBorders>
            <w:vAlign w:val="center"/>
          </w:tcPr>
          <w:p w14:paraId="78D19769">
            <w:pPr>
              <w:spacing w:line="24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分数</w:t>
            </w:r>
          </w:p>
        </w:tc>
        <w:tc>
          <w:tcPr>
            <w:tcW w:w="742" w:type="dxa"/>
            <w:gridSpan w:val="2"/>
            <w:tcBorders>
              <w:top w:val="single" w:color="auto" w:sz="4" w:space="0"/>
              <w:left w:val="single" w:color="auto" w:sz="4" w:space="0"/>
              <w:bottom w:val="single" w:color="auto" w:sz="4" w:space="0"/>
              <w:right w:val="single" w:color="auto" w:sz="4" w:space="0"/>
            </w:tcBorders>
            <w:vAlign w:val="center"/>
          </w:tcPr>
          <w:p w14:paraId="68B402BC">
            <w:pPr>
              <w:spacing w:line="24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备注</w:t>
            </w:r>
          </w:p>
        </w:tc>
      </w:tr>
      <w:tr w14:paraId="3CD4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1211" w:type="dxa"/>
            <w:tcBorders>
              <w:top w:val="single" w:color="auto" w:sz="4" w:space="0"/>
              <w:left w:val="single" w:color="auto" w:sz="4" w:space="0"/>
              <w:right w:val="single" w:color="auto" w:sz="4" w:space="0"/>
            </w:tcBorders>
            <w:vAlign w:val="center"/>
          </w:tcPr>
          <w:p w14:paraId="7AD822ED">
            <w:pPr>
              <w:shd w:val="clear" w:color="auto" w:fill="auto"/>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报价</w:t>
            </w:r>
          </w:p>
          <w:p w14:paraId="3AAD6554">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4B0CC6C0">
            <w:pPr>
              <w:shd w:val="clear" w:color="auto" w:fill="auto"/>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2039" w:type="dxa"/>
            <w:tcBorders>
              <w:top w:val="single" w:color="auto" w:sz="4" w:space="0"/>
              <w:left w:val="single" w:color="auto" w:sz="4" w:space="0"/>
              <w:bottom w:val="single" w:color="auto" w:sz="4" w:space="0"/>
              <w:right w:val="single" w:color="auto" w:sz="4" w:space="0"/>
            </w:tcBorders>
            <w:vAlign w:val="center"/>
          </w:tcPr>
          <w:p w14:paraId="62411827">
            <w:pPr>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w:t>
            </w:r>
          </w:p>
          <w:p w14:paraId="13500FA5">
            <w:pPr>
              <w:autoSpaceDE w:val="0"/>
              <w:autoSpaceDN w:val="0"/>
              <w:adjustRightInd w:val="0"/>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总价</w:t>
            </w:r>
          </w:p>
        </w:tc>
        <w:tc>
          <w:tcPr>
            <w:tcW w:w="5016" w:type="dxa"/>
            <w:tcBorders>
              <w:top w:val="single" w:color="auto" w:sz="4" w:space="0"/>
              <w:left w:val="single" w:color="auto" w:sz="4" w:space="0"/>
              <w:bottom w:val="single" w:color="auto" w:sz="4" w:space="0"/>
              <w:right w:val="single" w:color="auto" w:sz="4" w:space="0"/>
            </w:tcBorders>
            <w:vAlign w:val="center"/>
          </w:tcPr>
          <w:p w14:paraId="0E92F722">
            <w:pPr>
              <w:pStyle w:val="12"/>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各供应商的最终磋商报价得分按以下公式进行计算：最终磋商报价得分=(评审基准价/评审价)×30%×100</w:t>
            </w:r>
          </w:p>
          <w:p w14:paraId="47F0D004">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default"/>
                <w:color w:val="auto"/>
                <w:lang w:val="en-US" w:eastAsia="zh-CN"/>
              </w:rPr>
            </w:pPr>
            <w:r>
              <w:rPr>
                <w:rFonts w:hint="eastAsia" w:ascii="宋体" w:hAnsi="宋体" w:eastAsia="宋体" w:cs="宋体"/>
                <w:color w:val="auto"/>
                <w:kern w:val="2"/>
                <w:sz w:val="24"/>
                <w:szCs w:val="24"/>
                <w:highlight w:val="none"/>
                <w:lang w:val="en-US" w:eastAsia="zh-CN" w:bidi="ar-SA"/>
              </w:rPr>
              <w:t>说明：评审基准价为各供应商的最终最低报价，评审价为各供应商的最终磋商报价。</w:t>
            </w:r>
          </w:p>
        </w:tc>
        <w:tc>
          <w:tcPr>
            <w:tcW w:w="758" w:type="dxa"/>
            <w:tcBorders>
              <w:top w:val="single" w:color="auto" w:sz="4" w:space="0"/>
              <w:left w:val="single" w:color="auto" w:sz="4" w:space="0"/>
              <w:bottom w:val="single" w:color="auto" w:sz="4" w:space="0"/>
              <w:right w:val="single" w:color="auto" w:sz="4" w:space="0"/>
            </w:tcBorders>
            <w:vAlign w:val="center"/>
          </w:tcPr>
          <w:p w14:paraId="24A924F6">
            <w:pPr>
              <w:autoSpaceDE w:val="0"/>
              <w:autoSpaceDN w:val="0"/>
              <w:adjustRightInd w:val="0"/>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742" w:type="dxa"/>
            <w:gridSpan w:val="2"/>
            <w:tcBorders>
              <w:top w:val="single" w:color="auto" w:sz="4" w:space="0"/>
              <w:left w:val="single" w:color="auto" w:sz="4" w:space="0"/>
              <w:bottom w:val="single" w:color="auto" w:sz="4" w:space="0"/>
              <w:right w:val="single" w:color="auto" w:sz="4" w:space="0"/>
            </w:tcBorders>
            <w:vAlign w:val="center"/>
          </w:tcPr>
          <w:p w14:paraId="36B8C8A9">
            <w:pPr>
              <w:numPr>
                <w:ilvl w:val="0"/>
                <w:numId w:val="0"/>
              </w:numPr>
              <w:spacing w:line="240" w:lineRule="auto"/>
              <w:ind w:left="0" w:leftChars="0" w:firstLine="0" w:firstLineChars="0"/>
              <w:jc w:val="center"/>
              <w:rPr>
                <w:rFonts w:hint="eastAsia" w:ascii="宋体" w:hAnsi="宋体" w:eastAsia="宋体" w:cs="宋体"/>
                <w:bCs/>
                <w:color w:val="auto"/>
                <w:szCs w:val="21"/>
              </w:rPr>
            </w:pPr>
            <w:r>
              <w:rPr>
                <w:rFonts w:hint="eastAsia" w:ascii="宋体" w:hAnsi="宋体" w:eastAsia="宋体" w:cs="宋体"/>
                <w:bCs/>
                <w:color w:val="auto"/>
                <w:szCs w:val="21"/>
              </w:rPr>
              <w:t>计算得分</w:t>
            </w:r>
          </w:p>
        </w:tc>
      </w:tr>
      <w:tr w14:paraId="775B8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1211" w:type="dxa"/>
            <w:tcBorders>
              <w:top w:val="single" w:color="auto" w:sz="4" w:space="0"/>
              <w:left w:val="single" w:color="auto" w:sz="4" w:space="0"/>
              <w:right w:val="single" w:color="auto" w:sz="4" w:space="0"/>
            </w:tcBorders>
            <w:vAlign w:val="center"/>
          </w:tcPr>
          <w:p w14:paraId="36263BA2">
            <w:pPr>
              <w:shd w:val="clear" w:color="auto" w:fill="auto"/>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商务部分（6份）</w:t>
            </w:r>
          </w:p>
        </w:tc>
        <w:tc>
          <w:tcPr>
            <w:tcW w:w="2039" w:type="dxa"/>
            <w:tcBorders>
              <w:top w:val="single" w:color="auto" w:sz="4" w:space="0"/>
              <w:left w:val="single" w:color="auto" w:sz="4" w:space="0"/>
              <w:bottom w:val="single" w:color="auto" w:sz="4" w:space="0"/>
              <w:right w:val="single" w:color="auto" w:sz="4" w:space="0"/>
            </w:tcBorders>
            <w:vAlign w:val="center"/>
          </w:tcPr>
          <w:p w14:paraId="0072B3D4">
            <w:pPr>
              <w:autoSpaceDE w:val="0"/>
              <w:autoSpaceDN w:val="0"/>
              <w:adjustRightInd w:val="0"/>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tc>
        <w:tc>
          <w:tcPr>
            <w:tcW w:w="5016" w:type="dxa"/>
            <w:tcBorders>
              <w:top w:val="single" w:color="auto" w:sz="4" w:space="0"/>
              <w:left w:val="single" w:color="auto" w:sz="4" w:space="0"/>
              <w:bottom w:val="single" w:color="auto" w:sz="4" w:space="0"/>
              <w:right w:val="single" w:color="auto" w:sz="4" w:space="0"/>
            </w:tcBorders>
            <w:vAlign w:val="center"/>
          </w:tcPr>
          <w:p w14:paraId="184659A8">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楷体"/>
                <w:color w:val="auto"/>
                <w:sz w:val="24"/>
                <w:highlight w:val="none"/>
                <w:lang w:val="en-US" w:eastAsia="zh-CN"/>
              </w:rPr>
            </w:pPr>
            <w:r>
              <w:rPr>
                <w:rFonts w:hint="eastAsia" w:ascii="宋体" w:hAnsi="宋体" w:eastAsia="宋体" w:cs="宋体"/>
                <w:color w:val="auto"/>
                <w:sz w:val="24"/>
                <w:szCs w:val="24"/>
                <w:highlight w:val="none"/>
                <w:lang w:val="en-US" w:eastAsia="zh-CN"/>
              </w:rPr>
              <w:t>提供近三年（2023年1月1日至今）类似业绩合同或中标通知书；每提供一份得3分，最高得6分。</w:t>
            </w:r>
          </w:p>
        </w:tc>
        <w:tc>
          <w:tcPr>
            <w:tcW w:w="758" w:type="dxa"/>
            <w:tcBorders>
              <w:top w:val="single" w:color="auto" w:sz="4" w:space="0"/>
              <w:left w:val="single" w:color="auto" w:sz="4" w:space="0"/>
              <w:bottom w:val="single" w:color="auto" w:sz="4" w:space="0"/>
              <w:right w:val="single" w:color="auto" w:sz="4" w:space="0"/>
            </w:tcBorders>
            <w:vAlign w:val="center"/>
          </w:tcPr>
          <w:p w14:paraId="718BF150">
            <w:pPr>
              <w:autoSpaceDE w:val="0"/>
              <w:autoSpaceDN w:val="0"/>
              <w:adjustRightInd w:val="0"/>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tc>
        <w:tc>
          <w:tcPr>
            <w:tcW w:w="742" w:type="dxa"/>
            <w:gridSpan w:val="2"/>
            <w:tcBorders>
              <w:top w:val="single" w:color="auto" w:sz="4" w:space="0"/>
              <w:left w:val="single" w:color="auto" w:sz="4" w:space="0"/>
              <w:bottom w:val="single" w:color="auto" w:sz="4" w:space="0"/>
              <w:right w:val="single" w:color="auto" w:sz="4" w:space="0"/>
            </w:tcBorders>
            <w:vAlign w:val="center"/>
          </w:tcPr>
          <w:p w14:paraId="18F8453F">
            <w:pPr>
              <w:numPr>
                <w:ilvl w:val="0"/>
                <w:numId w:val="0"/>
              </w:numPr>
              <w:spacing w:line="240" w:lineRule="auto"/>
              <w:ind w:left="0" w:leftChars="0" w:firstLine="0" w:firstLineChars="0"/>
              <w:jc w:val="center"/>
              <w:rPr>
                <w:rFonts w:hint="eastAsia" w:ascii="宋体" w:hAnsi="宋体" w:eastAsia="宋体" w:cs="宋体"/>
                <w:bCs/>
                <w:color w:val="auto"/>
                <w:szCs w:val="21"/>
              </w:rPr>
            </w:pPr>
            <w:r>
              <w:rPr>
                <w:rFonts w:hint="eastAsia" w:ascii="宋体" w:hAnsi="宋体" w:eastAsia="宋体" w:cs="宋体"/>
                <w:bCs/>
                <w:color w:val="auto"/>
                <w:szCs w:val="21"/>
                <w:highlight w:val="none"/>
                <w:lang w:eastAsia="zh-CN"/>
              </w:rPr>
              <w:t>评委赋分</w:t>
            </w:r>
          </w:p>
        </w:tc>
      </w:tr>
      <w:tr w14:paraId="3816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1" w:type="dxa"/>
            <w:vMerge w:val="restart"/>
            <w:tcBorders>
              <w:left w:val="single" w:color="auto" w:sz="4" w:space="0"/>
              <w:right w:val="single" w:color="auto" w:sz="4" w:space="0"/>
            </w:tcBorders>
            <w:vAlign w:val="center"/>
          </w:tcPr>
          <w:p w14:paraId="4DA7154E">
            <w:pPr>
              <w:shd w:val="clear" w:color="auto" w:fill="auto"/>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技术</w:t>
            </w:r>
          </w:p>
          <w:p w14:paraId="5217E2A9">
            <w:pPr>
              <w:shd w:val="clear" w:color="auto" w:fill="auto"/>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部分</w:t>
            </w:r>
          </w:p>
          <w:p w14:paraId="35DA95E2">
            <w:pPr>
              <w:shd w:val="clear" w:color="auto" w:fill="auto"/>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w:t>
            </w:r>
            <w:r>
              <w:rPr>
                <w:rFonts w:hint="eastAsia" w:ascii="宋体" w:hAnsi="宋体" w:cstheme="minorBidi"/>
                <w:color w:val="auto"/>
                <w:kern w:val="2"/>
                <w:sz w:val="24"/>
                <w:szCs w:val="24"/>
                <w:highlight w:val="none"/>
                <w:lang w:val="en-US" w:eastAsia="zh-CN" w:bidi="ar-SA"/>
              </w:rPr>
              <w:t>64</w:t>
            </w:r>
            <w:r>
              <w:rPr>
                <w:rFonts w:hint="eastAsia" w:ascii="宋体" w:hAnsi="宋体" w:eastAsiaTheme="minorEastAsia" w:cstheme="minorBidi"/>
                <w:color w:val="auto"/>
                <w:kern w:val="2"/>
                <w:sz w:val="24"/>
                <w:szCs w:val="24"/>
                <w:highlight w:val="none"/>
                <w:lang w:val="en-US" w:eastAsia="zh-CN" w:bidi="ar-SA"/>
              </w:rPr>
              <w:t>分)</w:t>
            </w:r>
          </w:p>
        </w:tc>
        <w:tc>
          <w:tcPr>
            <w:tcW w:w="2039" w:type="dxa"/>
            <w:tcBorders>
              <w:top w:val="single" w:color="000000" w:sz="8" w:space="0"/>
              <w:left w:val="single" w:color="000000" w:sz="8" w:space="0"/>
              <w:bottom w:val="single" w:color="000000" w:sz="8" w:space="0"/>
              <w:right w:val="single" w:color="000000" w:sz="8" w:space="0"/>
            </w:tcBorders>
            <w:vAlign w:val="center"/>
          </w:tcPr>
          <w:p w14:paraId="0D55041A">
            <w:pPr>
              <w:numPr>
                <w:ilvl w:val="0"/>
                <w:numId w:val="0"/>
              </w:numPr>
              <w:spacing w:line="240" w:lineRule="auto"/>
              <w:ind w:left="0" w:leftChars="0" w:firstLine="0" w:firstLineChars="0"/>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技术服务</w:t>
            </w:r>
          </w:p>
        </w:tc>
        <w:tc>
          <w:tcPr>
            <w:tcW w:w="5016" w:type="dxa"/>
            <w:tcBorders>
              <w:top w:val="single" w:color="000000" w:sz="8" w:space="0"/>
              <w:left w:val="single" w:color="000000" w:sz="8" w:space="0"/>
              <w:bottom w:val="single" w:color="000000" w:sz="8" w:space="0"/>
              <w:right w:val="single" w:color="000000" w:sz="8" w:space="0"/>
            </w:tcBorders>
            <w:vAlign w:val="center"/>
          </w:tcPr>
          <w:p w14:paraId="193D4565">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1.满足要求，能够保证服务流程简洁高效，能够保证及时的现场或远程技术支持，能够按要求制定、完成技术培训方案，并提供完整准确的技术资料，得10-20分；</w:t>
            </w:r>
          </w:p>
          <w:p w14:paraId="37107577">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2.基本满足要求，得5-10分；</w:t>
            </w:r>
          </w:p>
          <w:p w14:paraId="53AEF68B">
            <w:pPr>
              <w:numPr>
                <w:ilvl w:val="0"/>
                <w:numId w:val="0"/>
              </w:numPr>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3.部分满足或考虑不充分，得0-5分；</w:t>
            </w:r>
          </w:p>
        </w:tc>
        <w:tc>
          <w:tcPr>
            <w:tcW w:w="758" w:type="dxa"/>
            <w:tcBorders>
              <w:top w:val="single" w:color="000000" w:sz="8" w:space="0"/>
              <w:left w:val="single" w:color="000000" w:sz="8" w:space="0"/>
              <w:bottom w:val="single" w:color="000000" w:sz="8" w:space="0"/>
              <w:right w:val="single" w:color="000000" w:sz="8" w:space="0"/>
            </w:tcBorders>
            <w:vAlign w:val="center"/>
          </w:tcPr>
          <w:p w14:paraId="25A69304">
            <w:pPr>
              <w:numPr>
                <w:ilvl w:val="0"/>
                <w:numId w:val="0"/>
              </w:numPr>
              <w:spacing w:line="240" w:lineRule="auto"/>
              <w:ind w:left="0" w:lef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20分</w:t>
            </w:r>
          </w:p>
        </w:tc>
        <w:tc>
          <w:tcPr>
            <w:tcW w:w="742" w:type="dxa"/>
            <w:gridSpan w:val="2"/>
            <w:tcBorders>
              <w:top w:val="single" w:color="000000" w:sz="8" w:space="0"/>
              <w:left w:val="single" w:color="000000" w:sz="8" w:space="0"/>
              <w:bottom w:val="single" w:color="000000" w:sz="8" w:space="0"/>
              <w:right w:val="single" w:color="000000" w:sz="8" w:space="0"/>
            </w:tcBorders>
            <w:vAlign w:val="center"/>
          </w:tcPr>
          <w:p w14:paraId="0D44AB73">
            <w:pPr>
              <w:spacing w:line="240"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评委赋分</w:t>
            </w:r>
          </w:p>
        </w:tc>
      </w:tr>
      <w:tr w14:paraId="2C8C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211" w:type="dxa"/>
            <w:vMerge w:val="continue"/>
            <w:tcBorders>
              <w:left w:val="single" w:color="auto" w:sz="4" w:space="0"/>
              <w:right w:val="single" w:color="auto" w:sz="4" w:space="0"/>
            </w:tcBorders>
            <w:vAlign w:val="top"/>
          </w:tcPr>
          <w:p w14:paraId="0EA68C08">
            <w:pPr>
              <w:spacing w:line="240" w:lineRule="auto"/>
              <w:jc w:val="center"/>
              <w:rPr>
                <w:rFonts w:hint="eastAsia" w:ascii="宋体" w:hAnsi="宋体" w:eastAsiaTheme="minorEastAsia" w:cstheme="minorBidi"/>
                <w:color w:val="auto"/>
                <w:kern w:val="2"/>
                <w:sz w:val="24"/>
                <w:szCs w:val="24"/>
                <w:highlight w:val="none"/>
                <w:lang w:val="en-US" w:eastAsia="zh-CN" w:bidi="ar-SA"/>
              </w:rPr>
            </w:pPr>
          </w:p>
        </w:tc>
        <w:tc>
          <w:tcPr>
            <w:tcW w:w="2039" w:type="dxa"/>
            <w:tcBorders>
              <w:top w:val="single" w:color="000000" w:sz="8" w:space="0"/>
              <w:left w:val="single" w:color="000000" w:sz="8" w:space="0"/>
              <w:bottom w:val="single" w:color="000000" w:sz="8" w:space="0"/>
              <w:right w:val="single" w:color="000000" w:sz="8" w:space="0"/>
            </w:tcBorders>
            <w:vAlign w:val="center"/>
          </w:tcPr>
          <w:p w14:paraId="5E5F9674">
            <w:pPr>
              <w:numPr>
                <w:ilvl w:val="0"/>
                <w:numId w:val="0"/>
              </w:numPr>
              <w:spacing w:line="240" w:lineRule="auto"/>
              <w:ind w:left="0" w:leftChars="0" w:firstLine="0" w:firstLineChars="0"/>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进度安排</w:t>
            </w:r>
          </w:p>
        </w:tc>
        <w:tc>
          <w:tcPr>
            <w:tcW w:w="5016" w:type="dxa"/>
            <w:tcBorders>
              <w:top w:val="single" w:color="000000" w:sz="8" w:space="0"/>
              <w:left w:val="single" w:color="000000" w:sz="8" w:space="0"/>
              <w:bottom w:val="single" w:color="000000" w:sz="8" w:space="0"/>
              <w:right w:val="single" w:color="000000" w:sz="8" w:space="0"/>
            </w:tcBorders>
            <w:vAlign w:val="center"/>
          </w:tcPr>
          <w:p w14:paraId="24DBF7E0">
            <w:pPr>
              <w:pStyle w:val="32"/>
              <w:numPr>
                <w:ilvl w:val="0"/>
                <w:numId w:val="0"/>
              </w:numPr>
              <w:spacing w:line="240" w:lineRule="auto"/>
              <w:ind w:lef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1.按照文件的要求，进度安排合理，符合程序规定，保证进度落实的风险控制措施有效，得10-20分；</w:t>
            </w:r>
          </w:p>
          <w:p w14:paraId="0DC8EA99">
            <w:pPr>
              <w:pStyle w:val="32"/>
              <w:numPr>
                <w:ilvl w:val="0"/>
                <w:numId w:val="0"/>
              </w:numPr>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2.基本满足要求，得5-10分；</w:t>
            </w:r>
          </w:p>
          <w:p w14:paraId="355C98A8">
            <w:pPr>
              <w:pStyle w:val="32"/>
              <w:numPr>
                <w:ilvl w:val="0"/>
                <w:numId w:val="0"/>
              </w:numPr>
              <w:spacing w:line="240" w:lineRule="auto"/>
              <w:ind w:left="0" w:lef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3.部分满足或考虑不充分，得0-5分；</w:t>
            </w:r>
          </w:p>
        </w:tc>
        <w:tc>
          <w:tcPr>
            <w:tcW w:w="758" w:type="dxa"/>
            <w:tcBorders>
              <w:top w:val="single" w:color="000000" w:sz="8" w:space="0"/>
              <w:left w:val="single" w:color="000000" w:sz="8" w:space="0"/>
              <w:bottom w:val="single" w:color="000000" w:sz="8" w:space="0"/>
              <w:right w:val="single" w:color="000000" w:sz="8" w:space="0"/>
            </w:tcBorders>
            <w:vAlign w:val="center"/>
          </w:tcPr>
          <w:p w14:paraId="14DEB3A7">
            <w:pPr>
              <w:numPr>
                <w:ilvl w:val="0"/>
                <w:numId w:val="0"/>
              </w:numPr>
              <w:spacing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20分</w:t>
            </w:r>
          </w:p>
        </w:tc>
        <w:tc>
          <w:tcPr>
            <w:tcW w:w="742" w:type="dxa"/>
            <w:gridSpan w:val="2"/>
            <w:tcBorders>
              <w:top w:val="single" w:color="000000" w:sz="8" w:space="0"/>
              <w:left w:val="single" w:color="000000" w:sz="8" w:space="0"/>
              <w:bottom w:val="single" w:color="000000" w:sz="8" w:space="0"/>
              <w:right w:val="single" w:color="000000" w:sz="8" w:space="0"/>
            </w:tcBorders>
            <w:vAlign w:val="center"/>
          </w:tcPr>
          <w:p w14:paraId="1AF0DB04">
            <w:pPr>
              <w:spacing w:line="240"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评委赋分</w:t>
            </w:r>
          </w:p>
        </w:tc>
      </w:tr>
      <w:tr w14:paraId="29B5F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211" w:type="dxa"/>
            <w:vMerge w:val="continue"/>
            <w:tcBorders>
              <w:left w:val="single" w:color="auto" w:sz="4" w:space="0"/>
              <w:right w:val="single" w:color="auto" w:sz="4" w:space="0"/>
            </w:tcBorders>
            <w:vAlign w:val="top"/>
          </w:tcPr>
          <w:p w14:paraId="2E47EF0D">
            <w:pPr>
              <w:spacing w:line="240" w:lineRule="auto"/>
              <w:jc w:val="center"/>
              <w:rPr>
                <w:rFonts w:hint="eastAsia" w:ascii="宋体" w:hAnsi="宋体" w:eastAsiaTheme="minorEastAsia" w:cstheme="minorBidi"/>
                <w:color w:val="auto"/>
                <w:kern w:val="2"/>
                <w:sz w:val="24"/>
                <w:szCs w:val="24"/>
                <w:highlight w:val="none"/>
                <w:lang w:val="en-US" w:eastAsia="zh-CN" w:bidi="ar-SA"/>
              </w:rPr>
            </w:pPr>
          </w:p>
        </w:tc>
        <w:tc>
          <w:tcPr>
            <w:tcW w:w="2039" w:type="dxa"/>
            <w:tcBorders>
              <w:top w:val="single" w:color="000000" w:sz="8" w:space="0"/>
              <w:left w:val="single" w:color="000000" w:sz="8" w:space="0"/>
              <w:bottom w:val="single" w:color="000000" w:sz="8" w:space="0"/>
              <w:right w:val="single" w:color="000000" w:sz="8" w:space="0"/>
            </w:tcBorders>
            <w:vAlign w:val="center"/>
          </w:tcPr>
          <w:p w14:paraId="5C70EA56">
            <w:pPr>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cstheme="minorBidi"/>
                <w:color w:val="auto"/>
                <w:kern w:val="2"/>
                <w:sz w:val="24"/>
                <w:szCs w:val="24"/>
                <w:highlight w:val="none"/>
                <w:lang w:val="en-US" w:eastAsia="zh-CN" w:bidi="ar-SA"/>
              </w:rPr>
              <w:t>服务</w:t>
            </w:r>
            <w:r>
              <w:rPr>
                <w:rFonts w:hint="eastAsia" w:ascii="宋体" w:hAnsi="宋体" w:eastAsiaTheme="minorEastAsia" w:cstheme="minorBidi"/>
                <w:color w:val="auto"/>
                <w:kern w:val="2"/>
                <w:sz w:val="24"/>
                <w:szCs w:val="24"/>
                <w:highlight w:val="none"/>
                <w:lang w:val="en-US" w:eastAsia="zh-CN" w:bidi="ar-SA"/>
              </w:rPr>
              <w:t>方案</w:t>
            </w:r>
          </w:p>
        </w:tc>
        <w:tc>
          <w:tcPr>
            <w:tcW w:w="5016" w:type="dxa"/>
            <w:tcBorders>
              <w:top w:val="single" w:color="000000" w:sz="8" w:space="0"/>
              <w:left w:val="single" w:color="000000" w:sz="8" w:space="0"/>
              <w:bottom w:val="single" w:color="000000" w:sz="8" w:space="0"/>
              <w:right w:val="single" w:color="000000" w:sz="8" w:space="0"/>
            </w:tcBorders>
            <w:vAlign w:val="center"/>
          </w:tcPr>
          <w:p w14:paraId="46A597FE">
            <w:pPr>
              <w:numPr>
                <w:ilvl w:val="0"/>
                <w:numId w:val="0"/>
              </w:numPr>
              <w:spacing w:line="240" w:lineRule="auto"/>
              <w:ind w:left="0" w:lef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科学合理、措施得当最高得14分，不合理得0分，由评委独立自主赋分。。</w:t>
            </w:r>
          </w:p>
        </w:tc>
        <w:tc>
          <w:tcPr>
            <w:tcW w:w="758" w:type="dxa"/>
            <w:tcBorders>
              <w:top w:val="single" w:color="000000" w:sz="8" w:space="0"/>
              <w:left w:val="single" w:color="000000" w:sz="8" w:space="0"/>
              <w:bottom w:val="single" w:color="000000" w:sz="8" w:space="0"/>
              <w:right w:val="single" w:color="000000" w:sz="8" w:space="0"/>
            </w:tcBorders>
            <w:vAlign w:val="center"/>
          </w:tcPr>
          <w:p w14:paraId="38EF0C1C">
            <w:pPr>
              <w:spacing w:line="240" w:lineRule="auto"/>
              <w:jc w:val="center"/>
              <w:rPr>
                <w:rFonts w:hint="eastAsia" w:ascii="宋体" w:hAnsi="宋体" w:eastAsia="宋体" w:cs="宋体"/>
                <w:bCs/>
                <w:color w:val="auto"/>
                <w:szCs w:val="21"/>
                <w:lang w:eastAsia="zh-CN"/>
              </w:rPr>
            </w:pPr>
            <w:r>
              <w:rPr>
                <w:rFonts w:hint="eastAsia" w:ascii="宋体" w:hAnsi="宋体" w:eastAsia="宋体" w:cs="宋体"/>
                <w:color w:val="auto"/>
                <w:sz w:val="24"/>
                <w:szCs w:val="24"/>
                <w:highlight w:val="none"/>
                <w:lang w:val="en-US" w:eastAsia="zh-CN"/>
              </w:rPr>
              <w:t>14分</w:t>
            </w:r>
          </w:p>
        </w:tc>
        <w:tc>
          <w:tcPr>
            <w:tcW w:w="742" w:type="dxa"/>
            <w:gridSpan w:val="2"/>
            <w:tcBorders>
              <w:top w:val="single" w:color="000000" w:sz="8" w:space="0"/>
              <w:left w:val="single" w:color="000000" w:sz="8" w:space="0"/>
              <w:bottom w:val="single" w:color="000000" w:sz="8" w:space="0"/>
              <w:right w:val="single" w:color="000000" w:sz="8" w:space="0"/>
            </w:tcBorders>
            <w:vAlign w:val="center"/>
          </w:tcPr>
          <w:p w14:paraId="6888831A">
            <w:pPr>
              <w:spacing w:line="240"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评委赋分</w:t>
            </w:r>
          </w:p>
        </w:tc>
      </w:tr>
      <w:tr w14:paraId="5BE2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211" w:type="dxa"/>
            <w:vMerge w:val="continue"/>
            <w:tcBorders>
              <w:left w:val="single" w:color="auto" w:sz="4" w:space="0"/>
              <w:right w:val="single" w:color="auto" w:sz="4" w:space="0"/>
            </w:tcBorders>
            <w:vAlign w:val="top"/>
          </w:tcPr>
          <w:p w14:paraId="066D48D7">
            <w:pPr>
              <w:spacing w:line="240" w:lineRule="auto"/>
              <w:jc w:val="center"/>
              <w:rPr>
                <w:rFonts w:hint="eastAsia" w:ascii="宋体" w:hAnsi="宋体" w:eastAsiaTheme="minorEastAsia" w:cstheme="minorBidi"/>
                <w:color w:val="auto"/>
                <w:kern w:val="2"/>
                <w:sz w:val="24"/>
                <w:szCs w:val="24"/>
                <w:highlight w:val="none"/>
                <w:lang w:val="en-US" w:eastAsia="zh-CN" w:bidi="ar-SA"/>
              </w:rPr>
            </w:pPr>
          </w:p>
        </w:tc>
        <w:tc>
          <w:tcPr>
            <w:tcW w:w="2039" w:type="dxa"/>
            <w:tcBorders>
              <w:top w:val="single" w:color="000000" w:sz="8" w:space="0"/>
              <w:left w:val="single" w:color="000000" w:sz="8" w:space="0"/>
              <w:bottom w:val="single" w:color="000000" w:sz="8" w:space="0"/>
              <w:right w:val="single" w:color="000000" w:sz="8" w:space="0"/>
            </w:tcBorders>
            <w:vAlign w:val="center"/>
          </w:tcPr>
          <w:p w14:paraId="5B190848">
            <w:pPr>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cstheme="minorBidi"/>
                <w:color w:val="auto"/>
                <w:kern w:val="2"/>
                <w:sz w:val="24"/>
                <w:szCs w:val="24"/>
                <w:highlight w:val="none"/>
                <w:lang w:val="en-US" w:eastAsia="zh-CN" w:bidi="ar-SA"/>
              </w:rPr>
              <w:t>售后服务</w:t>
            </w:r>
          </w:p>
        </w:tc>
        <w:tc>
          <w:tcPr>
            <w:tcW w:w="5016" w:type="dxa"/>
            <w:tcBorders>
              <w:top w:val="single" w:color="000000" w:sz="8" w:space="0"/>
              <w:left w:val="single" w:color="000000" w:sz="8" w:space="0"/>
              <w:bottom w:val="single" w:color="000000" w:sz="8" w:space="0"/>
              <w:right w:val="single" w:color="000000" w:sz="8" w:space="0"/>
            </w:tcBorders>
            <w:vAlign w:val="center"/>
          </w:tcPr>
          <w:p w14:paraId="2AB45632">
            <w:pPr>
              <w:numPr>
                <w:ilvl w:val="0"/>
                <w:numId w:val="0"/>
              </w:numPr>
              <w:spacing w:line="240" w:lineRule="auto"/>
              <w:ind w:left="0" w:lef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kern w:val="2"/>
                <w:sz w:val="24"/>
                <w:szCs w:val="24"/>
                <w:highlight w:val="none"/>
                <w:lang w:val="en-US" w:eastAsia="zh-CN" w:bidi="ar-SA"/>
              </w:rPr>
              <w:t>售后服务方案完善、服务措施具体、能完全响应磋商文件的要求，由评审委员会赋分0-10分。</w:t>
            </w:r>
          </w:p>
        </w:tc>
        <w:tc>
          <w:tcPr>
            <w:tcW w:w="758" w:type="dxa"/>
            <w:tcBorders>
              <w:top w:val="single" w:color="000000" w:sz="8" w:space="0"/>
              <w:left w:val="single" w:color="000000" w:sz="8" w:space="0"/>
              <w:bottom w:val="single" w:color="000000" w:sz="8" w:space="0"/>
              <w:right w:val="single" w:color="000000" w:sz="8" w:space="0"/>
            </w:tcBorders>
            <w:vAlign w:val="center"/>
          </w:tcPr>
          <w:p w14:paraId="70A0106F">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742" w:type="dxa"/>
            <w:gridSpan w:val="2"/>
            <w:tcBorders>
              <w:top w:val="single" w:color="000000" w:sz="8" w:space="0"/>
              <w:left w:val="single" w:color="000000" w:sz="8" w:space="0"/>
              <w:bottom w:val="single" w:color="000000" w:sz="8" w:space="0"/>
              <w:right w:val="single" w:color="000000" w:sz="8" w:space="0"/>
            </w:tcBorders>
            <w:vAlign w:val="center"/>
          </w:tcPr>
          <w:p w14:paraId="12113447">
            <w:pPr>
              <w:spacing w:line="240"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评委赋分</w:t>
            </w:r>
          </w:p>
        </w:tc>
      </w:tr>
      <w:tr w14:paraId="60FA2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386" w:hRule="atLeast"/>
          <w:jc w:val="center"/>
        </w:trPr>
        <w:tc>
          <w:tcPr>
            <w:tcW w:w="9765" w:type="dxa"/>
            <w:gridSpan w:val="5"/>
            <w:tcBorders>
              <w:left w:val="single" w:color="auto" w:sz="4" w:space="0"/>
              <w:right w:val="single" w:color="auto" w:sz="4" w:space="0"/>
            </w:tcBorders>
            <w:vAlign w:val="top"/>
          </w:tcPr>
          <w:p w14:paraId="65D8899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67BEDB51">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lang w:eastAsia="zh-CN"/>
              </w:rPr>
              <w:t>评审</w:t>
            </w:r>
            <w:r>
              <w:rPr>
                <w:rFonts w:hint="eastAsia" w:ascii="宋体" w:hAnsi="宋体" w:eastAsia="宋体" w:cs="宋体"/>
                <w:bCs/>
                <w:color w:val="auto"/>
                <w:sz w:val="24"/>
                <w:szCs w:val="24"/>
                <w:highlight w:val="none"/>
              </w:rPr>
              <w:t>委员会发现供应商的报价明显低于其他</w:t>
            </w:r>
            <w:r>
              <w:rPr>
                <w:rFonts w:hint="eastAsia" w:ascii="宋体" w:hAnsi="宋体" w:eastAsia="宋体" w:cs="宋体"/>
                <w:bCs/>
                <w:color w:val="auto"/>
                <w:sz w:val="24"/>
                <w:szCs w:val="24"/>
                <w:highlight w:val="none"/>
                <w:lang w:eastAsia="zh-CN"/>
              </w:rPr>
              <w:t>磋商报价</w:t>
            </w:r>
            <w:r>
              <w:rPr>
                <w:rFonts w:hint="eastAsia" w:ascii="宋体" w:hAnsi="宋体" w:eastAsia="宋体" w:cs="宋体"/>
                <w:bCs/>
                <w:color w:val="auto"/>
                <w:sz w:val="24"/>
                <w:szCs w:val="24"/>
                <w:highlight w:val="none"/>
              </w:rPr>
              <w:t>，或者可能低于其个别成本的，应当要求该供应商</w:t>
            </w:r>
            <w:r>
              <w:rPr>
                <w:rFonts w:hint="eastAsia" w:ascii="宋体" w:hAnsi="宋体" w:eastAsia="宋体" w:cs="宋体"/>
                <w:color w:val="auto"/>
                <w:sz w:val="24"/>
                <w:szCs w:val="24"/>
                <w:highlight w:val="none"/>
              </w:rPr>
              <w:t>在现场</w:t>
            </w:r>
            <w:r>
              <w:rPr>
                <w:rFonts w:hint="eastAsia" w:ascii="宋体" w:hAnsi="宋体" w:eastAsia="宋体" w:cs="宋体"/>
                <w:bCs/>
                <w:color w:val="auto"/>
                <w:sz w:val="24"/>
                <w:szCs w:val="24"/>
                <w:highlight w:val="none"/>
              </w:rPr>
              <w:t>作出书面说明并提供相应的证明材料。供应商不能合理说明或者不能提供相应证明材料的，由</w:t>
            </w:r>
            <w:r>
              <w:rPr>
                <w:rFonts w:hint="eastAsia" w:ascii="宋体" w:hAnsi="宋体" w:eastAsia="宋体" w:cs="宋体"/>
                <w:bCs/>
                <w:color w:val="auto"/>
                <w:sz w:val="24"/>
                <w:szCs w:val="24"/>
                <w:highlight w:val="none"/>
                <w:lang w:eastAsia="zh-CN"/>
              </w:rPr>
              <w:t>评审</w:t>
            </w:r>
            <w:r>
              <w:rPr>
                <w:rFonts w:hint="eastAsia" w:ascii="宋体" w:hAnsi="宋体" w:eastAsia="宋体" w:cs="宋体"/>
                <w:bCs/>
                <w:color w:val="auto"/>
                <w:sz w:val="24"/>
                <w:szCs w:val="24"/>
                <w:highlight w:val="none"/>
              </w:rPr>
              <w:t>委员会认定该供应商以低于成本报价竞标，其投标作废标处理。</w:t>
            </w:r>
          </w:p>
          <w:p w14:paraId="21A661E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2.若出现综合得分并列时，</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得分高者为第一中标候选人，若</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的得分相同，技术得分高者为第一中标候选人，若上述两项得分相同，则由全体</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委员会成员</w:t>
            </w:r>
            <w:r>
              <w:rPr>
                <w:rFonts w:hint="eastAsia" w:ascii="宋体" w:hAnsi="宋体" w:eastAsia="宋体" w:cs="宋体"/>
                <w:bCs/>
                <w:color w:val="auto"/>
                <w:sz w:val="24"/>
                <w:szCs w:val="24"/>
                <w:highlight w:val="none"/>
              </w:rPr>
              <w:t>无记名投票，得票高者为第一中标候选人。</w:t>
            </w:r>
          </w:p>
          <w:p w14:paraId="62316CEF">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评审过程中，若出现提供相同品牌产品的不同供应商参加同一项下投标的情况，评审委员会依据《政府采购货物和服务招标投标管理办法（财政部</w:t>
            </w:r>
            <w:r>
              <w:rPr>
                <w:rFonts w:hint="eastAsia" w:ascii="宋体" w:hAnsi="宋体" w:eastAsia="宋体" w:cs="宋体"/>
                <w:bCs/>
                <w:color w:val="auto"/>
                <w:sz w:val="24"/>
                <w:szCs w:val="24"/>
                <w:highlight w:val="none"/>
                <w:lang w:val="en-US" w:eastAsia="zh-CN"/>
              </w:rPr>
              <w:t>87号令</w:t>
            </w:r>
            <w:r>
              <w:rPr>
                <w:rFonts w:hint="eastAsia" w:ascii="宋体" w:hAnsi="宋体" w:eastAsia="宋体" w:cs="宋体"/>
                <w:bCs/>
                <w:color w:val="auto"/>
                <w:sz w:val="24"/>
                <w:szCs w:val="24"/>
                <w:highlight w:val="none"/>
                <w:lang w:eastAsia="zh-CN"/>
              </w:rPr>
              <w:t>）》第三十一条的规定“</w:t>
            </w:r>
            <w:r>
              <w:rPr>
                <w:rFonts w:hint="eastAsia" w:ascii="宋体" w:hAnsi="宋体" w:eastAsia="宋体" w:cs="宋体"/>
                <w:bCs/>
                <w:color w:val="auto"/>
                <w:sz w:val="24"/>
                <w:szCs w:val="24"/>
                <w:highlight w:val="none"/>
              </w:rPr>
              <w:t>使用综合评分法的采购项目，提供相同品牌产品且通过资格审查、符合性审查的不同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参加同一合同项下投标的，按一家</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计算，评审后得分最高的同品牌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获得中标人推荐资格；评审得分相同的，由采购人或者采购人委托</w:t>
            </w:r>
            <w:r>
              <w:rPr>
                <w:rFonts w:hint="eastAsia" w:ascii="宋体" w:hAnsi="宋体" w:eastAsia="宋体" w:cs="宋体"/>
                <w:bCs/>
                <w:color w:val="auto"/>
                <w:sz w:val="24"/>
                <w:szCs w:val="24"/>
                <w:highlight w:val="none"/>
                <w:lang w:eastAsia="zh-CN"/>
              </w:rPr>
              <w:t>评审</w:t>
            </w:r>
            <w:r>
              <w:rPr>
                <w:rFonts w:hint="eastAsia" w:ascii="宋体" w:hAnsi="宋体" w:eastAsia="宋体" w:cs="宋体"/>
                <w:bCs/>
                <w:color w:val="auto"/>
                <w:sz w:val="24"/>
                <w:szCs w:val="24"/>
                <w:highlight w:val="none"/>
              </w:rPr>
              <w:t>委员会按照</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规定的方式确定一个</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获得中标人推荐资格，</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未规定的采取随机抽取方式确定，其他同品牌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不作为中标候选人。</w:t>
            </w:r>
            <w:r>
              <w:rPr>
                <w:rFonts w:hint="eastAsia" w:ascii="宋体" w:hAnsi="宋体" w:eastAsia="宋体" w:cs="宋体"/>
                <w:bCs/>
                <w:color w:val="auto"/>
                <w:sz w:val="24"/>
                <w:szCs w:val="24"/>
                <w:highlight w:val="none"/>
                <w:lang w:eastAsia="zh-CN"/>
              </w:rPr>
              <w:t>”执行。</w:t>
            </w:r>
          </w:p>
          <w:p w14:paraId="6505DDF8">
            <w:pPr>
              <w:spacing w:line="360" w:lineRule="auto"/>
              <w:rPr>
                <w:rFonts w:hint="eastAsia"/>
                <w:color w:val="auto"/>
                <w:lang w:val="en-US"/>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评审过程中，若出现提供相同品牌产品的不同供应商参加同一项下投标，且</w:t>
            </w:r>
            <w:r>
              <w:rPr>
                <w:rFonts w:hint="eastAsia" w:ascii="宋体" w:hAnsi="宋体" w:eastAsia="宋体" w:cs="宋体"/>
                <w:bCs/>
                <w:color w:val="auto"/>
                <w:sz w:val="24"/>
                <w:szCs w:val="24"/>
                <w:highlight w:val="none"/>
              </w:rPr>
              <w:t>评审得分相同的</w:t>
            </w:r>
            <w:r>
              <w:rPr>
                <w:rFonts w:hint="eastAsia" w:ascii="宋体" w:hAnsi="宋体" w:eastAsia="宋体" w:cs="宋体"/>
                <w:bCs/>
                <w:color w:val="auto"/>
                <w:sz w:val="24"/>
                <w:szCs w:val="24"/>
                <w:highlight w:val="none"/>
                <w:lang w:eastAsia="zh-CN"/>
              </w:rPr>
              <w:t>情况时，</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得分高者</w:t>
            </w:r>
            <w:r>
              <w:rPr>
                <w:rFonts w:hint="eastAsia" w:ascii="宋体" w:hAnsi="宋体" w:eastAsia="宋体" w:cs="宋体"/>
                <w:color w:val="auto"/>
                <w:sz w:val="24"/>
                <w:szCs w:val="24"/>
                <w:highlight w:val="none"/>
                <w:lang w:eastAsia="zh-CN"/>
              </w:rPr>
              <w:t>可</w:t>
            </w:r>
            <w:r>
              <w:rPr>
                <w:rFonts w:hint="eastAsia" w:ascii="宋体" w:hAnsi="宋体" w:eastAsia="宋体" w:cs="宋体"/>
                <w:bCs/>
                <w:color w:val="auto"/>
                <w:sz w:val="24"/>
                <w:szCs w:val="24"/>
                <w:highlight w:val="none"/>
              </w:rPr>
              <w:t>获得中标人推荐资格</w:t>
            </w:r>
            <w:r>
              <w:rPr>
                <w:rFonts w:hint="eastAsia" w:ascii="宋体" w:hAnsi="宋体" w:eastAsia="宋体" w:cs="宋体"/>
                <w:color w:val="auto"/>
                <w:sz w:val="24"/>
                <w:szCs w:val="24"/>
                <w:highlight w:val="none"/>
              </w:rPr>
              <w:t>，若</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的得分相同，技术得分高者</w:t>
            </w:r>
            <w:r>
              <w:rPr>
                <w:rFonts w:hint="eastAsia" w:ascii="宋体" w:hAnsi="宋体" w:eastAsia="宋体" w:cs="宋体"/>
                <w:color w:val="auto"/>
                <w:sz w:val="24"/>
                <w:szCs w:val="24"/>
                <w:highlight w:val="none"/>
                <w:lang w:eastAsia="zh-CN"/>
              </w:rPr>
              <w:t>可</w:t>
            </w:r>
            <w:r>
              <w:rPr>
                <w:rFonts w:hint="eastAsia" w:ascii="宋体" w:hAnsi="宋体" w:eastAsia="宋体" w:cs="宋体"/>
                <w:bCs/>
                <w:color w:val="auto"/>
                <w:sz w:val="24"/>
                <w:szCs w:val="24"/>
                <w:highlight w:val="none"/>
              </w:rPr>
              <w:t>获得中标人推荐资格</w:t>
            </w:r>
            <w:r>
              <w:rPr>
                <w:rFonts w:hint="eastAsia" w:ascii="宋体" w:hAnsi="宋体" w:eastAsia="宋体" w:cs="宋体"/>
                <w:color w:val="auto"/>
                <w:sz w:val="24"/>
                <w:szCs w:val="24"/>
                <w:highlight w:val="none"/>
              </w:rPr>
              <w:t>，若上述两项得分相同，则由全体</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委员会成员</w:t>
            </w:r>
            <w:r>
              <w:rPr>
                <w:rFonts w:hint="eastAsia" w:ascii="宋体" w:hAnsi="宋体" w:eastAsia="宋体" w:cs="宋体"/>
                <w:bCs/>
                <w:color w:val="auto"/>
                <w:sz w:val="24"/>
                <w:szCs w:val="24"/>
                <w:highlight w:val="none"/>
              </w:rPr>
              <w:t>无记名投票，得票高者</w:t>
            </w:r>
            <w:r>
              <w:rPr>
                <w:rFonts w:hint="eastAsia" w:ascii="宋体" w:hAnsi="宋体" w:eastAsia="宋体" w:cs="宋体"/>
                <w:color w:val="auto"/>
                <w:sz w:val="24"/>
                <w:szCs w:val="24"/>
                <w:highlight w:val="none"/>
                <w:lang w:eastAsia="zh-CN"/>
              </w:rPr>
              <w:t>可</w:t>
            </w:r>
            <w:r>
              <w:rPr>
                <w:rFonts w:hint="eastAsia" w:ascii="宋体" w:hAnsi="宋体" w:eastAsia="宋体" w:cs="宋体"/>
                <w:bCs/>
                <w:color w:val="auto"/>
                <w:sz w:val="24"/>
                <w:szCs w:val="24"/>
                <w:highlight w:val="none"/>
              </w:rPr>
              <w:t>获得中标人推荐资格。</w:t>
            </w:r>
          </w:p>
          <w:p w14:paraId="5F45905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采购人不保证报价低者中标，对未中标的供应商不作任何解释。</w:t>
            </w:r>
          </w:p>
          <w:p w14:paraId="06828D8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评审</w:t>
            </w:r>
            <w:r>
              <w:rPr>
                <w:rFonts w:hint="eastAsia" w:ascii="宋体" w:hAnsi="宋体" w:eastAsia="宋体" w:cs="宋体"/>
                <w:bCs/>
                <w:color w:val="auto"/>
                <w:sz w:val="24"/>
                <w:szCs w:val="24"/>
                <w:highlight w:val="none"/>
              </w:rPr>
              <w:t>中保留小数点后两位，第三位四舍五入。</w:t>
            </w:r>
          </w:p>
          <w:p w14:paraId="2BEA403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当递交</w:t>
            </w:r>
            <w:r>
              <w:rPr>
                <w:rFonts w:hint="eastAsia" w:ascii="宋体" w:hAnsi="宋体" w:eastAsia="宋体" w:cs="宋体"/>
                <w:bCs/>
                <w:color w:val="auto"/>
                <w:sz w:val="24"/>
                <w:szCs w:val="24"/>
                <w:highlight w:val="none"/>
                <w:lang w:eastAsia="zh-CN"/>
              </w:rPr>
              <w:t>磋商响应文件</w:t>
            </w:r>
            <w:r>
              <w:rPr>
                <w:rFonts w:hint="eastAsia" w:ascii="宋体" w:hAnsi="宋体" w:eastAsia="宋体" w:cs="宋体"/>
                <w:bCs/>
                <w:color w:val="auto"/>
                <w:sz w:val="24"/>
                <w:szCs w:val="24"/>
                <w:highlight w:val="none"/>
              </w:rPr>
              <w:t>的供应商少于三个或经评审委员会评审合格的供应商少于三个时，采购人将依法重新组织招标。</w:t>
            </w:r>
          </w:p>
          <w:p w14:paraId="79E6C436">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2"/>
                <w:sz w:val="24"/>
                <w:szCs w:val="24"/>
                <w:highlight w:val="none"/>
                <w:lang w:val="en-US" w:eastAsia="zh-CN" w:bidi="ar-SA"/>
              </w:rPr>
              <w:t>8</w:t>
            </w:r>
            <w:r>
              <w:rPr>
                <w:rFonts w:hint="eastAsia" w:ascii="宋体" w:hAnsi="宋体" w:eastAsia="宋体" w:cs="宋体"/>
                <w:bCs/>
                <w:color w:val="auto"/>
                <w:sz w:val="24"/>
                <w:szCs w:val="24"/>
                <w:highlight w:val="none"/>
                <w:lang w:val="en-US" w:eastAsia="zh-CN"/>
              </w:rPr>
              <w:t>.未尽事宜按有关规定执行。</w:t>
            </w:r>
          </w:p>
          <w:p w14:paraId="102E1CBD">
            <w:pPr>
              <w:spacing w:line="360" w:lineRule="auto"/>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9..本文</w:t>
            </w:r>
            <w:r>
              <w:rPr>
                <w:rFonts w:hint="eastAsia" w:ascii="宋体" w:hAnsi="宋体" w:eastAsia="宋体" w:cs="宋体"/>
                <w:bCs/>
                <w:color w:val="auto"/>
                <w:sz w:val="24"/>
                <w:szCs w:val="24"/>
                <w:highlight w:val="none"/>
              </w:rPr>
              <w:t>件最终解释权为采购代理机构。</w:t>
            </w:r>
          </w:p>
        </w:tc>
      </w:tr>
    </w:tbl>
    <w:p w14:paraId="767B845A">
      <w:pPr>
        <w:pStyle w:val="32"/>
        <w:spacing w:line="360" w:lineRule="auto"/>
        <w:ind w:left="0" w:leftChars="0" w:firstLine="0" w:firstLineChars="0"/>
        <w:rPr>
          <w:rFonts w:hint="eastAsia" w:ascii="宋体" w:hAnsi="宋体" w:eastAsia="宋体" w:cs="宋体"/>
          <w:color w:val="auto"/>
        </w:rPr>
      </w:pPr>
    </w:p>
    <w:p w14:paraId="28AEE4B4">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3</w:t>
      </w:r>
      <w:r>
        <w:rPr>
          <w:rFonts w:hint="eastAsia" w:ascii="宋体" w:hAnsi="宋体" w:eastAsia="宋体" w:cs="宋体"/>
          <w:b/>
          <w:color w:val="auto"/>
          <w:sz w:val="24"/>
          <w:szCs w:val="24"/>
          <w:highlight w:val="none"/>
        </w:rPr>
        <w:t>、定标</w:t>
      </w:r>
    </w:p>
    <w:p w14:paraId="20DB799A">
      <w:pPr>
        <w:spacing w:line="360" w:lineRule="auto"/>
        <w:ind w:firstLine="350" w:firstLineChars="1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1）评委会根据</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方法的规定对供应商进行评审排序，按评审后综合得分由高到底顺序排列，推荐1～3名中标候选人，作为</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结果，</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结果由全体评委签字确认。</w:t>
      </w:r>
    </w:p>
    <w:p w14:paraId="4839B546">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2）采购代理机构应当在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eastAsia="zh-CN"/>
        </w:rPr>
        <w:t>两</w:t>
      </w:r>
      <w:r>
        <w:rPr>
          <w:rFonts w:hint="eastAsia" w:ascii="宋体" w:hAnsi="宋体" w:eastAsia="宋体" w:cs="宋体"/>
          <w:color w:val="auto"/>
          <w:sz w:val="24"/>
          <w:szCs w:val="24"/>
          <w:highlight w:val="none"/>
        </w:rPr>
        <w:t>个工作日内将</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报告送采购人。采购人在收到</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报告后五个工作日内，按照</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报告中推荐的中标候选供应商顺序确定</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，也可以事先授权</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后直接确定</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p>
    <w:p w14:paraId="63CA1EDB">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确定之后，中标结果将在财政部门指定的政府采购信息发布媒体上公告。</w:t>
      </w:r>
    </w:p>
    <w:p w14:paraId="13AFD737">
      <w:pPr>
        <w:spacing w:line="360" w:lineRule="auto"/>
        <w:ind w:firstLine="360" w:firstLineChars="150"/>
        <w:rPr>
          <w:rFonts w:hint="eastAsia"/>
          <w:color w:val="auto"/>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拒绝与采购人签订合同的，采购人可以按照评审报告推荐的中标候选人名单排序，确定下一候选人为</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p>
    <w:p w14:paraId="366A73CE">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七．签订合同</w:t>
      </w:r>
    </w:p>
    <w:p w14:paraId="26E345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1、定标后，</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在收到中标通知书后30日内，应按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的要求与采购人洽谈合同条款，并签订供货合同，同时送监督机构备案，</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eastAsia="zh-CN"/>
        </w:rPr>
        <w:t>成交供应商磋商响应文件</w:t>
      </w:r>
      <w:r>
        <w:rPr>
          <w:rFonts w:hint="eastAsia" w:ascii="宋体" w:hAnsi="宋体" w:eastAsia="宋体" w:cs="宋体"/>
          <w:color w:val="auto"/>
          <w:sz w:val="24"/>
          <w:szCs w:val="24"/>
          <w:highlight w:val="none"/>
        </w:rPr>
        <w:t>均作为合同的组成部分；</w:t>
      </w:r>
    </w:p>
    <w:p w14:paraId="5FEB4CC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2、政府采购合同履行中，采购人需追加与合同标的相同的货物、工程或者服务的，在不改变合同其他条款的前提下，可以与</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协商签订补充合同，但所有补充合同的采购金额不得超过原合同采购金额的百分之十；</w:t>
      </w:r>
    </w:p>
    <w:p w14:paraId="7B4C894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3、根据需要，采购代理机构可会同采购人负责监督、协调和处理履约过程中出现的问题；</w:t>
      </w:r>
    </w:p>
    <w:p w14:paraId="2D2DA48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吴起</w:t>
      </w:r>
      <w:r>
        <w:rPr>
          <w:rFonts w:hint="eastAsia" w:ascii="宋体" w:hAnsi="宋体" w:eastAsia="宋体" w:cs="宋体"/>
          <w:color w:val="auto"/>
          <w:sz w:val="24"/>
          <w:szCs w:val="24"/>
          <w:highlight w:val="none"/>
        </w:rPr>
        <w:t>县财政局在合同履行期间以及履行期后，可以随时检查项目的执行情况，对采购标准、采购内容进行调查核实，并对发现的问题进行处理。</w:t>
      </w:r>
    </w:p>
    <w:p w14:paraId="6EFA4231">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八．中标服务费</w:t>
      </w:r>
    </w:p>
    <w:p w14:paraId="549E3FD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招标代理服务费依据《国家计委关于印发&lt;招标代理服务管理暂行办法&gt;的通知》（计价格发【2002】1980号）及（发改价格[2011]534号）规定。代理费用在招标结束后，由</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一次性付清。</w:t>
      </w:r>
    </w:p>
    <w:p w14:paraId="3303E1DA">
      <w:pPr>
        <w:autoSpaceDE w:val="0"/>
        <w:autoSpaceDN w:val="0"/>
        <w:adjustRightInd w:val="0"/>
        <w:snapToGrid w:val="0"/>
        <w:spacing w:line="360" w:lineRule="auto"/>
        <w:ind w:firstLine="482" w:firstLineChars="20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九、投标企业政府采购政策</w:t>
      </w:r>
    </w:p>
    <w:p w14:paraId="19F1A5B4">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（1）中小企业落实政府采购政策</w:t>
      </w:r>
    </w:p>
    <w:p w14:paraId="2203E20B">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①中小企业应符合工信部联企业[2011]300号文件规定，采购活动执行《政府采购促进中小企业发展暂行办法》的规定。</w:t>
      </w:r>
    </w:p>
    <w:p w14:paraId="7D2D7A4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②供应商须提供中小企业管理部门开具的中小企业证明函，以此为依据享受政府采购政策。</w:t>
      </w:r>
    </w:p>
    <w:p w14:paraId="68A7017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③供应商出具《中小企业声明函》</w:t>
      </w:r>
      <w:r>
        <w:rPr>
          <w:rFonts w:hint="eastAsia" w:ascii="宋体" w:hAnsi="宋体" w:eastAsia="宋体" w:cs="宋体"/>
          <w:color w:val="auto"/>
          <w:sz w:val="24"/>
          <w:szCs w:val="24"/>
          <w:highlight w:val="none"/>
          <w:lang w:eastAsia="zh-CN"/>
        </w:rPr>
        <w:t>（详见附件）</w:t>
      </w:r>
      <w:r>
        <w:rPr>
          <w:rFonts w:hint="eastAsia" w:ascii="宋体" w:hAnsi="宋体" w:eastAsia="宋体" w:cs="宋体"/>
          <w:color w:val="auto"/>
          <w:sz w:val="24"/>
          <w:szCs w:val="24"/>
          <w:highlight w:val="none"/>
        </w:rPr>
        <w:t>，同时还需有财务审计资质的单位出具的上一年度财务审计报告、从业人员证明（养老保险缴纳证明或劳动合同），由评委会审定，符合条件的企业享受政府采购政策。</w:t>
      </w:r>
    </w:p>
    <w:p w14:paraId="21952A68">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监狱和戒毒企业应符合《财政部</w:t>
      </w:r>
      <w:r>
        <w:rPr>
          <w:rFonts w:hint="eastAsia" w:ascii="宋体" w:hAnsi="宋体" w:eastAsia="宋体" w:cs="宋体"/>
          <w:color w:val="auto"/>
          <w:sz w:val="24"/>
          <w:szCs w:val="24"/>
          <w:highlight w:val="none"/>
        </w:rPr>
        <w:t xml:space="preserve"> 司法部关于政府采购支持监狱企业发展有关问题的通知》--财库[2014]68号</w:t>
      </w:r>
      <w:r>
        <w:rPr>
          <w:rFonts w:hint="eastAsia" w:ascii="宋体" w:hAnsi="宋体" w:eastAsia="宋体" w:cs="宋体"/>
          <w:color w:val="auto"/>
          <w:sz w:val="24"/>
          <w:szCs w:val="24"/>
          <w:highlight w:val="none"/>
          <w:lang w:val="zh-CN"/>
        </w:rPr>
        <w:t>，并提供由省级以上监狱管理局、戒毒管理局(出具的属于监狱企业的证明。</w:t>
      </w:r>
    </w:p>
    <w:p w14:paraId="7351CCAC">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）符合规定的小微企业、监狱企业优惠条件的供应商，价格给予6%的扣除（不重复优惠，最高为6%），用扣除后的价格参与评审。</w:t>
      </w:r>
    </w:p>
    <w:p w14:paraId="4829E06D">
      <w:pPr>
        <w:spacing w:line="360" w:lineRule="auto"/>
        <w:ind w:firstLine="480" w:firstLineChars="200"/>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（4）投标供应商应如实提供以上证明文件，如存在虚假应标，将取消其投标资格。</w:t>
      </w:r>
    </w:p>
    <w:p w14:paraId="6BEAB399">
      <w:pPr>
        <w:widowControl/>
        <w:snapToGrid w:val="0"/>
        <w:spacing w:line="360" w:lineRule="auto"/>
        <w:ind w:right="-197" w:rightChars="-94"/>
        <w:jc w:val="left"/>
        <w:rPr>
          <w:rFonts w:hint="eastAsia" w:ascii="宋体" w:hAnsi="宋体" w:eastAsia="宋体" w:cs="宋体"/>
          <w:b/>
          <w:color w:val="auto"/>
          <w:sz w:val="24"/>
          <w:szCs w:val="24"/>
          <w:highlight w:val="none"/>
          <w:lang w:val="zh-CN"/>
        </w:rPr>
      </w:pPr>
    </w:p>
    <w:p w14:paraId="6089A05D">
      <w:pPr>
        <w:widowControl/>
        <w:snapToGrid w:val="0"/>
        <w:spacing w:line="360" w:lineRule="auto"/>
        <w:ind w:right="-197" w:rightChars="-94"/>
        <w:jc w:val="lef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十、</w:t>
      </w:r>
      <w:r>
        <w:rPr>
          <w:rFonts w:hint="eastAsia" w:ascii="宋体" w:hAnsi="宋体" w:eastAsia="宋体" w:cs="宋体"/>
          <w:b/>
          <w:bCs/>
          <w:color w:val="auto"/>
          <w:sz w:val="24"/>
          <w:szCs w:val="24"/>
          <w:lang w:val="zh-CN"/>
        </w:rPr>
        <w:t>投标产品政府采购政策</w:t>
      </w:r>
    </w:p>
    <w:p w14:paraId="3AB3CC35">
      <w:pPr>
        <w:spacing w:line="360" w:lineRule="auto"/>
        <w:ind w:firstLine="480" w:firstLineChars="200"/>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（1）节能产品根据《国务院办公厅关于建立政府强制采购节能产品制度的通知》（国办发〔２００７〕５１号）的规定，以中国政府采购网（http://www.ccgp.gov.cn/）公布的最新一期节能产品政府采购清单为准。</w:t>
      </w:r>
    </w:p>
    <w:p w14:paraId="47B090ED">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环境标志产品</w:t>
      </w:r>
      <w:r>
        <w:rPr>
          <w:rFonts w:hint="eastAsia" w:ascii="宋体" w:hAnsi="宋体" w:eastAsia="宋体" w:cs="宋体"/>
          <w:color w:val="auto"/>
          <w:sz w:val="24"/>
          <w:szCs w:val="24"/>
          <w:lang w:val="zh-CN"/>
        </w:rPr>
        <w:t>根据《环境标志产品政府采购实施的意见》</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财库</w:t>
      </w:r>
      <w:r>
        <w:rPr>
          <w:rFonts w:hint="eastAsia" w:ascii="宋体" w:hAnsi="宋体" w:eastAsia="宋体" w:cs="宋体"/>
          <w:color w:val="auto"/>
          <w:sz w:val="24"/>
          <w:szCs w:val="24"/>
        </w:rPr>
        <w:t>[2006]90</w:t>
      </w:r>
      <w:r>
        <w:rPr>
          <w:rFonts w:hint="eastAsia" w:ascii="宋体" w:hAnsi="宋体" w:eastAsia="宋体" w:cs="宋体"/>
          <w:color w:val="auto"/>
          <w:sz w:val="24"/>
          <w:szCs w:val="24"/>
          <w:lang w:val="zh-CN"/>
        </w:rPr>
        <w:t>号</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的规定</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以中国政府采购网</w:t>
      </w:r>
      <w:r>
        <w:rPr>
          <w:rFonts w:hint="eastAsia" w:ascii="宋体" w:hAnsi="宋体" w:eastAsia="宋体" w:cs="宋体"/>
          <w:color w:val="auto"/>
          <w:sz w:val="24"/>
          <w:szCs w:val="24"/>
        </w:rPr>
        <w:t>（http://www.ccgp.gov.cn/）</w:t>
      </w:r>
      <w:r>
        <w:rPr>
          <w:rFonts w:hint="eastAsia" w:ascii="宋体" w:hAnsi="宋体" w:eastAsia="宋体" w:cs="宋体"/>
          <w:color w:val="auto"/>
          <w:sz w:val="24"/>
          <w:szCs w:val="24"/>
          <w:lang w:val="zh-CN"/>
        </w:rPr>
        <w:t>公布的最新一期环境标志产品政府采购清单为准。</w:t>
      </w:r>
    </w:p>
    <w:p w14:paraId="1A331420">
      <w:pPr>
        <w:snapToGrid w:val="0"/>
        <w:spacing w:line="360" w:lineRule="auto"/>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rPr>
        <w:t>投标供应商在磋商响应文件中对所投标产品为节能、环保、环境标志产品清单中的产品，在磋商报价时必须对此类产品单独分项报价，计算出小计及占磋商报价总金额的百分比，并提供属于清单内产品的证明资料（从中国政府采购网上下载的网页公告等）。</w:t>
      </w:r>
    </w:p>
    <w:p w14:paraId="31002403">
      <w:pPr>
        <w:snapToGrid w:val="0"/>
        <w:spacing w:line="360" w:lineRule="auto"/>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若节能、环保、环境标志清单内的产品仅是构成投标产品的部件、组件或零件的，则该投标产品不享受鼓励优惠政策。</w:t>
      </w:r>
    </w:p>
    <w:p w14:paraId="3B230162">
      <w:pPr>
        <w:widowControl/>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rPr>
        <w:t>同一标段的节能、环保、环境标志产品部分计分只对属于清单内的非强制类产品进行计分，强制类产品不给予计分。 </w:t>
      </w:r>
    </w:p>
    <w:p w14:paraId="5739C94E">
      <w:pPr>
        <w:widowControl/>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（6 ）</w:t>
      </w:r>
      <w:r>
        <w:rPr>
          <w:rFonts w:hint="eastAsia" w:ascii="宋体" w:hAnsi="宋体" w:eastAsia="宋体" w:cs="宋体"/>
          <w:color w:val="auto"/>
          <w:sz w:val="24"/>
          <w:szCs w:val="24"/>
          <w:lang w:val="zh-CN"/>
        </w:rPr>
        <w:t>节能、环保、环境标志产品不重复计分；同时列入国家级清单和省级清单的产品不重复计分。 </w:t>
      </w:r>
    </w:p>
    <w:p w14:paraId="6C22357D">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rPr>
        <w:t>获得上述认证的产品在投标时应提供有效证明材料。以上所有证明文件复印件须加盖投标供应商公章并注明“与原件一致”，否则不予计分。</w:t>
      </w:r>
    </w:p>
    <w:p w14:paraId="4724873E">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十一、</w:t>
      </w:r>
      <w:r>
        <w:rPr>
          <w:rFonts w:hint="eastAsia" w:ascii="宋体" w:hAnsi="宋体" w:eastAsia="宋体" w:cs="宋体"/>
          <w:b/>
          <w:color w:val="auto"/>
          <w:sz w:val="24"/>
          <w:szCs w:val="24"/>
          <w:highlight w:val="none"/>
        </w:rPr>
        <w:t>其它事项</w:t>
      </w:r>
    </w:p>
    <w:p w14:paraId="5BD106B2">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1、投标截止时，实际参加投标的供应商不足三家，经采购人同意，报请</w:t>
      </w:r>
      <w:r>
        <w:rPr>
          <w:rFonts w:hint="eastAsia" w:ascii="宋体" w:hAnsi="宋体" w:eastAsia="宋体" w:cs="宋体"/>
          <w:color w:val="auto"/>
          <w:sz w:val="24"/>
          <w:szCs w:val="24"/>
          <w:highlight w:val="none"/>
          <w:lang w:eastAsia="zh-CN"/>
        </w:rPr>
        <w:t>吴起</w:t>
      </w:r>
      <w:r>
        <w:rPr>
          <w:rFonts w:hint="eastAsia" w:ascii="宋体" w:hAnsi="宋体" w:eastAsia="宋体" w:cs="宋体"/>
          <w:color w:val="auto"/>
          <w:sz w:val="24"/>
          <w:szCs w:val="24"/>
          <w:highlight w:val="none"/>
        </w:rPr>
        <w:t>县财政局批准后，重新招标、变更为竞争性谈判的方式组织采购或者废标；</w:t>
      </w:r>
    </w:p>
    <w:p w14:paraId="7CE12E24">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2、转为竞争性谈判方式相关规定：</w:t>
      </w:r>
    </w:p>
    <w:p w14:paraId="22B7E27B">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委员会自行转为竞争性谈判小组，谈判文件以</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为基础，若有重大变动，以书面形式通知参加谈判的全体谈判响应单位；</w:t>
      </w:r>
    </w:p>
    <w:p w14:paraId="0CEB904C">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谈判过程中采取二次报价的形式，即各供应商的开标报价为第一次报价，谈判后参与竞争性谈判的各单位进行第二次报价或多次报价，如采购需求没有实质性变化，各供应商报价应逐次降低，本次报价超过上次报价为无效报价，出现相同报价的，可再次报价，直至产生唯一最低报价。</w:t>
      </w:r>
    </w:p>
    <w:p w14:paraId="73947674">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（3）成交单位确定后，成交单位无正当理由拖延或拒签合同的，采购人有权取消其成交资格，并按评审顺序重新确定成交单位。同时报请监督机构予以通报，将其列入不良行为记录名单，并没收其保证金。</w:t>
      </w:r>
    </w:p>
    <w:p w14:paraId="6A737AA2">
      <w:pPr>
        <w:pStyle w:val="32"/>
        <w:rPr>
          <w:rFonts w:hint="eastAsia" w:ascii="宋体" w:hAnsi="宋体" w:eastAsia="宋体" w:cs="宋体"/>
          <w:color w:val="auto"/>
          <w:sz w:val="24"/>
          <w:szCs w:val="24"/>
          <w:highlight w:val="none"/>
        </w:rPr>
      </w:pPr>
    </w:p>
    <w:p w14:paraId="05253AB9">
      <w:pPr>
        <w:pStyle w:val="32"/>
        <w:rPr>
          <w:rFonts w:hint="eastAsia" w:ascii="宋体" w:hAnsi="宋体" w:eastAsia="宋体" w:cs="宋体"/>
          <w:color w:val="auto"/>
          <w:sz w:val="24"/>
          <w:szCs w:val="24"/>
          <w:highlight w:val="none"/>
        </w:rPr>
      </w:pPr>
    </w:p>
    <w:p w14:paraId="16E3B1B3">
      <w:pPr>
        <w:pStyle w:val="32"/>
        <w:rPr>
          <w:rFonts w:hint="eastAsia" w:ascii="宋体" w:hAnsi="宋体" w:eastAsia="宋体" w:cs="宋体"/>
          <w:color w:val="auto"/>
          <w:sz w:val="24"/>
          <w:szCs w:val="24"/>
          <w:highlight w:val="none"/>
        </w:rPr>
      </w:pPr>
    </w:p>
    <w:p w14:paraId="1A739CBA">
      <w:pPr>
        <w:pStyle w:val="32"/>
        <w:rPr>
          <w:rFonts w:hint="eastAsia" w:ascii="宋体" w:hAnsi="宋体" w:eastAsia="宋体" w:cs="宋体"/>
          <w:color w:val="auto"/>
          <w:sz w:val="24"/>
          <w:szCs w:val="24"/>
          <w:highlight w:val="none"/>
        </w:rPr>
      </w:pPr>
    </w:p>
    <w:p w14:paraId="0FBFB4A8">
      <w:pPr>
        <w:pStyle w:val="32"/>
        <w:rPr>
          <w:rFonts w:hint="eastAsia" w:ascii="宋体" w:hAnsi="宋体" w:eastAsia="宋体" w:cs="宋体"/>
          <w:color w:val="auto"/>
          <w:sz w:val="24"/>
          <w:szCs w:val="24"/>
          <w:highlight w:val="none"/>
        </w:rPr>
      </w:pPr>
    </w:p>
    <w:p w14:paraId="4BFD20F1">
      <w:pPr>
        <w:pStyle w:val="32"/>
        <w:rPr>
          <w:rFonts w:hint="eastAsia" w:ascii="宋体" w:hAnsi="宋体" w:eastAsia="宋体" w:cs="宋体"/>
          <w:color w:val="auto"/>
          <w:sz w:val="24"/>
          <w:szCs w:val="24"/>
          <w:highlight w:val="none"/>
        </w:rPr>
      </w:pPr>
    </w:p>
    <w:p w14:paraId="41AE711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6438106">
      <w:pPr>
        <w:pStyle w:val="2"/>
        <w:numPr>
          <w:ilvl w:val="0"/>
          <w:numId w:val="5"/>
        </w:numPr>
        <w:jc w:val="center"/>
        <w:rPr>
          <w:rFonts w:hint="eastAsia"/>
          <w:color w:val="auto"/>
          <w:lang w:val="en-US"/>
        </w:rPr>
      </w:pPr>
      <w:bookmarkStart w:id="3" w:name="_Toc14884"/>
      <w:r>
        <w:rPr>
          <w:rFonts w:hint="eastAsia"/>
          <w:color w:val="auto"/>
          <w:lang w:val="zh-CN"/>
        </w:rPr>
        <w:t>采购内容</w:t>
      </w:r>
      <w:r>
        <w:rPr>
          <w:rFonts w:hint="eastAsia"/>
          <w:color w:val="auto"/>
          <w:lang w:val="en-US" w:eastAsia="zh-CN"/>
        </w:rPr>
        <w:t>及服务要求</w:t>
      </w:r>
      <w:bookmarkEnd w:id="3"/>
    </w:p>
    <w:p w14:paraId="16C1638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4"/>
          <w:szCs w:val="24"/>
          <w:highlight w:val="none"/>
          <w:lang w:eastAsia="zh-CN"/>
        </w:rPr>
      </w:pPr>
      <w:bookmarkStart w:id="4" w:name="_Toc24816"/>
      <w:bookmarkStart w:id="5" w:name="_Toc30180"/>
      <w:bookmarkStart w:id="6" w:name="_Toc30864"/>
      <w:bookmarkStart w:id="7" w:name="_Toc25179"/>
      <w:bookmarkStart w:id="8" w:name="_Toc255573137"/>
      <w:bookmarkStart w:id="9" w:name="_Toc1848"/>
      <w:bookmarkStart w:id="10" w:name="_Toc27404"/>
      <w:bookmarkStart w:id="11" w:name="_Toc16998"/>
      <w:r>
        <w:rPr>
          <w:rFonts w:hint="eastAsia" w:ascii="宋体" w:hAnsi="宋体" w:eastAsia="宋体" w:cs="宋体"/>
          <w:b/>
          <w:bCs/>
          <w:sz w:val="24"/>
          <w:szCs w:val="24"/>
          <w:highlight w:val="none"/>
          <w:lang w:eastAsia="zh-CN"/>
        </w:rPr>
        <w:t>服务内容</w:t>
      </w:r>
    </w:p>
    <w:p w14:paraId="34038BFD">
      <w:pPr>
        <w:pStyle w:val="18"/>
        <w:keepNext w:val="0"/>
        <w:keepLines w:val="0"/>
        <w:pageBreakBefore w:val="0"/>
        <w:numPr>
          <w:ilvl w:val="0"/>
          <w:numId w:val="0"/>
        </w:numPr>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i w:val="0"/>
          <w:iCs w:val="0"/>
          <w:caps w:val="0"/>
          <w:color w:val="333333"/>
          <w:spacing w:val="0"/>
          <w:kern w:val="0"/>
          <w:sz w:val="24"/>
          <w:szCs w:val="24"/>
          <w:u w:val="none"/>
          <w:shd w:val="clear" w:fill="FFFFFF"/>
          <w:lang w:val="en-US" w:eastAsia="zh-CN" w:bidi="ar"/>
        </w:rPr>
      </w:pPr>
      <w:r>
        <w:rPr>
          <w:rFonts w:hint="eastAsia" w:ascii="宋体" w:hAnsi="宋体" w:eastAsia="宋体" w:cs="宋体"/>
          <w:b w:val="0"/>
          <w:bCs w:val="0"/>
          <w:i w:val="0"/>
          <w:iCs w:val="0"/>
          <w:caps w:val="0"/>
          <w:color w:val="333333"/>
          <w:spacing w:val="0"/>
          <w:kern w:val="0"/>
          <w:sz w:val="24"/>
          <w:szCs w:val="24"/>
          <w:u w:val="none"/>
          <w:shd w:val="clear" w:fill="FFFFFF"/>
          <w:lang w:val="en-US" w:eastAsia="zh-CN" w:bidi="ar"/>
        </w:rPr>
        <w:t>鹏银大数据用地报批使用林草可行性报告编制服务项目</w:t>
      </w:r>
    </w:p>
    <w:p w14:paraId="61505160">
      <w:pPr>
        <w:pStyle w:val="18"/>
        <w:keepNext w:val="0"/>
        <w:keepLines w:val="0"/>
        <w:pageBreakBefore w:val="0"/>
        <w:numPr>
          <w:ilvl w:val="0"/>
          <w:numId w:val="0"/>
        </w:numPr>
        <w:shd w:val="clear"/>
        <w:kinsoku/>
        <w:wordWrap/>
        <w:overflowPunct/>
        <w:topLinePunct w:val="0"/>
        <w:autoSpaceDE/>
        <w:autoSpaceDN/>
        <w:bidi w:val="0"/>
        <w:spacing w:line="360" w:lineRule="auto"/>
        <w:textAlignment w:val="auto"/>
        <w:rPr>
          <w:rFonts w:hint="default" w:ascii="宋体" w:hAnsi="宋体" w:eastAsia="宋体" w:cs="宋体"/>
          <w:b/>
          <w:bCs/>
          <w:i w:val="0"/>
          <w:iCs w:val="0"/>
          <w:caps w:val="0"/>
          <w:color w:val="333333"/>
          <w:spacing w:val="0"/>
          <w:kern w:val="0"/>
          <w:sz w:val="24"/>
          <w:szCs w:val="24"/>
          <w:u w:val="none"/>
          <w:shd w:val="clear" w:fill="FFFFFF"/>
          <w:lang w:val="en-US" w:eastAsia="zh-Hans" w:bidi="ar"/>
        </w:rPr>
      </w:pPr>
      <w:r>
        <w:rPr>
          <w:rFonts w:hint="eastAsia" w:ascii="宋体" w:hAnsi="宋体" w:eastAsia="宋体" w:cs="宋体"/>
          <w:b/>
          <w:bCs/>
          <w:i w:val="0"/>
          <w:iCs w:val="0"/>
          <w:caps w:val="0"/>
          <w:color w:val="333333"/>
          <w:spacing w:val="0"/>
          <w:kern w:val="0"/>
          <w:sz w:val="24"/>
          <w:szCs w:val="24"/>
          <w:u w:val="none"/>
          <w:shd w:val="clear" w:fill="FFFFFF"/>
          <w:lang w:val="en-US" w:eastAsia="zh-CN" w:bidi="ar"/>
        </w:rPr>
        <w:t>三</w:t>
      </w:r>
      <w:r>
        <w:rPr>
          <w:rFonts w:hint="default" w:ascii="宋体" w:hAnsi="宋体" w:eastAsia="宋体" w:cs="宋体"/>
          <w:b/>
          <w:bCs/>
          <w:i w:val="0"/>
          <w:iCs w:val="0"/>
          <w:caps w:val="0"/>
          <w:color w:val="333333"/>
          <w:spacing w:val="0"/>
          <w:kern w:val="0"/>
          <w:sz w:val="24"/>
          <w:szCs w:val="24"/>
          <w:u w:val="none"/>
          <w:shd w:val="clear" w:fill="FFFFFF"/>
          <w:lang w:val="en-US" w:eastAsia="zh-Hans" w:bidi="ar"/>
        </w:rPr>
        <w:t>、</w:t>
      </w:r>
      <w:r>
        <w:rPr>
          <w:rFonts w:hint="eastAsia" w:ascii="宋体" w:hAnsi="宋体" w:eastAsia="宋体" w:cs="宋体"/>
          <w:b/>
          <w:bCs/>
          <w:i w:val="0"/>
          <w:iCs w:val="0"/>
          <w:caps w:val="0"/>
          <w:color w:val="333333"/>
          <w:spacing w:val="0"/>
          <w:kern w:val="0"/>
          <w:sz w:val="24"/>
          <w:szCs w:val="24"/>
          <w:u w:val="none"/>
          <w:shd w:val="clear" w:fill="FFFFFF"/>
          <w:lang w:val="en-US" w:eastAsia="zh-Hans" w:bidi="ar"/>
        </w:rPr>
        <w:t>服务期限</w:t>
      </w:r>
    </w:p>
    <w:p w14:paraId="3690A40F">
      <w:pPr>
        <w:pStyle w:val="18"/>
        <w:keepNext w:val="0"/>
        <w:keepLines w:val="0"/>
        <w:pageBreakBefore w:val="0"/>
        <w:numPr>
          <w:ilvl w:val="0"/>
          <w:numId w:val="0"/>
        </w:numPr>
        <w:shd w:val="clear"/>
        <w:kinsoku/>
        <w:wordWrap/>
        <w:overflowPunct/>
        <w:topLinePunct w:val="0"/>
        <w:autoSpaceDE/>
        <w:autoSpaceDN/>
        <w:bidi w:val="0"/>
        <w:spacing w:line="360" w:lineRule="auto"/>
        <w:ind w:firstLine="480" w:firstLineChars="200"/>
        <w:textAlignment w:val="auto"/>
        <w:rPr>
          <w:rFonts w:hint="default" w:ascii="宋体" w:hAnsi="宋体" w:eastAsia="宋体" w:cs="宋体"/>
          <w:b w:val="0"/>
          <w:bCs w:val="0"/>
          <w:i w:val="0"/>
          <w:iCs w:val="0"/>
          <w:caps w:val="0"/>
          <w:color w:val="333333"/>
          <w:spacing w:val="0"/>
          <w:kern w:val="0"/>
          <w:sz w:val="24"/>
          <w:szCs w:val="24"/>
          <w:u w:val="none"/>
          <w:shd w:val="clear" w:fill="FFFFFF"/>
          <w:lang w:val="en-US" w:eastAsia="zh-CN" w:bidi="ar"/>
        </w:rPr>
      </w:pPr>
      <w:r>
        <w:rPr>
          <w:rFonts w:hint="eastAsia" w:ascii="宋体" w:hAnsi="宋体" w:eastAsia="宋体" w:cs="宋体"/>
          <w:b w:val="0"/>
          <w:bCs w:val="0"/>
          <w:i w:val="0"/>
          <w:iCs w:val="0"/>
          <w:caps w:val="0"/>
          <w:color w:val="333333"/>
          <w:spacing w:val="0"/>
          <w:kern w:val="0"/>
          <w:sz w:val="24"/>
          <w:szCs w:val="24"/>
          <w:u w:val="none"/>
          <w:shd w:val="clear" w:fill="FFFFFF"/>
          <w:lang w:val="en-US" w:eastAsia="zh-Hans" w:bidi="ar"/>
        </w:rPr>
        <w:t>自合同签订之日起</w:t>
      </w:r>
      <w:r>
        <w:rPr>
          <w:rFonts w:hint="eastAsia" w:ascii="宋体" w:hAnsi="宋体" w:eastAsia="宋体" w:cs="宋体"/>
          <w:b w:val="0"/>
          <w:bCs w:val="0"/>
          <w:i w:val="0"/>
          <w:iCs w:val="0"/>
          <w:caps w:val="0"/>
          <w:color w:val="333333"/>
          <w:spacing w:val="0"/>
          <w:kern w:val="0"/>
          <w:sz w:val="24"/>
          <w:szCs w:val="24"/>
          <w:u w:val="none"/>
          <w:shd w:val="clear" w:fill="FFFFFF"/>
          <w:lang w:val="en-US" w:eastAsia="zh-CN" w:bidi="ar"/>
        </w:rPr>
        <w:t>30日历天</w:t>
      </w:r>
    </w:p>
    <w:p w14:paraId="7475803D">
      <w:pPr>
        <w:keepNext w:val="0"/>
        <w:keepLines w:val="0"/>
        <w:widowControl/>
        <w:suppressLineNumbers w:val="0"/>
        <w:shd w:val="clear"/>
        <w:spacing w:line="360" w:lineRule="auto"/>
        <w:jc w:val="left"/>
        <w:rPr>
          <w:rFonts w:hint="default" w:ascii="宋体" w:hAnsi="宋体" w:eastAsia="宋体" w:cs="宋体"/>
          <w:b/>
          <w:bCs/>
          <w:i w:val="0"/>
          <w:iCs w:val="0"/>
          <w:caps w:val="0"/>
          <w:color w:val="333333"/>
          <w:spacing w:val="0"/>
          <w:kern w:val="0"/>
          <w:sz w:val="24"/>
          <w:szCs w:val="24"/>
          <w:u w:val="none"/>
          <w:shd w:val="clear" w:fill="FFFFFF"/>
          <w:lang w:val="en-US" w:eastAsia="zh-CN" w:bidi="ar"/>
        </w:rPr>
      </w:pPr>
      <w:r>
        <w:rPr>
          <w:rFonts w:hint="eastAsia" w:ascii="宋体" w:hAnsi="宋体" w:eastAsia="宋体" w:cs="宋体"/>
          <w:b/>
          <w:bCs/>
          <w:i w:val="0"/>
          <w:iCs w:val="0"/>
          <w:caps w:val="0"/>
          <w:color w:val="333333"/>
          <w:spacing w:val="0"/>
          <w:kern w:val="0"/>
          <w:sz w:val="24"/>
          <w:szCs w:val="24"/>
          <w:u w:val="none"/>
          <w:shd w:val="clear" w:fill="FFFFFF"/>
          <w:lang w:val="en-US" w:eastAsia="zh-CN" w:bidi="ar"/>
        </w:rPr>
        <w:t>四</w:t>
      </w:r>
      <w:r>
        <w:rPr>
          <w:rFonts w:hint="default" w:ascii="宋体" w:hAnsi="宋体" w:eastAsia="宋体" w:cs="宋体"/>
          <w:b/>
          <w:bCs/>
          <w:i w:val="0"/>
          <w:iCs w:val="0"/>
          <w:caps w:val="0"/>
          <w:color w:val="333333"/>
          <w:spacing w:val="0"/>
          <w:kern w:val="0"/>
          <w:sz w:val="24"/>
          <w:szCs w:val="24"/>
          <w:u w:val="none"/>
          <w:shd w:val="clear" w:fill="FFFFFF"/>
          <w:lang w:val="en-US" w:eastAsia="zh-Hans" w:bidi="ar"/>
        </w:rPr>
        <w:t>、</w:t>
      </w:r>
      <w:r>
        <w:rPr>
          <w:rFonts w:hint="eastAsia" w:ascii="宋体" w:hAnsi="宋体" w:eastAsia="宋体" w:cs="宋体"/>
          <w:b/>
          <w:bCs/>
          <w:i w:val="0"/>
          <w:iCs w:val="0"/>
          <w:caps w:val="0"/>
          <w:color w:val="333333"/>
          <w:spacing w:val="0"/>
          <w:kern w:val="0"/>
          <w:sz w:val="24"/>
          <w:szCs w:val="24"/>
          <w:u w:val="none"/>
          <w:shd w:val="clear" w:fill="FFFFFF"/>
          <w:lang w:val="en-US" w:eastAsia="zh-CN" w:bidi="ar"/>
        </w:rPr>
        <w:t>服务标准</w:t>
      </w:r>
    </w:p>
    <w:p w14:paraId="3C9031F1">
      <w:pPr>
        <w:shd w:val="clear"/>
        <w:ind w:firstLine="480" w:firstLineChars="200"/>
        <w:rPr>
          <w:rFonts w:hint="eastAsia"/>
        </w:rPr>
      </w:pPr>
      <w:r>
        <w:rPr>
          <w:rFonts w:hint="eastAsia" w:ascii="宋体" w:hAnsi="宋体" w:eastAsia="宋体" w:cs="宋体"/>
          <w:color w:val="auto"/>
          <w:kern w:val="0"/>
          <w:sz w:val="24"/>
          <w:szCs w:val="24"/>
          <w:highlight w:val="none"/>
          <w:lang w:val="zh-CN"/>
        </w:rPr>
        <w:t>符合国家各项相关质量合格标准及磋商文件中的要求</w:t>
      </w:r>
    </w:p>
    <w:p w14:paraId="214BA77B">
      <w:pPr>
        <w:rPr>
          <w:rFonts w:hint="eastAsia"/>
          <w:color w:val="auto"/>
          <w:lang w:val="zh-CN" w:eastAsia="zh-CN"/>
        </w:rPr>
      </w:pPr>
    </w:p>
    <w:p w14:paraId="7B3D1939">
      <w:pPr>
        <w:rPr>
          <w:rFonts w:hint="eastAsia"/>
          <w:color w:val="auto"/>
          <w:lang w:val="zh-CN" w:eastAsia="zh-CN"/>
        </w:rPr>
      </w:pPr>
      <w:bookmarkStart w:id="12" w:name="_Toc11984"/>
      <w:r>
        <w:rPr>
          <w:rFonts w:hint="eastAsia"/>
          <w:color w:val="auto"/>
          <w:lang w:val="zh-CN" w:eastAsia="zh-CN"/>
        </w:rPr>
        <w:br w:type="page"/>
      </w:r>
    </w:p>
    <w:p w14:paraId="6EF17DB7">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color w:val="auto"/>
          <w:lang w:val="zh-CN" w:eastAsia="zh-CN"/>
        </w:rPr>
      </w:pPr>
      <w:r>
        <w:rPr>
          <w:rFonts w:hint="eastAsia"/>
          <w:color w:val="auto"/>
          <w:lang w:val="zh-CN" w:eastAsia="zh-CN"/>
        </w:rPr>
        <w:t>第四章</w:t>
      </w:r>
      <w:r>
        <w:rPr>
          <w:rFonts w:hint="eastAsia"/>
          <w:color w:val="auto"/>
          <w:lang w:val="en-US" w:eastAsia="zh-CN"/>
        </w:rPr>
        <w:t xml:space="preserve">  </w:t>
      </w:r>
      <w:r>
        <w:rPr>
          <w:rFonts w:hint="eastAsia"/>
          <w:color w:val="auto"/>
          <w:lang w:val="zh-CN" w:eastAsia="zh-CN"/>
        </w:rPr>
        <w:t>合同主要条款</w:t>
      </w:r>
      <w:bookmarkEnd w:id="4"/>
      <w:bookmarkEnd w:id="5"/>
      <w:bookmarkEnd w:id="6"/>
      <w:bookmarkEnd w:id="7"/>
      <w:bookmarkEnd w:id="8"/>
      <w:bookmarkEnd w:id="9"/>
      <w:bookmarkEnd w:id="10"/>
      <w:bookmarkEnd w:id="11"/>
      <w:bookmarkEnd w:id="12"/>
    </w:p>
    <w:p w14:paraId="4647BA3B">
      <w:pPr>
        <w:tabs>
          <w:tab w:val="left" w:pos="487"/>
        </w:tabs>
        <w:spacing w:line="360" w:lineRule="auto"/>
        <w:jc w:val="center"/>
        <w:rPr>
          <w:rFonts w:hint="eastAsia" w:ascii="宋体" w:hAnsi="宋体" w:eastAsia="宋体" w:cs="宋体"/>
          <w:b w:val="0"/>
          <w:bCs/>
          <w:color w:val="auto"/>
          <w:sz w:val="28"/>
          <w:szCs w:val="28"/>
          <w:highlight w:val="none"/>
          <w:lang w:val="en-US" w:eastAsia="zh-CN"/>
        </w:rPr>
      </w:pPr>
      <w:bookmarkStart w:id="13" w:name="_Toc5971"/>
      <w:bookmarkStart w:id="14" w:name="_Toc31452"/>
      <w:r>
        <w:rPr>
          <w:rFonts w:hint="eastAsia" w:ascii="宋体" w:hAnsi="宋体" w:eastAsia="宋体" w:cs="宋体"/>
          <w:b w:val="0"/>
          <w:bCs/>
          <w:color w:val="auto"/>
          <w:sz w:val="28"/>
          <w:szCs w:val="28"/>
          <w:highlight w:val="none"/>
          <w:lang w:eastAsia="zh-CN"/>
        </w:rPr>
        <w:t>（</w:t>
      </w:r>
      <w:r>
        <w:rPr>
          <w:rFonts w:hint="eastAsia" w:ascii="宋体" w:hAnsi="宋体" w:eastAsia="宋体" w:cs="宋体"/>
          <w:b w:val="0"/>
          <w:bCs/>
          <w:color w:val="auto"/>
          <w:sz w:val="28"/>
          <w:szCs w:val="28"/>
          <w:highlight w:val="none"/>
        </w:rPr>
        <w:t>仅供参考，以实际签订为准）</w:t>
      </w:r>
    </w:p>
    <w:p w14:paraId="5EC2E93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采购人（全称）：</w:t>
      </w:r>
      <w:r>
        <w:rPr>
          <w:rFonts w:hint="eastAsia" w:ascii="宋体" w:hAnsi="宋体" w:eastAsia="宋体" w:cs="宋体"/>
          <w:b/>
          <w:color w:val="auto"/>
          <w:sz w:val="28"/>
          <w:szCs w:val="28"/>
          <w:u w:val="single"/>
        </w:rPr>
        <w:t xml:space="preserve">                           </w:t>
      </w:r>
    </w:p>
    <w:p w14:paraId="5CB9E470">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color w:val="auto"/>
          <w:sz w:val="28"/>
          <w:szCs w:val="28"/>
        </w:rPr>
      </w:pPr>
      <w:r>
        <w:rPr>
          <w:rFonts w:hint="eastAsia" w:ascii="宋体" w:hAnsi="宋体" w:eastAsia="宋体" w:cs="宋体"/>
          <w:b/>
          <w:color w:val="auto"/>
          <w:sz w:val="28"/>
          <w:szCs w:val="28"/>
          <w:lang w:eastAsia="zh-CN"/>
        </w:rPr>
        <w:t>供应商</w:t>
      </w:r>
      <w:r>
        <w:rPr>
          <w:rFonts w:hint="eastAsia" w:ascii="宋体" w:hAnsi="宋体" w:eastAsia="宋体" w:cs="宋体"/>
          <w:b/>
          <w:color w:val="auto"/>
          <w:sz w:val="28"/>
          <w:szCs w:val="28"/>
        </w:rPr>
        <w:t>（全称）：</w:t>
      </w:r>
      <w:r>
        <w:rPr>
          <w:rFonts w:hint="eastAsia" w:ascii="宋体" w:hAnsi="宋体" w:eastAsia="宋体" w:cs="宋体"/>
          <w:b/>
          <w:color w:val="auto"/>
          <w:sz w:val="28"/>
          <w:szCs w:val="28"/>
          <w:u w:val="single"/>
        </w:rPr>
        <w:t xml:space="preserve">                           </w:t>
      </w:r>
    </w:p>
    <w:p w14:paraId="7CFA697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u w:val="single"/>
        </w:rPr>
      </w:pPr>
      <w:r>
        <w:rPr>
          <w:rFonts w:hint="eastAsia" w:ascii="宋体" w:hAnsi="宋体" w:eastAsia="宋体" w:cs="宋体"/>
          <w:color w:val="auto"/>
          <w:sz w:val="28"/>
          <w:szCs w:val="28"/>
        </w:rPr>
        <w:t>根据《中华人民共和国</w:t>
      </w:r>
      <w:r>
        <w:rPr>
          <w:rFonts w:hint="eastAsia" w:ascii="宋体" w:hAnsi="宋体" w:eastAsia="宋体" w:cs="宋体"/>
          <w:color w:val="auto"/>
          <w:sz w:val="28"/>
          <w:szCs w:val="28"/>
          <w:lang w:eastAsia="zh-CN"/>
        </w:rPr>
        <w:t>民法典</w:t>
      </w:r>
      <w:r>
        <w:rPr>
          <w:rFonts w:hint="eastAsia" w:ascii="宋体" w:hAnsi="宋体" w:eastAsia="宋体" w:cs="宋体"/>
          <w:color w:val="auto"/>
          <w:sz w:val="28"/>
          <w:szCs w:val="28"/>
        </w:rPr>
        <w:t>法》及其他有关法律、法规，遵循平等、自愿、公平和诚信的原则，双方就下述项目范围与相关服务事项协商一致，订立本合同。</w:t>
      </w:r>
    </w:p>
    <w:p w14:paraId="7348A1CD">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一、项目概况</w:t>
      </w:r>
    </w:p>
    <w:p w14:paraId="4B6C095B">
      <w:pPr>
        <w:keepNext w:val="0"/>
        <w:keepLines w:val="0"/>
        <w:pageBreakBefore w:val="0"/>
        <w:widowControl w:val="0"/>
        <w:kinsoku/>
        <w:wordWrap/>
        <w:overflowPunct/>
        <w:topLinePunct w:val="0"/>
        <w:autoSpaceDE/>
        <w:autoSpaceDN/>
        <w:bidi w:val="0"/>
        <w:adjustRightInd/>
        <w:snapToGrid/>
        <w:spacing w:line="360" w:lineRule="auto"/>
        <w:ind w:firstLine="554" w:firstLineChars="198"/>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项目名称：</w:t>
      </w:r>
      <w:r>
        <w:rPr>
          <w:rFonts w:hint="eastAsia" w:ascii="宋体" w:hAnsi="宋体" w:eastAsia="宋体" w:cs="宋体"/>
          <w:color w:val="auto"/>
          <w:sz w:val="28"/>
          <w:szCs w:val="28"/>
          <w:u w:val="single"/>
        </w:rPr>
        <w:t xml:space="preserve">                                        </w:t>
      </w:r>
    </w:p>
    <w:p w14:paraId="653A8B5C">
      <w:pPr>
        <w:keepNext w:val="0"/>
        <w:keepLines w:val="0"/>
        <w:pageBreakBefore w:val="0"/>
        <w:widowControl w:val="0"/>
        <w:kinsoku/>
        <w:wordWrap/>
        <w:overflowPunct/>
        <w:topLinePunct w:val="0"/>
        <w:autoSpaceDE/>
        <w:autoSpaceDN/>
        <w:bidi w:val="0"/>
        <w:adjustRightInd/>
        <w:snapToGrid/>
        <w:spacing w:line="360" w:lineRule="auto"/>
        <w:ind w:firstLine="554" w:firstLineChars="198"/>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服务</w:t>
      </w:r>
      <w:r>
        <w:rPr>
          <w:rFonts w:hint="eastAsia" w:ascii="宋体" w:hAnsi="宋体" w:eastAsia="宋体" w:cs="宋体"/>
          <w:color w:val="auto"/>
          <w:sz w:val="28"/>
          <w:szCs w:val="28"/>
        </w:rPr>
        <w:t>地点：</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甲方指定地点</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
    <w:p w14:paraId="56BF2F0A">
      <w:pPr>
        <w:keepNext w:val="0"/>
        <w:keepLines w:val="0"/>
        <w:pageBreakBefore w:val="0"/>
        <w:widowControl w:val="0"/>
        <w:kinsoku/>
        <w:wordWrap/>
        <w:overflowPunct/>
        <w:topLinePunct w:val="0"/>
        <w:autoSpaceDE/>
        <w:autoSpaceDN/>
        <w:bidi w:val="0"/>
        <w:adjustRightInd/>
        <w:snapToGrid/>
        <w:spacing w:line="360" w:lineRule="auto"/>
        <w:ind w:firstLine="554" w:firstLineChars="198"/>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三</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项目规模：</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
    <w:p w14:paraId="2668D06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四</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项目</w:t>
      </w:r>
      <w:r>
        <w:rPr>
          <w:rFonts w:hint="eastAsia" w:ascii="宋体" w:hAnsi="宋体" w:eastAsia="宋体" w:cs="宋体"/>
          <w:color w:val="auto"/>
          <w:kern w:val="0"/>
          <w:sz w:val="28"/>
          <w:szCs w:val="28"/>
        </w:rPr>
        <w:t>内容</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
    <w:p w14:paraId="0F2D5937">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48" w:firstLineChars="196"/>
        <w:textAlignment w:val="auto"/>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四</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服务周</w:t>
      </w:r>
      <w:r>
        <w:rPr>
          <w:rFonts w:hint="eastAsia" w:ascii="宋体" w:hAnsi="宋体" w:eastAsia="宋体" w:cs="宋体"/>
          <w:color w:val="auto"/>
          <w:sz w:val="28"/>
          <w:szCs w:val="28"/>
        </w:rPr>
        <w:t>期：自合同签订之日起</w:t>
      </w:r>
      <w:r>
        <w:rPr>
          <w:rFonts w:hint="eastAsia" w:ascii="宋体" w:hAnsi="宋体" w:eastAsia="宋体" w:cs="宋体"/>
          <w:color w:val="auto"/>
          <w:sz w:val="28"/>
          <w:szCs w:val="28"/>
          <w:lang w:val="en-US" w:eastAsia="zh-CN"/>
        </w:rPr>
        <w:t>30日历天</w:t>
      </w:r>
    </w:p>
    <w:p w14:paraId="0B38FADA">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51" w:firstLineChars="196"/>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二、合同价款</w:t>
      </w:r>
    </w:p>
    <w:p w14:paraId="027F9F62">
      <w:pPr>
        <w:tabs>
          <w:tab w:val="left" w:pos="480"/>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）合同总价一次性包死，不受市场价格变化因素的影响。</w:t>
      </w:r>
    </w:p>
    <w:p w14:paraId="6BBB22A7">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51" w:firstLineChars="196"/>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三、款项结算</w:t>
      </w:r>
    </w:p>
    <w:p w14:paraId="5714AA5F">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（一）付款：服务完成后，根据财政能力支付。</w:t>
      </w:r>
    </w:p>
    <w:p w14:paraId="52BE9B39">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（二）履约保证金：签订合同之日起，留合同总价的10%，作为保证金。</w:t>
      </w:r>
    </w:p>
    <w:p w14:paraId="6B7270E9">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四、质量保证及承诺服务</w:t>
      </w:r>
    </w:p>
    <w:p w14:paraId="505593D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w:t>
      </w:r>
      <w:r>
        <w:rPr>
          <w:rFonts w:hint="eastAsia" w:ascii="宋体" w:hAnsi="宋体" w:eastAsia="宋体" w:cs="宋体"/>
          <w:color w:val="auto"/>
          <w:sz w:val="28"/>
          <w:szCs w:val="28"/>
          <w:lang w:eastAsia="zh-CN"/>
        </w:rPr>
        <w:t>货物</w:t>
      </w:r>
      <w:r>
        <w:rPr>
          <w:rFonts w:hint="eastAsia" w:ascii="宋体" w:hAnsi="宋体" w:eastAsia="宋体" w:cs="宋体"/>
          <w:color w:val="auto"/>
          <w:sz w:val="28"/>
          <w:szCs w:val="28"/>
        </w:rPr>
        <w:t>科学、可行，人员配置合理，全面满足招标要求。</w:t>
      </w:r>
    </w:p>
    <w:p w14:paraId="35A3B0D9">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w:t>
      </w:r>
      <w:r>
        <w:rPr>
          <w:rFonts w:hint="eastAsia" w:ascii="宋体" w:hAnsi="宋体" w:eastAsia="宋体" w:cs="宋体"/>
          <w:color w:val="auto"/>
          <w:sz w:val="28"/>
          <w:szCs w:val="28"/>
          <w:lang w:val="zh-CN"/>
        </w:rPr>
        <w:t>符合国家各项相关质量合格标准及磋商文件中的要求</w:t>
      </w:r>
      <w:r>
        <w:rPr>
          <w:rFonts w:hint="eastAsia" w:ascii="宋体" w:hAnsi="宋体" w:eastAsia="宋体" w:cs="宋体"/>
          <w:color w:val="auto"/>
          <w:sz w:val="28"/>
          <w:szCs w:val="28"/>
        </w:rPr>
        <w:t>。</w:t>
      </w:r>
    </w:p>
    <w:p w14:paraId="7B745F6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（三）供应商提供的方案，若发生侵权而产生的一切后果，由供应商负责。采购人保留索赔权力。</w:t>
      </w:r>
    </w:p>
    <w:p w14:paraId="1794A07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五、技术与服务</w:t>
      </w:r>
    </w:p>
    <w:p w14:paraId="64553FA8">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（一）技术资料</w:t>
      </w:r>
    </w:p>
    <w:p w14:paraId="579464E6">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1、提供设备具体措施。</w:t>
      </w:r>
    </w:p>
    <w:p w14:paraId="11567B1E">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2、其它资料。</w:t>
      </w:r>
    </w:p>
    <w:p w14:paraId="364D37F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（二）服务承诺：以</w:t>
      </w:r>
      <w:r>
        <w:rPr>
          <w:rFonts w:hint="eastAsia" w:ascii="宋体" w:hAnsi="宋体" w:eastAsia="宋体" w:cs="宋体"/>
          <w:color w:val="auto"/>
          <w:sz w:val="28"/>
          <w:szCs w:val="28"/>
          <w:lang w:eastAsia="zh-CN"/>
        </w:rPr>
        <w:t>磋商文件</w:t>
      </w:r>
      <w:r>
        <w:rPr>
          <w:rFonts w:hint="eastAsia" w:ascii="宋体" w:hAnsi="宋体" w:eastAsia="宋体" w:cs="宋体"/>
          <w:color w:val="auto"/>
          <w:sz w:val="28"/>
          <w:szCs w:val="28"/>
        </w:rPr>
        <w:t>、澄清表（函）、合同和随设备的相关文件为准。</w:t>
      </w:r>
    </w:p>
    <w:p w14:paraId="6D1108B9">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51" w:firstLineChars="196"/>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六、验收</w:t>
      </w:r>
    </w:p>
    <w:p w14:paraId="2C0977B4">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（一）采购人与招标组织机构根据合同要求，组织供应商（必要时可请有关专家）进行验收，验收合格后，填写</w:t>
      </w:r>
      <w:r>
        <w:rPr>
          <w:rFonts w:hint="eastAsia" w:ascii="宋体" w:hAnsi="宋体" w:eastAsia="宋体" w:cs="宋体"/>
          <w:bCs/>
          <w:color w:val="auto"/>
          <w:sz w:val="28"/>
          <w:szCs w:val="28"/>
        </w:rPr>
        <w:t>政府采购项目验收单（一式四份）</w:t>
      </w:r>
      <w:r>
        <w:rPr>
          <w:rFonts w:hint="eastAsia" w:ascii="宋体" w:hAnsi="宋体" w:eastAsia="宋体" w:cs="宋体"/>
          <w:color w:val="auto"/>
          <w:sz w:val="28"/>
          <w:szCs w:val="28"/>
        </w:rPr>
        <w:t>作为对</w:t>
      </w:r>
      <w:r>
        <w:rPr>
          <w:rFonts w:hint="eastAsia" w:ascii="宋体" w:hAnsi="宋体" w:eastAsia="宋体" w:cs="宋体"/>
          <w:color w:val="auto"/>
          <w:sz w:val="28"/>
          <w:szCs w:val="28"/>
          <w:lang w:val="en-US" w:eastAsia="zh-CN"/>
        </w:rPr>
        <w:t>货物</w:t>
      </w:r>
      <w:r>
        <w:rPr>
          <w:rFonts w:hint="eastAsia" w:ascii="宋体" w:hAnsi="宋体" w:eastAsia="宋体" w:cs="宋体"/>
          <w:color w:val="auto"/>
          <w:sz w:val="28"/>
          <w:szCs w:val="28"/>
        </w:rPr>
        <w:t>的最终认可。</w:t>
      </w:r>
    </w:p>
    <w:p w14:paraId="597E4CDA">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（二）验收依据</w:t>
      </w:r>
    </w:p>
    <w:p w14:paraId="5BC61214">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磋商文件</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磋商响应文件</w:t>
      </w:r>
      <w:r>
        <w:rPr>
          <w:rFonts w:hint="eastAsia" w:ascii="宋体" w:hAnsi="宋体" w:eastAsia="宋体" w:cs="宋体"/>
          <w:color w:val="auto"/>
          <w:sz w:val="28"/>
          <w:szCs w:val="28"/>
        </w:rPr>
        <w:t>、澄清表（函）；</w:t>
      </w:r>
    </w:p>
    <w:p w14:paraId="1DBEF6C0">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2、本合同及附件文本；</w:t>
      </w:r>
    </w:p>
    <w:p w14:paraId="3D1A50C9">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3、国家相应的标准、规范。</w:t>
      </w:r>
    </w:p>
    <w:p w14:paraId="4BB28F5B">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七、违约责任</w:t>
      </w:r>
    </w:p>
    <w:p w14:paraId="42CCBDB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（一）按《合同法》中的相关条款执行。</w:t>
      </w:r>
    </w:p>
    <w:p w14:paraId="7D1183D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bCs/>
          <w:color w:val="auto"/>
          <w:sz w:val="28"/>
          <w:szCs w:val="28"/>
        </w:rPr>
      </w:pPr>
      <w:r>
        <w:rPr>
          <w:rFonts w:hint="eastAsia" w:ascii="宋体" w:hAnsi="宋体" w:eastAsia="宋体" w:cs="宋体"/>
          <w:color w:val="auto"/>
          <w:sz w:val="28"/>
          <w:szCs w:val="28"/>
        </w:rPr>
        <w:t>（二）未按合同要求提供设备或设备质量不能满足合同技术要求，采购人会同招标组织机构有权终止合同和对供应商的违约行为进行追究，同时按《政府采购法》有关处罚条款报监管机构进行相应的处罚。</w:t>
      </w:r>
    </w:p>
    <w:p w14:paraId="39CD70FB">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color w:val="auto"/>
          <w:sz w:val="28"/>
          <w:szCs w:val="28"/>
        </w:rPr>
      </w:pPr>
      <w:r>
        <w:rPr>
          <w:rFonts w:hint="eastAsia" w:ascii="宋体" w:hAnsi="宋体" w:eastAsia="宋体" w:cs="宋体"/>
          <w:b/>
          <w:color w:val="auto"/>
          <w:sz w:val="28"/>
          <w:szCs w:val="28"/>
        </w:rPr>
        <w:t>八、</w:t>
      </w:r>
      <w:r>
        <w:rPr>
          <w:rFonts w:hint="eastAsia" w:ascii="宋体" w:hAnsi="宋体" w:eastAsia="宋体" w:cs="宋体"/>
          <w:color w:val="auto"/>
          <w:sz w:val="28"/>
          <w:szCs w:val="28"/>
        </w:rPr>
        <w:t>合同一式4份，采购人、</w:t>
      </w:r>
      <w:r>
        <w:rPr>
          <w:rFonts w:hint="eastAsia" w:ascii="宋体" w:hAnsi="宋体" w:eastAsia="宋体" w:cs="宋体"/>
          <w:color w:val="auto"/>
          <w:sz w:val="28"/>
          <w:szCs w:val="28"/>
          <w:lang w:eastAsia="zh-CN"/>
        </w:rPr>
        <w:t>成交供应商</w:t>
      </w:r>
      <w:r>
        <w:rPr>
          <w:rFonts w:hint="eastAsia" w:ascii="宋体" w:hAnsi="宋体" w:eastAsia="宋体" w:cs="宋体"/>
          <w:color w:val="auto"/>
          <w:sz w:val="28"/>
          <w:szCs w:val="28"/>
        </w:rPr>
        <w:t>、招标组织机构各执1份，财政局备案1份。</w:t>
      </w:r>
    </w:p>
    <w:p w14:paraId="087AB81E">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p>
    <w:p w14:paraId="6F48470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p>
    <w:p w14:paraId="4664BC5D">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p>
    <w:p w14:paraId="2AC528E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p>
    <w:p w14:paraId="5852942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p>
    <w:p w14:paraId="54C7349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color w:val="auto"/>
          <w:sz w:val="28"/>
          <w:szCs w:val="28"/>
        </w:rPr>
      </w:pPr>
    </w:p>
    <w:p w14:paraId="1AE742A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color w:val="auto"/>
          <w:sz w:val="28"/>
          <w:szCs w:val="28"/>
        </w:rPr>
      </w:pPr>
      <w:r>
        <w:rPr>
          <w:rFonts w:hint="eastAsia" w:ascii="宋体" w:hAnsi="宋体" w:eastAsia="宋体" w:cs="宋体"/>
          <w:b/>
          <w:color w:val="auto"/>
          <w:sz w:val="28"/>
          <w:szCs w:val="28"/>
        </w:rPr>
        <w:t>九、</w:t>
      </w:r>
      <w:r>
        <w:rPr>
          <w:rFonts w:hint="eastAsia" w:ascii="宋体" w:hAnsi="宋体" w:eastAsia="宋体" w:cs="宋体"/>
          <w:color w:val="auto"/>
          <w:sz w:val="28"/>
          <w:szCs w:val="28"/>
        </w:rPr>
        <w:t>其他（在合同中具体明确）</w:t>
      </w:r>
    </w:p>
    <w:tbl>
      <w:tblPr>
        <w:tblStyle w:val="25"/>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4"/>
        <w:gridCol w:w="4836"/>
      </w:tblGrid>
      <w:tr w14:paraId="12D4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10CEEC09">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甲  方</w:t>
            </w:r>
          </w:p>
        </w:tc>
        <w:tc>
          <w:tcPr>
            <w:tcW w:w="4836" w:type="dxa"/>
            <w:vAlign w:val="top"/>
          </w:tcPr>
          <w:p w14:paraId="2E39AEA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乙  方</w:t>
            </w:r>
          </w:p>
        </w:tc>
      </w:tr>
      <w:tr w14:paraId="430A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center"/>
          </w:tcPr>
          <w:p w14:paraId="04037351">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采购人全称</w:t>
            </w:r>
          </w:p>
          <w:p w14:paraId="225AF987">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（盖章）</w:t>
            </w:r>
          </w:p>
        </w:tc>
        <w:tc>
          <w:tcPr>
            <w:tcW w:w="4836" w:type="dxa"/>
            <w:vAlign w:val="center"/>
          </w:tcPr>
          <w:p w14:paraId="0F52C935">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color w:val="auto"/>
                <w:sz w:val="28"/>
                <w:szCs w:val="28"/>
                <w:lang w:eastAsia="zh-CN"/>
              </w:rPr>
              <w:t>成交供应商</w:t>
            </w:r>
            <w:r>
              <w:rPr>
                <w:rFonts w:hint="eastAsia" w:ascii="宋体" w:hAnsi="宋体" w:eastAsia="宋体" w:cs="宋体"/>
                <w:color w:val="auto"/>
                <w:sz w:val="28"/>
                <w:szCs w:val="28"/>
              </w:rPr>
              <w:t>全称</w:t>
            </w:r>
          </w:p>
          <w:p w14:paraId="64CD9547">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（盖章）</w:t>
            </w:r>
          </w:p>
        </w:tc>
      </w:tr>
      <w:tr w14:paraId="1033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11EDCF17">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p>
        </w:tc>
        <w:tc>
          <w:tcPr>
            <w:tcW w:w="4836" w:type="dxa"/>
            <w:vAlign w:val="top"/>
          </w:tcPr>
          <w:p w14:paraId="5FF6E048">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地址：</w:t>
            </w:r>
          </w:p>
        </w:tc>
      </w:tr>
      <w:tr w14:paraId="5FCC9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4E4518A4">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邮编：</w:t>
            </w:r>
          </w:p>
        </w:tc>
        <w:tc>
          <w:tcPr>
            <w:tcW w:w="4836" w:type="dxa"/>
            <w:vAlign w:val="top"/>
          </w:tcPr>
          <w:p w14:paraId="3AA340BB">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邮编：</w:t>
            </w:r>
          </w:p>
        </w:tc>
      </w:tr>
      <w:tr w14:paraId="10A6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55A0BC89">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 </w:t>
            </w:r>
          </w:p>
        </w:tc>
        <w:tc>
          <w:tcPr>
            <w:tcW w:w="4836" w:type="dxa"/>
            <w:vAlign w:val="top"/>
          </w:tcPr>
          <w:p w14:paraId="217285C7">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p>
        </w:tc>
      </w:tr>
      <w:tr w14:paraId="5A808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12133156">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授权代表：（签字）</w:t>
            </w:r>
          </w:p>
        </w:tc>
        <w:tc>
          <w:tcPr>
            <w:tcW w:w="4836" w:type="dxa"/>
            <w:vAlign w:val="top"/>
          </w:tcPr>
          <w:p w14:paraId="5AD18ECA">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授权代表：（签字）</w:t>
            </w:r>
          </w:p>
        </w:tc>
      </w:tr>
      <w:tr w14:paraId="06B02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79CF1B48">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c>
          <w:tcPr>
            <w:tcW w:w="4836" w:type="dxa"/>
            <w:vAlign w:val="top"/>
          </w:tcPr>
          <w:p w14:paraId="59CD3320">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63FE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0FA9897D">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传真：</w:t>
            </w:r>
          </w:p>
        </w:tc>
        <w:tc>
          <w:tcPr>
            <w:tcW w:w="4836" w:type="dxa"/>
            <w:vAlign w:val="top"/>
          </w:tcPr>
          <w:p w14:paraId="3930D968">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传真：</w:t>
            </w:r>
          </w:p>
        </w:tc>
      </w:tr>
      <w:tr w14:paraId="29410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01132773">
            <w:pPr>
              <w:spacing w:line="360" w:lineRule="auto"/>
              <w:ind w:firstLine="560" w:firstLineChars="200"/>
              <w:rPr>
                <w:rFonts w:hint="eastAsia" w:ascii="宋体" w:hAnsi="宋体" w:eastAsia="宋体" w:cs="宋体"/>
                <w:color w:val="auto"/>
                <w:sz w:val="28"/>
                <w:szCs w:val="28"/>
              </w:rPr>
            </w:pPr>
          </w:p>
        </w:tc>
        <w:tc>
          <w:tcPr>
            <w:tcW w:w="4836" w:type="dxa"/>
            <w:vAlign w:val="top"/>
          </w:tcPr>
          <w:p w14:paraId="372D883A">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tc>
      </w:tr>
      <w:tr w14:paraId="207B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324" w:type="dxa"/>
            <w:vAlign w:val="top"/>
          </w:tcPr>
          <w:p w14:paraId="261B00E7">
            <w:pPr>
              <w:spacing w:line="360" w:lineRule="auto"/>
              <w:ind w:firstLine="560" w:firstLineChars="200"/>
              <w:rPr>
                <w:rFonts w:hint="eastAsia" w:ascii="宋体" w:hAnsi="宋体" w:eastAsia="宋体" w:cs="宋体"/>
                <w:color w:val="auto"/>
                <w:sz w:val="28"/>
                <w:szCs w:val="28"/>
              </w:rPr>
            </w:pPr>
          </w:p>
        </w:tc>
        <w:tc>
          <w:tcPr>
            <w:tcW w:w="4836" w:type="dxa"/>
            <w:vAlign w:val="top"/>
          </w:tcPr>
          <w:p w14:paraId="2463D762">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帐号：</w:t>
            </w:r>
          </w:p>
        </w:tc>
      </w:tr>
      <w:tr w14:paraId="7D9C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324" w:type="dxa"/>
            <w:vAlign w:val="top"/>
          </w:tcPr>
          <w:p w14:paraId="56575369">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日期：   年  月  日</w:t>
            </w:r>
          </w:p>
        </w:tc>
        <w:tc>
          <w:tcPr>
            <w:tcW w:w="4836" w:type="dxa"/>
            <w:vAlign w:val="top"/>
          </w:tcPr>
          <w:p w14:paraId="734BC674">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日期：   年  月  日</w:t>
            </w:r>
          </w:p>
        </w:tc>
      </w:tr>
    </w:tbl>
    <w:p w14:paraId="4FCF114B">
      <w:pPr>
        <w:pStyle w:val="2"/>
        <w:jc w:val="both"/>
        <w:rPr>
          <w:rFonts w:hint="eastAsia" w:eastAsiaTheme="minorEastAsia"/>
          <w:color w:val="auto"/>
          <w:lang w:val="en-US" w:eastAsia="zh-CN"/>
        </w:rPr>
      </w:pPr>
      <w:bookmarkStart w:id="15" w:name="_Toc17776"/>
      <w:bookmarkStart w:id="16" w:name="_Toc20285"/>
      <w:bookmarkStart w:id="17" w:name="_Toc7339"/>
      <w:bookmarkStart w:id="18" w:name="_Toc26448"/>
    </w:p>
    <w:p w14:paraId="1C259835">
      <w:pPr>
        <w:pStyle w:val="2"/>
        <w:jc w:val="both"/>
        <w:rPr>
          <w:rFonts w:hint="eastAsia"/>
          <w:color w:val="auto"/>
          <w:lang w:val="zh-CN"/>
        </w:rPr>
      </w:pPr>
    </w:p>
    <w:p w14:paraId="76DC7D85">
      <w:pPr>
        <w:rPr>
          <w:rFonts w:hint="eastAsia"/>
          <w:color w:val="auto"/>
          <w:lang w:val="zh-CN"/>
        </w:rPr>
      </w:pPr>
    </w:p>
    <w:p w14:paraId="67587B0C">
      <w:pPr>
        <w:pStyle w:val="17"/>
        <w:rPr>
          <w:rFonts w:hint="eastAsia"/>
          <w:color w:val="auto"/>
          <w:lang w:val="zh-CN"/>
        </w:rPr>
      </w:pPr>
    </w:p>
    <w:p w14:paraId="3D29667E">
      <w:pPr>
        <w:pStyle w:val="17"/>
        <w:rPr>
          <w:rFonts w:hint="eastAsia"/>
          <w:color w:val="auto"/>
          <w:lang w:val="zh-CN"/>
        </w:rPr>
      </w:pPr>
    </w:p>
    <w:p w14:paraId="7B3C28A1">
      <w:pPr>
        <w:pStyle w:val="17"/>
        <w:rPr>
          <w:rFonts w:hint="eastAsia"/>
          <w:color w:val="auto"/>
          <w:lang w:val="zh-CN"/>
        </w:rPr>
      </w:pPr>
    </w:p>
    <w:p w14:paraId="2A952505">
      <w:pPr>
        <w:pStyle w:val="2"/>
        <w:jc w:val="center"/>
        <w:rPr>
          <w:rFonts w:hint="eastAsia"/>
          <w:color w:val="auto"/>
          <w:lang w:val="zh-CN"/>
        </w:rPr>
      </w:pPr>
      <w:bookmarkStart w:id="19" w:name="_Toc25239"/>
      <w:r>
        <w:rPr>
          <w:rFonts w:hint="eastAsia"/>
          <w:color w:val="auto"/>
          <w:lang w:val="zh-CN"/>
        </w:rPr>
        <w:t>第五章</w:t>
      </w:r>
      <w:r>
        <w:rPr>
          <w:rFonts w:hint="eastAsia"/>
          <w:color w:val="auto"/>
        </w:rPr>
        <w:t xml:space="preserve">  </w:t>
      </w:r>
      <w:r>
        <w:rPr>
          <w:rFonts w:hint="eastAsia"/>
          <w:color w:val="auto"/>
          <w:lang w:val="zh-CN"/>
        </w:rPr>
        <w:t>磋商响应文件格式</w:t>
      </w:r>
      <w:bookmarkEnd w:id="13"/>
      <w:bookmarkEnd w:id="14"/>
      <w:bookmarkEnd w:id="15"/>
      <w:bookmarkEnd w:id="16"/>
      <w:bookmarkEnd w:id="17"/>
      <w:bookmarkEnd w:id="18"/>
      <w:bookmarkEnd w:id="19"/>
    </w:p>
    <w:p w14:paraId="07962C06">
      <w:pPr>
        <w:autoSpaceDE w:val="0"/>
        <w:autoSpaceDN w:val="0"/>
        <w:adjustRightInd w:val="0"/>
        <w:spacing w:line="360" w:lineRule="auto"/>
        <w:outlineLvl w:val="0"/>
        <w:rPr>
          <w:rFonts w:hint="eastAsia" w:ascii="宋体" w:hAnsi="宋体" w:eastAsia="宋体" w:cs="宋体"/>
          <w:b/>
          <w:bCs/>
          <w:color w:val="auto"/>
          <w:sz w:val="24"/>
          <w:szCs w:val="24"/>
          <w:highlight w:val="none"/>
          <w:lang w:val="zh-CN"/>
        </w:rPr>
      </w:pPr>
    </w:p>
    <w:p w14:paraId="1184ABB6">
      <w:pPr>
        <w:autoSpaceDE w:val="0"/>
        <w:autoSpaceDN w:val="0"/>
        <w:adjustRightInd w:val="0"/>
        <w:spacing w:line="360" w:lineRule="auto"/>
        <w:ind w:firstLine="42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注：磋商响应文件必须按照磋商文件要求制作、装订、密封、递交。</w:t>
      </w:r>
    </w:p>
    <w:p w14:paraId="285AB1A1">
      <w:pPr>
        <w:autoSpaceDE w:val="0"/>
        <w:autoSpaceDN w:val="0"/>
        <w:adjustRightInd w:val="0"/>
        <w:spacing w:line="360" w:lineRule="auto"/>
        <w:ind w:firstLine="420"/>
        <w:jc w:val="center"/>
        <w:rPr>
          <w:rFonts w:hint="eastAsia" w:ascii="宋体" w:hAnsi="宋体" w:eastAsia="宋体" w:cs="宋体"/>
          <w:b/>
          <w:bCs/>
          <w:color w:val="auto"/>
          <w:sz w:val="24"/>
          <w:szCs w:val="24"/>
          <w:highlight w:val="none"/>
        </w:rPr>
      </w:pPr>
    </w:p>
    <w:p w14:paraId="7AC8825E">
      <w:pPr>
        <w:spacing w:line="360" w:lineRule="auto"/>
        <w:ind w:left="284"/>
        <w:rPr>
          <w:rFonts w:hint="eastAsia" w:ascii="宋体" w:hAnsi="宋体" w:eastAsia="宋体" w:cs="宋体"/>
          <w:b/>
          <w:bCs/>
          <w:color w:val="auto"/>
          <w:sz w:val="24"/>
          <w:szCs w:val="24"/>
          <w:highlight w:val="none"/>
          <w:lang w:val="zh-CN"/>
        </w:rPr>
      </w:pPr>
    </w:p>
    <w:p w14:paraId="1EA37C14">
      <w:pPr>
        <w:pStyle w:val="36"/>
        <w:spacing w:line="360" w:lineRule="auto"/>
        <w:rPr>
          <w:rFonts w:hint="eastAsia" w:ascii="宋体" w:hAnsi="宋体" w:eastAsia="宋体" w:cs="宋体"/>
          <w:b w:val="0"/>
          <w:bCs/>
          <w:color w:val="auto"/>
          <w:sz w:val="24"/>
          <w:szCs w:val="24"/>
          <w:highlight w:val="none"/>
        </w:rPr>
      </w:pPr>
    </w:p>
    <w:p w14:paraId="60007626">
      <w:pPr>
        <w:pStyle w:val="36"/>
        <w:spacing w:line="360" w:lineRule="auto"/>
        <w:rPr>
          <w:rFonts w:hint="eastAsia" w:ascii="宋体" w:hAnsi="宋体" w:eastAsia="宋体" w:cs="宋体"/>
          <w:b w:val="0"/>
          <w:bCs/>
          <w:color w:val="auto"/>
          <w:sz w:val="24"/>
          <w:szCs w:val="24"/>
          <w:highlight w:val="none"/>
        </w:rPr>
      </w:pPr>
    </w:p>
    <w:p w14:paraId="52E43445">
      <w:pPr>
        <w:pStyle w:val="36"/>
        <w:spacing w:line="360" w:lineRule="auto"/>
        <w:rPr>
          <w:rFonts w:hint="eastAsia" w:ascii="宋体" w:hAnsi="宋体" w:eastAsia="宋体" w:cs="宋体"/>
          <w:b w:val="0"/>
          <w:bCs/>
          <w:color w:val="auto"/>
          <w:sz w:val="24"/>
          <w:szCs w:val="24"/>
          <w:highlight w:val="none"/>
        </w:rPr>
      </w:pPr>
    </w:p>
    <w:p w14:paraId="5B538B52">
      <w:pPr>
        <w:pStyle w:val="36"/>
        <w:spacing w:line="360" w:lineRule="auto"/>
        <w:rPr>
          <w:rFonts w:hint="eastAsia" w:ascii="宋体" w:hAnsi="宋体" w:eastAsia="宋体" w:cs="宋体"/>
          <w:b w:val="0"/>
          <w:bCs/>
          <w:color w:val="auto"/>
          <w:sz w:val="24"/>
          <w:szCs w:val="24"/>
          <w:highlight w:val="none"/>
        </w:rPr>
      </w:pPr>
    </w:p>
    <w:p w14:paraId="1161D9E9">
      <w:pPr>
        <w:pStyle w:val="36"/>
        <w:spacing w:line="360" w:lineRule="auto"/>
        <w:rPr>
          <w:rFonts w:hint="eastAsia" w:ascii="宋体" w:hAnsi="宋体" w:eastAsia="宋体" w:cs="宋体"/>
          <w:b w:val="0"/>
          <w:bCs/>
          <w:color w:val="auto"/>
          <w:sz w:val="24"/>
          <w:szCs w:val="24"/>
          <w:highlight w:val="none"/>
        </w:rPr>
      </w:pPr>
    </w:p>
    <w:p w14:paraId="5D9225AB">
      <w:pPr>
        <w:spacing w:line="360" w:lineRule="auto"/>
        <w:outlineLvl w:val="0"/>
        <w:rPr>
          <w:rFonts w:hint="eastAsia" w:ascii="宋体" w:hAnsi="宋体" w:eastAsia="宋体" w:cs="宋体"/>
          <w:b/>
          <w:bCs/>
          <w:color w:val="auto"/>
          <w:sz w:val="24"/>
          <w:szCs w:val="24"/>
          <w:highlight w:val="none"/>
        </w:rPr>
      </w:pPr>
    </w:p>
    <w:p w14:paraId="72DF63DC">
      <w:pPr>
        <w:widowControl/>
        <w:spacing w:line="360" w:lineRule="auto"/>
        <w:jc w:val="center"/>
        <w:rPr>
          <w:rFonts w:hint="eastAsia" w:ascii="宋体" w:hAnsi="宋体" w:eastAsia="宋体" w:cs="宋体"/>
          <w:color w:val="auto"/>
          <w:kern w:val="0"/>
          <w:sz w:val="24"/>
          <w:szCs w:val="24"/>
          <w:highlight w:val="none"/>
        </w:rPr>
      </w:pPr>
    </w:p>
    <w:p w14:paraId="4A2E39B9">
      <w:pPr>
        <w:widowControl/>
        <w:spacing w:line="360" w:lineRule="auto"/>
        <w:jc w:val="center"/>
        <w:rPr>
          <w:rFonts w:hint="eastAsia" w:ascii="宋体" w:hAnsi="宋体" w:eastAsia="宋体" w:cs="宋体"/>
          <w:color w:val="auto"/>
          <w:kern w:val="0"/>
          <w:sz w:val="24"/>
          <w:szCs w:val="24"/>
          <w:highlight w:val="none"/>
        </w:rPr>
      </w:pPr>
    </w:p>
    <w:p w14:paraId="4FE8D22C">
      <w:pPr>
        <w:pStyle w:val="32"/>
        <w:rPr>
          <w:rFonts w:hint="eastAsia" w:eastAsia="宋体"/>
          <w:color w:val="auto"/>
          <w:lang w:eastAsia="zh-CN"/>
        </w:rPr>
      </w:pPr>
    </w:p>
    <w:p w14:paraId="41C7DF6F">
      <w:pPr>
        <w:pStyle w:val="32"/>
        <w:rPr>
          <w:rFonts w:hint="eastAsia" w:eastAsia="宋体"/>
          <w:color w:val="auto"/>
          <w:lang w:eastAsia="zh-CN"/>
        </w:rPr>
      </w:pPr>
    </w:p>
    <w:p w14:paraId="06292E89">
      <w:pPr>
        <w:pStyle w:val="32"/>
        <w:ind w:left="0" w:leftChars="0" w:firstLine="0" w:firstLineChars="0"/>
        <w:rPr>
          <w:rFonts w:hint="eastAsia" w:eastAsia="宋体"/>
          <w:color w:val="auto"/>
          <w:lang w:eastAsia="zh-CN"/>
        </w:rPr>
      </w:pPr>
    </w:p>
    <w:p w14:paraId="24E0D298">
      <w:pPr>
        <w:spacing w:line="360" w:lineRule="auto"/>
        <w:ind w:left="284"/>
        <w:rPr>
          <w:rFonts w:hint="eastAsia" w:ascii="宋体" w:hAnsi="宋体" w:eastAsia="宋体" w:cs="宋体"/>
          <w:b/>
          <w:bCs/>
          <w:color w:val="auto"/>
          <w:sz w:val="24"/>
          <w:szCs w:val="24"/>
          <w:highlight w:val="none"/>
          <w:lang w:val="zh-CN"/>
        </w:rPr>
      </w:pPr>
    </w:p>
    <w:p w14:paraId="6E12DDB8">
      <w:pPr>
        <w:pStyle w:val="36"/>
        <w:spacing w:line="360" w:lineRule="auto"/>
        <w:rPr>
          <w:rFonts w:hint="eastAsia" w:ascii="宋体" w:hAnsi="宋体" w:eastAsia="宋体" w:cs="宋体"/>
          <w:b w:val="0"/>
          <w:bCs/>
          <w:color w:val="auto"/>
          <w:sz w:val="24"/>
          <w:szCs w:val="24"/>
          <w:highlight w:val="none"/>
        </w:rPr>
      </w:pPr>
    </w:p>
    <w:p w14:paraId="3ABA9492">
      <w:pPr>
        <w:pStyle w:val="36"/>
        <w:spacing w:line="360" w:lineRule="auto"/>
        <w:rPr>
          <w:rFonts w:hint="eastAsia" w:ascii="宋体" w:hAnsi="宋体" w:eastAsia="宋体" w:cs="宋体"/>
          <w:b w:val="0"/>
          <w:bCs/>
          <w:color w:val="auto"/>
          <w:sz w:val="24"/>
          <w:szCs w:val="24"/>
          <w:highlight w:val="none"/>
        </w:rPr>
      </w:pPr>
    </w:p>
    <w:p w14:paraId="5C067A04">
      <w:pPr>
        <w:pStyle w:val="36"/>
        <w:spacing w:line="360" w:lineRule="auto"/>
        <w:rPr>
          <w:rFonts w:hint="eastAsia" w:ascii="宋体" w:hAnsi="宋体" w:eastAsia="宋体" w:cs="宋体"/>
          <w:b w:val="0"/>
          <w:bCs/>
          <w:color w:val="auto"/>
          <w:sz w:val="24"/>
          <w:szCs w:val="24"/>
          <w:highlight w:val="none"/>
        </w:rPr>
      </w:pPr>
    </w:p>
    <w:p w14:paraId="33F057E4">
      <w:pPr>
        <w:pStyle w:val="36"/>
        <w:spacing w:line="360" w:lineRule="auto"/>
        <w:jc w:val="both"/>
        <w:rPr>
          <w:rFonts w:hint="eastAsia" w:ascii="宋体" w:hAnsi="宋体" w:eastAsia="宋体" w:cs="宋体"/>
          <w:b w:val="0"/>
          <w:bCs/>
          <w:color w:val="auto"/>
          <w:sz w:val="24"/>
          <w:szCs w:val="24"/>
          <w:highlight w:val="none"/>
        </w:rPr>
      </w:pPr>
    </w:p>
    <w:p w14:paraId="1AF939C3">
      <w:pPr>
        <w:pStyle w:val="36"/>
        <w:spacing w:line="360" w:lineRule="auto"/>
        <w:jc w:val="both"/>
        <w:rPr>
          <w:rFonts w:hint="eastAsia" w:ascii="宋体" w:hAnsi="宋体" w:eastAsia="宋体" w:cs="宋体"/>
          <w:b w:val="0"/>
          <w:bCs/>
          <w:color w:val="auto"/>
          <w:sz w:val="24"/>
          <w:szCs w:val="24"/>
          <w:highlight w:val="none"/>
        </w:rPr>
      </w:pPr>
    </w:p>
    <w:p w14:paraId="380A4097">
      <w:pPr>
        <w:pStyle w:val="36"/>
        <w:spacing w:line="360" w:lineRule="auto"/>
        <w:jc w:val="both"/>
        <w:rPr>
          <w:rFonts w:hint="eastAsia" w:ascii="宋体" w:hAnsi="宋体" w:eastAsia="宋体" w:cs="宋体"/>
          <w:b w:val="0"/>
          <w:bCs/>
          <w:color w:val="auto"/>
          <w:sz w:val="24"/>
          <w:szCs w:val="24"/>
          <w:highlight w:val="none"/>
        </w:rPr>
      </w:pPr>
    </w:p>
    <w:p w14:paraId="6C0E1EE5">
      <w:pPr>
        <w:pStyle w:val="36"/>
        <w:spacing w:line="360" w:lineRule="auto"/>
        <w:jc w:val="both"/>
        <w:rPr>
          <w:rFonts w:hint="eastAsia" w:ascii="宋体" w:hAnsi="宋体" w:eastAsia="宋体" w:cs="宋体"/>
          <w:b w:val="0"/>
          <w:bCs/>
          <w:color w:val="auto"/>
          <w:sz w:val="24"/>
          <w:szCs w:val="24"/>
          <w:highlight w:val="none"/>
        </w:rPr>
      </w:pPr>
    </w:p>
    <w:p w14:paraId="3C0B46A4">
      <w:pPr>
        <w:pStyle w:val="36"/>
        <w:spacing w:line="360" w:lineRule="auto"/>
        <w:jc w:val="both"/>
        <w:rPr>
          <w:rFonts w:hint="eastAsia" w:ascii="宋体" w:hAnsi="宋体" w:eastAsia="宋体" w:cs="宋体"/>
          <w:b w:val="0"/>
          <w:bCs/>
          <w:color w:val="auto"/>
          <w:sz w:val="24"/>
          <w:szCs w:val="24"/>
          <w:highlight w:val="none"/>
        </w:rPr>
      </w:pPr>
    </w:p>
    <w:p w14:paraId="05B857C7">
      <w:pPr>
        <w:pStyle w:val="36"/>
        <w:spacing w:line="360" w:lineRule="auto"/>
        <w:jc w:val="both"/>
        <w:rPr>
          <w:rFonts w:hint="eastAsia" w:ascii="宋体" w:hAnsi="宋体" w:eastAsia="宋体" w:cs="宋体"/>
          <w:b w:val="0"/>
          <w:bCs/>
          <w:color w:val="auto"/>
          <w:sz w:val="24"/>
          <w:szCs w:val="24"/>
          <w:highlight w:val="none"/>
        </w:rPr>
      </w:pPr>
    </w:p>
    <w:p w14:paraId="04F275DE">
      <w:pPr>
        <w:pStyle w:val="36"/>
        <w:spacing w:line="360" w:lineRule="auto"/>
        <w:jc w:val="both"/>
        <w:rPr>
          <w:rFonts w:hint="eastAsia" w:ascii="宋体" w:hAnsi="宋体" w:eastAsia="宋体" w:cs="宋体"/>
          <w:b w:val="0"/>
          <w:bCs/>
          <w:color w:val="auto"/>
          <w:sz w:val="24"/>
          <w:szCs w:val="24"/>
          <w:highlight w:val="none"/>
        </w:rPr>
      </w:pPr>
    </w:p>
    <w:p w14:paraId="0B0E062E">
      <w:pPr>
        <w:pStyle w:val="36"/>
        <w:spacing w:line="360" w:lineRule="auto"/>
        <w:jc w:val="both"/>
        <w:rPr>
          <w:rFonts w:hint="eastAsia" w:ascii="宋体" w:hAnsi="宋体" w:eastAsia="宋体" w:cs="宋体"/>
          <w:b w:val="0"/>
          <w:bCs/>
          <w:color w:val="auto"/>
          <w:sz w:val="24"/>
          <w:szCs w:val="24"/>
          <w:highlight w:val="none"/>
        </w:rPr>
      </w:pPr>
    </w:p>
    <w:p w14:paraId="49AAC56D">
      <w:pPr>
        <w:spacing w:line="360" w:lineRule="auto"/>
        <w:ind w:firstLine="6425" w:firstLineChars="2000"/>
        <w:jc w:val="righ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（正本／副本）</w:t>
      </w:r>
    </w:p>
    <w:p w14:paraId="482B61B1">
      <w:pPr>
        <w:pStyle w:val="32"/>
        <w:ind w:left="0" w:leftChars="0" w:firstLine="0" w:firstLineChars="0"/>
        <w:jc w:val="center"/>
        <w:rPr>
          <w:rFonts w:hint="eastAsia" w:ascii="宋体" w:hAnsi="宋体" w:eastAsia="宋体" w:cs="宋体"/>
          <w:b/>
          <w:bCs/>
          <w:color w:val="auto"/>
          <w:sz w:val="48"/>
          <w:szCs w:val="48"/>
          <w:highlight w:val="none"/>
          <w:lang w:val="en-US" w:eastAsia="zh-CN"/>
        </w:rPr>
      </w:pPr>
    </w:p>
    <w:p w14:paraId="53D8BF5D">
      <w:pPr>
        <w:spacing w:line="360" w:lineRule="auto"/>
        <w:jc w:val="center"/>
        <w:rPr>
          <w:rFonts w:hint="eastAsia" w:ascii="微软雅黑" w:hAnsi="微软雅黑" w:eastAsia="微软雅黑" w:cs="微软雅黑"/>
          <w:b w:val="0"/>
          <w:bCs/>
          <w:color w:val="auto"/>
          <w:sz w:val="48"/>
          <w:szCs w:val="48"/>
          <w:highlight w:val="none"/>
        </w:rPr>
      </w:pPr>
      <w:r>
        <w:rPr>
          <w:rFonts w:hint="eastAsia" w:ascii="微软雅黑" w:hAnsi="微软雅黑" w:eastAsia="微软雅黑" w:cs="微软雅黑"/>
          <w:b w:val="0"/>
          <w:bCs/>
          <w:color w:val="auto"/>
          <w:sz w:val="48"/>
          <w:szCs w:val="48"/>
          <w:highlight w:val="none"/>
          <w:lang w:val="en-US" w:eastAsia="zh-CN"/>
        </w:rPr>
        <w:t>鹏银大数据用地报批使用林草可行性报告编制服务项目</w:t>
      </w:r>
    </w:p>
    <w:p w14:paraId="5DD61AF0">
      <w:pPr>
        <w:spacing w:line="360" w:lineRule="auto"/>
        <w:jc w:val="both"/>
        <w:rPr>
          <w:rFonts w:hint="eastAsia" w:ascii="宋体" w:hAnsi="宋体" w:eastAsia="宋体" w:cs="宋体"/>
          <w:b/>
          <w:bCs w:val="0"/>
          <w:color w:val="auto"/>
          <w:spacing w:val="4"/>
          <w:sz w:val="52"/>
          <w:szCs w:val="52"/>
          <w:highlight w:val="none"/>
          <w:lang w:val="en-US" w:eastAsia="zh-CN"/>
        </w:rPr>
      </w:pPr>
    </w:p>
    <w:p w14:paraId="6D8E74C2">
      <w:pPr>
        <w:spacing w:line="360" w:lineRule="auto"/>
        <w:jc w:val="center"/>
        <w:rPr>
          <w:rFonts w:hint="eastAsia" w:ascii="宋体" w:hAnsi="宋体" w:eastAsia="宋体" w:cs="宋体"/>
          <w:b/>
          <w:bCs w:val="0"/>
          <w:color w:val="auto"/>
          <w:spacing w:val="4"/>
          <w:sz w:val="52"/>
          <w:szCs w:val="52"/>
          <w:highlight w:val="none"/>
          <w:lang w:val="en-US" w:eastAsia="zh-CN"/>
        </w:rPr>
      </w:pPr>
    </w:p>
    <w:p w14:paraId="3BF49F5A">
      <w:pPr>
        <w:spacing w:line="360" w:lineRule="auto"/>
        <w:jc w:val="center"/>
        <w:rPr>
          <w:rFonts w:hint="eastAsia" w:ascii="宋体" w:hAnsi="宋体" w:eastAsia="宋体" w:cs="宋体"/>
          <w:b/>
          <w:bCs w:val="0"/>
          <w:color w:val="auto"/>
          <w:spacing w:val="4"/>
          <w:sz w:val="52"/>
          <w:szCs w:val="52"/>
          <w:highlight w:val="none"/>
          <w:lang w:val="en-US" w:eastAsia="zh-CN"/>
        </w:rPr>
      </w:pPr>
      <w:r>
        <w:rPr>
          <w:rFonts w:hint="eastAsia" w:ascii="宋体" w:hAnsi="宋体" w:eastAsia="宋体" w:cs="宋体"/>
          <w:b/>
          <w:bCs w:val="0"/>
          <w:color w:val="auto"/>
          <w:spacing w:val="4"/>
          <w:sz w:val="52"/>
          <w:szCs w:val="52"/>
          <w:highlight w:val="none"/>
          <w:lang w:val="en-US" w:eastAsia="zh-CN"/>
        </w:rPr>
        <w:t>磋商响应文件</w:t>
      </w:r>
    </w:p>
    <w:p w14:paraId="33A25C34">
      <w:pPr>
        <w:spacing w:line="360" w:lineRule="auto"/>
        <w:jc w:val="center"/>
        <w:rPr>
          <w:rFonts w:hint="eastAsia" w:ascii="宋体" w:hAnsi="宋体" w:eastAsia="宋体" w:cs="宋体"/>
          <w:b/>
          <w:color w:val="auto"/>
          <w:spacing w:val="4"/>
          <w:sz w:val="24"/>
          <w:szCs w:val="24"/>
          <w:highlight w:val="none"/>
        </w:rPr>
      </w:pPr>
    </w:p>
    <w:p w14:paraId="32E6D449">
      <w:pPr>
        <w:tabs>
          <w:tab w:val="center" w:pos="4819"/>
          <w:tab w:val="left" w:pos="8100"/>
        </w:tabs>
        <w:spacing w:line="360" w:lineRule="auto"/>
        <w:jc w:val="center"/>
        <w:rPr>
          <w:rFonts w:hint="eastAsia" w:ascii="宋体" w:hAnsi="宋体" w:eastAsia="宋体" w:cs="宋体"/>
          <w:b/>
          <w:bCs/>
          <w:color w:val="auto"/>
          <w:sz w:val="32"/>
          <w:szCs w:val="32"/>
          <w:highlight w:val="none"/>
        </w:rPr>
      </w:pPr>
    </w:p>
    <w:p w14:paraId="11C3FD81">
      <w:pPr>
        <w:tabs>
          <w:tab w:val="center" w:pos="4819"/>
          <w:tab w:val="left" w:pos="8100"/>
        </w:tabs>
        <w:spacing w:line="360" w:lineRule="auto"/>
        <w:jc w:val="center"/>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采购编号:</w:t>
      </w:r>
      <w:r>
        <w:rPr>
          <w:rFonts w:hint="eastAsia" w:ascii="宋体" w:hAnsi="宋体" w:eastAsia="宋体" w:cs="宋体"/>
          <w:b/>
          <w:bCs/>
          <w:color w:val="auto"/>
          <w:sz w:val="32"/>
          <w:szCs w:val="32"/>
          <w:highlight w:val="none"/>
          <w:lang w:eastAsia="zh-CN"/>
        </w:rPr>
        <w:t>HC-ZFCG-202</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lang w:eastAsia="zh-CN"/>
        </w:rPr>
        <w:t>-0</w:t>
      </w:r>
      <w:r>
        <w:rPr>
          <w:rFonts w:hint="eastAsia" w:ascii="宋体" w:hAnsi="宋体" w:eastAsia="宋体" w:cs="宋体"/>
          <w:b/>
          <w:bCs/>
          <w:color w:val="auto"/>
          <w:sz w:val="32"/>
          <w:szCs w:val="32"/>
          <w:highlight w:val="none"/>
          <w:lang w:val="en-US" w:eastAsia="zh-CN"/>
        </w:rPr>
        <w:t>15</w:t>
      </w:r>
    </w:p>
    <w:p w14:paraId="47430AB5">
      <w:pPr>
        <w:tabs>
          <w:tab w:val="center" w:pos="4819"/>
          <w:tab w:val="left" w:pos="8100"/>
        </w:tabs>
        <w:spacing w:line="360" w:lineRule="auto"/>
        <w:jc w:val="center"/>
        <w:rPr>
          <w:rFonts w:hint="eastAsia" w:ascii="宋体" w:hAnsi="宋体" w:eastAsia="宋体" w:cs="宋体"/>
          <w:b/>
          <w:bCs/>
          <w:color w:val="auto"/>
          <w:sz w:val="32"/>
          <w:szCs w:val="32"/>
          <w:highlight w:val="none"/>
        </w:rPr>
      </w:pPr>
    </w:p>
    <w:p w14:paraId="371369DB">
      <w:pPr>
        <w:tabs>
          <w:tab w:val="center" w:pos="4819"/>
          <w:tab w:val="left" w:pos="8100"/>
        </w:tabs>
        <w:spacing w:line="360" w:lineRule="auto"/>
        <w:jc w:val="center"/>
        <w:rPr>
          <w:rFonts w:hint="eastAsia" w:ascii="宋体" w:hAnsi="宋体" w:eastAsia="宋体" w:cs="宋体"/>
          <w:color w:val="auto"/>
        </w:rPr>
      </w:pPr>
      <w:r>
        <w:rPr>
          <w:rFonts w:hint="eastAsia" w:ascii="宋体" w:hAnsi="宋体" w:eastAsia="宋体" w:cs="宋体"/>
          <w:b/>
          <w:bCs/>
          <w:color w:val="auto"/>
          <w:sz w:val="32"/>
          <w:szCs w:val="32"/>
          <w:highlight w:val="none"/>
        </w:rPr>
        <w:t xml:space="preserve"> </w:t>
      </w:r>
    </w:p>
    <w:p w14:paraId="4953DBA3">
      <w:pPr>
        <w:spacing w:line="360" w:lineRule="auto"/>
        <w:rPr>
          <w:rFonts w:hint="eastAsia" w:ascii="宋体" w:hAnsi="宋体" w:eastAsia="宋体" w:cs="宋体"/>
          <w:b/>
          <w:bCs/>
          <w:color w:val="auto"/>
          <w:spacing w:val="20"/>
          <w:sz w:val="24"/>
          <w:szCs w:val="24"/>
          <w:highlight w:val="none"/>
        </w:rPr>
      </w:pPr>
    </w:p>
    <w:p w14:paraId="2A42DE56">
      <w:pPr>
        <w:spacing w:line="480" w:lineRule="auto"/>
        <w:ind w:firstLine="177" w:firstLineChars="49"/>
        <w:rPr>
          <w:rFonts w:hint="eastAsia" w:ascii="宋体" w:hAnsi="宋体" w:eastAsia="宋体" w:cs="宋体"/>
          <w:b/>
          <w:bCs/>
          <w:color w:val="auto"/>
          <w:spacing w:val="20"/>
          <w:sz w:val="32"/>
          <w:szCs w:val="32"/>
          <w:highlight w:val="none"/>
        </w:rPr>
      </w:pPr>
    </w:p>
    <w:p w14:paraId="49FAC4D7">
      <w:pPr>
        <w:spacing w:line="240" w:lineRule="auto"/>
        <w:ind w:firstLine="0" w:firstLineChars="0"/>
        <w:rPr>
          <w:rFonts w:hint="eastAsia" w:ascii="宋体" w:hAnsi="宋体" w:eastAsia="宋体" w:cs="宋体"/>
          <w:b/>
          <w:bCs/>
          <w:color w:val="auto"/>
          <w:spacing w:val="20"/>
          <w:sz w:val="32"/>
          <w:szCs w:val="32"/>
          <w:highlight w:val="none"/>
        </w:rPr>
      </w:pPr>
    </w:p>
    <w:p w14:paraId="3306DE0F">
      <w:pPr>
        <w:spacing w:line="240" w:lineRule="auto"/>
        <w:ind w:firstLine="0" w:firstLineChars="0"/>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供  应  商：</w:t>
      </w:r>
      <w:r>
        <w:rPr>
          <w:rFonts w:hint="eastAsia" w:ascii="宋体" w:hAnsi="宋体" w:eastAsia="宋体" w:cs="宋体"/>
          <w:b/>
          <w:bCs/>
          <w:color w:val="auto"/>
          <w:spacing w:val="20"/>
          <w:sz w:val="32"/>
          <w:szCs w:val="32"/>
          <w:highlight w:val="none"/>
          <w:u w:val="thick"/>
        </w:rPr>
        <w:t xml:space="preserve">                       </w:t>
      </w:r>
      <w:r>
        <w:rPr>
          <w:rFonts w:hint="eastAsia" w:ascii="宋体" w:hAnsi="宋体" w:eastAsia="宋体" w:cs="宋体"/>
          <w:b/>
          <w:bCs/>
          <w:color w:val="auto"/>
          <w:spacing w:val="20"/>
          <w:sz w:val="32"/>
          <w:szCs w:val="32"/>
          <w:highlight w:val="none"/>
        </w:rPr>
        <w:t xml:space="preserve">（盖 章）  </w:t>
      </w:r>
    </w:p>
    <w:p w14:paraId="65391E7E">
      <w:pPr>
        <w:spacing w:line="240" w:lineRule="auto"/>
        <w:ind w:firstLine="0" w:firstLineChars="0"/>
        <w:rPr>
          <w:rFonts w:hint="eastAsia" w:ascii="宋体" w:hAnsi="宋体" w:eastAsia="宋体" w:cs="宋体"/>
          <w:b/>
          <w:bCs/>
          <w:color w:val="auto"/>
          <w:spacing w:val="20"/>
          <w:sz w:val="32"/>
          <w:szCs w:val="32"/>
          <w:highlight w:val="none"/>
        </w:rPr>
      </w:pPr>
    </w:p>
    <w:p w14:paraId="656E7676">
      <w:pPr>
        <w:spacing w:line="240" w:lineRule="auto"/>
        <w:ind w:firstLine="0" w:firstLineChars="0"/>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法定代表人或</w:t>
      </w:r>
      <w:r>
        <w:rPr>
          <w:rFonts w:hint="eastAsia" w:ascii="宋体" w:hAnsi="宋体" w:eastAsia="宋体" w:cs="宋体"/>
          <w:b/>
          <w:bCs/>
          <w:color w:val="auto"/>
          <w:spacing w:val="20"/>
          <w:sz w:val="32"/>
          <w:szCs w:val="32"/>
          <w:highlight w:val="none"/>
          <w:lang w:eastAsia="zh-CN"/>
        </w:rPr>
        <w:t>其委托代理人</w:t>
      </w:r>
      <w:r>
        <w:rPr>
          <w:rFonts w:hint="eastAsia" w:ascii="宋体" w:hAnsi="宋体" w:eastAsia="宋体" w:cs="宋体"/>
          <w:b/>
          <w:bCs/>
          <w:color w:val="auto"/>
          <w:spacing w:val="20"/>
          <w:sz w:val="32"/>
          <w:szCs w:val="32"/>
          <w:highlight w:val="none"/>
        </w:rPr>
        <w:t>：</w:t>
      </w:r>
      <w:r>
        <w:rPr>
          <w:rFonts w:hint="eastAsia" w:ascii="宋体" w:hAnsi="宋体" w:eastAsia="宋体" w:cs="宋体"/>
          <w:b/>
          <w:bCs/>
          <w:color w:val="auto"/>
          <w:spacing w:val="20"/>
          <w:sz w:val="32"/>
          <w:szCs w:val="32"/>
          <w:highlight w:val="none"/>
          <w:u w:val="thick"/>
        </w:rPr>
        <w:t xml:space="preserve">            </w:t>
      </w:r>
      <w:r>
        <w:rPr>
          <w:rFonts w:hint="eastAsia" w:ascii="宋体" w:hAnsi="宋体" w:eastAsia="宋体" w:cs="宋体"/>
          <w:b/>
          <w:bCs/>
          <w:color w:val="auto"/>
          <w:spacing w:val="20"/>
          <w:sz w:val="32"/>
          <w:szCs w:val="32"/>
          <w:highlight w:val="none"/>
        </w:rPr>
        <w:t>（签字或盖章）</w:t>
      </w:r>
    </w:p>
    <w:p w14:paraId="554DAE25">
      <w:pPr>
        <w:spacing w:line="240" w:lineRule="auto"/>
        <w:ind w:firstLine="0" w:firstLineChars="0"/>
        <w:rPr>
          <w:rFonts w:hint="eastAsia" w:ascii="宋体" w:hAnsi="宋体" w:eastAsia="宋体" w:cs="宋体"/>
          <w:b/>
          <w:bCs/>
          <w:color w:val="auto"/>
          <w:spacing w:val="20"/>
          <w:sz w:val="32"/>
          <w:szCs w:val="32"/>
          <w:highlight w:val="none"/>
        </w:rPr>
      </w:pPr>
    </w:p>
    <w:p w14:paraId="7271B591">
      <w:pPr>
        <w:spacing w:line="240" w:lineRule="auto"/>
        <w:ind w:firstLine="0" w:firstLineChars="0"/>
        <w:rPr>
          <w:rFonts w:hint="eastAsia" w:ascii="宋体" w:hAnsi="宋体" w:eastAsia="宋体" w:cs="宋体"/>
          <w:color w:val="auto"/>
          <w:sz w:val="28"/>
          <w:szCs w:val="28"/>
          <w:highlight w:val="none"/>
          <w:lang w:eastAsia="zh-CN"/>
        </w:rPr>
      </w:pPr>
      <w:r>
        <w:rPr>
          <w:rFonts w:hint="eastAsia" w:ascii="宋体" w:hAnsi="宋体" w:eastAsia="宋体" w:cs="宋体"/>
          <w:b/>
          <w:bCs/>
          <w:color w:val="auto"/>
          <w:spacing w:val="20"/>
          <w:sz w:val="32"/>
          <w:szCs w:val="32"/>
          <w:highlight w:val="none"/>
        </w:rPr>
        <w:t>日      期：</w:t>
      </w:r>
      <w:r>
        <w:rPr>
          <w:rFonts w:hint="eastAsia" w:ascii="宋体" w:hAnsi="宋体" w:eastAsia="宋体" w:cs="宋体"/>
          <w:b/>
          <w:bCs/>
          <w:color w:val="auto"/>
          <w:spacing w:val="20"/>
          <w:sz w:val="32"/>
          <w:szCs w:val="32"/>
          <w:highlight w:val="none"/>
          <w:u w:val="thick"/>
        </w:rPr>
        <w:t xml:space="preserve">      </w:t>
      </w:r>
      <w:r>
        <w:rPr>
          <w:rFonts w:hint="eastAsia" w:ascii="宋体" w:hAnsi="宋体" w:eastAsia="宋体" w:cs="宋体"/>
          <w:b/>
          <w:bCs/>
          <w:color w:val="auto"/>
          <w:spacing w:val="20"/>
          <w:sz w:val="32"/>
          <w:szCs w:val="32"/>
          <w:highlight w:val="none"/>
        </w:rPr>
        <w:t>年</w:t>
      </w:r>
      <w:r>
        <w:rPr>
          <w:rFonts w:hint="eastAsia" w:ascii="宋体" w:hAnsi="宋体" w:eastAsia="宋体" w:cs="宋体"/>
          <w:b/>
          <w:bCs/>
          <w:color w:val="auto"/>
          <w:spacing w:val="20"/>
          <w:sz w:val="32"/>
          <w:szCs w:val="32"/>
          <w:highlight w:val="none"/>
          <w:u w:val="thick"/>
        </w:rPr>
        <w:t xml:space="preserve">     </w:t>
      </w:r>
      <w:r>
        <w:rPr>
          <w:rFonts w:hint="eastAsia" w:ascii="宋体" w:hAnsi="宋体" w:eastAsia="宋体" w:cs="宋体"/>
          <w:b/>
          <w:bCs/>
          <w:color w:val="auto"/>
          <w:spacing w:val="20"/>
          <w:sz w:val="32"/>
          <w:szCs w:val="32"/>
          <w:highlight w:val="none"/>
        </w:rPr>
        <w:t>月</w:t>
      </w:r>
      <w:r>
        <w:rPr>
          <w:rFonts w:hint="eastAsia" w:ascii="宋体" w:hAnsi="宋体" w:eastAsia="宋体" w:cs="宋体"/>
          <w:b/>
          <w:bCs/>
          <w:color w:val="auto"/>
          <w:spacing w:val="20"/>
          <w:sz w:val="32"/>
          <w:szCs w:val="32"/>
          <w:highlight w:val="none"/>
          <w:u w:val="thick"/>
        </w:rPr>
        <w:t xml:space="preserve">     </w:t>
      </w:r>
      <w:r>
        <w:rPr>
          <w:rFonts w:hint="eastAsia" w:ascii="宋体" w:hAnsi="宋体" w:eastAsia="宋体" w:cs="宋体"/>
          <w:b/>
          <w:bCs/>
          <w:color w:val="auto"/>
          <w:spacing w:val="20"/>
          <w:sz w:val="32"/>
          <w:szCs w:val="32"/>
          <w:highlight w:val="none"/>
        </w:rPr>
        <w:t>日</w:t>
      </w:r>
      <w:bookmarkStart w:id="20" w:name="_Toc5551"/>
      <w:bookmarkStart w:id="21" w:name="_Toc28393"/>
      <w:bookmarkStart w:id="22" w:name="_Toc255573139"/>
    </w:p>
    <w:p w14:paraId="66D2860E">
      <w:pPr>
        <w:rPr>
          <w:rFonts w:hint="eastAsia" w:ascii="宋体" w:hAnsi="宋体" w:eastAsia="宋体" w:cs="宋体"/>
          <w:color w:val="auto"/>
          <w:sz w:val="44"/>
          <w:szCs w:val="44"/>
          <w:highlight w:val="none"/>
        </w:rPr>
      </w:pPr>
    </w:p>
    <w:p w14:paraId="5AF23990">
      <w:pPr>
        <w:pStyle w:val="36"/>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bookmarkEnd w:id="20"/>
      <w:bookmarkEnd w:id="21"/>
    </w:p>
    <w:p w14:paraId="5C849FDD">
      <w:pPr>
        <w:pStyle w:val="36"/>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eastAsia="zh-CN"/>
        </w:rPr>
        <w:t>商务部分</w:t>
      </w:r>
    </w:p>
    <w:p w14:paraId="0C15B6AC">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一、法定代表人身份证明书</w:t>
      </w:r>
    </w:p>
    <w:p w14:paraId="3DAD01CD">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二、授权委托书</w:t>
      </w:r>
    </w:p>
    <w:p w14:paraId="08490E42">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三、投标函</w:t>
      </w:r>
    </w:p>
    <w:p w14:paraId="601AB613">
      <w:pPr>
        <w:pStyle w:val="44"/>
        <w:spacing w:line="360" w:lineRule="auto"/>
        <w:ind w:left="147" w:leftChars="70"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报价表</w:t>
      </w:r>
      <w:r>
        <w:rPr>
          <w:rFonts w:hint="eastAsia" w:ascii="宋体" w:hAnsi="宋体" w:eastAsia="宋体" w:cs="宋体"/>
          <w:color w:val="auto"/>
          <w:sz w:val="24"/>
          <w:szCs w:val="24"/>
          <w:highlight w:val="none"/>
          <w:lang w:eastAsia="zh-CN"/>
        </w:rPr>
        <w:t>）</w:t>
      </w:r>
    </w:p>
    <w:p w14:paraId="36B3E83F">
      <w:pPr>
        <w:pStyle w:val="44"/>
        <w:spacing w:line="360" w:lineRule="auto"/>
        <w:ind w:left="147" w:leftChars="70"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五、</w:t>
      </w:r>
      <w:r>
        <w:rPr>
          <w:rFonts w:hint="eastAsia"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缴存凭证</w:t>
      </w:r>
      <w:r>
        <w:rPr>
          <w:rFonts w:hint="eastAsia" w:ascii="宋体" w:hAnsi="宋体" w:eastAsia="宋体" w:cs="宋体"/>
          <w:color w:val="auto"/>
          <w:sz w:val="24"/>
          <w:szCs w:val="24"/>
          <w:highlight w:val="none"/>
          <w:lang w:eastAsia="zh-CN"/>
        </w:rPr>
        <w:t>及开户许可证</w:t>
      </w:r>
    </w:p>
    <w:p w14:paraId="28813413">
      <w:pPr>
        <w:pStyle w:val="44"/>
        <w:spacing w:line="360" w:lineRule="auto"/>
        <w:ind w:left="147" w:leftChars="7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资格证明材料</w:t>
      </w:r>
    </w:p>
    <w:p w14:paraId="75580A1B">
      <w:pPr>
        <w:pStyle w:val="44"/>
        <w:spacing w:line="360" w:lineRule="auto"/>
        <w:ind w:left="147" w:leftChars="70" w:firstLine="240" w:firstLineChars="1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七、业绩</w:t>
      </w:r>
    </w:p>
    <w:p w14:paraId="15370F06">
      <w:pPr>
        <w:pStyle w:val="44"/>
        <w:spacing w:line="360" w:lineRule="auto"/>
        <w:ind w:left="147" w:leftChars="70" w:firstLine="240" w:firstLineChars="100"/>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八、</w:t>
      </w:r>
      <w:r>
        <w:rPr>
          <w:rFonts w:hint="eastAsia" w:eastAsia="宋体" w:cs="宋体"/>
          <w:color w:val="auto"/>
          <w:sz w:val="24"/>
          <w:szCs w:val="24"/>
          <w:highlight w:val="none"/>
          <w:lang w:eastAsia="zh-CN"/>
        </w:rPr>
        <w:t>其他</w:t>
      </w:r>
    </w:p>
    <w:p w14:paraId="5805BD6E">
      <w:pPr>
        <w:pStyle w:val="44"/>
        <w:spacing w:line="360" w:lineRule="auto"/>
        <w:jc w:val="center"/>
        <w:rPr>
          <w:rFonts w:hint="eastAsia"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技术部分</w:t>
      </w:r>
    </w:p>
    <w:p w14:paraId="24731924">
      <w:pPr>
        <w:pStyle w:val="44"/>
        <w:numPr>
          <w:ilvl w:val="0"/>
          <w:numId w:val="0"/>
        </w:numPr>
        <w:spacing w:line="360" w:lineRule="auto"/>
        <w:ind w:firstLine="480" w:firstLineChars="200"/>
        <w:rPr>
          <w:rFonts w:hint="eastAsia" w:eastAsia="宋体" w:cs="宋体"/>
          <w:b w:val="0"/>
          <w:bCs w:val="0"/>
          <w:color w:val="auto"/>
          <w:sz w:val="24"/>
          <w:szCs w:val="24"/>
          <w:highlight w:val="none"/>
          <w:lang w:val="zh-CN" w:eastAsia="zh-CN"/>
        </w:rPr>
      </w:pPr>
      <w:r>
        <w:rPr>
          <w:rFonts w:hint="eastAsia" w:eastAsia="宋体" w:cs="宋体"/>
          <w:b w:val="0"/>
          <w:bCs w:val="0"/>
          <w:color w:val="auto"/>
          <w:sz w:val="24"/>
          <w:szCs w:val="24"/>
          <w:highlight w:val="none"/>
          <w:lang w:val="en-US" w:eastAsia="zh-CN"/>
        </w:rPr>
        <w:t>一、技术服务</w:t>
      </w:r>
    </w:p>
    <w:p w14:paraId="2196977B">
      <w:pPr>
        <w:pStyle w:val="44"/>
        <w:spacing w:line="360" w:lineRule="auto"/>
        <w:ind w:firstLine="480" w:firstLineChars="2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zh-CN" w:eastAsia="zh-CN"/>
        </w:rPr>
        <w:t>二、进度安排</w:t>
      </w:r>
    </w:p>
    <w:p w14:paraId="0AEC915D">
      <w:pPr>
        <w:pStyle w:val="44"/>
        <w:spacing w:line="360" w:lineRule="auto"/>
        <w:ind w:firstLine="480" w:firstLineChars="2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zh-CN" w:eastAsia="zh-CN"/>
        </w:rPr>
        <w:t>三、服务方案</w:t>
      </w:r>
    </w:p>
    <w:p w14:paraId="09E596BB">
      <w:pPr>
        <w:pStyle w:val="44"/>
        <w:spacing w:line="360" w:lineRule="auto"/>
        <w:ind w:firstLine="480" w:firstLineChars="2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zh-CN" w:eastAsia="zh-CN"/>
        </w:rPr>
        <w:t>四、</w:t>
      </w:r>
      <w:r>
        <w:rPr>
          <w:rFonts w:hint="eastAsia" w:eastAsia="宋体" w:cs="宋体"/>
          <w:color w:val="auto"/>
          <w:sz w:val="24"/>
          <w:szCs w:val="24"/>
          <w:highlight w:val="none"/>
          <w:lang w:val="en-US" w:eastAsia="zh-CN"/>
        </w:rPr>
        <w:t>售后服务</w:t>
      </w:r>
    </w:p>
    <w:p w14:paraId="1FFEBE41">
      <w:pPr>
        <w:pStyle w:val="44"/>
        <w:spacing w:line="360" w:lineRule="auto"/>
        <w:ind w:firstLine="480" w:firstLineChars="200"/>
        <w:rPr>
          <w:rFonts w:hint="eastAsia" w:eastAsia="宋体" w:cs="宋体"/>
          <w:color w:val="auto"/>
          <w:sz w:val="24"/>
          <w:szCs w:val="24"/>
          <w:highlight w:val="none"/>
          <w:lang w:val="zh-CN" w:eastAsia="zh-CN"/>
        </w:rPr>
      </w:pPr>
      <w:r>
        <w:rPr>
          <w:rFonts w:hint="eastAsia" w:eastAsia="宋体" w:cs="宋体"/>
          <w:color w:val="auto"/>
          <w:sz w:val="24"/>
          <w:szCs w:val="24"/>
          <w:highlight w:val="none"/>
          <w:lang w:val="en-US" w:eastAsia="zh-CN"/>
        </w:rPr>
        <w:t>五</w:t>
      </w:r>
      <w:r>
        <w:rPr>
          <w:rFonts w:hint="eastAsia" w:eastAsia="宋体" w:cs="宋体"/>
          <w:color w:val="auto"/>
          <w:sz w:val="24"/>
          <w:szCs w:val="24"/>
          <w:highlight w:val="none"/>
          <w:lang w:val="zh-CN" w:eastAsia="zh-CN"/>
        </w:rPr>
        <w:t>、</w:t>
      </w:r>
      <w:r>
        <w:rPr>
          <w:rFonts w:hint="eastAsia" w:eastAsia="宋体" w:cs="宋体"/>
          <w:color w:val="auto"/>
          <w:sz w:val="24"/>
          <w:szCs w:val="24"/>
          <w:highlight w:val="none"/>
          <w:lang w:val="en-US" w:eastAsia="zh-CN"/>
        </w:rPr>
        <w:t>供应商</w:t>
      </w:r>
      <w:r>
        <w:rPr>
          <w:rFonts w:hint="eastAsia" w:eastAsia="宋体" w:cs="宋体"/>
          <w:color w:val="auto"/>
          <w:sz w:val="24"/>
          <w:szCs w:val="24"/>
          <w:highlight w:val="none"/>
          <w:lang w:val="zh-CN" w:eastAsia="zh-CN"/>
        </w:rPr>
        <w:t>认为需要提供的其他资料</w:t>
      </w:r>
    </w:p>
    <w:p w14:paraId="58E82048">
      <w:pPr>
        <w:pStyle w:val="44"/>
        <w:spacing w:line="360" w:lineRule="auto"/>
        <w:rPr>
          <w:rFonts w:hint="eastAsia" w:ascii="宋体" w:hAnsi="宋体" w:eastAsia="宋体" w:cs="宋体"/>
          <w:color w:val="auto"/>
          <w:sz w:val="24"/>
          <w:szCs w:val="24"/>
          <w:highlight w:val="none"/>
        </w:rPr>
      </w:pPr>
    </w:p>
    <w:p w14:paraId="11B6891D">
      <w:pPr>
        <w:spacing w:line="360" w:lineRule="auto"/>
        <w:outlineLvl w:val="1"/>
        <w:rPr>
          <w:rFonts w:hint="eastAsia" w:ascii="宋体" w:hAnsi="宋体" w:eastAsia="宋体" w:cs="宋体"/>
          <w:color w:val="auto"/>
          <w:sz w:val="24"/>
          <w:szCs w:val="24"/>
          <w:highlight w:val="none"/>
        </w:rPr>
      </w:pPr>
    </w:p>
    <w:p w14:paraId="33730283">
      <w:pPr>
        <w:spacing w:line="360" w:lineRule="auto"/>
        <w:outlineLvl w:val="1"/>
        <w:rPr>
          <w:rFonts w:hint="eastAsia" w:ascii="宋体" w:hAnsi="宋体" w:eastAsia="宋体" w:cs="宋体"/>
          <w:color w:val="auto"/>
          <w:sz w:val="24"/>
          <w:szCs w:val="24"/>
          <w:highlight w:val="none"/>
        </w:rPr>
      </w:pPr>
    </w:p>
    <w:p w14:paraId="7D23DBAC">
      <w:pPr>
        <w:spacing w:line="360" w:lineRule="auto"/>
        <w:outlineLvl w:val="1"/>
        <w:rPr>
          <w:rFonts w:hint="eastAsia" w:ascii="宋体" w:hAnsi="宋体" w:eastAsia="宋体" w:cs="宋体"/>
          <w:color w:val="auto"/>
          <w:sz w:val="24"/>
          <w:szCs w:val="24"/>
          <w:highlight w:val="none"/>
        </w:rPr>
      </w:pPr>
    </w:p>
    <w:p w14:paraId="60B3885A">
      <w:pPr>
        <w:spacing w:line="360" w:lineRule="auto"/>
        <w:outlineLvl w:val="1"/>
        <w:rPr>
          <w:rFonts w:hint="eastAsia" w:ascii="宋体" w:hAnsi="宋体" w:eastAsia="宋体" w:cs="宋体"/>
          <w:color w:val="auto"/>
          <w:sz w:val="24"/>
          <w:szCs w:val="24"/>
          <w:highlight w:val="none"/>
        </w:rPr>
      </w:pPr>
    </w:p>
    <w:p w14:paraId="4F5DD99B">
      <w:pPr>
        <w:spacing w:line="360" w:lineRule="auto"/>
        <w:outlineLvl w:val="1"/>
        <w:rPr>
          <w:rFonts w:hint="eastAsia" w:ascii="宋体" w:hAnsi="宋体" w:eastAsia="宋体" w:cs="宋体"/>
          <w:color w:val="auto"/>
          <w:sz w:val="24"/>
          <w:szCs w:val="24"/>
          <w:highlight w:val="none"/>
        </w:rPr>
      </w:pPr>
    </w:p>
    <w:p w14:paraId="55C8D4DE">
      <w:pPr>
        <w:spacing w:line="360" w:lineRule="auto"/>
        <w:outlineLvl w:val="1"/>
        <w:rPr>
          <w:rFonts w:hint="eastAsia" w:ascii="宋体" w:hAnsi="宋体" w:eastAsia="宋体" w:cs="宋体"/>
          <w:color w:val="auto"/>
          <w:sz w:val="24"/>
          <w:szCs w:val="24"/>
          <w:highlight w:val="none"/>
        </w:rPr>
      </w:pPr>
    </w:p>
    <w:p w14:paraId="39F39537">
      <w:pPr>
        <w:pStyle w:val="17"/>
        <w:rPr>
          <w:rFonts w:hint="eastAsia"/>
        </w:rPr>
      </w:pPr>
    </w:p>
    <w:p w14:paraId="47AF6983">
      <w:pPr>
        <w:pStyle w:val="17"/>
        <w:rPr>
          <w:rFonts w:hint="eastAsia"/>
        </w:rPr>
      </w:pPr>
    </w:p>
    <w:p w14:paraId="481DE842">
      <w:pPr>
        <w:pStyle w:val="36"/>
        <w:spacing w:line="480" w:lineRule="auto"/>
        <w:jc w:val="both"/>
        <w:rPr>
          <w:rFonts w:hint="eastAsia" w:ascii="宋体" w:hAnsi="宋体" w:eastAsia="宋体" w:cs="宋体"/>
          <w:b/>
          <w:bCs w:val="0"/>
          <w:color w:val="auto"/>
          <w:sz w:val="32"/>
          <w:szCs w:val="32"/>
          <w:highlight w:val="none"/>
          <w:lang w:eastAsia="zh-CN"/>
        </w:rPr>
      </w:pPr>
    </w:p>
    <w:p w14:paraId="59DCBBE5">
      <w:pPr>
        <w:pStyle w:val="36"/>
        <w:spacing w:line="480" w:lineRule="auto"/>
        <w:jc w:val="both"/>
        <w:rPr>
          <w:rFonts w:hint="eastAsia" w:ascii="宋体" w:hAnsi="宋体" w:eastAsia="宋体" w:cs="宋体"/>
          <w:b/>
          <w:bCs w:val="0"/>
          <w:color w:val="auto"/>
          <w:sz w:val="32"/>
          <w:szCs w:val="32"/>
          <w:highlight w:val="none"/>
          <w:lang w:val="en-US"/>
        </w:rPr>
      </w:pPr>
      <w:r>
        <w:rPr>
          <w:rFonts w:hint="eastAsia" w:ascii="宋体" w:hAnsi="宋体" w:eastAsia="宋体" w:cs="宋体"/>
          <w:b/>
          <w:bCs w:val="0"/>
          <w:color w:val="auto"/>
          <w:sz w:val="32"/>
          <w:szCs w:val="32"/>
          <w:highlight w:val="none"/>
          <w:lang w:eastAsia="zh-CN"/>
        </w:rPr>
        <w:t>商务部分</w:t>
      </w:r>
      <w:r>
        <w:rPr>
          <w:rFonts w:hint="eastAsia" w:hAnsi="宋体" w:eastAsia="宋体" w:cs="宋体"/>
          <w:b/>
          <w:bCs w:val="0"/>
          <w:color w:val="auto"/>
          <w:sz w:val="32"/>
          <w:szCs w:val="32"/>
          <w:highlight w:val="none"/>
          <w:lang w:val="en-US" w:eastAsia="zh-CN"/>
        </w:rPr>
        <w:t>格式：</w:t>
      </w:r>
    </w:p>
    <w:p w14:paraId="3F149FBA">
      <w:pPr>
        <w:pStyle w:val="36"/>
        <w:spacing w:line="360" w:lineRule="auto"/>
        <w:jc w:val="center"/>
        <w:rPr>
          <w:rFonts w:hint="eastAsia" w:ascii="宋体" w:hAnsi="宋体" w:eastAsia="宋体" w:cs="宋体"/>
          <w:b w:val="0"/>
          <w:color w:val="auto"/>
          <w:sz w:val="24"/>
          <w:szCs w:val="24"/>
          <w:highlight w:val="none"/>
        </w:rPr>
      </w:pPr>
      <w:r>
        <w:rPr>
          <w:rFonts w:hint="eastAsia" w:ascii="宋体" w:hAnsi="宋体" w:eastAsia="宋体" w:cs="宋体"/>
          <w:bCs/>
          <w:color w:val="auto"/>
          <w:sz w:val="24"/>
          <w:szCs w:val="24"/>
          <w:highlight w:val="none"/>
        </w:rPr>
        <w:t>一、法定代表人身份证明书</w:t>
      </w:r>
    </w:p>
    <w:p w14:paraId="20A6E12E">
      <w:pPr>
        <w:spacing w:line="360" w:lineRule="auto"/>
        <w:ind w:firstLine="307" w:firstLineChars="128"/>
        <w:rPr>
          <w:rFonts w:hint="eastAsia" w:ascii="宋体" w:hAnsi="宋体" w:eastAsia="宋体" w:cs="宋体"/>
          <w:color w:val="auto"/>
          <w:sz w:val="24"/>
          <w:szCs w:val="24"/>
          <w:highlight w:val="none"/>
        </w:rPr>
      </w:pPr>
    </w:p>
    <w:p w14:paraId="67454A83">
      <w:pPr>
        <w:spacing w:line="360" w:lineRule="auto"/>
        <w:ind w:firstLine="307" w:firstLineChars="128"/>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p>
    <w:p w14:paraId="675289B8">
      <w:pPr>
        <w:spacing w:line="360" w:lineRule="auto"/>
        <w:ind w:firstLine="307" w:firstLineChars="1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39C5DCB4">
      <w:pPr>
        <w:spacing w:line="360" w:lineRule="auto"/>
        <w:ind w:firstLine="307" w:firstLineChars="128"/>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61D1AF0">
      <w:pPr>
        <w:spacing w:line="360" w:lineRule="auto"/>
        <w:ind w:firstLine="307" w:firstLineChars="1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423B1DC">
      <w:pPr>
        <w:spacing w:line="360" w:lineRule="auto"/>
        <w:ind w:firstLine="307" w:firstLineChars="1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5E4ECA78">
      <w:pPr>
        <w:spacing w:line="360" w:lineRule="auto"/>
        <w:rPr>
          <w:rFonts w:hint="eastAsia" w:ascii="宋体" w:hAnsi="宋体" w:eastAsia="宋体" w:cs="宋体"/>
          <w:color w:val="auto"/>
          <w:sz w:val="24"/>
          <w:szCs w:val="24"/>
          <w:highlight w:val="none"/>
        </w:rPr>
      </w:pPr>
    </w:p>
    <w:p w14:paraId="1D4E44B5">
      <w:pPr>
        <w:spacing w:line="360" w:lineRule="auto"/>
        <w:ind w:firstLine="307" w:firstLineChars="128"/>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50E9F821">
      <w:pPr>
        <w:spacing w:line="360" w:lineRule="auto"/>
        <w:ind w:firstLine="1267" w:firstLineChars="528"/>
        <w:rPr>
          <w:rFonts w:hint="eastAsia" w:ascii="宋体" w:hAnsi="宋体" w:eastAsia="宋体" w:cs="宋体"/>
          <w:color w:val="auto"/>
          <w:sz w:val="24"/>
          <w:szCs w:val="24"/>
          <w:highlight w:val="none"/>
          <w:u w:val="thick"/>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w:t>
      </w:r>
    </w:p>
    <w:p w14:paraId="502F50CA">
      <w:pPr>
        <w:spacing w:line="360" w:lineRule="auto"/>
        <w:ind w:firstLine="307" w:firstLineChars="128"/>
        <w:rPr>
          <w:rFonts w:hint="eastAsia" w:ascii="宋体" w:hAnsi="宋体" w:eastAsia="宋体" w:cs="宋体"/>
          <w:color w:val="auto"/>
          <w:sz w:val="24"/>
          <w:szCs w:val="24"/>
          <w:highlight w:val="none"/>
        </w:rPr>
      </w:pPr>
    </w:p>
    <w:p w14:paraId="6AA508FF">
      <w:pPr>
        <w:spacing w:line="360" w:lineRule="auto"/>
        <w:ind w:firstLine="307" w:firstLineChars="1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6F285371">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w:t>
      </w:r>
      <w:r>
        <w:rPr>
          <w:rFonts w:hint="eastAsia" w:ascii="宋体" w:hAnsi="宋体" w:eastAsia="宋体" w:cs="宋体"/>
          <w:color w:val="auto"/>
          <w:sz w:val="24"/>
          <w:szCs w:val="24"/>
          <w:highlight w:val="none"/>
          <w:lang w:eastAsia="zh-CN"/>
        </w:rPr>
        <w:t>正反面</w:t>
      </w:r>
      <w:r>
        <w:rPr>
          <w:rFonts w:hint="eastAsia" w:ascii="宋体" w:hAnsi="宋体" w:eastAsia="宋体" w:cs="宋体"/>
          <w:color w:val="auto"/>
          <w:sz w:val="24"/>
          <w:szCs w:val="24"/>
          <w:highlight w:val="none"/>
        </w:rPr>
        <w:t>复印件</w:t>
      </w:r>
    </w:p>
    <w:tbl>
      <w:tblPr>
        <w:tblStyle w:val="25"/>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4"/>
      </w:tblGrid>
      <w:tr w14:paraId="643DC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7" w:hRule="atLeast"/>
          <w:jc w:val="center"/>
        </w:trPr>
        <w:tc>
          <w:tcPr>
            <w:tcW w:w="4643" w:type="dxa"/>
            <w:vAlign w:val="center"/>
          </w:tcPr>
          <w:p w14:paraId="7272E502">
            <w:pPr>
              <w:spacing w:line="640" w:lineRule="exact"/>
              <w:ind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1EA20B15">
            <w:pPr>
              <w:spacing w:line="640" w:lineRule="exact"/>
              <w:ind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（正面）</w:t>
            </w:r>
          </w:p>
        </w:tc>
        <w:tc>
          <w:tcPr>
            <w:tcW w:w="4644" w:type="dxa"/>
            <w:vAlign w:val="center"/>
          </w:tcPr>
          <w:p w14:paraId="52911C24">
            <w:pPr>
              <w:spacing w:line="640" w:lineRule="exact"/>
              <w:ind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10527271">
            <w:pPr>
              <w:spacing w:line="640" w:lineRule="exact"/>
              <w:ind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eastAsia="zh-CN"/>
              </w:rPr>
              <w:t>反</w:t>
            </w:r>
            <w:r>
              <w:rPr>
                <w:rFonts w:hint="eastAsia" w:ascii="宋体" w:hAnsi="宋体" w:eastAsia="宋体" w:cs="宋体"/>
                <w:color w:val="auto"/>
                <w:sz w:val="24"/>
              </w:rPr>
              <w:t>面）</w:t>
            </w:r>
          </w:p>
        </w:tc>
      </w:tr>
    </w:tbl>
    <w:p w14:paraId="2C54ABC6">
      <w:pPr>
        <w:pStyle w:val="32"/>
        <w:spacing w:line="360" w:lineRule="auto"/>
        <w:ind w:left="0" w:leftChars="0" w:firstLine="0" w:firstLineChars="0"/>
        <w:rPr>
          <w:rFonts w:hint="eastAsia" w:ascii="宋体" w:hAnsi="宋体" w:eastAsia="宋体" w:cs="宋体"/>
          <w:color w:val="auto"/>
          <w:lang w:eastAsia="zh-CN"/>
        </w:rPr>
      </w:pPr>
    </w:p>
    <w:p w14:paraId="7D843598">
      <w:pPr>
        <w:spacing w:line="360" w:lineRule="auto"/>
        <w:rPr>
          <w:rFonts w:hint="eastAsia" w:ascii="宋体" w:hAnsi="宋体" w:eastAsia="宋体" w:cs="宋体"/>
          <w:color w:val="auto"/>
          <w:sz w:val="24"/>
          <w:szCs w:val="24"/>
          <w:highlight w:val="none"/>
        </w:rPr>
      </w:pPr>
    </w:p>
    <w:p w14:paraId="7E4E31FD">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none"/>
          <w:lang w:val="zh-CN"/>
        </w:rPr>
        <w:t>供应商：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（盖章）  </w:t>
      </w:r>
    </w:p>
    <w:p w14:paraId="41156837">
      <w:pPr>
        <w:autoSpaceDE w:val="0"/>
        <w:autoSpaceDN w:val="0"/>
        <w:adjustRightInd w:val="0"/>
        <w:spacing w:line="360" w:lineRule="auto"/>
        <w:rPr>
          <w:rFonts w:hint="eastAsia" w:ascii="宋体" w:hAnsi="宋体" w:eastAsia="宋体" w:cs="宋体"/>
          <w:color w:val="auto"/>
          <w:sz w:val="24"/>
          <w:szCs w:val="24"/>
          <w:highlight w:val="none"/>
          <w:u w:val="single"/>
          <w:lang w:val="zh-CN"/>
        </w:rPr>
      </w:pPr>
    </w:p>
    <w:p w14:paraId="284D937A">
      <w:pPr>
        <w:autoSpaceDE w:val="0"/>
        <w:autoSpaceDN w:val="0"/>
        <w:adjustRightInd w:val="0"/>
        <w:spacing w:line="360" w:lineRule="auto"/>
        <w:ind w:firstLine="240" w:firstLineChars="100"/>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（签字或盖章）</w:t>
      </w:r>
      <w:r>
        <w:rPr>
          <w:rFonts w:hint="eastAsia" w:ascii="宋体" w:hAnsi="宋体" w:eastAsia="宋体" w:cs="宋体"/>
          <w:color w:val="auto"/>
          <w:sz w:val="24"/>
          <w:szCs w:val="24"/>
          <w:highlight w:val="none"/>
          <w:u w:val="none"/>
          <w:lang w:val="zh-CN"/>
        </w:rPr>
        <w:t xml:space="preserve">  </w:t>
      </w:r>
    </w:p>
    <w:p w14:paraId="5D5A59AD">
      <w:pPr>
        <w:autoSpaceDE w:val="0"/>
        <w:autoSpaceDN w:val="0"/>
        <w:adjustRightInd w:val="0"/>
        <w:spacing w:line="360" w:lineRule="auto"/>
        <w:rPr>
          <w:rFonts w:hint="eastAsia" w:ascii="宋体" w:hAnsi="宋体" w:eastAsia="宋体" w:cs="宋体"/>
          <w:color w:val="auto"/>
          <w:sz w:val="24"/>
          <w:szCs w:val="24"/>
          <w:highlight w:val="none"/>
        </w:rPr>
      </w:pPr>
    </w:p>
    <w:p w14:paraId="653A53BC">
      <w:pPr>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期：</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p>
    <w:p w14:paraId="3A9482CB">
      <w:pPr>
        <w:pStyle w:val="36"/>
        <w:spacing w:line="360" w:lineRule="auto"/>
        <w:rPr>
          <w:rFonts w:hint="eastAsia" w:ascii="宋体" w:hAnsi="宋体" w:eastAsia="宋体" w:cs="宋体"/>
          <w:bCs/>
          <w:color w:val="auto"/>
          <w:sz w:val="24"/>
          <w:szCs w:val="24"/>
          <w:highlight w:val="none"/>
        </w:rPr>
      </w:pPr>
    </w:p>
    <w:p w14:paraId="5E095CB7">
      <w:pPr>
        <w:pStyle w:val="36"/>
        <w:spacing w:line="360" w:lineRule="auto"/>
        <w:rPr>
          <w:rFonts w:hint="eastAsia" w:ascii="宋体" w:hAnsi="宋体" w:eastAsia="宋体" w:cs="宋体"/>
          <w:bCs/>
          <w:color w:val="auto"/>
          <w:sz w:val="24"/>
          <w:szCs w:val="24"/>
          <w:highlight w:val="none"/>
        </w:rPr>
      </w:pPr>
    </w:p>
    <w:p w14:paraId="17764984">
      <w:pPr>
        <w:pStyle w:val="36"/>
        <w:spacing w:line="360" w:lineRule="auto"/>
        <w:rPr>
          <w:rFonts w:hint="eastAsia" w:ascii="宋体" w:hAnsi="宋体" w:eastAsia="宋体" w:cs="宋体"/>
          <w:bCs/>
          <w:color w:val="auto"/>
          <w:sz w:val="24"/>
          <w:szCs w:val="24"/>
          <w:highlight w:val="none"/>
        </w:rPr>
      </w:pPr>
    </w:p>
    <w:p w14:paraId="44BCE04F">
      <w:pPr>
        <w:pStyle w:val="3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二、授权委托书</w:t>
      </w:r>
    </w:p>
    <w:p w14:paraId="12783EC6">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为我公司签署本</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的法定代表人授权委托代理人，我承认代理人全权代表我所签署的本工程的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的内容。</w:t>
      </w:r>
    </w:p>
    <w:p w14:paraId="7F1BAAD2">
      <w:pPr>
        <w:spacing w:line="360" w:lineRule="auto"/>
        <w:ind w:firstLine="360" w:firstLineChars="1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其授权期限：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日历天</w:t>
      </w:r>
    </w:p>
    <w:p w14:paraId="68136DC5">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p>
    <w:p w14:paraId="0BA4DAA4">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附：法定代表人和委托人身份证</w:t>
      </w:r>
      <w:r>
        <w:rPr>
          <w:rFonts w:hint="eastAsia" w:ascii="宋体" w:hAnsi="宋体" w:eastAsia="宋体" w:cs="宋体"/>
          <w:color w:val="auto"/>
          <w:sz w:val="24"/>
          <w:szCs w:val="24"/>
          <w:highlight w:val="none"/>
          <w:lang w:eastAsia="zh-CN"/>
        </w:rPr>
        <w:t>正反面</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eastAsia="zh-CN"/>
        </w:rPr>
        <w:t>扫描件或复印件</w:t>
      </w:r>
    </w:p>
    <w:tbl>
      <w:tblPr>
        <w:tblStyle w:val="25"/>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2"/>
        <w:gridCol w:w="4592"/>
      </w:tblGrid>
      <w:tr w14:paraId="5E93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4592" w:type="dxa"/>
            <w:vAlign w:val="center"/>
          </w:tcPr>
          <w:p w14:paraId="3F8E696F">
            <w:pPr>
              <w:spacing w:line="640" w:lineRule="exact"/>
              <w:ind w:firstLine="480" w:firstLineChars="200"/>
              <w:jc w:val="center"/>
              <w:rPr>
                <w:rFonts w:hint="eastAsia" w:ascii="宋体" w:hAnsi="宋体" w:eastAsia="宋体" w:cs="宋体"/>
                <w:color w:val="auto"/>
                <w:sz w:val="24"/>
              </w:rPr>
            </w:pPr>
            <w:bookmarkStart w:id="23" w:name="_Toc214090951"/>
            <w:bookmarkStart w:id="24" w:name="_Toc201637983"/>
            <w:r>
              <w:rPr>
                <w:rFonts w:hint="eastAsia" w:ascii="宋体" w:hAnsi="宋体" w:eastAsia="宋体" w:cs="宋体"/>
                <w:color w:val="auto"/>
                <w:sz w:val="24"/>
              </w:rPr>
              <w:t>法定代表人身份证复印件</w:t>
            </w:r>
            <w:bookmarkEnd w:id="23"/>
            <w:bookmarkEnd w:id="24"/>
          </w:p>
          <w:p w14:paraId="01F02635">
            <w:pPr>
              <w:spacing w:line="640" w:lineRule="exact"/>
              <w:ind w:firstLine="480" w:firstLineChars="200"/>
              <w:jc w:val="center"/>
              <w:rPr>
                <w:rFonts w:hint="eastAsia" w:ascii="宋体" w:hAnsi="宋体" w:eastAsia="宋体" w:cs="宋体"/>
                <w:color w:val="auto"/>
                <w:sz w:val="24"/>
              </w:rPr>
            </w:pPr>
            <w:bookmarkStart w:id="25" w:name="_Toc201637984"/>
            <w:bookmarkStart w:id="26" w:name="_Toc214090952"/>
            <w:r>
              <w:rPr>
                <w:rFonts w:hint="eastAsia" w:ascii="宋体" w:hAnsi="宋体" w:eastAsia="宋体" w:cs="宋体"/>
                <w:color w:val="auto"/>
                <w:sz w:val="24"/>
              </w:rPr>
              <w:t>（正面）</w:t>
            </w:r>
            <w:bookmarkEnd w:id="25"/>
            <w:bookmarkEnd w:id="26"/>
          </w:p>
        </w:tc>
        <w:tc>
          <w:tcPr>
            <w:tcW w:w="4592" w:type="dxa"/>
            <w:vAlign w:val="center"/>
          </w:tcPr>
          <w:p w14:paraId="39455FB3">
            <w:pPr>
              <w:spacing w:line="640" w:lineRule="exact"/>
              <w:ind w:firstLine="480" w:firstLineChars="200"/>
              <w:jc w:val="center"/>
              <w:rPr>
                <w:rFonts w:hint="eastAsia" w:ascii="宋体" w:hAnsi="宋体" w:eastAsia="宋体" w:cs="宋体"/>
                <w:color w:val="auto"/>
                <w:sz w:val="24"/>
              </w:rPr>
            </w:pPr>
            <w:bookmarkStart w:id="27" w:name="_Toc214090953"/>
            <w:bookmarkStart w:id="28" w:name="_Toc201637985"/>
            <w:r>
              <w:rPr>
                <w:rFonts w:hint="eastAsia" w:ascii="宋体" w:hAnsi="宋体" w:eastAsia="宋体" w:cs="宋体"/>
                <w:color w:val="auto"/>
                <w:sz w:val="24"/>
              </w:rPr>
              <w:t>委托代理人身份证复印件</w:t>
            </w:r>
            <w:bookmarkEnd w:id="27"/>
            <w:bookmarkEnd w:id="28"/>
          </w:p>
          <w:p w14:paraId="335DDA41">
            <w:pPr>
              <w:spacing w:line="640" w:lineRule="exact"/>
              <w:ind w:firstLine="480" w:firstLineChars="200"/>
              <w:jc w:val="center"/>
              <w:rPr>
                <w:rFonts w:hint="eastAsia" w:ascii="宋体" w:hAnsi="宋体" w:eastAsia="宋体" w:cs="宋体"/>
                <w:color w:val="auto"/>
                <w:sz w:val="24"/>
              </w:rPr>
            </w:pPr>
            <w:bookmarkStart w:id="29" w:name="_Toc201637986"/>
            <w:bookmarkStart w:id="30" w:name="_Toc214090954"/>
            <w:r>
              <w:rPr>
                <w:rFonts w:hint="eastAsia" w:ascii="宋体" w:hAnsi="宋体" w:eastAsia="宋体" w:cs="宋体"/>
                <w:color w:val="auto"/>
                <w:sz w:val="24"/>
              </w:rPr>
              <w:t>（正面）</w:t>
            </w:r>
            <w:bookmarkEnd w:id="29"/>
            <w:bookmarkEnd w:id="30"/>
          </w:p>
        </w:tc>
      </w:tr>
      <w:tr w14:paraId="1A29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4592" w:type="dxa"/>
            <w:vAlign w:val="center"/>
          </w:tcPr>
          <w:p w14:paraId="6DF60F86">
            <w:pPr>
              <w:spacing w:line="640" w:lineRule="exact"/>
              <w:ind w:firstLine="480" w:firstLineChars="200"/>
              <w:jc w:val="center"/>
              <w:rPr>
                <w:rFonts w:hint="eastAsia" w:ascii="宋体" w:hAnsi="宋体" w:eastAsia="宋体" w:cs="宋体"/>
                <w:color w:val="auto"/>
                <w:sz w:val="24"/>
              </w:rPr>
            </w:pPr>
            <w:bookmarkStart w:id="31" w:name="_Toc214090955"/>
            <w:bookmarkStart w:id="32" w:name="_Toc201637987"/>
            <w:r>
              <w:rPr>
                <w:rFonts w:hint="eastAsia" w:ascii="宋体" w:hAnsi="宋体" w:eastAsia="宋体" w:cs="宋体"/>
                <w:color w:val="auto"/>
                <w:sz w:val="24"/>
              </w:rPr>
              <w:t>法定代表人身份证复印件</w:t>
            </w:r>
            <w:bookmarkEnd w:id="31"/>
            <w:bookmarkEnd w:id="32"/>
          </w:p>
          <w:p w14:paraId="713A0C12">
            <w:pPr>
              <w:spacing w:line="640" w:lineRule="exact"/>
              <w:ind w:firstLine="480" w:firstLineChars="200"/>
              <w:jc w:val="center"/>
              <w:rPr>
                <w:rFonts w:hint="eastAsia" w:ascii="宋体" w:hAnsi="宋体" w:eastAsia="宋体" w:cs="宋体"/>
                <w:color w:val="auto"/>
                <w:sz w:val="24"/>
              </w:rPr>
            </w:pPr>
            <w:bookmarkStart w:id="33" w:name="_Toc201637988"/>
            <w:bookmarkStart w:id="34" w:name="_Toc214090956"/>
            <w:r>
              <w:rPr>
                <w:rFonts w:hint="eastAsia" w:ascii="宋体" w:hAnsi="宋体" w:eastAsia="宋体" w:cs="宋体"/>
                <w:color w:val="auto"/>
                <w:sz w:val="24"/>
              </w:rPr>
              <w:t>（反面）</w:t>
            </w:r>
            <w:bookmarkEnd w:id="33"/>
            <w:bookmarkEnd w:id="34"/>
          </w:p>
        </w:tc>
        <w:tc>
          <w:tcPr>
            <w:tcW w:w="4592" w:type="dxa"/>
            <w:vAlign w:val="center"/>
          </w:tcPr>
          <w:p w14:paraId="79310D30">
            <w:pPr>
              <w:spacing w:line="640" w:lineRule="exact"/>
              <w:ind w:firstLine="480" w:firstLineChars="200"/>
              <w:jc w:val="center"/>
              <w:rPr>
                <w:rFonts w:hint="eastAsia" w:ascii="宋体" w:hAnsi="宋体" w:eastAsia="宋体" w:cs="宋体"/>
                <w:color w:val="auto"/>
                <w:sz w:val="24"/>
              </w:rPr>
            </w:pPr>
            <w:bookmarkStart w:id="35" w:name="_Toc214090957"/>
            <w:bookmarkStart w:id="36" w:name="_Toc201637989"/>
            <w:r>
              <w:rPr>
                <w:rFonts w:hint="eastAsia" w:ascii="宋体" w:hAnsi="宋体" w:eastAsia="宋体" w:cs="宋体"/>
                <w:color w:val="auto"/>
                <w:sz w:val="24"/>
              </w:rPr>
              <w:t>委托代理人身份证复印件</w:t>
            </w:r>
            <w:bookmarkEnd w:id="35"/>
            <w:bookmarkEnd w:id="36"/>
          </w:p>
          <w:p w14:paraId="7F5DD895">
            <w:pPr>
              <w:spacing w:line="640" w:lineRule="exact"/>
              <w:ind w:firstLine="480" w:firstLineChars="200"/>
              <w:jc w:val="center"/>
              <w:rPr>
                <w:rFonts w:hint="eastAsia" w:ascii="宋体" w:hAnsi="宋体" w:eastAsia="宋体" w:cs="宋体"/>
                <w:color w:val="auto"/>
                <w:sz w:val="24"/>
              </w:rPr>
            </w:pPr>
            <w:bookmarkStart w:id="37" w:name="_Toc201637990"/>
            <w:bookmarkStart w:id="38" w:name="_Toc214090958"/>
            <w:r>
              <w:rPr>
                <w:rFonts w:hint="eastAsia" w:ascii="宋体" w:hAnsi="宋体" w:eastAsia="宋体" w:cs="宋体"/>
                <w:color w:val="auto"/>
                <w:sz w:val="24"/>
              </w:rPr>
              <w:t>（反面）</w:t>
            </w:r>
            <w:bookmarkEnd w:id="37"/>
            <w:bookmarkEnd w:id="38"/>
          </w:p>
        </w:tc>
      </w:tr>
    </w:tbl>
    <w:p w14:paraId="14BCEEBF">
      <w:pPr>
        <w:spacing w:line="360" w:lineRule="auto"/>
        <w:rPr>
          <w:rFonts w:hint="eastAsia" w:ascii="宋体" w:hAnsi="宋体" w:eastAsia="宋体" w:cs="宋体"/>
          <w:color w:val="auto"/>
          <w:sz w:val="24"/>
          <w:szCs w:val="24"/>
          <w:highlight w:val="none"/>
        </w:rPr>
      </w:pPr>
    </w:p>
    <w:p w14:paraId="6FEA5E2C">
      <w:pPr>
        <w:spacing w:line="600" w:lineRule="auto"/>
        <w:ind w:right="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代 理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（签字）</w:t>
      </w:r>
      <w:r>
        <w:rPr>
          <w:rFonts w:hint="eastAsia" w:ascii="宋体" w:hAnsi="宋体" w:eastAsia="宋体" w:cs="宋体"/>
          <w:color w:val="auto"/>
          <w:sz w:val="24"/>
          <w:szCs w:val="24"/>
          <w:highlight w:val="none"/>
        </w:rPr>
        <w:t>性别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lang w:val="en-US" w:eastAsia="zh-CN"/>
        </w:rPr>
        <w:t xml:space="preserve">           </w:t>
      </w:r>
    </w:p>
    <w:p w14:paraId="33421B53">
      <w:pPr>
        <w:spacing w:line="600" w:lineRule="auto"/>
        <w:ind w:righ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14:paraId="7E61707B">
      <w:pPr>
        <w:spacing w:line="600" w:lineRule="auto"/>
        <w:ind w:righ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 应 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（盖章）</w:t>
      </w:r>
    </w:p>
    <w:p w14:paraId="2D509C7F">
      <w:pPr>
        <w:spacing w:line="600" w:lineRule="auto"/>
        <w:ind w:righ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（签字</w:t>
      </w:r>
      <w:r>
        <w:rPr>
          <w:rFonts w:hint="eastAsia" w:ascii="宋体" w:hAnsi="宋体" w:eastAsia="宋体" w:cs="宋体"/>
          <w:color w:val="auto"/>
          <w:sz w:val="24"/>
          <w:szCs w:val="24"/>
          <w:highlight w:val="none"/>
          <w:u w:val="none"/>
          <w:lang w:val="en-US" w:eastAsia="zh-CN"/>
        </w:rPr>
        <w:t>或</w:t>
      </w:r>
      <w:r>
        <w:rPr>
          <w:rFonts w:hint="eastAsia" w:ascii="宋体" w:hAnsi="宋体" w:eastAsia="宋体" w:cs="宋体"/>
          <w:color w:val="auto"/>
          <w:sz w:val="24"/>
          <w:szCs w:val="24"/>
          <w:highlight w:val="none"/>
          <w:u w:val="none"/>
        </w:rPr>
        <w:t>盖章）</w:t>
      </w:r>
      <w:r>
        <w:rPr>
          <w:rFonts w:hint="eastAsia" w:ascii="宋体" w:hAnsi="宋体" w:eastAsia="宋体" w:cs="宋体"/>
          <w:color w:val="auto"/>
          <w:sz w:val="24"/>
          <w:szCs w:val="24"/>
          <w:highlight w:val="none"/>
        </w:rPr>
        <w:t xml:space="preserve">  </w:t>
      </w:r>
    </w:p>
    <w:p w14:paraId="48A50170">
      <w:pP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E48F1D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三、投 标 函</w:t>
      </w:r>
    </w:p>
    <w:p w14:paraId="374A8890">
      <w:pPr>
        <w:keepNext w:val="0"/>
        <w:keepLines w:val="0"/>
        <w:widowControl/>
        <w:suppressLineNumbers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val="en-US" w:eastAsia="zh-CN"/>
        </w:rPr>
        <w:t>吴起县自然资源局</w:t>
      </w:r>
    </w:p>
    <w:p w14:paraId="61977D74">
      <w:pPr>
        <w:pStyle w:val="32"/>
        <w:rPr>
          <w:rFonts w:hint="eastAsia"/>
          <w:color w:val="auto"/>
        </w:rPr>
      </w:pPr>
    </w:p>
    <w:p w14:paraId="36228B4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（供应商全称）</w:t>
      </w:r>
      <w:r>
        <w:rPr>
          <w:rFonts w:hint="eastAsia" w:ascii="宋体" w:hAnsi="宋体" w:eastAsia="宋体" w:cs="宋体"/>
          <w:color w:val="auto"/>
          <w:sz w:val="24"/>
          <w:szCs w:val="24"/>
          <w:highlight w:val="none"/>
        </w:rPr>
        <w:t xml:space="preserve"> 授权</w:t>
      </w:r>
      <w:r>
        <w:rPr>
          <w:rFonts w:hint="eastAsia" w:ascii="宋体" w:hAnsi="宋体" w:eastAsia="宋体" w:cs="宋体"/>
          <w:color w:val="auto"/>
          <w:sz w:val="24"/>
          <w:szCs w:val="24"/>
          <w:highlight w:val="none"/>
          <w:u w:val="single"/>
        </w:rPr>
        <w:t>（全权代表姓名）</w:t>
      </w:r>
      <w:r>
        <w:rPr>
          <w:rFonts w:hint="eastAsia" w:ascii="宋体" w:hAnsi="宋体" w:eastAsia="宋体" w:cs="宋体"/>
          <w:color w:val="auto"/>
          <w:sz w:val="24"/>
          <w:szCs w:val="24"/>
          <w:highlight w:val="none"/>
        </w:rPr>
        <w:t>为全权代表，参加贵方组织</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highlight w:val="none"/>
        </w:rPr>
        <w:t>的投标，为此：</w:t>
      </w:r>
    </w:p>
    <w:p w14:paraId="643D90E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1、我方已详细审查了全部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（正本1份，副本2份</w:t>
      </w:r>
      <w:r>
        <w:rPr>
          <w:rFonts w:hint="eastAsia" w:ascii="宋体" w:hAnsi="宋体" w:eastAsia="宋体" w:cs="宋体"/>
          <w:color w:val="auto"/>
          <w:sz w:val="24"/>
          <w:szCs w:val="24"/>
          <w:highlight w:val="none"/>
          <w:lang w:eastAsia="zh-CN"/>
        </w:rPr>
        <w:t>，电子版</w:t>
      </w:r>
      <w:r>
        <w:rPr>
          <w:rFonts w:hint="eastAsia" w:ascii="宋体" w:hAnsi="宋体" w:eastAsia="宋体" w:cs="宋体"/>
          <w:color w:val="auto"/>
          <w:sz w:val="24"/>
          <w:szCs w:val="24"/>
          <w:highlight w:val="none"/>
          <w:lang w:val="en-US" w:eastAsia="zh-CN"/>
        </w:rPr>
        <w:t>3份</w:t>
      </w:r>
      <w:r>
        <w:rPr>
          <w:rFonts w:hint="eastAsia" w:ascii="宋体" w:hAnsi="宋体" w:eastAsia="宋体" w:cs="宋体"/>
          <w:color w:val="auto"/>
          <w:sz w:val="24"/>
          <w:szCs w:val="24"/>
          <w:highlight w:val="none"/>
        </w:rPr>
        <w:t>）。</w:t>
      </w:r>
    </w:p>
    <w:p w14:paraId="59D239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2、我方愿以 (大写)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人民币（RMB￥</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（含税）</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承包上述所投</w:t>
      </w:r>
      <w:r>
        <w:rPr>
          <w:rFonts w:hint="eastAsia" w:ascii="宋体" w:hAnsi="宋体" w:eastAsia="宋体" w:cs="宋体"/>
          <w:color w:val="auto"/>
          <w:sz w:val="24"/>
          <w:szCs w:val="24"/>
          <w:highlight w:val="none"/>
          <w:lang w:eastAsia="zh-CN"/>
        </w:rPr>
        <w:t>项目磋商文件</w:t>
      </w:r>
      <w:r>
        <w:rPr>
          <w:rFonts w:hint="eastAsia" w:ascii="宋体" w:hAnsi="宋体" w:eastAsia="宋体" w:cs="宋体"/>
          <w:color w:val="auto"/>
          <w:sz w:val="24"/>
          <w:szCs w:val="24"/>
          <w:highlight w:val="none"/>
        </w:rPr>
        <w:t>中规定的</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的全部内容，并承担任何质量缺陷保修责任。</w:t>
      </w:r>
    </w:p>
    <w:p w14:paraId="4A5AF5F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不低于我单位对上述承包的成本价。</w:t>
      </w:r>
    </w:p>
    <w:p w14:paraId="52ADCA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4、若我方中标，我保证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（服务周期）</w:t>
      </w:r>
      <w:r>
        <w:rPr>
          <w:rFonts w:hint="eastAsia" w:ascii="宋体" w:hAnsi="宋体" w:eastAsia="宋体" w:cs="宋体"/>
          <w:color w:val="auto"/>
          <w:sz w:val="24"/>
          <w:szCs w:val="24"/>
          <w:highlight w:val="none"/>
        </w:rPr>
        <w:t>。</w:t>
      </w:r>
    </w:p>
    <w:p w14:paraId="59943C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质量</w:t>
      </w:r>
      <w:r>
        <w:rPr>
          <w:rFonts w:hint="eastAsia" w:ascii="宋体" w:hAnsi="宋体" w:eastAsia="宋体" w:cs="宋体"/>
          <w:color w:val="auto"/>
          <w:sz w:val="24"/>
          <w:szCs w:val="24"/>
          <w:highlight w:val="none"/>
          <w:lang w:eastAsia="zh-CN"/>
        </w:rPr>
        <w:t>标准</w:t>
      </w:r>
      <w:r>
        <w:rPr>
          <w:rFonts w:hint="eastAsia" w:ascii="宋体" w:hAnsi="宋体" w:eastAsia="宋体" w:cs="宋体"/>
          <w:color w:val="auto"/>
          <w:sz w:val="24"/>
          <w:szCs w:val="24"/>
          <w:highlight w:val="none"/>
        </w:rPr>
        <w:t>达到</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539B07C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6、在合同协议书正式签署生效之前，你方的</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、中标通知书和本</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将构成我们约束双方之间共同遵守的文件，对双方具有约束力。</w:t>
      </w:r>
    </w:p>
    <w:p w14:paraId="5BCBF0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w:t>
      </w:r>
      <w:r>
        <w:rPr>
          <w:rFonts w:hint="eastAsia" w:ascii="宋体" w:hAnsi="宋体" w:eastAsia="宋体" w:cs="宋体"/>
          <w:color w:val="auto"/>
          <w:sz w:val="24"/>
          <w:szCs w:val="24"/>
          <w:highlight w:val="none"/>
          <w:lang w:eastAsia="zh-CN"/>
        </w:rPr>
        <w:t>磋商有效期</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天</w:t>
      </w:r>
      <w:r>
        <w:rPr>
          <w:rFonts w:hint="eastAsia" w:ascii="宋体" w:hAnsi="宋体" w:eastAsia="宋体" w:cs="宋体"/>
          <w:color w:val="auto"/>
          <w:sz w:val="24"/>
          <w:szCs w:val="24"/>
          <w:highlight w:val="none"/>
        </w:rPr>
        <w:t>。</w:t>
      </w:r>
    </w:p>
    <w:p w14:paraId="7DA6F85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8、我方愿意向贵方提供任何与该项投标有关的数据、情况和技术资料。</w:t>
      </w:r>
    </w:p>
    <w:p w14:paraId="38EA212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9、我方理解你方不负担我们的任何投标费用，我方不要求你方对未中标原因作任何解释，也不退回</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w:t>
      </w:r>
    </w:p>
    <w:p w14:paraId="17078957">
      <w:pPr>
        <w:spacing w:line="360" w:lineRule="auto"/>
        <w:ind w:firstLine="480" w:firstLineChars="200"/>
        <w:rPr>
          <w:rFonts w:hint="eastAsia" w:ascii="宋体" w:hAnsi="宋体" w:eastAsia="宋体" w:cs="宋体"/>
          <w:color w:val="auto"/>
          <w:sz w:val="24"/>
          <w:szCs w:val="24"/>
          <w:highlight w:val="none"/>
        </w:rPr>
      </w:pPr>
    </w:p>
    <w:p w14:paraId="6DA2FF4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E24EAE6">
      <w:pPr>
        <w:spacing w:line="360" w:lineRule="auto"/>
        <w:ind w:firstLine="480" w:firstLineChars="200"/>
        <w:rPr>
          <w:rFonts w:hint="eastAsia" w:ascii="宋体" w:hAnsi="宋体" w:eastAsia="宋体" w:cs="宋体"/>
          <w:color w:val="auto"/>
          <w:sz w:val="24"/>
          <w:szCs w:val="24"/>
          <w:highlight w:val="none"/>
        </w:rPr>
      </w:pPr>
    </w:p>
    <w:p w14:paraId="5A0CEC63">
      <w:pPr>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 应 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u w:val="none"/>
        </w:rPr>
        <w:t xml:space="preserve">             </w:t>
      </w:r>
    </w:p>
    <w:p w14:paraId="75E47F90">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（签字</w:t>
      </w:r>
      <w:r>
        <w:rPr>
          <w:rFonts w:hint="eastAsia" w:ascii="宋体" w:hAnsi="宋体" w:eastAsia="宋体" w:cs="宋体"/>
          <w:color w:val="auto"/>
          <w:sz w:val="24"/>
          <w:szCs w:val="24"/>
          <w:highlight w:val="none"/>
          <w:u w:val="none"/>
          <w:lang w:eastAsia="zh-CN"/>
        </w:rPr>
        <w:t>或</w:t>
      </w:r>
      <w:r>
        <w:rPr>
          <w:rFonts w:hint="eastAsia" w:ascii="宋体" w:hAnsi="宋体" w:eastAsia="宋体" w:cs="宋体"/>
          <w:color w:val="auto"/>
          <w:sz w:val="24"/>
          <w:szCs w:val="24"/>
          <w:highlight w:val="none"/>
        </w:rPr>
        <w:t>盖章）</w:t>
      </w:r>
    </w:p>
    <w:p w14:paraId="5406EA9F">
      <w:pPr>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574D277">
      <w:pPr>
        <w:pStyle w:val="36"/>
        <w:spacing w:line="360" w:lineRule="auto"/>
        <w:rPr>
          <w:rFonts w:hint="eastAsia" w:ascii="宋体" w:hAnsi="宋体" w:eastAsia="宋体" w:cs="宋体"/>
          <w:color w:val="auto"/>
          <w:sz w:val="24"/>
          <w:szCs w:val="24"/>
          <w:highlight w:val="none"/>
          <w:shd w:val="clear" w:color="auto" w:fill="00B0F0"/>
        </w:rPr>
      </w:pPr>
      <w:r>
        <w:rPr>
          <w:rFonts w:hint="eastAsia" w:ascii="宋体" w:hAnsi="宋体" w:eastAsia="宋体" w:cs="宋体"/>
          <w:b w:val="0"/>
          <w:color w:val="auto"/>
          <w:sz w:val="24"/>
          <w:szCs w:val="24"/>
          <w:highlight w:val="none"/>
        </w:rPr>
        <w:br w:type="page"/>
      </w:r>
      <w:r>
        <w:rPr>
          <w:rFonts w:hint="eastAsia" w:ascii="宋体" w:hAnsi="宋体" w:eastAsia="宋体" w:cs="宋体"/>
          <w:b/>
          <w:bCs w:val="0"/>
          <w:color w:val="auto"/>
          <w:sz w:val="24"/>
          <w:szCs w:val="24"/>
          <w:highlight w:val="none"/>
        </w:rPr>
        <w:t>四、</w:t>
      </w:r>
      <w:r>
        <w:rPr>
          <w:rFonts w:hint="eastAsia" w:ascii="宋体" w:hAnsi="宋体" w:eastAsia="宋体" w:cs="宋体"/>
          <w:color w:val="auto"/>
          <w:sz w:val="24"/>
          <w:szCs w:val="24"/>
          <w:highlight w:val="none"/>
        </w:rPr>
        <w:t>开标一览表（报价表）</w:t>
      </w:r>
    </w:p>
    <w:p w14:paraId="103A67E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（一）开标一览表</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9"/>
        <w:gridCol w:w="6499"/>
      </w:tblGrid>
      <w:tr w14:paraId="0E83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2789" w:type="dxa"/>
            <w:vAlign w:val="center"/>
          </w:tcPr>
          <w:p w14:paraId="054DAB5C">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499" w:type="dxa"/>
            <w:vAlign w:val="top"/>
          </w:tcPr>
          <w:p w14:paraId="1CE73AD7">
            <w:pPr>
              <w:kinsoku w:val="0"/>
              <w:spacing w:line="360" w:lineRule="auto"/>
              <w:rPr>
                <w:rFonts w:hint="eastAsia" w:ascii="宋体" w:hAnsi="宋体" w:eastAsia="宋体" w:cs="宋体"/>
                <w:color w:val="auto"/>
                <w:sz w:val="24"/>
                <w:szCs w:val="24"/>
                <w:highlight w:val="none"/>
              </w:rPr>
            </w:pPr>
          </w:p>
        </w:tc>
      </w:tr>
      <w:tr w14:paraId="60655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789" w:type="dxa"/>
            <w:vAlign w:val="center"/>
          </w:tcPr>
          <w:p w14:paraId="1523E984">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6499" w:type="dxa"/>
            <w:vAlign w:val="center"/>
          </w:tcPr>
          <w:p w14:paraId="14913306">
            <w:pPr>
              <w:kinsoku w:val="0"/>
              <w:spacing w:line="360" w:lineRule="auto"/>
              <w:jc w:val="center"/>
              <w:rPr>
                <w:rFonts w:hint="eastAsia" w:ascii="宋体" w:hAnsi="宋体" w:eastAsia="宋体" w:cs="宋体"/>
                <w:color w:val="auto"/>
                <w:sz w:val="24"/>
                <w:szCs w:val="24"/>
                <w:highlight w:val="none"/>
              </w:rPr>
            </w:pPr>
          </w:p>
        </w:tc>
      </w:tr>
      <w:tr w14:paraId="3DF0F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6" w:hRule="atLeast"/>
        </w:trPr>
        <w:tc>
          <w:tcPr>
            <w:tcW w:w="2789" w:type="dxa"/>
            <w:vAlign w:val="center"/>
          </w:tcPr>
          <w:p w14:paraId="22238E6E">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磋商报价（含税）</w:t>
            </w:r>
          </w:p>
          <w:p w14:paraId="5CC9462A">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（保留小数点后两位）</w:t>
            </w:r>
          </w:p>
        </w:tc>
        <w:tc>
          <w:tcPr>
            <w:tcW w:w="6499" w:type="dxa"/>
            <w:vAlign w:val="top"/>
          </w:tcPr>
          <w:p w14:paraId="240D06B2">
            <w:pPr>
              <w:kinsoku w:val="0"/>
              <w:spacing w:line="360" w:lineRule="auto"/>
              <w:rPr>
                <w:rFonts w:hint="eastAsia" w:ascii="宋体" w:hAnsi="宋体" w:eastAsia="宋体" w:cs="宋体"/>
                <w:color w:val="auto"/>
                <w:sz w:val="24"/>
                <w:szCs w:val="24"/>
                <w:highlight w:val="none"/>
              </w:rPr>
            </w:pPr>
          </w:p>
          <w:p w14:paraId="01BEF998">
            <w:pPr>
              <w:kinsoku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2BC77E5E">
            <w:pPr>
              <w:kinsoku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tc>
      </w:tr>
      <w:tr w14:paraId="0C364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2789" w:type="dxa"/>
            <w:vAlign w:val="top"/>
          </w:tcPr>
          <w:p w14:paraId="211266FC">
            <w:pPr>
              <w:kinsoku w:val="0"/>
              <w:spacing w:line="360" w:lineRule="auto"/>
              <w:jc w:val="center"/>
              <w:rPr>
                <w:rFonts w:hint="eastAsia" w:ascii="宋体" w:hAnsi="宋体" w:eastAsia="宋体" w:cs="宋体"/>
                <w:color w:val="auto"/>
                <w:sz w:val="24"/>
                <w:szCs w:val="24"/>
                <w:highlight w:val="none"/>
              </w:rPr>
            </w:pPr>
          </w:p>
          <w:p w14:paraId="0505ABD1">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服务周期</w:t>
            </w:r>
          </w:p>
        </w:tc>
        <w:tc>
          <w:tcPr>
            <w:tcW w:w="6499" w:type="dxa"/>
            <w:vAlign w:val="top"/>
          </w:tcPr>
          <w:p w14:paraId="31386238">
            <w:pPr>
              <w:kinsoku w:val="0"/>
              <w:spacing w:line="360" w:lineRule="auto"/>
              <w:rPr>
                <w:rFonts w:hint="eastAsia" w:ascii="宋体" w:hAnsi="宋体" w:eastAsia="宋体" w:cs="宋体"/>
                <w:color w:val="auto"/>
                <w:sz w:val="24"/>
                <w:szCs w:val="24"/>
                <w:highlight w:val="none"/>
              </w:rPr>
            </w:pPr>
          </w:p>
        </w:tc>
      </w:tr>
      <w:tr w14:paraId="371A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2789" w:type="dxa"/>
            <w:vAlign w:val="top"/>
          </w:tcPr>
          <w:p w14:paraId="4CE58CED">
            <w:pPr>
              <w:kinsoku w:val="0"/>
              <w:spacing w:line="360" w:lineRule="auto"/>
              <w:jc w:val="center"/>
              <w:rPr>
                <w:rFonts w:hint="eastAsia" w:ascii="宋体" w:hAnsi="宋体" w:eastAsia="宋体" w:cs="宋体"/>
                <w:color w:val="auto"/>
                <w:sz w:val="24"/>
                <w:szCs w:val="24"/>
                <w:highlight w:val="none"/>
              </w:rPr>
            </w:pPr>
          </w:p>
          <w:p w14:paraId="62CE369E">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6499" w:type="dxa"/>
            <w:vAlign w:val="top"/>
          </w:tcPr>
          <w:p w14:paraId="315BE50F">
            <w:pPr>
              <w:kinsoku w:val="0"/>
              <w:spacing w:line="360" w:lineRule="auto"/>
              <w:rPr>
                <w:rFonts w:hint="eastAsia" w:ascii="宋体" w:hAnsi="宋体" w:eastAsia="宋体" w:cs="宋体"/>
                <w:color w:val="auto"/>
                <w:sz w:val="24"/>
                <w:szCs w:val="24"/>
                <w:highlight w:val="none"/>
              </w:rPr>
            </w:pPr>
          </w:p>
        </w:tc>
      </w:tr>
      <w:tr w14:paraId="6081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2789" w:type="dxa"/>
            <w:vAlign w:val="top"/>
          </w:tcPr>
          <w:p w14:paraId="685C48FF">
            <w:pPr>
              <w:kinsoku w:val="0"/>
              <w:spacing w:line="360" w:lineRule="auto"/>
              <w:jc w:val="center"/>
              <w:rPr>
                <w:rFonts w:hint="eastAsia" w:ascii="宋体" w:hAnsi="宋体" w:eastAsia="宋体" w:cs="宋体"/>
                <w:color w:val="auto"/>
                <w:sz w:val="24"/>
                <w:szCs w:val="24"/>
                <w:highlight w:val="none"/>
              </w:rPr>
            </w:pPr>
          </w:p>
          <w:p w14:paraId="439F0BEB">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w:t>
            </w:r>
          </w:p>
        </w:tc>
        <w:tc>
          <w:tcPr>
            <w:tcW w:w="6499" w:type="dxa"/>
            <w:vAlign w:val="top"/>
          </w:tcPr>
          <w:p w14:paraId="7132DA64">
            <w:pPr>
              <w:kinsoku w:val="0"/>
              <w:spacing w:line="360" w:lineRule="auto"/>
              <w:rPr>
                <w:rFonts w:hint="eastAsia" w:ascii="宋体" w:hAnsi="宋体" w:eastAsia="宋体" w:cs="宋体"/>
                <w:color w:val="auto"/>
                <w:sz w:val="24"/>
                <w:szCs w:val="24"/>
                <w:highlight w:val="none"/>
              </w:rPr>
            </w:pPr>
          </w:p>
        </w:tc>
      </w:tr>
      <w:tr w14:paraId="3E15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2789" w:type="dxa"/>
            <w:vAlign w:val="center"/>
          </w:tcPr>
          <w:p w14:paraId="062DF396">
            <w:pPr>
              <w:kinsoku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是否响应</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和合同主要条款内容</w:t>
            </w:r>
          </w:p>
        </w:tc>
        <w:tc>
          <w:tcPr>
            <w:tcW w:w="6499" w:type="dxa"/>
            <w:vAlign w:val="top"/>
          </w:tcPr>
          <w:p w14:paraId="42FD7A20">
            <w:pPr>
              <w:kinsoku w:val="0"/>
              <w:spacing w:line="360" w:lineRule="auto"/>
              <w:rPr>
                <w:rFonts w:hint="eastAsia" w:ascii="宋体" w:hAnsi="宋体" w:eastAsia="宋体" w:cs="宋体"/>
                <w:color w:val="auto"/>
                <w:sz w:val="24"/>
                <w:szCs w:val="24"/>
                <w:highlight w:val="none"/>
              </w:rPr>
            </w:pPr>
          </w:p>
        </w:tc>
      </w:tr>
      <w:tr w14:paraId="2E92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89" w:type="dxa"/>
            <w:vAlign w:val="top"/>
          </w:tcPr>
          <w:p w14:paraId="21649A93">
            <w:pPr>
              <w:kinsoku w:val="0"/>
              <w:spacing w:line="360" w:lineRule="auto"/>
              <w:jc w:val="center"/>
              <w:rPr>
                <w:rFonts w:hint="eastAsia" w:ascii="宋体" w:hAnsi="宋体" w:eastAsia="宋体" w:cs="宋体"/>
                <w:bCs/>
                <w:color w:val="auto"/>
                <w:sz w:val="24"/>
                <w:szCs w:val="24"/>
                <w:highlight w:val="none"/>
              </w:rPr>
            </w:pPr>
          </w:p>
          <w:p w14:paraId="15C94F36">
            <w:pPr>
              <w:kinsoku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c>
          <w:tcPr>
            <w:tcW w:w="6499" w:type="dxa"/>
            <w:vAlign w:val="top"/>
          </w:tcPr>
          <w:p w14:paraId="3C7E023A">
            <w:pPr>
              <w:kinsoku w:val="0"/>
              <w:spacing w:line="360" w:lineRule="auto"/>
              <w:rPr>
                <w:rFonts w:hint="eastAsia" w:ascii="宋体" w:hAnsi="宋体" w:eastAsia="宋体" w:cs="宋体"/>
                <w:color w:val="auto"/>
                <w:sz w:val="24"/>
                <w:szCs w:val="24"/>
                <w:highlight w:val="none"/>
              </w:rPr>
            </w:pPr>
          </w:p>
        </w:tc>
      </w:tr>
    </w:tbl>
    <w:p w14:paraId="3AC6BD81">
      <w:pPr>
        <w:spacing w:line="360" w:lineRule="auto"/>
        <w:ind w:firstLine="2400" w:firstLineChars="1000"/>
        <w:rPr>
          <w:rFonts w:hint="eastAsia" w:ascii="宋体" w:hAnsi="宋体" w:eastAsia="宋体" w:cs="宋体"/>
          <w:color w:val="auto"/>
          <w:sz w:val="24"/>
          <w:szCs w:val="24"/>
          <w:highlight w:val="none"/>
        </w:rPr>
      </w:pPr>
    </w:p>
    <w:p w14:paraId="39E51C8E">
      <w:pPr>
        <w:spacing w:line="360" w:lineRule="auto"/>
        <w:ind w:firstLine="480" w:firstLineChars="200"/>
        <w:rPr>
          <w:rFonts w:hint="eastAsia" w:ascii="宋体" w:hAnsi="宋体" w:eastAsia="宋体" w:cs="宋体"/>
          <w:color w:val="auto"/>
          <w:sz w:val="24"/>
          <w:szCs w:val="24"/>
          <w:highlight w:val="none"/>
        </w:rPr>
      </w:pPr>
    </w:p>
    <w:p w14:paraId="0DD9B88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  应   商：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（盖单位公章）</w:t>
      </w:r>
    </w:p>
    <w:p w14:paraId="73C1C5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p>
    <w:p w14:paraId="721B93E6">
      <w:pPr>
        <w:pStyle w:val="1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8AD3A79">
      <w:pPr>
        <w:rPr>
          <w:rFonts w:hint="eastAsia" w:ascii="宋体" w:hAnsi="宋体" w:eastAsia="宋体" w:cs="宋体"/>
          <w:color w:val="auto"/>
          <w:sz w:val="28"/>
          <w:szCs w:val="28"/>
          <w:lang w:eastAsia="zh-CN"/>
        </w:rPr>
      </w:pPr>
    </w:p>
    <w:p w14:paraId="38CF5208">
      <w:pPr>
        <w:spacing w:line="360" w:lineRule="auto"/>
        <w:jc w:val="both"/>
        <w:rPr>
          <w:rFonts w:hint="eastAsia" w:ascii="宋体" w:hAnsi="宋体" w:eastAsia="宋体" w:cs="宋体"/>
          <w:b/>
          <w:bCs/>
          <w:color w:val="auto"/>
          <w:sz w:val="24"/>
          <w:szCs w:val="24"/>
          <w:highlight w:val="none"/>
          <w:lang w:eastAsia="zh-CN"/>
        </w:rPr>
      </w:pPr>
    </w:p>
    <w:p w14:paraId="66FC7C31">
      <w:pPr>
        <w:spacing w:line="360" w:lineRule="auto"/>
        <w:ind w:firstLine="964" w:firstLineChars="400"/>
        <w:jc w:val="center"/>
        <w:rPr>
          <w:rFonts w:hint="eastAsia" w:ascii="宋体" w:hAnsi="宋体" w:eastAsia="宋体" w:cs="宋体"/>
          <w:b/>
          <w:bCs/>
          <w:color w:val="auto"/>
          <w:sz w:val="24"/>
          <w:szCs w:val="24"/>
          <w:highlight w:val="none"/>
          <w:lang w:eastAsia="zh-CN"/>
        </w:rPr>
      </w:pPr>
    </w:p>
    <w:p w14:paraId="4F2E9EAE">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r>
    </w:p>
    <w:p w14:paraId="26DA5CBA">
      <w:pPr>
        <w:spacing w:line="360" w:lineRule="auto"/>
        <w:ind w:firstLine="964" w:firstLineChars="40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五、磋商保证金</w:t>
      </w:r>
      <w:r>
        <w:rPr>
          <w:rFonts w:hint="eastAsia" w:ascii="宋体" w:hAnsi="宋体" w:eastAsia="宋体" w:cs="宋体"/>
          <w:b/>
          <w:bCs/>
          <w:color w:val="auto"/>
          <w:sz w:val="24"/>
          <w:szCs w:val="24"/>
          <w:highlight w:val="none"/>
        </w:rPr>
        <w:t>缴存凭证</w:t>
      </w:r>
      <w:r>
        <w:rPr>
          <w:rFonts w:hint="eastAsia" w:ascii="宋体" w:hAnsi="宋体" w:eastAsia="宋体" w:cs="宋体"/>
          <w:b/>
          <w:bCs/>
          <w:color w:val="auto"/>
          <w:sz w:val="24"/>
          <w:szCs w:val="24"/>
          <w:highlight w:val="none"/>
          <w:lang w:eastAsia="zh-CN"/>
        </w:rPr>
        <w:t>及开户许可证</w:t>
      </w:r>
    </w:p>
    <w:p w14:paraId="177D257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打款凭证</w:t>
      </w:r>
      <w:r>
        <w:rPr>
          <w:rFonts w:hint="eastAsia" w:ascii="宋体" w:hAnsi="宋体" w:eastAsia="宋体" w:cs="宋体"/>
          <w:color w:val="auto"/>
          <w:sz w:val="24"/>
          <w:szCs w:val="24"/>
          <w:highlight w:val="none"/>
          <w:lang w:eastAsia="zh-CN"/>
        </w:rPr>
        <w:t>、供应商基本开户许可证</w:t>
      </w:r>
      <w:r>
        <w:rPr>
          <w:rFonts w:hint="eastAsia" w:ascii="宋体" w:hAnsi="宋体" w:eastAsia="宋体" w:cs="宋体"/>
          <w:color w:val="auto"/>
          <w:sz w:val="24"/>
          <w:szCs w:val="24"/>
          <w:highlight w:val="none"/>
          <w:lang w:val="en-US" w:eastAsia="zh-CN"/>
        </w:rPr>
        <w:t>或开户证明</w:t>
      </w:r>
      <w:r>
        <w:rPr>
          <w:rFonts w:hint="eastAsia" w:ascii="宋体" w:hAnsi="宋体" w:eastAsia="宋体" w:cs="宋体"/>
          <w:color w:val="auto"/>
          <w:sz w:val="24"/>
          <w:szCs w:val="24"/>
          <w:highlight w:val="none"/>
        </w:rPr>
        <w:t>）</w:t>
      </w:r>
    </w:p>
    <w:p w14:paraId="317EFEFB">
      <w:pPr>
        <w:spacing w:line="360" w:lineRule="auto"/>
        <w:jc w:val="center"/>
        <w:rPr>
          <w:rFonts w:hint="eastAsia" w:ascii="宋体" w:hAnsi="宋体" w:eastAsia="宋体" w:cs="宋体"/>
          <w:color w:val="auto"/>
          <w:sz w:val="24"/>
          <w:szCs w:val="24"/>
          <w:highlight w:val="none"/>
        </w:rPr>
      </w:pPr>
    </w:p>
    <w:p w14:paraId="7350E51D">
      <w:pPr>
        <w:spacing w:line="360" w:lineRule="auto"/>
        <w:jc w:val="center"/>
        <w:rPr>
          <w:rFonts w:hint="eastAsia" w:ascii="宋体" w:hAnsi="宋体" w:eastAsia="宋体" w:cs="宋体"/>
          <w:color w:val="auto"/>
          <w:sz w:val="24"/>
          <w:szCs w:val="24"/>
          <w:highlight w:val="none"/>
        </w:rPr>
      </w:pPr>
    </w:p>
    <w:p w14:paraId="37EF6D28">
      <w:pPr>
        <w:spacing w:line="360" w:lineRule="auto"/>
        <w:jc w:val="center"/>
        <w:rPr>
          <w:rFonts w:hint="eastAsia" w:ascii="宋体" w:hAnsi="宋体" w:eastAsia="宋体" w:cs="宋体"/>
          <w:color w:val="auto"/>
          <w:sz w:val="24"/>
          <w:szCs w:val="24"/>
          <w:highlight w:val="none"/>
        </w:rPr>
      </w:pPr>
    </w:p>
    <w:p w14:paraId="712B1BBD">
      <w:pPr>
        <w:spacing w:line="360" w:lineRule="auto"/>
        <w:jc w:val="center"/>
        <w:rPr>
          <w:rFonts w:hint="eastAsia" w:ascii="宋体" w:hAnsi="宋体" w:eastAsia="宋体" w:cs="宋体"/>
          <w:color w:val="auto"/>
          <w:sz w:val="24"/>
          <w:szCs w:val="24"/>
          <w:highlight w:val="none"/>
        </w:rPr>
      </w:pPr>
    </w:p>
    <w:p w14:paraId="6E2CB0BE">
      <w:pPr>
        <w:spacing w:line="360" w:lineRule="auto"/>
        <w:jc w:val="center"/>
        <w:rPr>
          <w:rFonts w:hint="eastAsia" w:ascii="宋体" w:hAnsi="宋体" w:eastAsia="宋体" w:cs="宋体"/>
          <w:color w:val="auto"/>
          <w:sz w:val="24"/>
          <w:szCs w:val="24"/>
          <w:highlight w:val="none"/>
        </w:rPr>
      </w:pPr>
    </w:p>
    <w:p w14:paraId="36169C77">
      <w:pPr>
        <w:spacing w:line="360" w:lineRule="auto"/>
        <w:jc w:val="center"/>
        <w:rPr>
          <w:rFonts w:hint="eastAsia" w:ascii="宋体" w:hAnsi="宋体" w:eastAsia="宋体" w:cs="宋体"/>
          <w:color w:val="auto"/>
          <w:sz w:val="24"/>
          <w:szCs w:val="24"/>
          <w:highlight w:val="none"/>
        </w:rPr>
      </w:pPr>
    </w:p>
    <w:p w14:paraId="10976B52">
      <w:pPr>
        <w:spacing w:line="360" w:lineRule="auto"/>
        <w:jc w:val="center"/>
        <w:rPr>
          <w:rFonts w:hint="eastAsia" w:ascii="宋体" w:hAnsi="宋体" w:eastAsia="宋体" w:cs="宋体"/>
          <w:color w:val="auto"/>
          <w:sz w:val="24"/>
          <w:szCs w:val="24"/>
          <w:highlight w:val="none"/>
        </w:rPr>
      </w:pPr>
    </w:p>
    <w:p w14:paraId="4F7EC982">
      <w:pPr>
        <w:spacing w:line="360" w:lineRule="auto"/>
        <w:jc w:val="center"/>
        <w:rPr>
          <w:rFonts w:hint="eastAsia" w:ascii="宋体" w:hAnsi="宋体" w:eastAsia="宋体" w:cs="宋体"/>
          <w:color w:val="auto"/>
          <w:sz w:val="24"/>
          <w:szCs w:val="24"/>
          <w:highlight w:val="none"/>
        </w:rPr>
      </w:pPr>
    </w:p>
    <w:p w14:paraId="6A98CE60">
      <w:pPr>
        <w:spacing w:line="360" w:lineRule="auto"/>
        <w:jc w:val="center"/>
        <w:rPr>
          <w:rFonts w:hint="eastAsia" w:ascii="宋体" w:hAnsi="宋体" w:eastAsia="宋体" w:cs="宋体"/>
          <w:color w:val="auto"/>
          <w:sz w:val="24"/>
          <w:szCs w:val="24"/>
          <w:highlight w:val="none"/>
        </w:rPr>
      </w:pPr>
    </w:p>
    <w:p w14:paraId="72E75DB8">
      <w:pPr>
        <w:spacing w:line="360" w:lineRule="auto"/>
        <w:jc w:val="center"/>
        <w:rPr>
          <w:rFonts w:hint="eastAsia" w:ascii="宋体" w:hAnsi="宋体" w:eastAsia="宋体" w:cs="宋体"/>
          <w:color w:val="auto"/>
          <w:sz w:val="24"/>
          <w:szCs w:val="24"/>
          <w:highlight w:val="none"/>
        </w:rPr>
      </w:pPr>
    </w:p>
    <w:p w14:paraId="65D4BC6F">
      <w:pPr>
        <w:spacing w:line="360" w:lineRule="auto"/>
        <w:jc w:val="center"/>
        <w:rPr>
          <w:rFonts w:hint="eastAsia" w:ascii="宋体" w:hAnsi="宋体" w:eastAsia="宋体" w:cs="宋体"/>
          <w:color w:val="auto"/>
          <w:sz w:val="24"/>
          <w:szCs w:val="24"/>
          <w:highlight w:val="none"/>
        </w:rPr>
      </w:pPr>
    </w:p>
    <w:p w14:paraId="0315650E">
      <w:pPr>
        <w:spacing w:line="360" w:lineRule="auto"/>
        <w:jc w:val="center"/>
        <w:rPr>
          <w:rFonts w:hint="eastAsia" w:ascii="宋体" w:hAnsi="宋体" w:eastAsia="宋体" w:cs="宋体"/>
          <w:color w:val="auto"/>
          <w:sz w:val="24"/>
          <w:szCs w:val="24"/>
          <w:highlight w:val="none"/>
        </w:rPr>
      </w:pPr>
    </w:p>
    <w:p w14:paraId="5119DAB3">
      <w:pPr>
        <w:spacing w:line="360" w:lineRule="auto"/>
        <w:jc w:val="center"/>
        <w:rPr>
          <w:rFonts w:hint="eastAsia" w:ascii="宋体" w:hAnsi="宋体" w:eastAsia="宋体" w:cs="宋体"/>
          <w:color w:val="auto"/>
          <w:sz w:val="24"/>
          <w:szCs w:val="24"/>
          <w:highlight w:val="none"/>
        </w:rPr>
      </w:pPr>
    </w:p>
    <w:p w14:paraId="5580BDDB">
      <w:pPr>
        <w:spacing w:line="360" w:lineRule="auto"/>
        <w:jc w:val="center"/>
        <w:rPr>
          <w:rFonts w:hint="eastAsia" w:ascii="宋体" w:hAnsi="宋体" w:eastAsia="宋体" w:cs="宋体"/>
          <w:color w:val="auto"/>
          <w:sz w:val="24"/>
          <w:szCs w:val="24"/>
          <w:highlight w:val="none"/>
        </w:rPr>
      </w:pPr>
    </w:p>
    <w:p w14:paraId="1B458043">
      <w:pPr>
        <w:spacing w:line="360" w:lineRule="auto"/>
        <w:jc w:val="center"/>
        <w:rPr>
          <w:rFonts w:hint="eastAsia" w:ascii="宋体" w:hAnsi="宋体" w:eastAsia="宋体" w:cs="宋体"/>
          <w:color w:val="auto"/>
          <w:sz w:val="24"/>
          <w:szCs w:val="24"/>
          <w:highlight w:val="none"/>
        </w:rPr>
      </w:pPr>
    </w:p>
    <w:p w14:paraId="58F1908E">
      <w:pPr>
        <w:spacing w:line="360" w:lineRule="auto"/>
        <w:jc w:val="center"/>
        <w:rPr>
          <w:rFonts w:hint="eastAsia" w:ascii="宋体" w:hAnsi="宋体" w:eastAsia="宋体" w:cs="宋体"/>
          <w:color w:val="auto"/>
          <w:sz w:val="24"/>
          <w:szCs w:val="24"/>
          <w:highlight w:val="none"/>
        </w:rPr>
      </w:pPr>
    </w:p>
    <w:p w14:paraId="64B79E55">
      <w:pPr>
        <w:spacing w:line="360" w:lineRule="auto"/>
        <w:jc w:val="center"/>
        <w:rPr>
          <w:rFonts w:hint="eastAsia" w:ascii="宋体" w:hAnsi="宋体" w:eastAsia="宋体" w:cs="宋体"/>
          <w:color w:val="auto"/>
          <w:sz w:val="24"/>
          <w:szCs w:val="24"/>
          <w:highlight w:val="none"/>
        </w:rPr>
      </w:pPr>
    </w:p>
    <w:p w14:paraId="53297EC7">
      <w:pPr>
        <w:spacing w:line="360" w:lineRule="auto"/>
        <w:jc w:val="center"/>
        <w:rPr>
          <w:rFonts w:hint="eastAsia" w:ascii="宋体" w:hAnsi="宋体" w:eastAsia="宋体" w:cs="宋体"/>
          <w:color w:val="auto"/>
          <w:sz w:val="24"/>
          <w:szCs w:val="24"/>
          <w:highlight w:val="none"/>
        </w:rPr>
      </w:pPr>
    </w:p>
    <w:p w14:paraId="0455A9A8">
      <w:pPr>
        <w:spacing w:line="360" w:lineRule="auto"/>
        <w:jc w:val="center"/>
        <w:rPr>
          <w:rFonts w:hint="eastAsia" w:ascii="宋体" w:hAnsi="宋体" w:eastAsia="宋体" w:cs="宋体"/>
          <w:color w:val="auto"/>
          <w:sz w:val="24"/>
          <w:szCs w:val="24"/>
          <w:highlight w:val="none"/>
        </w:rPr>
      </w:pPr>
    </w:p>
    <w:p w14:paraId="183F76E7">
      <w:pPr>
        <w:spacing w:line="360" w:lineRule="auto"/>
        <w:jc w:val="center"/>
        <w:rPr>
          <w:rFonts w:hint="eastAsia" w:ascii="宋体" w:hAnsi="宋体" w:eastAsia="宋体" w:cs="宋体"/>
          <w:color w:val="auto"/>
          <w:sz w:val="24"/>
          <w:szCs w:val="24"/>
          <w:highlight w:val="none"/>
        </w:rPr>
      </w:pPr>
    </w:p>
    <w:p w14:paraId="6B1B26C9">
      <w:pPr>
        <w:spacing w:line="360" w:lineRule="auto"/>
        <w:jc w:val="center"/>
        <w:rPr>
          <w:rFonts w:hint="eastAsia" w:ascii="宋体" w:hAnsi="宋体" w:eastAsia="宋体" w:cs="宋体"/>
          <w:color w:val="auto"/>
          <w:sz w:val="24"/>
          <w:szCs w:val="24"/>
          <w:highlight w:val="none"/>
        </w:rPr>
      </w:pPr>
    </w:p>
    <w:p w14:paraId="0B7FE8B5">
      <w:pPr>
        <w:spacing w:line="360" w:lineRule="auto"/>
        <w:jc w:val="both"/>
        <w:rPr>
          <w:rFonts w:hint="eastAsia" w:ascii="宋体" w:hAnsi="宋体" w:eastAsia="宋体" w:cs="宋体"/>
          <w:color w:val="auto"/>
          <w:sz w:val="24"/>
          <w:szCs w:val="24"/>
          <w:highlight w:val="none"/>
        </w:rPr>
      </w:pPr>
    </w:p>
    <w:p w14:paraId="5597CE8B">
      <w:pPr>
        <w:pStyle w:val="32"/>
        <w:rPr>
          <w:rFonts w:hint="eastAsia" w:ascii="宋体" w:hAnsi="宋体" w:eastAsia="宋体" w:cs="宋体"/>
          <w:color w:val="auto"/>
        </w:rPr>
      </w:pPr>
    </w:p>
    <w:p w14:paraId="6B00EAE3">
      <w:pPr>
        <w:spacing w:line="360" w:lineRule="auto"/>
        <w:rPr>
          <w:rFonts w:hint="eastAsia" w:ascii="宋体" w:hAnsi="宋体" w:eastAsia="宋体" w:cs="宋体"/>
          <w:color w:val="auto"/>
          <w:sz w:val="24"/>
          <w:szCs w:val="24"/>
          <w:highlight w:val="none"/>
        </w:rPr>
      </w:pPr>
    </w:p>
    <w:p w14:paraId="63652CCC">
      <w:pPr>
        <w:pStyle w:val="36"/>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p>
    <w:p w14:paraId="4E639CF2">
      <w:pPr>
        <w:pStyle w:val="36"/>
        <w:spacing w:line="360" w:lineRule="auto"/>
        <w:rPr>
          <w:rFonts w:hint="eastAsia" w:ascii="宋体" w:hAnsi="宋体" w:eastAsia="宋体" w:cs="宋体"/>
          <w:bCs/>
          <w:color w:val="auto"/>
          <w:sz w:val="24"/>
          <w:szCs w:val="24"/>
          <w:highlight w:val="none"/>
        </w:rPr>
      </w:pPr>
      <w:r>
        <w:rPr>
          <w:rFonts w:hint="eastAsia" w:ascii="宋体" w:hAnsi="宋体" w:eastAsia="宋体" w:cs="宋体"/>
          <w:b w:val="0"/>
          <w:color w:val="auto"/>
          <w:sz w:val="24"/>
          <w:szCs w:val="24"/>
          <w:highlight w:val="none"/>
        </w:rPr>
        <w:br w:type="page"/>
      </w:r>
      <w:r>
        <w:rPr>
          <w:rFonts w:hint="eastAsia" w:hAnsi="宋体" w:eastAsia="宋体" w:cs="宋体"/>
          <w:bCs/>
          <w:color w:val="auto"/>
          <w:sz w:val="24"/>
          <w:szCs w:val="24"/>
          <w:highlight w:val="none"/>
          <w:lang w:eastAsia="zh-CN"/>
        </w:rPr>
        <w:t>六</w:t>
      </w:r>
      <w:r>
        <w:rPr>
          <w:rFonts w:hint="eastAsia" w:ascii="宋体" w:hAnsi="宋体" w:eastAsia="宋体" w:cs="宋体"/>
          <w:bCs/>
          <w:color w:val="auto"/>
          <w:sz w:val="24"/>
          <w:szCs w:val="24"/>
          <w:highlight w:val="none"/>
        </w:rPr>
        <w:t>、资格证明材料</w:t>
      </w:r>
    </w:p>
    <w:p w14:paraId="48403C8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kern w:val="44"/>
          <w:position w:val="6"/>
          <w:sz w:val="24"/>
          <w:szCs w:val="24"/>
          <w:highlight w:val="none"/>
        </w:rPr>
        <w:t xml:space="preserve">   供应商基本情况表</w:t>
      </w:r>
    </w:p>
    <w:tbl>
      <w:tblPr>
        <w:tblStyle w:val="25"/>
        <w:tblW w:w="9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1153"/>
        <w:gridCol w:w="1619"/>
        <w:gridCol w:w="1433"/>
        <w:gridCol w:w="1229"/>
        <w:gridCol w:w="377"/>
        <w:gridCol w:w="898"/>
        <w:gridCol w:w="968"/>
      </w:tblGrid>
      <w:tr w14:paraId="76383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713" w:type="dxa"/>
            <w:vAlign w:val="center"/>
          </w:tcPr>
          <w:p w14:paraId="1529656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p>
        </w:tc>
        <w:tc>
          <w:tcPr>
            <w:tcW w:w="7677" w:type="dxa"/>
            <w:gridSpan w:val="7"/>
            <w:vAlign w:val="center"/>
          </w:tcPr>
          <w:p w14:paraId="6026D64B">
            <w:pPr>
              <w:spacing w:line="360" w:lineRule="auto"/>
              <w:jc w:val="center"/>
              <w:rPr>
                <w:rFonts w:hint="eastAsia" w:ascii="宋体" w:hAnsi="宋体" w:eastAsia="宋体" w:cs="宋体"/>
                <w:color w:val="auto"/>
                <w:sz w:val="24"/>
                <w:szCs w:val="24"/>
                <w:highlight w:val="none"/>
              </w:rPr>
            </w:pPr>
          </w:p>
        </w:tc>
      </w:tr>
      <w:tr w14:paraId="504F7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713" w:type="dxa"/>
            <w:vAlign w:val="center"/>
          </w:tcPr>
          <w:p w14:paraId="3DA6DF8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4205" w:type="dxa"/>
            <w:gridSpan w:val="3"/>
            <w:vAlign w:val="center"/>
          </w:tcPr>
          <w:p w14:paraId="6009A909">
            <w:pPr>
              <w:spacing w:line="360" w:lineRule="auto"/>
              <w:jc w:val="center"/>
              <w:rPr>
                <w:rFonts w:hint="eastAsia" w:ascii="宋体" w:hAnsi="宋体" w:eastAsia="宋体" w:cs="宋体"/>
                <w:color w:val="auto"/>
                <w:sz w:val="24"/>
                <w:szCs w:val="24"/>
                <w:highlight w:val="none"/>
              </w:rPr>
            </w:pPr>
          </w:p>
        </w:tc>
        <w:tc>
          <w:tcPr>
            <w:tcW w:w="1229" w:type="dxa"/>
            <w:vAlign w:val="center"/>
          </w:tcPr>
          <w:p w14:paraId="0398ADF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243" w:type="dxa"/>
            <w:gridSpan w:val="3"/>
            <w:vAlign w:val="center"/>
          </w:tcPr>
          <w:p w14:paraId="49491EA1">
            <w:pPr>
              <w:spacing w:line="360" w:lineRule="auto"/>
              <w:jc w:val="center"/>
              <w:rPr>
                <w:rFonts w:hint="eastAsia" w:ascii="宋体" w:hAnsi="宋体" w:eastAsia="宋体" w:cs="宋体"/>
                <w:color w:val="auto"/>
                <w:sz w:val="24"/>
                <w:szCs w:val="24"/>
                <w:highlight w:val="none"/>
              </w:rPr>
            </w:pPr>
          </w:p>
        </w:tc>
      </w:tr>
      <w:tr w14:paraId="5CF7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713" w:type="dxa"/>
            <w:vMerge w:val="restart"/>
            <w:vAlign w:val="center"/>
          </w:tcPr>
          <w:p w14:paraId="3EEA213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153" w:type="dxa"/>
            <w:vAlign w:val="center"/>
          </w:tcPr>
          <w:p w14:paraId="7E6E45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3052" w:type="dxa"/>
            <w:gridSpan w:val="2"/>
            <w:vAlign w:val="center"/>
          </w:tcPr>
          <w:p w14:paraId="188E5831">
            <w:pPr>
              <w:spacing w:line="360" w:lineRule="auto"/>
              <w:jc w:val="center"/>
              <w:rPr>
                <w:rFonts w:hint="eastAsia" w:ascii="宋体" w:hAnsi="宋体" w:eastAsia="宋体" w:cs="宋体"/>
                <w:color w:val="auto"/>
                <w:sz w:val="24"/>
                <w:szCs w:val="24"/>
                <w:highlight w:val="none"/>
              </w:rPr>
            </w:pPr>
          </w:p>
        </w:tc>
        <w:tc>
          <w:tcPr>
            <w:tcW w:w="1229" w:type="dxa"/>
            <w:vAlign w:val="center"/>
          </w:tcPr>
          <w:p w14:paraId="65EAB31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243" w:type="dxa"/>
            <w:gridSpan w:val="3"/>
            <w:vAlign w:val="center"/>
          </w:tcPr>
          <w:p w14:paraId="2803ED72">
            <w:pPr>
              <w:spacing w:line="360" w:lineRule="auto"/>
              <w:jc w:val="center"/>
              <w:rPr>
                <w:rFonts w:hint="eastAsia" w:ascii="宋体" w:hAnsi="宋体" w:eastAsia="宋体" w:cs="宋体"/>
                <w:color w:val="auto"/>
                <w:sz w:val="24"/>
                <w:szCs w:val="24"/>
                <w:highlight w:val="none"/>
              </w:rPr>
            </w:pPr>
          </w:p>
        </w:tc>
      </w:tr>
      <w:tr w14:paraId="0B0F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713" w:type="dxa"/>
            <w:vMerge w:val="continue"/>
            <w:vAlign w:val="center"/>
          </w:tcPr>
          <w:p w14:paraId="69CAC693">
            <w:pPr>
              <w:spacing w:line="360" w:lineRule="auto"/>
              <w:jc w:val="center"/>
              <w:rPr>
                <w:rFonts w:hint="eastAsia" w:ascii="宋体" w:hAnsi="宋体" w:eastAsia="宋体" w:cs="宋体"/>
                <w:color w:val="auto"/>
                <w:sz w:val="24"/>
                <w:szCs w:val="24"/>
                <w:highlight w:val="none"/>
              </w:rPr>
            </w:pPr>
          </w:p>
        </w:tc>
        <w:tc>
          <w:tcPr>
            <w:tcW w:w="1153" w:type="dxa"/>
            <w:vAlign w:val="center"/>
          </w:tcPr>
          <w:p w14:paraId="7A0557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3052" w:type="dxa"/>
            <w:gridSpan w:val="2"/>
            <w:vAlign w:val="center"/>
          </w:tcPr>
          <w:p w14:paraId="3CCA92AF">
            <w:pPr>
              <w:spacing w:line="360" w:lineRule="auto"/>
              <w:jc w:val="center"/>
              <w:rPr>
                <w:rFonts w:hint="eastAsia" w:ascii="宋体" w:hAnsi="宋体" w:eastAsia="宋体" w:cs="宋体"/>
                <w:color w:val="auto"/>
                <w:sz w:val="24"/>
                <w:szCs w:val="24"/>
                <w:highlight w:val="none"/>
              </w:rPr>
            </w:pPr>
          </w:p>
        </w:tc>
        <w:tc>
          <w:tcPr>
            <w:tcW w:w="1229" w:type="dxa"/>
            <w:vAlign w:val="center"/>
          </w:tcPr>
          <w:p w14:paraId="12114B63">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邮箱</w:t>
            </w:r>
          </w:p>
        </w:tc>
        <w:tc>
          <w:tcPr>
            <w:tcW w:w="2243" w:type="dxa"/>
            <w:gridSpan w:val="3"/>
            <w:vAlign w:val="center"/>
          </w:tcPr>
          <w:p w14:paraId="6121FD02">
            <w:pPr>
              <w:spacing w:line="360" w:lineRule="auto"/>
              <w:jc w:val="center"/>
              <w:rPr>
                <w:rFonts w:hint="eastAsia" w:ascii="宋体" w:hAnsi="宋体" w:eastAsia="宋体" w:cs="宋体"/>
                <w:color w:val="auto"/>
                <w:sz w:val="24"/>
                <w:szCs w:val="24"/>
                <w:highlight w:val="none"/>
              </w:rPr>
            </w:pPr>
          </w:p>
        </w:tc>
      </w:tr>
      <w:tr w14:paraId="28D3D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713" w:type="dxa"/>
            <w:vAlign w:val="center"/>
          </w:tcPr>
          <w:p w14:paraId="5830A3D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组织结构</w:t>
            </w:r>
          </w:p>
        </w:tc>
        <w:tc>
          <w:tcPr>
            <w:tcW w:w="7677" w:type="dxa"/>
            <w:gridSpan w:val="7"/>
            <w:vAlign w:val="center"/>
          </w:tcPr>
          <w:p w14:paraId="57632B98">
            <w:pPr>
              <w:spacing w:line="360" w:lineRule="auto"/>
              <w:jc w:val="center"/>
              <w:rPr>
                <w:rFonts w:hint="eastAsia" w:ascii="宋体" w:hAnsi="宋体" w:eastAsia="宋体" w:cs="宋体"/>
                <w:color w:val="auto"/>
                <w:sz w:val="24"/>
                <w:szCs w:val="24"/>
                <w:highlight w:val="none"/>
              </w:rPr>
            </w:pPr>
          </w:p>
        </w:tc>
      </w:tr>
      <w:tr w14:paraId="3A546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713" w:type="dxa"/>
            <w:vAlign w:val="center"/>
          </w:tcPr>
          <w:p w14:paraId="1146589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153" w:type="dxa"/>
            <w:vAlign w:val="center"/>
          </w:tcPr>
          <w:p w14:paraId="552B561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619" w:type="dxa"/>
            <w:vAlign w:val="center"/>
          </w:tcPr>
          <w:p w14:paraId="04F15922">
            <w:pPr>
              <w:spacing w:line="360" w:lineRule="auto"/>
              <w:jc w:val="center"/>
              <w:rPr>
                <w:rFonts w:hint="eastAsia" w:ascii="宋体" w:hAnsi="宋体" w:eastAsia="宋体" w:cs="宋体"/>
                <w:color w:val="auto"/>
                <w:sz w:val="24"/>
                <w:szCs w:val="24"/>
                <w:highlight w:val="none"/>
              </w:rPr>
            </w:pPr>
          </w:p>
        </w:tc>
        <w:tc>
          <w:tcPr>
            <w:tcW w:w="1433" w:type="dxa"/>
            <w:vAlign w:val="center"/>
          </w:tcPr>
          <w:p w14:paraId="4FDAAD1D">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w:t>
            </w:r>
            <w:r>
              <w:rPr>
                <w:rFonts w:hint="eastAsia" w:ascii="宋体" w:hAnsi="宋体" w:eastAsia="宋体" w:cs="宋体"/>
                <w:color w:val="auto"/>
                <w:sz w:val="24"/>
                <w:szCs w:val="24"/>
                <w:highlight w:val="none"/>
                <w:lang w:val="en-US" w:eastAsia="zh-CN"/>
              </w:rPr>
              <w:t>位</w:t>
            </w:r>
          </w:p>
        </w:tc>
        <w:tc>
          <w:tcPr>
            <w:tcW w:w="1606" w:type="dxa"/>
            <w:gridSpan w:val="2"/>
            <w:vAlign w:val="center"/>
          </w:tcPr>
          <w:p w14:paraId="6DEDC233">
            <w:pPr>
              <w:spacing w:line="360" w:lineRule="auto"/>
              <w:jc w:val="center"/>
              <w:rPr>
                <w:rFonts w:hint="eastAsia" w:ascii="宋体" w:hAnsi="宋体" w:eastAsia="宋体" w:cs="宋体"/>
                <w:color w:val="auto"/>
                <w:sz w:val="24"/>
                <w:szCs w:val="24"/>
                <w:highlight w:val="none"/>
              </w:rPr>
            </w:pPr>
          </w:p>
        </w:tc>
        <w:tc>
          <w:tcPr>
            <w:tcW w:w="898" w:type="dxa"/>
            <w:vAlign w:val="center"/>
          </w:tcPr>
          <w:p w14:paraId="0389C58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968" w:type="dxa"/>
            <w:vAlign w:val="center"/>
          </w:tcPr>
          <w:p w14:paraId="31AC710C">
            <w:pPr>
              <w:spacing w:line="360" w:lineRule="auto"/>
              <w:jc w:val="center"/>
              <w:rPr>
                <w:rFonts w:hint="eastAsia" w:ascii="宋体" w:hAnsi="宋体" w:eastAsia="宋体" w:cs="宋体"/>
                <w:color w:val="auto"/>
                <w:sz w:val="24"/>
                <w:szCs w:val="24"/>
                <w:highlight w:val="none"/>
              </w:rPr>
            </w:pPr>
          </w:p>
        </w:tc>
      </w:tr>
      <w:tr w14:paraId="79B5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713" w:type="dxa"/>
            <w:vAlign w:val="center"/>
          </w:tcPr>
          <w:p w14:paraId="4D83D1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1153" w:type="dxa"/>
            <w:vAlign w:val="center"/>
          </w:tcPr>
          <w:p w14:paraId="7D0E058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619" w:type="dxa"/>
            <w:vAlign w:val="center"/>
          </w:tcPr>
          <w:p w14:paraId="09020B04">
            <w:pPr>
              <w:spacing w:line="360" w:lineRule="auto"/>
              <w:jc w:val="center"/>
              <w:rPr>
                <w:rFonts w:hint="eastAsia" w:ascii="宋体" w:hAnsi="宋体" w:eastAsia="宋体" w:cs="宋体"/>
                <w:color w:val="auto"/>
                <w:sz w:val="24"/>
                <w:szCs w:val="24"/>
                <w:highlight w:val="none"/>
              </w:rPr>
            </w:pPr>
          </w:p>
        </w:tc>
        <w:tc>
          <w:tcPr>
            <w:tcW w:w="1433" w:type="dxa"/>
            <w:vAlign w:val="center"/>
          </w:tcPr>
          <w:p w14:paraId="0371771C">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w:t>
            </w:r>
            <w:r>
              <w:rPr>
                <w:rFonts w:hint="eastAsia" w:ascii="宋体" w:hAnsi="宋体" w:eastAsia="宋体" w:cs="宋体"/>
                <w:color w:val="auto"/>
                <w:sz w:val="24"/>
                <w:szCs w:val="24"/>
                <w:highlight w:val="none"/>
                <w:lang w:val="en-US" w:eastAsia="zh-CN"/>
              </w:rPr>
              <w:t>位</w:t>
            </w:r>
          </w:p>
        </w:tc>
        <w:tc>
          <w:tcPr>
            <w:tcW w:w="1606" w:type="dxa"/>
            <w:gridSpan w:val="2"/>
            <w:vAlign w:val="center"/>
          </w:tcPr>
          <w:p w14:paraId="70AF8090">
            <w:pPr>
              <w:spacing w:line="360" w:lineRule="auto"/>
              <w:jc w:val="center"/>
              <w:rPr>
                <w:rFonts w:hint="eastAsia" w:ascii="宋体" w:hAnsi="宋体" w:eastAsia="宋体" w:cs="宋体"/>
                <w:color w:val="auto"/>
                <w:sz w:val="24"/>
                <w:szCs w:val="24"/>
                <w:highlight w:val="none"/>
              </w:rPr>
            </w:pPr>
          </w:p>
        </w:tc>
        <w:tc>
          <w:tcPr>
            <w:tcW w:w="898" w:type="dxa"/>
            <w:vAlign w:val="center"/>
          </w:tcPr>
          <w:p w14:paraId="6917569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968" w:type="dxa"/>
            <w:vAlign w:val="center"/>
          </w:tcPr>
          <w:p w14:paraId="72FC5A3E">
            <w:pPr>
              <w:spacing w:line="360" w:lineRule="auto"/>
              <w:jc w:val="center"/>
              <w:rPr>
                <w:rFonts w:hint="eastAsia" w:ascii="宋体" w:hAnsi="宋体" w:eastAsia="宋体" w:cs="宋体"/>
                <w:color w:val="auto"/>
                <w:sz w:val="24"/>
                <w:szCs w:val="24"/>
                <w:highlight w:val="none"/>
              </w:rPr>
            </w:pPr>
          </w:p>
        </w:tc>
      </w:tr>
      <w:tr w14:paraId="0BE25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1713" w:type="dxa"/>
            <w:vAlign w:val="center"/>
          </w:tcPr>
          <w:p w14:paraId="0C37B82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7677" w:type="dxa"/>
            <w:gridSpan w:val="7"/>
            <w:vAlign w:val="center"/>
          </w:tcPr>
          <w:p w14:paraId="574083B2">
            <w:pPr>
              <w:spacing w:line="360" w:lineRule="auto"/>
              <w:jc w:val="center"/>
              <w:rPr>
                <w:rFonts w:hint="eastAsia" w:ascii="宋体" w:hAnsi="宋体" w:eastAsia="宋体" w:cs="宋体"/>
                <w:color w:val="auto"/>
                <w:sz w:val="24"/>
                <w:szCs w:val="24"/>
                <w:highlight w:val="none"/>
              </w:rPr>
            </w:pPr>
          </w:p>
        </w:tc>
      </w:tr>
      <w:tr w14:paraId="02BD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exact"/>
          <w:jc w:val="center"/>
        </w:trPr>
        <w:tc>
          <w:tcPr>
            <w:tcW w:w="1713" w:type="dxa"/>
            <w:vAlign w:val="center"/>
          </w:tcPr>
          <w:p w14:paraId="788F388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营业执照号</w:t>
            </w:r>
          </w:p>
        </w:tc>
        <w:tc>
          <w:tcPr>
            <w:tcW w:w="7677" w:type="dxa"/>
            <w:gridSpan w:val="7"/>
            <w:vAlign w:val="center"/>
          </w:tcPr>
          <w:p w14:paraId="4F69C97C">
            <w:pPr>
              <w:spacing w:line="360" w:lineRule="auto"/>
              <w:jc w:val="center"/>
              <w:rPr>
                <w:rFonts w:hint="eastAsia" w:ascii="宋体" w:hAnsi="宋体" w:eastAsia="宋体" w:cs="宋体"/>
                <w:color w:val="auto"/>
                <w:sz w:val="24"/>
                <w:szCs w:val="24"/>
                <w:highlight w:val="none"/>
              </w:rPr>
            </w:pPr>
          </w:p>
        </w:tc>
      </w:tr>
      <w:tr w14:paraId="4C37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1713" w:type="dxa"/>
            <w:vAlign w:val="center"/>
          </w:tcPr>
          <w:p w14:paraId="030F392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7677" w:type="dxa"/>
            <w:gridSpan w:val="7"/>
            <w:vAlign w:val="center"/>
          </w:tcPr>
          <w:p w14:paraId="2E24B677">
            <w:pPr>
              <w:spacing w:line="360" w:lineRule="auto"/>
              <w:jc w:val="center"/>
              <w:rPr>
                <w:rFonts w:hint="eastAsia" w:ascii="宋体" w:hAnsi="宋体" w:eastAsia="宋体" w:cs="宋体"/>
                <w:color w:val="auto"/>
                <w:sz w:val="24"/>
                <w:szCs w:val="24"/>
                <w:highlight w:val="none"/>
              </w:rPr>
            </w:pPr>
          </w:p>
        </w:tc>
      </w:tr>
      <w:tr w14:paraId="3FF3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713" w:type="dxa"/>
            <w:vAlign w:val="center"/>
          </w:tcPr>
          <w:p w14:paraId="5754A44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7677" w:type="dxa"/>
            <w:gridSpan w:val="7"/>
            <w:vAlign w:val="center"/>
          </w:tcPr>
          <w:p w14:paraId="15626B4F">
            <w:pPr>
              <w:spacing w:line="360" w:lineRule="auto"/>
              <w:jc w:val="center"/>
              <w:rPr>
                <w:rFonts w:hint="eastAsia" w:ascii="宋体" w:hAnsi="宋体" w:eastAsia="宋体" w:cs="宋体"/>
                <w:color w:val="auto"/>
                <w:sz w:val="24"/>
                <w:szCs w:val="24"/>
                <w:highlight w:val="none"/>
              </w:rPr>
            </w:pPr>
          </w:p>
        </w:tc>
      </w:tr>
      <w:tr w14:paraId="49E2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exact"/>
          <w:jc w:val="center"/>
        </w:trPr>
        <w:tc>
          <w:tcPr>
            <w:tcW w:w="1713" w:type="dxa"/>
            <w:vAlign w:val="center"/>
          </w:tcPr>
          <w:p w14:paraId="7346A28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7677" w:type="dxa"/>
            <w:gridSpan w:val="7"/>
            <w:vAlign w:val="center"/>
          </w:tcPr>
          <w:p w14:paraId="32A7C56D">
            <w:pPr>
              <w:spacing w:line="360" w:lineRule="auto"/>
              <w:jc w:val="center"/>
              <w:rPr>
                <w:rFonts w:hint="eastAsia" w:ascii="宋体" w:hAnsi="宋体" w:eastAsia="宋体" w:cs="宋体"/>
                <w:color w:val="auto"/>
                <w:sz w:val="24"/>
                <w:szCs w:val="24"/>
                <w:highlight w:val="none"/>
              </w:rPr>
            </w:pPr>
          </w:p>
        </w:tc>
      </w:tr>
      <w:tr w14:paraId="1C5C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713" w:type="dxa"/>
            <w:vAlign w:val="center"/>
          </w:tcPr>
          <w:p w14:paraId="07C997E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677" w:type="dxa"/>
            <w:gridSpan w:val="7"/>
            <w:vAlign w:val="center"/>
          </w:tcPr>
          <w:p w14:paraId="2C5BFF40">
            <w:pPr>
              <w:spacing w:line="360" w:lineRule="auto"/>
              <w:jc w:val="center"/>
              <w:rPr>
                <w:rFonts w:hint="eastAsia" w:ascii="宋体" w:hAnsi="宋体" w:eastAsia="宋体" w:cs="宋体"/>
                <w:color w:val="auto"/>
                <w:sz w:val="24"/>
                <w:szCs w:val="24"/>
                <w:highlight w:val="none"/>
              </w:rPr>
            </w:pPr>
          </w:p>
        </w:tc>
      </w:tr>
      <w:tr w14:paraId="0B35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1713" w:type="dxa"/>
            <w:vAlign w:val="center"/>
          </w:tcPr>
          <w:p w14:paraId="4A6E335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7677" w:type="dxa"/>
            <w:gridSpan w:val="7"/>
            <w:vAlign w:val="center"/>
          </w:tcPr>
          <w:p w14:paraId="548D3C07">
            <w:pPr>
              <w:spacing w:line="360" w:lineRule="auto"/>
              <w:jc w:val="center"/>
              <w:rPr>
                <w:rFonts w:hint="eastAsia" w:ascii="宋体" w:hAnsi="宋体" w:eastAsia="宋体" w:cs="宋体"/>
                <w:color w:val="auto"/>
                <w:sz w:val="24"/>
                <w:szCs w:val="24"/>
                <w:highlight w:val="none"/>
              </w:rPr>
            </w:pPr>
          </w:p>
        </w:tc>
      </w:tr>
    </w:tbl>
    <w:p w14:paraId="1299A5B8">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600" w:lineRule="exact"/>
        <w:ind w:left="0" w:leftChars="0" w:right="0" w:rightChars="0" w:firstLine="560" w:firstLineChars="200"/>
        <w:jc w:val="both"/>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供应商后附：</w:t>
      </w:r>
    </w:p>
    <w:p w14:paraId="2CC3B896">
      <w:pPr>
        <w:pStyle w:val="17"/>
        <w:widowControl w:val="0"/>
        <w:numPr>
          <w:ilvl w:val="0"/>
          <w:numId w:val="0"/>
        </w:numPr>
        <w:spacing w:after="120" w:afterLines="0" w:line="480" w:lineRule="auto"/>
        <w:jc w:val="both"/>
        <w:rPr>
          <w:rFonts w:hint="eastAsia"/>
          <w:lang w:val="en-US" w:eastAsia="zh-CN"/>
        </w:rPr>
      </w:pPr>
      <w:r>
        <w:rPr>
          <w:rFonts w:hint="eastAsia" w:ascii="宋体" w:hAnsi="宋体" w:eastAsia="宋体" w:cs="宋体"/>
          <w:sz w:val="24"/>
          <w:szCs w:val="24"/>
        </w:rPr>
        <w:t>（1）具有独立承担民事责任能力的法人、其他组织或自然人，并出具合法有效的营业执照或事业单位法人证书等国家规定的相关证明,自然人参与的提供其身份证明（含年检报告）；</w:t>
      </w:r>
      <w:r>
        <w:rPr>
          <w:rFonts w:hint="eastAsia" w:ascii="宋体" w:hAnsi="宋体" w:eastAsia="宋体" w:cs="宋体"/>
          <w:sz w:val="24"/>
          <w:szCs w:val="24"/>
        </w:rPr>
        <w:br w:type="textWrapping"/>
      </w:r>
      <w:r>
        <w:rPr>
          <w:rFonts w:hint="eastAsia" w:ascii="宋体" w:hAnsi="宋体" w:eastAsia="宋体" w:cs="宋体"/>
          <w:sz w:val="24"/>
          <w:szCs w:val="24"/>
        </w:rPr>
        <w:t>（2）税收缴纳证明：提供报名日期前六个月内任意一个月的纳税证明或完税证明；</w:t>
      </w:r>
      <w:r>
        <w:rPr>
          <w:rFonts w:hint="eastAsia" w:ascii="宋体" w:hAnsi="宋体" w:eastAsia="宋体" w:cs="宋体"/>
          <w:sz w:val="24"/>
          <w:szCs w:val="24"/>
        </w:rPr>
        <w:br w:type="textWrapping"/>
      </w:r>
      <w:r>
        <w:rPr>
          <w:rFonts w:hint="eastAsia" w:ascii="宋体" w:hAnsi="宋体" w:eastAsia="宋体" w:cs="宋体"/>
          <w:sz w:val="24"/>
          <w:szCs w:val="24"/>
        </w:rPr>
        <w:t>（3）社会保障资金缴纳证明：提供报名日期前六个月内任意一个月的社会保障资金缴存单据或社保机构开具的社会保险参保缴费情况证明；</w:t>
      </w:r>
      <w:r>
        <w:rPr>
          <w:rFonts w:hint="eastAsia" w:ascii="宋体" w:hAnsi="宋体" w:eastAsia="宋体" w:cs="宋体"/>
          <w:sz w:val="24"/>
          <w:szCs w:val="24"/>
        </w:rPr>
        <w:br w:type="textWrapping"/>
      </w:r>
      <w:r>
        <w:rPr>
          <w:rFonts w:hint="eastAsia" w:ascii="宋体" w:hAnsi="宋体" w:eastAsia="宋体" w:cs="宋体"/>
          <w:sz w:val="24"/>
          <w:szCs w:val="24"/>
        </w:rPr>
        <w:t>（4）供应商须具备林业调查规划设计丙级及以上资质；</w:t>
      </w:r>
      <w:r>
        <w:rPr>
          <w:rFonts w:hint="eastAsia" w:ascii="宋体" w:hAnsi="宋体" w:eastAsia="宋体" w:cs="宋体"/>
          <w:sz w:val="24"/>
          <w:szCs w:val="24"/>
        </w:rPr>
        <w:br w:type="textWrapping"/>
      </w:r>
      <w:r>
        <w:rPr>
          <w:rFonts w:hint="eastAsia" w:ascii="宋体" w:hAnsi="宋体" w:eastAsia="宋体" w:cs="宋体"/>
          <w:sz w:val="24"/>
          <w:szCs w:val="24"/>
        </w:rPr>
        <w:t>（5）法定代表人参加磋商的，须出具法定代表人身份证明书及身份证复印件。法定代表人授权委托代理人参加磋商的，须出具法定代表人授权委托书及委托代理人身份证复印件；</w:t>
      </w:r>
      <w:r>
        <w:rPr>
          <w:rFonts w:hint="eastAsia" w:ascii="宋体" w:hAnsi="宋体" w:eastAsia="宋体" w:cs="宋体"/>
          <w:sz w:val="24"/>
          <w:szCs w:val="24"/>
        </w:rPr>
        <w:br w:type="textWrapping"/>
      </w:r>
      <w:r>
        <w:rPr>
          <w:rFonts w:hint="eastAsia" w:ascii="宋体" w:hAnsi="宋体" w:eastAsia="宋体" w:cs="宋体"/>
          <w:sz w:val="24"/>
          <w:szCs w:val="24"/>
        </w:rPr>
        <w:t>（6）提供 2024 或 2025 年度财务审计报告或开户银行出具的资信证明；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（7）参加本次磋商前 3 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（8）供应商不得为“信用中国”网站中列入失信被执行人、重大税收违法失信主体，不得为中国政府采购网政府采购严重违法失信行为记录名单中被财政部门禁止</w:t>
      </w:r>
      <w:r>
        <w:rPr>
          <w:rFonts w:hint="eastAsia" w:ascii="宋体" w:hAnsi="宋体" w:eastAsia="宋体" w:cs="宋体"/>
          <w:sz w:val="24"/>
          <w:szCs w:val="24"/>
        </w:rPr>
        <w:br w:type="textWrapping"/>
      </w:r>
      <w:r>
        <w:rPr>
          <w:rFonts w:hint="eastAsia" w:ascii="宋体" w:hAnsi="宋体" w:eastAsia="宋体" w:cs="宋体"/>
          <w:sz w:val="24"/>
          <w:szCs w:val="24"/>
        </w:rPr>
        <w:t>参加政府采购活动的供应商；（提供查询结果网页截图并加盖供应商公章）；</w:t>
      </w:r>
      <w:r>
        <w:rPr>
          <w:rFonts w:hint="eastAsia" w:ascii="宋体" w:hAnsi="宋体" w:eastAsia="宋体" w:cs="宋体"/>
          <w:sz w:val="24"/>
          <w:szCs w:val="24"/>
        </w:rPr>
        <w:br w:type="textWrapping"/>
      </w:r>
      <w:r>
        <w:rPr>
          <w:rFonts w:hint="eastAsia" w:ascii="宋体" w:hAnsi="宋体" w:eastAsia="宋体" w:cs="宋体"/>
          <w:sz w:val="24"/>
          <w:szCs w:val="24"/>
        </w:rPr>
        <w:t>（9）本项目不接受联合体磋商。</w:t>
      </w:r>
    </w:p>
    <w:p w14:paraId="3722DB22">
      <w:pPr>
        <w:pStyle w:val="17"/>
        <w:widowControl w:val="0"/>
        <w:numPr>
          <w:ilvl w:val="0"/>
          <w:numId w:val="0"/>
        </w:numPr>
        <w:spacing w:after="120" w:afterLines="0" w:line="480" w:lineRule="auto"/>
        <w:jc w:val="both"/>
        <w:rPr>
          <w:rFonts w:hint="eastAsia"/>
          <w:lang w:val="en-US" w:eastAsia="zh-CN"/>
        </w:rPr>
      </w:pPr>
    </w:p>
    <w:p w14:paraId="4E546540">
      <w:pPr>
        <w:pStyle w:val="17"/>
        <w:widowControl w:val="0"/>
        <w:numPr>
          <w:ilvl w:val="0"/>
          <w:numId w:val="0"/>
        </w:numPr>
        <w:spacing w:after="120" w:afterLines="0" w:line="480" w:lineRule="auto"/>
        <w:jc w:val="both"/>
        <w:rPr>
          <w:rFonts w:hint="eastAsia"/>
          <w:lang w:val="en-US" w:eastAsia="zh-CN"/>
        </w:rPr>
      </w:pPr>
    </w:p>
    <w:p w14:paraId="2D56F32C">
      <w:pPr>
        <w:pStyle w:val="17"/>
        <w:widowControl w:val="0"/>
        <w:numPr>
          <w:ilvl w:val="0"/>
          <w:numId w:val="0"/>
        </w:numPr>
        <w:spacing w:after="120" w:afterLines="0" w:line="480" w:lineRule="auto"/>
        <w:jc w:val="both"/>
        <w:rPr>
          <w:rFonts w:hint="eastAsia"/>
          <w:lang w:val="en-US" w:eastAsia="zh-CN"/>
        </w:rPr>
      </w:pPr>
    </w:p>
    <w:p w14:paraId="7E5FA39B">
      <w:pPr>
        <w:pStyle w:val="17"/>
        <w:widowControl w:val="0"/>
        <w:numPr>
          <w:ilvl w:val="0"/>
          <w:numId w:val="0"/>
        </w:numPr>
        <w:spacing w:after="120" w:afterLines="0" w:line="480" w:lineRule="auto"/>
        <w:jc w:val="both"/>
        <w:rPr>
          <w:rFonts w:hint="eastAsia"/>
          <w:lang w:val="en-US" w:eastAsia="zh-CN"/>
        </w:rPr>
      </w:pPr>
    </w:p>
    <w:p w14:paraId="096D81A3">
      <w:pPr>
        <w:pStyle w:val="17"/>
        <w:widowControl w:val="0"/>
        <w:numPr>
          <w:ilvl w:val="0"/>
          <w:numId w:val="0"/>
        </w:numPr>
        <w:spacing w:after="120" w:afterLines="0" w:line="480" w:lineRule="auto"/>
        <w:jc w:val="both"/>
        <w:rPr>
          <w:rFonts w:hint="eastAsia"/>
          <w:lang w:val="en-US" w:eastAsia="zh-CN"/>
        </w:rPr>
      </w:pPr>
    </w:p>
    <w:p w14:paraId="0111FDBF">
      <w:pPr>
        <w:pStyle w:val="17"/>
        <w:widowControl w:val="0"/>
        <w:numPr>
          <w:ilvl w:val="0"/>
          <w:numId w:val="0"/>
        </w:numPr>
        <w:spacing w:after="120" w:afterLines="0" w:line="480" w:lineRule="auto"/>
        <w:jc w:val="both"/>
        <w:rPr>
          <w:rFonts w:hint="eastAsia"/>
          <w:lang w:val="en-US" w:eastAsia="zh-CN"/>
        </w:rPr>
      </w:pPr>
    </w:p>
    <w:p w14:paraId="17466E6C">
      <w:pPr>
        <w:pStyle w:val="17"/>
        <w:widowControl w:val="0"/>
        <w:numPr>
          <w:ilvl w:val="0"/>
          <w:numId w:val="0"/>
        </w:numPr>
        <w:spacing w:after="120" w:afterLines="0" w:line="480" w:lineRule="auto"/>
        <w:jc w:val="both"/>
        <w:rPr>
          <w:rFonts w:hint="eastAsia"/>
          <w:lang w:val="en-US" w:eastAsia="zh-CN"/>
        </w:rPr>
      </w:pPr>
    </w:p>
    <w:p w14:paraId="6E746004">
      <w:pPr>
        <w:pStyle w:val="17"/>
        <w:widowControl w:val="0"/>
        <w:numPr>
          <w:ilvl w:val="0"/>
          <w:numId w:val="0"/>
        </w:numPr>
        <w:spacing w:after="120" w:afterLines="0" w:line="480" w:lineRule="auto"/>
        <w:jc w:val="both"/>
        <w:rPr>
          <w:rFonts w:hint="eastAsia"/>
          <w:lang w:val="en-US" w:eastAsia="zh-CN"/>
        </w:rPr>
      </w:pPr>
    </w:p>
    <w:p w14:paraId="41FD3CB8">
      <w:pPr>
        <w:spacing w:line="360" w:lineRule="auto"/>
        <w:jc w:val="both"/>
        <w:rPr>
          <w:rFonts w:hint="eastAsia" w:ascii="宋体" w:hAnsi="宋体" w:eastAsia="宋体" w:cs="宋体"/>
          <w:b/>
          <w:bCs/>
          <w:color w:val="auto"/>
          <w:sz w:val="24"/>
          <w:szCs w:val="24"/>
          <w:highlight w:val="none"/>
        </w:rPr>
      </w:pPr>
    </w:p>
    <w:p w14:paraId="4AB1D18E">
      <w:pPr>
        <w:spacing w:line="360" w:lineRule="auto"/>
        <w:ind w:firstLine="964" w:firstLineChars="400"/>
        <w:jc w:val="center"/>
        <w:rPr>
          <w:rFonts w:hint="eastAsia" w:ascii="宋体" w:hAnsi="宋体" w:eastAsia="宋体" w:cs="宋体"/>
          <w:b/>
          <w:bCs/>
          <w:color w:val="auto"/>
          <w:sz w:val="24"/>
          <w:szCs w:val="24"/>
          <w:highlight w:val="none"/>
        </w:rPr>
      </w:pPr>
    </w:p>
    <w:p w14:paraId="64C086CC">
      <w:pPr>
        <w:pStyle w:val="44"/>
        <w:spacing w:line="360" w:lineRule="auto"/>
        <w:ind w:left="147" w:leftChars="70" w:firstLine="723" w:firstLineChars="300"/>
        <w:jc w:val="center"/>
        <w:rPr>
          <w:rFonts w:hint="eastAsia" w:eastAsia="宋体" w:cs="宋体"/>
          <w:b/>
          <w:bCs/>
          <w:color w:val="auto"/>
          <w:kern w:val="2"/>
          <w:sz w:val="24"/>
          <w:szCs w:val="24"/>
          <w:highlight w:val="none"/>
          <w:lang w:val="en-US" w:eastAsia="zh-CN" w:bidi="ar-SA"/>
        </w:rPr>
      </w:pPr>
    </w:p>
    <w:p w14:paraId="07BF4801">
      <w:pPr>
        <w:pStyle w:val="44"/>
        <w:spacing w:line="360" w:lineRule="auto"/>
        <w:jc w:val="both"/>
        <w:rPr>
          <w:rFonts w:hint="eastAsia" w:eastAsia="宋体" w:cs="宋体"/>
          <w:b/>
          <w:bCs/>
          <w:color w:val="auto"/>
          <w:kern w:val="2"/>
          <w:sz w:val="24"/>
          <w:szCs w:val="24"/>
          <w:highlight w:val="none"/>
          <w:lang w:val="en-US" w:eastAsia="zh-CN" w:bidi="ar-SA"/>
        </w:rPr>
      </w:pPr>
    </w:p>
    <w:p w14:paraId="5EAE9CDD">
      <w:pPr>
        <w:rPr>
          <w:rFonts w:hint="eastAsia" w:eastAsia="宋体" w:cs="宋体"/>
          <w:b/>
          <w:bCs/>
          <w:color w:val="auto"/>
          <w:kern w:val="2"/>
          <w:sz w:val="24"/>
          <w:szCs w:val="24"/>
          <w:highlight w:val="none"/>
          <w:lang w:val="en-US" w:eastAsia="zh-CN" w:bidi="ar-SA"/>
        </w:rPr>
      </w:pPr>
      <w:r>
        <w:rPr>
          <w:rFonts w:hint="eastAsia" w:eastAsia="宋体" w:cs="宋体"/>
          <w:b/>
          <w:bCs/>
          <w:color w:val="auto"/>
          <w:kern w:val="2"/>
          <w:sz w:val="24"/>
          <w:szCs w:val="24"/>
          <w:highlight w:val="none"/>
          <w:lang w:val="en-US" w:eastAsia="zh-CN" w:bidi="ar-SA"/>
        </w:rPr>
        <w:br w:type="page"/>
      </w:r>
    </w:p>
    <w:p w14:paraId="79B601C8">
      <w:pPr>
        <w:jc w:val="center"/>
        <w:rPr>
          <w:rFonts w:hint="eastAsia" w:ascii="宋体" w:hAnsi="宋体" w:eastAsia="宋体" w:cs="宋体"/>
          <w:b/>
          <w:bCs/>
          <w:color w:val="auto"/>
          <w:kern w:val="2"/>
          <w:sz w:val="24"/>
          <w:szCs w:val="24"/>
          <w:highlight w:val="none"/>
          <w:lang w:val="en-US" w:eastAsia="zh-CN" w:bidi="ar-SA"/>
        </w:rPr>
      </w:pPr>
      <w:r>
        <w:rPr>
          <w:rFonts w:hint="eastAsia" w:eastAsia="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en-US" w:eastAsia="zh-CN" w:bidi="ar-SA"/>
        </w:rPr>
        <w:t>、业绩</w:t>
      </w:r>
    </w:p>
    <w:p w14:paraId="066A21ED">
      <w:pPr>
        <w:rPr>
          <w:rFonts w:ascii="宋体" w:hAnsi="宋体" w:cs="宋体"/>
          <w:color w:val="auto"/>
          <w:sz w:val="28"/>
          <w:szCs w:val="28"/>
        </w:rPr>
      </w:pPr>
      <w:r>
        <w:rPr>
          <w:rFonts w:hint="eastAsia" w:ascii="宋体" w:hAnsi="宋体" w:cs="宋体"/>
          <w:color w:val="auto"/>
          <w:sz w:val="28"/>
          <w:szCs w:val="28"/>
        </w:rPr>
        <w:t xml:space="preserve">              </w:t>
      </w:r>
    </w:p>
    <w:tbl>
      <w:tblPr>
        <w:tblStyle w:val="25"/>
        <w:tblW w:w="9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985"/>
        <w:gridCol w:w="1478"/>
        <w:gridCol w:w="1481"/>
        <w:gridCol w:w="1147"/>
        <w:gridCol w:w="1807"/>
        <w:gridCol w:w="1314"/>
      </w:tblGrid>
      <w:tr w14:paraId="1E3DE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6" w:hRule="exact"/>
        </w:trPr>
        <w:tc>
          <w:tcPr>
            <w:tcW w:w="948" w:type="dxa"/>
            <w:tcBorders>
              <w:top w:val="single" w:color="auto" w:sz="4" w:space="0"/>
              <w:left w:val="single" w:color="auto" w:sz="4" w:space="0"/>
              <w:bottom w:val="single" w:color="auto" w:sz="4" w:space="0"/>
              <w:right w:val="single" w:color="auto" w:sz="4" w:space="0"/>
            </w:tcBorders>
            <w:vAlign w:val="center"/>
          </w:tcPr>
          <w:p w14:paraId="5D181220">
            <w:pPr>
              <w:jc w:val="center"/>
              <w:rPr>
                <w:rFonts w:ascii="宋体" w:hAnsi="宋体"/>
                <w:color w:val="auto"/>
                <w:sz w:val="28"/>
                <w:szCs w:val="28"/>
              </w:rPr>
            </w:pPr>
            <w:r>
              <w:rPr>
                <w:rFonts w:hint="eastAsia" w:ascii="宋体" w:hAnsi="宋体"/>
                <w:color w:val="auto"/>
                <w:sz w:val="28"/>
                <w:szCs w:val="28"/>
              </w:rPr>
              <w:t>序号</w:t>
            </w:r>
          </w:p>
        </w:tc>
        <w:tc>
          <w:tcPr>
            <w:tcW w:w="985" w:type="dxa"/>
            <w:tcBorders>
              <w:top w:val="single" w:color="auto" w:sz="4" w:space="0"/>
              <w:left w:val="single" w:color="auto" w:sz="4" w:space="0"/>
              <w:bottom w:val="single" w:color="auto" w:sz="4" w:space="0"/>
              <w:right w:val="single" w:color="auto" w:sz="4" w:space="0"/>
            </w:tcBorders>
            <w:vAlign w:val="center"/>
          </w:tcPr>
          <w:p w14:paraId="08488F1F">
            <w:pPr>
              <w:jc w:val="center"/>
              <w:rPr>
                <w:rFonts w:ascii="宋体" w:hAnsi="宋体"/>
                <w:color w:val="auto"/>
                <w:sz w:val="28"/>
                <w:szCs w:val="28"/>
              </w:rPr>
            </w:pPr>
            <w:r>
              <w:rPr>
                <w:rFonts w:hint="eastAsia" w:ascii="宋体" w:hAnsi="宋体"/>
                <w:color w:val="auto"/>
                <w:sz w:val="28"/>
                <w:szCs w:val="28"/>
              </w:rPr>
              <w:t>用户</w:t>
            </w:r>
          </w:p>
          <w:p w14:paraId="0C8BD832">
            <w:pPr>
              <w:jc w:val="center"/>
              <w:rPr>
                <w:rFonts w:ascii="宋体" w:hAnsi="宋体"/>
                <w:color w:val="auto"/>
                <w:sz w:val="28"/>
                <w:szCs w:val="28"/>
              </w:rPr>
            </w:pPr>
            <w:r>
              <w:rPr>
                <w:rFonts w:hint="eastAsia" w:ascii="宋体" w:hAnsi="宋体"/>
                <w:color w:val="auto"/>
                <w:sz w:val="28"/>
                <w:szCs w:val="28"/>
              </w:rPr>
              <w:t>名称</w:t>
            </w:r>
          </w:p>
        </w:tc>
        <w:tc>
          <w:tcPr>
            <w:tcW w:w="1478" w:type="dxa"/>
            <w:tcBorders>
              <w:top w:val="single" w:color="auto" w:sz="4" w:space="0"/>
              <w:left w:val="single" w:color="auto" w:sz="4" w:space="0"/>
              <w:bottom w:val="single" w:color="auto" w:sz="4" w:space="0"/>
              <w:right w:val="single" w:color="auto" w:sz="4" w:space="0"/>
            </w:tcBorders>
            <w:vAlign w:val="center"/>
          </w:tcPr>
          <w:p w14:paraId="67930735">
            <w:pPr>
              <w:jc w:val="center"/>
              <w:rPr>
                <w:rFonts w:ascii="宋体" w:hAnsi="宋体"/>
                <w:color w:val="auto"/>
                <w:sz w:val="28"/>
                <w:szCs w:val="28"/>
              </w:rPr>
            </w:pPr>
            <w:r>
              <w:rPr>
                <w:rFonts w:hint="eastAsia" w:ascii="宋体" w:hAnsi="宋体"/>
                <w:color w:val="auto"/>
                <w:sz w:val="28"/>
                <w:szCs w:val="28"/>
              </w:rPr>
              <w:t>项目</w:t>
            </w:r>
          </w:p>
          <w:p w14:paraId="6875F0BA">
            <w:pPr>
              <w:jc w:val="center"/>
              <w:rPr>
                <w:rFonts w:ascii="宋体" w:hAnsi="宋体"/>
                <w:color w:val="auto"/>
                <w:sz w:val="28"/>
                <w:szCs w:val="28"/>
              </w:rPr>
            </w:pPr>
            <w:r>
              <w:rPr>
                <w:rFonts w:hint="eastAsia" w:ascii="宋体" w:hAnsi="宋体"/>
                <w:color w:val="auto"/>
                <w:sz w:val="28"/>
                <w:szCs w:val="28"/>
              </w:rPr>
              <w:t>名称</w:t>
            </w:r>
          </w:p>
        </w:tc>
        <w:tc>
          <w:tcPr>
            <w:tcW w:w="1481" w:type="dxa"/>
            <w:tcBorders>
              <w:top w:val="single" w:color="auto" w:sz="4" w:space="0"/>
              <w:left w:val="single" w:color="auto" w:sz="4" w:space="0"/>
              <w:bottom w:val="single" w:color="auto" w:sz="4" w:space="0"/>
              <w:right w:val="single" w:color="auto" w:sz="4" w:space="0"/>
            </w:tcBorders>
            <w:vAlign w:val="center"/>
          </w:tcPr>
          <w:p w14:paraId="73C7D61E">
            <w:pPr>
              <w:jc w:val="center"/>
              <w:rPr>
                <w:rFonts w:ascii="宋体" w:hAnsi="宋体"/>
                <w:color w:val="auto"/>
                <w:sz w:val="28"/>
                <w:szCs w:val="28"/>
              </w:rPr>
            </w:pPr>
            <w:r>
              <w:rPr>
                <w:rFonts w:hint="eastAsia" w:ascii="宋体" w:hAnsi="宋体"/>
                <w:color w:val="auto"/>
                <w:sz w:val="28"/>
                <w:szCs w:val="28"/>
              </w:rPr>
              <w:t>合同金额（万元）</w:t>
            </w:r>
          </w:p>
        </w:tc>
        <w:tc>
          <w:tcPr>
            <w:tcW w:w="1147" w:type="dxa"/>
            <w:tcBorders>
              <w:top w:val="single" w:color="auto" w:sz="4" w:space="0"/>
              <w:left w:val="single" w:color="auto" w:sz="4" w:space="0"/>
              <w:bottom w:val="single" w:color="auto" w:sz="4" w:space="0"/>
              <w:right w:val="single" w:color="auto" w:sz="4" w:space="0"/>
            </w:tcBorders>
            <w:vAlign w:val="center"/>
          </w:tcPr>
          <w:p w14:paraId="6E558604">
            <w:pPr>
              <w:jc w:val="center"/>
              <w:rPr>
                <w:rFonts w:ascii="宋体" w:hAnsi="宋体"/>
                <w:color w:val="auto"/>
                <w:sz w:val="28"/>
                <w:szCs w:val="28"/>
              </w:rPr>
            </w:pPr>
            <w:r>
              <w:rPr>
                <w:rFonts w:hint="eastAsia" w:ascii="宋体" w:hAnsi="宋体"/>
                <w:color w:val="auto"/>
                <w:sz w:val="28"/>
                <w:szCs w:val="28"/>
              </w:rPr>
              <w:t>签订日期</w:t>
            </w:r>
          </w:p>
        </w:tc>
        <w:tc>
          <w:tcPr>
            <w:tcW w:w="1807" w:type="dxa"/>
            <w:tcBorders>
              <w:top w:val="single" w:color="auto" w:sz="4" w:space="0"/>
              <w:left w:val="single" w:color="auto" w:sz="4" w:space="0"/>
              <w:bottom w:val="single" w:color="auto" w:sz="4" w:space="0"/>
              <w:right w:val="single" w:color="auto" w:sz="4" w:space="0"/>
            </w:tcBorders>
            <w:vAlign w:val="center"/>
          </w:tcPr>
          <w:p w14:paraId="21B84402">
            <w:pPr>
              <w:jc w:val="center"/>
              <w:rPr>
                <w:rFonts w:ascii="宋体" w:hAnsi="宋体"/>
                <w:color w:val="auto"/>
                <w:sz w:val="28"/>
                <w:szCs w:val="28"/>
              </w:rPr>
            </w:pPr>
            <w:r>
              <w:rPr>
                <w:rFonts w:hint="eastAsia" w:ascii="宋体" w:hAnsi="宋体"/>
                <w:color w:val="auto"/>
                <w:sz w:val="28"/>
                <w:szCs w:val="28"/>
              </w:rPr>
              <w:t>用户联系人及电话</w:t>
            </w:r>
          </w:p>
        </w:tc>
        <w:tc>
          <w:tcPr>
            <w:tcW w:w="1314" w:type="dxa"/>
            <w:tcBorders>
              <w:top w:val="single" w:color="auto" w:sz="4" w:space="0"/>
              <w:left w:val="single" w:color="auto" w:sz="4" w:space="0"/>
              <w:bottom w:val="single" w:color="auto" w:sz="4" w:space="0"/>
              <w:right w:val="single" w:color="auto" w:sz="4" w:space="0"/>
            </w:tcBorders>
            <w:vAlign w:val="center"/>
          </w:tcPr>
          <w:p w14:paraId="422280FB">
            <w:pPr>
              <w:jc w:val="center"/>
              <w:rPr>
                <w:rFonts w:ascii="宋体" w:hAnsi="宋体"/>
                <w:color w:val="auto"/>
                <w:sz w:val="28"/>
                <w:szCs w:val="28"/>
              </w:rPr>
            </w:pPr>
            <w:r>
              <w:rPr>
                <w:rFonts w:hint="eastAsia" w:ascii="宋体" w:hAnsi="宋体"/>
                <w:color w:val="auto"/>
                <w:sz w:val="28"/>
                <w:szCs w:val="28"/>
              </w:rPr>
              <w:t>备注</w:t>
            </w:r>
          </w:p>
        </w:tc>
      </w:tr>
      <w:tr w14:paraId="5336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exact"/>
        </w:trPr>
        <w:tc>
          <w:tcPr>
            <w:tcW w:w="948" w:type="dxa"/>
            <w:tcBorders>
              <w:top w:val="single" w:color="auto" w:sz="4" w:space="0"/>
              <w:left w:val="single" w:color="auto" w:sz="4" w:space="0"/>
              <w:bottom w:val="single" w:color="auto" w:sz="4" w:space="0"/>
              <w:right w:val="single" w:color="auto" w:sz="4" w:space="0"/>
            </w:tcBorders>
            <w:vAlign w:val="top"/>
          </w:tcPr>
          <w:p w14:paraId="7B0609E4">
            <w:pPr>
              <w:rPr>
                <w:rFonts w:ascii="宋体" w:hAnsi="宋体"/>
                <w:color w:val="auto"/>
              </w:rPr>
            </w:pPr>
          </w:p>
        </w:tc>
        <w:tc>
          <w:tcPr>
            <w:tcW w:w="985" w:type="dxa"/>
            <w:tcBorders>
              <w:top w:val="single" w:color="auto" w:sz="4" w:space="0"/>
              <w:left w:val="single" w:color="auto" w:sz="4" w:space="0"/>
              <w:bottom w:val="single" w:color="auto" w:sz="4" w:space="0"/>
              <w:right w:val="single" w:color="auto" w:sz="4" w:space="0"/>
            </w:tcBorders>
            <w:vAlign w:val="top"/>
          </w:tcPr>
          <w:p w14:paraId="6A45C5A0">
            <w:pPr>
              <w:rPr>
                <w:rFonts w:ascii="宋体" w:hAnsi="宋体"/>
                <w:color w:val="auto"/>
              </w:rPr>
            </w:pPr>
          </w:p>
        </w:tc>
        <w:tc>
          <w:tcPr>
            <w:tcW w:w="1478" w:type="dxa"/>
            <w:tcBorders>
              <w:top w:val="single" w:color="auto" w:sz="4" w:space="0"/>
              <w:left w:val="single" w:color="auto" w:sz="4" w:space="0"/>
              <w:bottom w:val="single" w:color="auto" w:sz="4" w:space="0"/>
              <w:right w:val="single" w:color="auto" w:sz="4" w:space="0"/>
            </w:tcBorders>
            <w:vAlign w:val="top"/>
          </w:tcPr>
          <w:p w14:paraId="60A4AB48">
            <w:pPr>
              <w:rPr>
                <w:rFonts w:ascii="宋体" w:hAnsi="宋体"/>
                <w:color w:val="auto"/>
              </w:rPr>
            </w:pPr>
          </w:p>
        </w:tc>
        <w:tc>
          <w:tcPr>
            <w:tcW w:w="1481" w:type="dxa"/>
            <w:tcBorders>
              <w:top w:val="single" w:color="auto" w:sz="4" w:space="0"/>
              <w:left w:val="single" w:color="auto" w:sz="4" w:space="0"/>
              <w:bottom w:val="single" w:color="auto" w:sz="4" w:space="0"/>
              <w:right w:val="single" w:color="auto" w:sz="4" w:space="0"/>
            </w:tcBorders>
            <w:vAlign w:val="top"/>
          </w:tcPr>
          <w:p w14:paraId="340DE884">
            <w:pPr>
              <w:rPr>
                <w:rFonts w:ascii="宋体" w:hAnsi="宋体"/>
                <w:color w:val="auto"/>
              </w:rPr>
            </w:pPr>
          </w:p>
        </w:tc>
        <w:tc>
          <w:tcPr>
            <w:tcW w:w="1147" w:type="dxa"/>
            <w:tcBorders>
              <w:top w:val="single" w:color="auto" w:sz="4" w:space="0"/>
              <w:left w:val="single" w:color="auto" w:sz="4" w:space="0"/>
              <w:bottom w:val="single" w:color="auto" w:sz="4" w:space="0"/>
              <w:right w:val="single" w:color="auto" w:sz="4" w:space="0"/>
            </w:tcBorders>
            <w:vAlign w:val="top"/>
          </w:tcPr>
          <w:p w14:paraId="3ACCFF0A">
            <w:pPr>
              <w:rPr>
                <w:rFonts w:ascii="宋体" w:hAnsi="宋体"/>
                <w:color w:val="auto"/>
              </w:rPr>
            </w:pPr>
          </w:p>
        </w:tc>
        <w:tc>
          <w:tcPr>
            <w:tcW w:w="1807" w:type="dxa"/>
            <w:tcBorders>
              <w:top w:val="single" w:color="auto" w:sz="4" w:space="0"/>
              <w:left w:val="single" w:color="auto" w:sz="4" w:space="0"/>
              <w:bottom w:val="single" w:color="auto" w:sz="4" w:space="0"/>
              <w:right w:val="single" w:color="auto" w:sz="4" w:space="0"/>
            </w:tcBorders>
            <w:vAlign w:val="top"/>
          </w:tcPr>
          <w:p w14:paraId="74F30D7C">
            <w:pPr>
              <w:rPr>
                <w:rFonts w:ascii="宋体" w:hAnsi="宋体"/>
                <w:color w:val="auto"/>
              </w:rPr>
            </w:pPr>
          </w:p>
        </w:tc>
        <w:tc>
          <w:tcPr>
            <w:tcW w:w="1314" w:type="dxa"/>
            <w:tcBorders>
              <w:top w:val="single" w:color="auto" w:sz="4" w:space="0"/>
              <w:left w:val="single" w:color="auto" w:sz="4" w:space="0"/>
              <w:bottom w:val="single" w:color="auto" w:sz="4" w:space="0"/>
              <w:right w:val="single" w:color="auto" w:sz="4" w:space="0"/>
            </w:tcBorders>
            <w:vAlign w:val="top"/>
          </w:tcPr>
          <w:p w14:paraId="29268991">
            <w:pPr>
              <w:rPr>
                <w:rFonts w:ascii="宋体" w:hAnsi="宋体"/>
                <w:color w:val="auto"/>
              </w:rPr>
            </w:pPr>
          </w:p>
        </w:tc>
      </w:tr>
      <w:tr w14:paraId="3753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exact"/>
        </w:trPr>
        <w:tc>
          <w:tcPr>
            <w:tcW w:w="948" w:type="dxa"/>
            <w:tcBorders>
              <w:top w:val="single" w:color="auto" w:sz="4" w:space="0"/>
              <w:left w:val="single" w:color="auto" w:sz="4" w:space="0"/>
              <w:bottom w:val="single" w:color="auto" w:sz="4" w:space="0"/>
              <w:right w:val="single" w:color="auto" w:sz="4" w:space="0"/>
            </w:tcBorders>
            <w:vAlign w:val="top"/>
          </w:tcPr>
          <w:p w14:paraId="5B302A0C">
            <w:pPr>
              <w:rPr>
                <w:rFonts w:ascii="宋体" w:hAnsi="宋体"/>
                <w:color w:val="auto"/>
              </w:rPr>
            </w:pPr>
          </w:p>
        </w:tc>
        <w:tc>
          <w:tcPr>
            <w:tcW w:w="985" w:type="dxa"/>
            <w:tcBorders>
              <w:top w:val="single" w:color="auto" w:sz="4" w:space="0"/>
              <w:left w:val="single" w:color="auto" w:sz="4" w:space="0"/>
              <w:bottom w:val="single" w:color="auto" w:sz="4" w:space="0"/>
              <w:right w:val="single" w:color="auto" w:sz="4" w:space="0"/>
            </w:tcBorders>
            <w:vAlign w:val="top"/>
          </w:tcPr>
          <w:p w14:paraId="275D6177">
            <w:pPr>
              <w:rPr>
                <w:rFonts w:ascii="宋体" w:hAnsi="宋体"/>
                <w:color w:val="auto"/>
              </w:rPr>
            </w:pPr>
          </w:p>
        </w:tc>
        <w:tc>
          <w:tcPr>
            <w:tcW w:w="1478" w:type="dxa"/>
            <w:tcBorders>
              <w:top w:val="single" w:color="auto" w:sz="4" w:space="0"/>
              <w:left w:val="single" w:color="auto" w:sz="4" w:space="0"/>
              <w:bottom w:val="single" w:color="auto" w:sz="4" w:space="0"/>
              <w:right w:val="single" w:color="auto" w:sz="4" w:space="0"/>
            </w:tcBorders>
            <w:vAlign w:val="top"/>
          </w:tcPr>
          <w:p w14:paraId="0BFB855E">
            <w:pPr>
              <w:rPr>
                <w:rFonts w:ascii="宋体" w:hAnsi="宋体"/>
                <w:color w:val="auto"/>
              </w:rPr>
            </w:pPr>
          </w:p>
        </w:tc>
        <w:tc>
          <w:tcPr>
            <w:tcW w:w="1481" w:type="dxa"/>
            <w:tcBorders>
              <w:top w:val="single" w:color="auto" w:sz="4" w:space="0"/>
              <w:left w:val="single" w:color="auto" w:sz="4" w:space="0"/>
              <w:bottom w:val="single" w:color="auto" w:sz="4" w:space="0"/>
              <w:right w:val="single" w:color="auto" w:sz="4" w:space="0"/>
            </w:tcBorders>
            <w:vAlign w:val="top"/>
          </w:tcPr>
          <w:p w14:paraId="32CA737F">
            <w:pPr>
              <w:rPr>
                <w:rFonts w:ascii="宋体" w:hAnsi="宋体"/>
                <w:color w:val="auto"/>
              </w:rPr>
            </w:pPr>
          </w:p>
        </w:tc>
        <w:tc>
          <w:tcPr>
            <w:tcW w:w="1147" w:type="dxa"/>
            <w:tcBorders>
              <w:top w:val="single" w:color="auto" w:sz="4" w:space="0"/>
              <w:left w:val="single" w:color="auto" w:sz="4" w:space="0"/>
              <w:bottom w:val="single" w:color="auto" w:sz="4" w:space="0"/>
              <w:right w:val="single" w:color="auto" w:sz="4" w:space="0"/>
            </w:tcBorders>
            <w:vAlign w:val="top"/>
          </w:tcPr>
          <w:p w14:paraId="010B0765">
            <w:pPr>
              <w:rPr>
                <w:rFonts w:ascii="宋体" w:hAnsi="宋体"/>
                <w:color w:val="auto"/>
              </w:rPr>
            </w:pPr>
          </w:p>
        </w:tc>
        <w:tc>
          <w:tcPr>
            <w:tcW w:w="1807" w:type="dxa"/>
            <w:tcBorders>
              <w:top w:val="single" w:color="auto" w:sz="4" w:space="0"/>
              <w:left w:val="single" w:color="auto" w:sz="4" w:space="0"/>
              <w:bottom w:val="single" w:color="auto" w:sz="4" w:space="0"/>
              <w:right w:val="single" w:color="auto" w:sz="4" w:space="0"/>
            </w:tcBorders>
            <w:vAlign w:val="top"/>
          </w:tcPr>
          <w:p w14:paraId="5ADE5E0B">
            <w:pPr>
              <w:rPr>
                <w:rFonts w:ascii="宋体" w:hAnsi="宋体"/>
                <w:color w:val="auto"/>
              </w:rPr>
            </w:pPr>
          </w:p>
        </w:tc>
        <w:tc>
          <w:tcPr>
            <w:tcW w:w="1314" w:type="dxa"/>
            <w:tcBorders>
              <w:top w:val="single" w:color="auto" w:sz="4" w:space="0"/>
              <w:left w:val="single" w:color="auto" w:sz="4" w:space="0"/>
              <w:bottom w:val="single" w:color="auto" w:sz="4" w:space="0"/>
              <w:right w:val="single" w:color="auto" w:sz="4" w:space="0"/>
            </w:tcBorders>
            <w:vAlign w:val="top"/>
          </w:tcPr>
          <w:p w14:paraId="092FE5B1">
            <w:pPr>
              <w:rPr>
                <w:rFonts w:ascii="宋体" w:hAnsi="宋体"/>
                <w:color w:val="auto"/>
              </w:rPr>
            </w:pPr>
          </w:p>
        </w:tc>
      </w:tr>
      <w:tr w14:paraId="05F8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exact"/>
        </w:trPr>
        <w:tc>
          <w:tcPr>
            <w:tcW w:w="948" w:type="dxa"/>
            <w:tcBorders>
              <w:top w:val="single" w:color="auto" w:sz="4" w:space="0"/>
              <w:left w:val="single" w:color="auto" w:sz="4" w:space="0"/>
              <w:bottom w:val="single" w:color="auto" w:sz="4" w:space="0"/>
              <w:right w:val="single" w:color="auto" w:sz="4" w:space="0"/>
            </w:tcBorders>
            <w:vAlign w:val="top"/>
          </w:tcPr>
          <w:p w14:paraId="354FC4BA">
            <w:pPr>
              <w:rPr>
                <w:rFonts w:ascii="宋体" w:hAnsi="宋体"/>
                <w:color w:val="auto"/>
              </w:rPr>
            </w:pPr>
          </w:p>
        </w:tc>
        <w:tc>
          <w:tcPr>
            <w:tcW w:w="985" w:type="dxa"/>
            <w:tcBorders>
              <w:top w:val="single" w:color="auto" w:sz="4" w:space="0"/>
              <w:left w:val="single" w:color="auto" w:sz="4" w:space="0"/>
              <w:bottom w:val="single" w:color="auto" w:sz="4" w:space="0"/>
              <w:right w:val="single" w:color="auto" w:sz="4" w:space="0"/>
            </w:tcBorders>
            <w:vAlign w:val="top"/>
          </w:tcPr>
          <w:p w14:paraId="1E414233">
            <w:pPr>
              <w:rPr>
                <w:rFonts w:ascii="宋体" w:hAnsi="宋体"/>
                <w:color w:val="auto"/>
              </w:rPr>
            </w:pPr>
          </w:p>
        </w:tc>
        <w:tc>
          <w:tcPr>
            <w:tcW w:w="1478" w:type="dxa"/>
            <w:tcBorders>
              <w:top w:val="single" w:color="auto" w:sz="4" w:space="0"/>
              <w:left w:val="single" w:color="auto" w:sz="4" w:space="0"/>
              <w:bottom w:val="single" w:color="auto" w:sz="4" w:space="0"/>
              <w:right w:val="single" w:color="auto" w:sz="4" w:space="0"/>
            </w:tcBorders>
            <w:vAlign w:val="top"/>
          </w:tcPr>
          <w:p w14:paraId="0279BC66">
            <w:pPr>
              <w:rPr>
                <w:rFonts w:ascii="宋体" w:hAnsi="宋体"/>
                <w:color w:val="auto"/>
              </w:rPr>
            </w:pPr>
          </w:p>
        </w:tc>
        <w:tc>
          <w:tcPr>
            <w:tcW w:w="1481" w:type="dxa"/>
            <w:tcBorders>
              <w:top w:val="single" w:color="auto" w:sz="4" w:space="0"/>
              <w:left w:val="single" w:color="auto" w:sz="4" w:space="0"/>
              <w:bottom w:val="single" w:color="auto" w:sz="4" w:space="0"/>
              <w:right w:val="single" w:color="auto" w:sz="4" w:space="0"/>
            </w:tcBorders>
            <w:vAlign w:val="top"/>
          </w:tcPr>
          <w:p w14:paraId="6D8C2FDA">
            <w:pPr>
              <w:rPr>
                <w:rFonts w:ascii="宋体" w:hAnsi="宋体"/>
                <w:color w:val="auto"/>
              </w:rPr>
            </w:pPr>
          </w:p>
        </w:tc>
        <w:tc>
          <w:tcPr>
            <w:tcW w:w="1147" w:type="dxa"/>
            <w:tcBorders>
              <w:top w:val="single" w:color="auto" w:sz="4" w:space="0"/>
              <w:left w:val="single" w:color="auto" w:sz="4" w:space="0"/>
              <w:bottom w:val="single" w:color="auto" w:sz="4" w:space="0"/>
              <w:right w:val="single" w:color="auto" w:sz="4" w:space="0"/>
            </w:tcBorders>
            <w:vAlign w:val="top"/>
          </w:tcPr>
          <w:p w14:paraId="00A27DDD">
            <w:pPr>
              <w:rPr>
                <w:rFonts w:ascii="宋体" w:hAnsi="宋体"/>
                <w:color w:val="auto"/>
              </w:rPr>
            </w:pPr>
          </w:p>
        </w:tc>
        <w:tc>
          <w:tcPr>
            <w:tcW w:w="1807" w:type="dxa"/>
            <w:tcBorders>
              <w:top w:val="single" w:color="auto" w:sz="4" w:space="0"/>
              <w:left w:val="single" w:color="auto" w:sz="4" w:space="0"/>
              <w:bottom w:val="single" w:color="auto" w:sz="4" w:space="0"/>
              <w:right w:val="single" w:color="auto" w:sz="4" w:space="0"/>
            </w:tcBorders>
            <w:vAlign w:val="top"/>
          </w:tcPr>
          <w:p w14:paraId="6A475881">
            <w:pPr>
              <w:rPr>
                <w:rFonts w:ascii="宋体" w:hAnsi="宋体"/>
                <w:color w:val="auto"/>
              </w:rPr>
            </w:pPr>
          </w:p>
        </w:tc>
        <w:tc>
          <w:tcPr>
            <w:tcW w:w="1314" w:type="dxa"/>
            <w:tcBorders>
              <w:top w:val="single" w:color="auto" w:sz="4" w:space="0"/>
              <w:left w:val="single" w:color="auto" w:sz="4" w:space="0"/>
              <w:bottom w:val="single" w:color="auto" w:sz="4" w:space="0"/>
              <w:right w:val="single" w:color="auto" w:sz="4" w:space="0"/>
            </w:tcBorders>
            <w:vAlign w:val="top"/>
          </w:tcPr>
          <w:p w14:paraId="24FEAD76">
            <w:pPr>
              <w:rPr>
                <w:rFonts w:ascii="宋体" w:hAnsi="宋体"/>
                <w:color w:val="auto"/>
              </w:rPr>
            </w:pPr>
          </w:p>
        </w:tc>
      </w:tr>
      <w:tr w14:paraId="2CC3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exact"/>
        </w:trPr>
        <w:tc>
          <w:tcPr>
            <w:tcW w:w="948" w:type="dxa"/>
            <w:tcBorders>
              <w:top w:val="single" w:color="auto" w:sz="4" w:space="0"/>
              <w:left w:val="single" w:color="auto" w:sz="4" w:space="0"/>
              <w:bottom w:val="single" w:color="auto" w:sz="4" w:space="0"/>
              <w:right w:val="single" w:color="auto" w:sz="4" w:space="0"/>
            </w:tcBorders>
            <w:vAlign w:val="top"/>
          </w:tcPr>
          <w:p w14:paraId="0A26F9E8">
            <w:pPr>
              <w:rPr>
                <w:rFonts w:ascii="宋体" w:hAnsi="宋体"/>
                <w:color w:val="auto"/>
              </w:rPr>
            </w:pPr>
          </w:p>
        </w:tc>
        <w:tc>
          <w:tcPr>
            <w:tcW w:w="985" w:type="dxa"/>
            <w:tcBorders>
              <w:top w:val="single" w:color="auto" w:sz="4" w:space="0"/>
              <w:left w:val="single" w:color="auto" w:sz="4" w:space="0"/>
              <w:bottom w:val="single" w:color="auto" w:sz="4" w:space="0"/>
              <w:right w:val="single" w:color="auto" w:sz="4" w:space="0"/>
            </w:tcBorders>
            <w:vAlign w:val="top"/>
          </w:tcPr>
          <w:p w14:paraId="2A562174">
            <w:pPr>
              <w:rPr>
                <w:rFonts w:ascii="宋体" w:hAnsi="宋体"/>
                <w:color w:val="auto"/>
              </w:rPr>
            </w:pPr>
          </w:p>
        </w:tc>
        <w:tc>
          <w:tcPr>
            <w:tcW w:w="1478" w:type="dxa"/>
            <w:tcBorders>
              <w:top w:val="single" w:color="auto" w:sz="4" w:space="0"/>
              <w:left w:val="single" w:color="auto" w:sz="4" w:space="0"/>
              <w:bottom w:val="single" w:color="auto" w:sz="4" w:space="0"/>
              <w:right w:val="single" w:color="auto" w:sz="4" w:space="0"/>
            </w:tcBorders>
            <w:vAlign w:val="top"/>
          </w:tcPr>
          <w:p w14:paraId="57643DC7">
            <w:pPr>
              <w:rPr>
                <w:rFonts w:ascii="宋体" w:hAnsi="宋体"/>
                <w:color w:val="auto"/>
              </w:rPr>
            </w:pPr>
          </w:p>
        </w:tc>
        <w:tc>
          <w:tcPr>
            <w:tcW w:w="1481" w:type="dxa"/>
            <w:tcBorders>
              <w:top w:val="single" w:color="auto" w:sz="4" w:space="0"/>
              <w:left w:val="single" w:color="auto" w:sz="4" w:space="0"/>
              <w:bottom w:val="single" w:color="auto" w:sz="4" w:space="0"/>
              <w:right w:val="single" w:color="auto" w:sz="4" w:space="0"/>
            </w:tcBorders>
            <w:vAlign w:val="top"/>
          </w:tcPr>
          <w:p w14:paraId="04A13453">
            <w:pPr>
              <w:rPr>
                <w:rFonts w:ascii="宋体" w:hAnsi="宋体"/>
                <w:color w:val="auto"/>
              </w:rPr>
            </w:pPr>
          </w:p>
        </w:tc>
        <w:tc>
          <w:tcPr>
            <w:tcW w:w="1147" w:type="dxa"/>
            <w:tcBorders>
              <w:top w:val="single" w:color="auto" w:sz="4" w:space="0"/>
              <w:left w:val="single" w:color="auto" w:sz="4" w:space="0"/>
              <w:bottom w:val="single" w:color="auto" w:sz="4" w:space="0"/>
              <w:right w:val="single" w:color="auto" w:sz="4" w:space="0"/>
            </w:tcBorders>
            <w:vAlign w:val="top"/>
          </w:tcPr>
          <w:p w14:paraId="4421C929">
            <w:pPr>
              <w:rPr>
                <w:rFonts w:ascii="宋体" w:hAnsi="宋体"/>
                <w:color w:val="auto"/>
              </w:rPr>
            </w:pPr>
          </w:p>
        </w:tc>
        <w:tc>
          <w:tcPr>
            <w:tcW w:w="1807" w:type="dxa"/>
            <w:tcBorders>
              <w:top w:val="single" w:color="auto" w:sz="4" w:space="0"/>
              <w:left w:val="single" w:color="auto" w:sz="4" w:space="0"/>
              <w:bottom w:val="single" w:color="auto" w:sz="4" w:space="0"/>
              <w:right w:val="single" w:color="auto" w:sz="4" w:space="0"/>
            </w:tcBorders>
            <w:vAlign w:val="top"/>
          </w:tcPr>
          <w:p w14:paraId="2ED7D4ED">
            <w:pPr>
              <w:rPr>
                <w:rFonts w:ascii="宋体" w:hAnsi="宋体"/>
                <w:color w:val="auto"/>
              </w:rPr>
            </w:pPr>
          </w:p>
        </w:tc>
        <w:tc>
          <w:tcPr>
            <w:tcW w:w="1314" w:type="dxa"/>
            <w:tcBorders>
              <w:top w:val="single" w:color="auto" w:sz="4" w:space="0"/>
              <w:left w:val="single" w:color="auto" w:sz="4" w:space="0"/>
              <w:bottom w:val="single" w:color="auto" w:sz="4" w:space="0"/>
              <w:right w:val="single" w:color="auto" w:sz="4" w:space="0"/>
            </w:tcBorders>
            <w:vAlign w:val="top"/>
          </w:tcPr>
          <w:p w14:paraId="48C011DE">
            <w:pPr>
              <w:rPr>
                <w:rFonts w:ascii="宋体" w:hAnsi="宋体"/>
                <w:color w:val="auto"/>
              </w:rPr>
            </w:pPr>
          </w:p>
        </w:tc>
      </w:tr>
      <w:tr w14:paraId="1D9FC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exact"/>
        </w:trPr>
        <w:tc>
          <w:tcPr>
            <w:tcW w:w="948" w:type="dxa"/>
            <w:tcBorders>
              <w:top w:val="single" w:color="auto" w:sz="4" w:space="0"/>
              <w:left w:val="single" w:color="auto" w:sz="4" w:space="0"/>
              <w:bottom w:val="single" w:color="auto" w:sz="4" w:space="0"/>
              <w:right w:val="single" w:color="auto" w:sz="4" w:space="0"/>
            </w:tcBorders>
            <w:vAlign w:val="top"/>
          </w:tcPr>
          <w:p w14:paraId="2FC0643A">
            <w:pPr>
              <w:rPr>
                <w:rFonts w:ascii="宋体" w:hAnsi="宋体"/>
                <w:color w:val="auto"/>
              </w:rPr>
            </w:pPr>
          </w:p>
        </w:tc>
        <w:tc>
          <w:tcPr>
            <w:tcW w:w="985" w:type="dxa"/>
            <w:tcBorders>
              <w:top w:val="single" w:color="auto" w:sz="4" w:space="0"/>
              <w:left w:val="single" w:color="auto" w:sz="4" w:space="0"/>
              <w:bottom w:val="single" w:color="auto" w:sz="4" w:space="0"/>
              <w:right w:val="single" w:color="auto" w:sz="4" w:space="0"/>
            </w:tcBorders>
            <w:vAlign w:val="top"/>
          </w:tcPr>
          <w:p w14:paraId="0682B0DF">
            <w:pPr>
              <w:rPr>
                <w:rFonts w:ascii="宋体" w:hAnsi="宋体"/>
                <w:color w:val="auto"/>
              </w:rPr>
            </w:pPr>
          </w:p>
        </w:tc>
        <w:tc>
          <w:tcPr>
            <w:tcW w:w="1478" w:type="dxa"/>
            <w:tcBorders>
              <w:top w:val="single" w:color="auto" w:sz="4" w:space="0"/>
              <w:left w:val="single" w:color="auto" w:sz="4" w:space="0"/>
              <w:bottom w:val="single" w:color="auto" w:sz="4" w:space="0"/>
              <w:right w:val="single" w:color="auto" w:sz="4" w:space="0"/>
            </w:tcBorders>
            <w:vAlign w:val="top"/>
          </w:tcPr>
          <w:p w14:paraId="2342D96D">
            <w:pPr>
              <w:rPr>
                <w:rFonts w:ascii="宋体" w:hAnsi="宋体"/>
                <w:color w:val="auto"/>
              </w:rPr>
            </w:pPr>
          </w:p>
        </w:tc>
        <w:tc>
          <w:tcPr>
            <w:tcW w:w="1481" w:type="dxa"/>
            <w:tcBorders>
              <w:top w:val="single" w:color="auto" w:sz="4" w:space="0"/>
              <w:left w:val="single" w:color="auto" w:sz="4" w:space="0"/>
              <w:bottom w:val="single" w:color="auto" w:sz="4" w:space="0"/>
              <w:right w:val="single" w:color="auto" w:sz="4" w:space="0"/>
            </w:tcBorders>
            <w:vAlign w:val="top"/>
          </w:tcPr>
          <w:p w14:paraId="36EA9970">
            <w:pPr>
              <w:rPr>
                <w:rFonts w:ascii="宋体" w:hAnsi="宋体"/>
                <w:color w:val="auto"/>
              </w:rPr>
            </w:pPr>
          </w:p>
        </w:tc>
        <w:tc>
          <w:tcPr>
            <w:tcW w:w="1147" w:type="dxa"/>
            <w:tcBorders>
              <w:top w:val="single" w:color="auto" w:sz="4" w:space="0"/>
              <w:left w:val="single" w:color="auto" w:sz="4" w:space="0"/>
              <w:bottom w:val="single" w:color="auto" w:sz="4" w:space="0"/>
              <w:right w:val="single" w:color="auto" w:sz="4" w:space="0"/>
            </w:tcBorders>
            <w:vAlign w:val="top"/>
          </w:tcPr>
          <w:p w14:paraId="0163D272">
            <w:pPr>
              <w:rPr>
                <w:rFonts w:ascii="宋体" w:hAnsi="宋体"/>
                <w:color w:val="auto"/>
              </w:rPr>
            </w:pPr>
          </w:p>
        </w:tc>
        <w:tc>
          <w:tcPr>
            <w:tcW w:w="1807" w:type="dxa"/>
            <w:tcBorders>
              <w:top w:val="single" w:color="auto" w:sz="4" w:space="0"/>
              <w:left w:val="single" w:color="auto" w:sz="4" w:space="0"/>
              <w:bottom w:val="single" w:color="auto" w:sz="4" w:space="0"/>
              <w:right w:val="single" w:color="auto" w:sz="4" w:space="0"/>
            </w:tcBorders>
            <w:vAlign w:val="top"/>
          </w:tcPr>
          <w:p w14:paraId="402F3683">
            <w:pPr>
              <w:rPr>
                <w:rFonts w:ascii="宋体" w:hAnsi="宋体"/>
                <w:color w:val="auto"/>
              </w:rPr>
            </w:pPr>
          </w:p>
        </w:tc>
        <w:tc>
          <w:tcPr>
            <w:tcW w:w="1314" w:type="dxa"/>
            <w:tcBorders>
              <w:top w:val="single" w:color="auto" w:sz="4" w:space="0"/>
              <w:left w:val="single" w:color="auto" w:sz="4" w:space="0"/>
              <w:bottom w:val="single" w:color="auto" w:sz="4" w:space="0"/>
              <w:right w:val="single" w:color="auto" w:sz="4" w:space="0"/>
            </w:tcBorders>
            <w:vAlign w:val="top"/>
          </w:tcPr>
          <w:p w14:paraId="44EB2B9A">
            <w:pPr>
              <w:rPr>
                <w:rFonts w:ascii="宋体" w:hAnsi="宋体"/>
                <w:color w:val="auto"/>
              </w:rPr>
            </w:pPr>
          </w:p>
        </w:tc>
      </w:tr>
      <w:tr w14:paraId="066D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exact"/>
        </w:trPr>
        <w:tc>
          <w:tcPr>
            <w:tcW w:w="948" w:type="dxa"/>
            <w:tcBorders>
              <w:top w:val="single" w:color="auto" w:sz="4" w:space="0"/>
              <w:left w:val="single" w:color="auto" w:sz="4" w:space="0"/>
              <w:bottom w:val="single" w:color="auto" w:sz="4" w:space="0"/>
              <w:right w:val="single" w:color="auto" w:sz="4" w:space="0"/>
            </w:tcBorders>
            <w:vAlign w:val="top"/>
          </w:tcPr>
          <w:p w14:paraId="4689BCFF">
            <w:pPr>
              <w:rPr>
                <w:rFonts w:ascii="宋体" w:hAnsi="宋体"/>
                <w:color w:val="auto"/>
              </w:rPr>
            </w:pPr>
          </w:p>
        </w:tc>
        <w:tc>
          <w:tcPr>
            <w:tcW w:w="985" w:type="dxa"/>
            <w:tcBorders>
              <w:top w:val="single" w:color="auto" w:sz="4" w:space="0"/>
              <w:left w:val="single" w:color="auto" w:sz="4" w:space="0"/>
              <w:bottom w:val="single" w:color="auto" w:sz="4" w:space="0"/>
              <w:right w:val="single" w:color="auto" w:sz="4" w:space="0"/>
            </w:tcBorders>
            <w:vAlign w:val="top"/>
          </w:tcPr>
          <w:p w14:paraId="285A01FA">
            <w:pPr>
              <w:rPr>
                <w:rFonts w:ascii="宋体" w:hAnsi="宋体"/>
                <w:color w:val="auto"/>
              </w:rPr>
            </w:pPr>
          </w:p>
        </w:tc>
        <w:tc>
          <w:tcPr>
            <w:tcW w:w="1478" w:type="dxa"/>
            <w:tcBorders>
              <w:top w:val="single" w:color="auto" w:sz="4" w:space="0"/>
              <w:left w:val="single" w:color="auto" w:sz="4" w:space="0"/>
              <w:bottom w:val="single" w:color="auto" w:sz="4" w:space="0"/>
              <w:right w:val="single" w:color="auto" w:sz="4" w:space="0"/>
            </w:tcBorders>
            <w:vAlign w:val="top"/>
          </w:tcPr>
          <w:p w14:paraId="785709C3">
            <w:pPr>
              <w:rPr>
                <w:rFonts w:ascii="宋体" w:hAnsi="宋体"/>
                <w:color w:val="auto"/>
              </w:rPr>
            </w:pPr>
          </w:p>
        </w:tc>
        <w:tc>
          <w:tcPr>
            <w:tcW w:w="1481" w:type="dxa"/>
            <w:tcBorders>
              <w:top w:val="single" w:color="auto" w:sz="4" w:space="0"/>
              <w:left w:val="single" w:color="auto" w:sz="4" w:space="0"/>
              <w:bottom w:val="single" w:color="auto" w:sz="4" w:space="0"/>
              <w:right w:val="single" w:color="auto" w:sz="4" w:space="0"/>
            </w:tcBorders>
            <w:vAlign w:val="top"/>
          </w:tcPr>
          <w:p w14:paraId="2FC0269E">
            <w:pPr>
              <w:rPr>
                <w:rFonts w:ascii="宋体" w:hAnsi="宋体"/>
                <w:color w:val="auto"/>
              </w:rPr>
            </w:pPr>
          </w:p>
        </w:tc>
        <w:tc>
          <w:tcPr>
            <w:tcW w:w="1147" w:type="dxa"/>
            <w:tcBorders>
              <w:top w:val="single" w:color="auto" w:sz="4" w:space="0"/>
              <w:left w:val="single" w:color="auto" w:sz="4" w:space="0"/>
              <w:bottom w:val="single" w:color="auto" w:sz="4" w:space="0"/>
              <w:right w:val="single" w:color="auto" w:sz="4" w:space="0"/>
            </w:tcBorders>
            <w:vAlign w:val="top"/>
          </w:tcPr>
          <w:p w14:paraId="47C0DD76">
            <w:pPr>
              <w:rPr>
                <w:rFonts w:ascii="宋体" w:hAnsi="宋体"/>
                <w:color w:val="auto"/>
              </w:rPr>
            </w:pPr>
          </w:p>
        </w:tc>
        <w:tc>
          <w:tcPr>
            <w:tcW w:w="1807" w:type="dxa"/>
            <w:tcBorders>
              <w:top w:val="single" w:color="auto" w:sz="4" w:space="0"/>
              <w:left w:val="single" w:color="auto" w:sz="4" w:space="0"/>
              <w:bottom w:val="single" w:color="auto" w:sz="4" w:space="0"/>
              <w:right w:val="single" w:color="auto" w:sz="4" w:space="0"/>
            </w:tcBorders>
            <w:vAlign w:val="top"/>
          </w:tcPr>
          <w:p w14:paraId="43297634">
            <w:pPr>
              <w:rPr>
                <w:rFonts w:ascii="宋体" w:hAnsi="宋体"/>
                <w:color w:val="auto"/>
              </w:rPr>
            </w:pPr>
          </w:p>
        </w:tc>
        <w:tc>
          <w:tcPr>
            <w:tcW w:w="1314" w:type="dxa"/>
            <w:tcBorders>
              <w:top w:val="single" w:color="auto" w:sz="4" w:space="0"/>
              <w:left w:val="single" w:color="auto" w:sz="4" w:space="0"/>
              <w:bottom w:val="single" w:color="auto" w:sz="4" w:space="0"/>
              <w:right w:val="single" w:color="auto" w:sz="4" w:space="0"/>
            </w:tcBorders>
            <w:vAlign w:val="top"/>
          </w:tcPr>
          <w:p w14:paraId="68D6938D">
            <w:pPr>
              <w:rPr>
                <w:rFonts w:ascii="宋体" w:hAnsi="宋体"/>
                <w:color w:val="auto"/>
              </w:rPr>
            </w:pPr>
          </w:p>
        </w:tc>
      </w:tr>
      <w:tr w14:paraId="192E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exact"/>
        </w:trPr>
        <w:tc>
          <w:tcPr>
            <w:tcW w:w="948" w:type="dxa"/>
            <w:tcBorders>
              <w:top w:val="single" w:color="auto" w:sz="4" w:space="0"/>
              <w:left w:val="single" w:color="auto" w:sz="4" w:space="0"/>
              <w:bottom w:val="single" w:color="auto" w:sz="4" w:space="0"/>
              <w:right w:val="single" w:color="auto" w:sz="4" w:space="0"/>
            </w:tcBorders>
            <w:vAlign w:val="top"/>
          </w:tcPr>
          <w:p w14:paraId="66B0062D">
            <w:pPr>
              <w:rPr>
                <w:rFonts w:ascii="宋体" w:hAnsi="宋体"/>
                <w:color w:val="auto"/>
              </w:rPr>
            </w:pPr>
          </w:p>
        </w:tc>
        <w:tc>
          <w:tcPr>
            <w:tcW w:w="985" w:type="dxa"/>
            <w:tcBorders>
              <w:top w:val="single" w:color="auto" w:sz="4" w:space="0"/>
              <w:left w:val="single" w:color="auto" w:sz="4" w:space="0"/>
              <w:bottom w:val="single" w:color="auto" w:sz="4" w:space="0"/>
              <w:right w:val="single" w:color="auto" w:sz="4" w:space="0"/>
            </w:tcBorders>
            <w:vAlign w:val="top"/>
          </w:tcPr>
          <w:p w14:paraId="4652412A">
            <w:pPr>
              <w:rPr>
                <w:rFonts w:ascii="宋体" w:hAnsi="宋体"/>
                <w:color w:val="auto"/>
              </w:rPr>
            </w:pPr>
          </w:p>
        </w:tc>
        <w:tc>
          <w:tcPr>
            <w:tcW w:w="1478" w:type="dxa"/>
            <w:tcBorders>
              <w:top w:val="single" w:color="auto" w:sz="4" w:space="0"/>
              <w:left w:val="single" w:color="auto" w:sz="4" w:space="0"/>
              <w:bottom w:val="single" w:color="auto" w:sz="4" w:space="0"/>
              <w:right w:val="single" w:color="auto" w:sz="4" w:space="0"/>
            </w:tcBorders>
            <w:vAlign w:val="top"/>
          </w:tcPr>
          <w:p w14:paraId="41047EF5">
            <w:pPr>
              <w:rPr>
                <w:rFonts w:ascii="宋体" w:hAnsi="宋体"/>
                <w:color w:val="auto"/>
              </w:rPr>
            </w:pPr>
          </w:p>
        </w:tc>
        <w:tc>
          <w:tcPr>
            <w:tcW w:w="1481" w:type="dxa"/>
            <w:tcBorders>
              <w:top w:val="single" w:color="auto" w:sz="4" w:space="0"/>
              <w:left w:val="single" w:color="auto" w:sz="4" w:space="0"/>
              <w:bottom w:val="single" w:color="auto" w:sz="4" w:space="0"/>
              <w:right w:val="single" w:color="auto" w:sz="4" w:space="0"/>
            </w:tcBorders>
            <w:vAlign w:val="top"/>
          </w:tcPr>
          <w:p w14:paraId="5D30B932">
            <w:pPr>
              <w:rPr>
                <w:rFonts w:ascii="宋体" w:hAnsi="宋体"/>
                <w:color w:val="auto"/>
              </w:rPr>
            </w:pPr>
          </w:p>
        </w:tc>
        <w:tc>
          <w:tcPr>
            <w:tcW w:w="1147" w:type="dxa"/>
            <w:tcBorders>
              <w:top w:val="single" w:color="auto" w:sz="4" w:space="0"/>
              <w:left w:val="single" w:color="auto" w:sz="4" w:space="0"/>
              <w:bottom w:val="single" w:color="auto" w:sz="4" w:space="0"/>
              <w:right w:val="single" w:color="auto" w:sz="4" w:space="0"/>
            </w:tcBorders>
            <w:vAlign w:val="top"/>
          </w:tcPr>
          <w:p w14:paraId="3D89B1A0">
            <w:pPr>
              <w:rPr>
                <w:rFonts w:ascii="宋体" w:hAnsi="宋体"/>
                <w:color w:val="auto"/>
              </w:rPr>
            </w:pPr>
          </w:p>
        </w:tc>
        <w:tc>
          <w:tcPr>
            <w:tcW w:w="1807" w:type="dxa"/>
            <w:tcBorders>
              <w:top w:val="single" w:color="auto" w:sz="4" w:space="0"/>
              <w:left w:val="single" w:color="auto" w:sz="4" w:space="0"/>
              <w:bottom w:val="single" w:color="auto" w:sz="4" w:space="0"/>
              <w:right w:val="single" w:color="auto" w:sz="4" w:space="0"/>
            </w:tcBorders>
            <w:vAlign w:val="top"/>
          </w:tcPr>
          <w:p w14:paraId="0B82DAD1">
            <w:pPr>
              <w:rPr>
                <w:rFonts w:ascii="宋体" w:hAnsi="宋体"/>
                <w:color w:val="auto"/>
              </w:rPr>
            </w:pPr>
          </w:p>
        </w:tc>
        <w:tc>
          <w:tcPr>
            <w:tcW w:w="1314" w:type="dxa"/>
            <w:tcBorders>
              <w:top w:val="single" w:color="auto" w:sz="4" w:space="0"/>
              <w:left w:val="single" w:color="auto" w:sz="4" w:space="0"/>
              <w:bottom w:val="single" w:color="auto" w:sz="4" w:space="0"/>
              <w:right w:val="single" w:color="auto" w:sz="4" w:space="0"/>
            </w:tcBorders>
            <w:vAlign w:val="top"/>
          </w:tcPr>
          <w:p w14:paraId="4F6FEAE8">
            <w:pPr>
              <w:rPr>
                <w:rFonts w:ascii="宋体" w:hAnsi="宋体"/>
                <w:color w:val="auto"/>
              </w:rPr>
            </w:pPr>
          </w:p>
        </w:tc>
      </w:tr>
    </w:tbl>
    <w:p w14:paraId="091C54C9">
      <w:pPr>
        <w:pStyle w:val="32"/>
        <w:spacing w:line="360" w:lineRule="auto"/>
        <w:ind w:left="0" w:leftChars="0" w:firstLine="0" w:firstLineChars="0"/>
        <w:jc w:val="both"/>
        <w:rPr>
          <w:rFonts w:hint="eastAsia" w:ascii="宋体" w:hAnsi="宋体" w:eastAsia="宋体" w:cs="宋体"/>
          <w:b/>
          <w:bCs/>
          <w:color w:val="auto"/>
          <w:sz w:val="24"/>
          <w:szCs w:val="32"/>
          <w:lang w:val="en-US" w:eastAsia="zh-CN"/>
        </w:rPr>
      </w:pPr>
    </w:p>
    <w:p w14:paraId="0325EC46">
      <w:pPr>
        <w:pStyle w:val="3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后附：</w:t>
      </w:r>
    </w:p>
    <w:p w14:paraId="1D52F3A8">
      <w:pPr>
        <w:pStyle w:val="3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outlineLvl w:val="9"/>
        <w:rPr>
          <w:rFonts w:hint="eastAsia" w:ascii="宋体" w:hAnsi="宋体" w:eastAsia="宋体" w:cs="宋体"/>
          <w:b/>
          <w:bCs/>
          <w:sz w:val="24"/>
          <w:szCs w:val="32"/>
          <w:lang w:val="zh-CN"/>
        </w:rPr>
      </w:pPr>
      <w:r>
        <w:rPr>
          <w:rFonts w:hint="eastAsia" w:ascii="宋体" w:hAnsi="宋体" w:eastAsia="宋体" w:cs="宋体"/>
          <w:color w:val="auto"/>
          <w:kern w:val="2"/>
          <w:sz w:val="24"/>
          <w:szCs w:val="24"/>
          <w:highlight w:val="none"/>
          <w:lang w:val="en-US" w:eastAsia="zh-CN" w:bidi="ar-SA"/>
        </w:rPr>
        <w:t>1.供应商需附2023年1月1日至今业绩合同或合同中通知书。按合同有效业绩金额由高到低顺序填报与装订。</w:t>
      </w:r>
    </w:p>
    <w:p w14:paraId="7B3F866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2.供应商提供虚假合同的，按虚假投标处理</w:t>
      </w:r>
      <w:r>
        <w:rPr>
          <w:rFonts w:hint="eastAsia" w:ascii="宋体" w:hAnsi="宋体" w:eastAsia="宋体" w:cs="宋体"/>
          <w:color w:val="auto"/>
          <w:kern w:val="2"/>
          <w:sz w:val="24"/>
          <w:szCs w:val="24"/>
          <w:highlight w:val="none"/>
          <w:lang w:val="zh-CN" w:eastAsia="zh-CN" w:bidi="ar-SA"/>
        </w:rPr>
        <w:t>，投标保证金不予退还。</w:t>
      </w:r>
    </w:p>
    <w:p w14:paraId="70B026D1">
      <w:pPr>
        <w:pStyle w:val="3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color w:val="auto"/>
          <w:kern w:val="2"/>
          <w:sz w:val="24"/>
          <w:szCs w:val="24"/>
          <w:highlight w:val="none"/>
          <w:lang w:val="zh-CN" w:eastAsia="zh-CN" w:bidi="ar-SA"/>
        </w:rPr>
      </w:pPr>
    </w:p>
    <w:p w14:paraId="490CDEBE">
      <w:pPr>
        <w:pStyle w:val="3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宋体" w:hAnsi="宋体" w:eastAsia="宋体" w:cs="宋体"/>
          <w:b/>
          <w:bCs/>
          <w:sz w:val="24"/>
          <w:szCs w:val="32"/>
          <w:lang w:val="zh-CN"/>
        </w:rPr>
      </w:pPr>
    </w:p>
    <w:p w14:paraId="57195CDD">
      <w:pPr>
        <w:keepNext w:val="0"/>
        <w:keepLines w:val="0"/>
        <w:pageBreakBefore w:val="0"/>
        <w:widowControl w:val="0"/>
        <w:tabs>
          <w:tab w:val="left" w:pos="3614"/>
        </w:tabs>
        <w:kinsoku/>
        <w:wordWrap/>
        <w:overflowPunct/>
        <w:topLinePunct w:val="0"/>
        <w:autoSpaceDE/>
        <w:autoSpaceDN/>
        <w:bidi w:val="0"/>
        <w:adjustRightInd/>
        <w:snapToGrid/>
        <w:spacing w:line="240" w:lineRule="auto"/>
        <w:textAlignment w:val="auto"/>
        <w:outlineLvl w:val="9"/>
        <w:rPr>
          <w:rFonts w:hint="eastAsia" w:ascii="宋体" w:hAnsi="宋体" w:eastAsia="宋体" w:cs="宋体"/>
          <w:sz w:val="28"/>
          <w:szCs w:val="28"/>
          <w:u w:val="none"/>
          <w:lang w:val="en-US" w:eastAsia="zh-CN"/>
        </w:rPr>
      </w:pPr>
      <w:r>
        <w:rPr>
          <w:rFonts w:hint="eastAsia" w:ascii="宋体" w:hAnsi="宋体" w:eastAsia="宋体" w:cs="宋体"/>
          <w:sz w:val="28"/>
          <w:szCs w:val="28"/>
        </w:rPr>
        <w:t>供应商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（盖单位公章）</w:t>
      </w:r>
    </w:p>
    <w:p w14:paraId="1B187103">
      <w:pPr>
        <w:keepNext w:val="0"/>
        <w:keepLines w:val="0"/>
        <w:pageBreakBefore w:val="0"/>
        <w:widowControl w:val="0"/>
        <w:tabs>
          <w:tab w:val="left" w:pos="3614"/>
        </w:tabs>
        <w:kinsoku/>
        <w:wordWrap/>
        <w:overflowPunct/>
        <w:topLinePunct w:val="0"/>
        <w:autoSpaceDE/>
        <w:autoSpaceDN/>
        <w:bidi w:val="0"/>
        <w:adjustRightInd/>
        <w:snapToGrid/>
        <w:spacing w:line="240" w:lineRule="auto"/>
        <w:textAlignment w:val="auto"/>
        <w:outlineLvl w:val="9"/>
        <w:rPr>
          <w:rFonts w:hint="eastAsia" w:ascii="宋体" w:hAnsi="宋体" w:eastAsia="宋体" w:cs="宋体"/>
          <w:sz w:val="28"/>
          <w:szCs w:val="28"/>
        </w:rPr>
      </w:pPr>
      <w:r>
        <w:rPr>
          <w:rFonts w:hint="eastAsia" w:ascii="宋体" w:hAnsi="宋体" w:eastAsia="宋体" w:cs="宋体"/>
          <w:sz w:val="28"/>
          <w:szCs w:val="28"/>
        </w:rPr>
        <w:t xml:space="preserve">                           </w:t>
      </w:r>
    </w:p>
    <w:p w14:paraId="6E3BBAE8">
      <w:pPr>
        <w:tabs>
          <w:tab w:val="left" w:pos="3614"/>
        </w:tabs>
        <w:spacing w:line="480" w:lineRule="auto"/>
        <w:rPr>
          <w:rFonts w:hint="eastAsia" w:ascii="宋体" w:hAnsi="宋体" w:eastAsia="宋体" w:cs="宋体"/>
          <w:b/>
          <w:bCs/>
          <w:color w:val="auto"/>
          <w:sz w:val="24"/>
          <w:szCs w:val="24"/>
          <w:highlight w:val="none"/>
        </w:rPr>
      </w:pPr>
      <w:r>
        <w:rPr>
          <w:rFonts w:hint="eastAsia" w:ascii="宋体" w:hAnsi="宋体" w:eastAsia="宋体" w:cs="宋体"/>
          <w:sz w:val="28"/>
          <w:szCs w:val="28"/>
        </w:rPr>
        <w:t>法定代表人或授权代表</w:t>
      </w:r>
      <w:r>
        <w:rPr>
          <w:rFonts w:hint="eastAsia" w:ascii="宋体" w:hAnsi="宋体" w:eastAsia="宋体" w:cs="宋体"/>
          <w:sz w:val="28"/>
          <w:szCs w:val="28"/>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eastAsia="zh-CN"/>
        </w:rPr>
        <w:t>（</w:t>
      </w:r>
      <w:r>
        <w:rPr>
          <w:rFonts w:hint="eastAsia" w:ascii="宋体" w:hAnsi="宋体" w:eastAsia="宋体" w:cs="宋体"/>
          <w:sz w:val="28"/>
          <w:szCs w:val="28"/>
        </w:rPr>
        <w:t>签字或盖章）</w:t>
      </w:r>
    </w:p>
    <w:p w14:paraId="5CA7167F">
      <w:pPr>
        <w:pStyle w:val="32"/>
        <w:ind w:left="0" w:leftChars="0" w:firstLine="0" w:firstLineChars="0"/>
        <w:jc w:val="both"/>
        <w:rPr>
          <w:rFonts w:hint="eastAsia" w:ascii="宋体" w:hAnsi="宋体" w:eastAsia="宋体" w:cs="宋体"/>
          <w:b/>
          <w:bCs/>
          <w:color w:val="auto"/>
          <w:sz w:val="24"/>
          <w:szCs w:val="24"/>
          <w:highlight w:val="none"/>
        </w:rPr>
      </w:pPr>
      <w:r>
        <w:rPr>
          <w:rFonts w:hint="eastAsia" w:ascii="宋体" w:hAnsi="宋体" w:eastAsia="宋体" w:cs="宋体"/>
          <w:color w:val="auto"/>
          <w:sz w:val="28"/>
          <w:szCs w:val="28"/>
          <w:highlight w:val="none"/>
          <w:lang w:eastAsia="zh-CN"/>
        </w:rPr>
        <w:t>日        期：</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年</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 xml:space="preserve">月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w:t>
      </w:r>
    </w:p>
    <w:p w14:paraId="5AE4C293">
      <w:pPr>
        <w:spacing w:line="360" w:lineRule="auto"/>
        <w:ind w:firstLine="964" w:firstLineChars="400"/>
        <w:jc w:val="center"/>
        <w:rPr>
          <w:rFonts w:hint="eastAsia" w:ascii="宋体" w:hAnsi="宋体" w:eastAsia="宋体" w:cs="宋体"/>
          <w:b/>
          <w:bCs/>
          <w:color w:val="auto"/>
          <w:sz w:val="24"/>
          <w:szCs w:val="24"/>
          <w:highlight w:val="none"/>
        </w:rPr>
      </w:pPr>
    </w:p>
    <w:p w14:paraId="710D205A">
      <w:pPr>
        <w:pStyle w:val="32"/>
        <w:spacing w:line="360" w:lineRule="auto"/>
        <w:ind w:left="0" w:leftChars="0" w:firstLine="0" w:firstLineChars="0"/>
        <w:jc w:val="both"/>
        <w:rPr>
          <w:rFonts w:hint="eastAsia" w:ascii="宋体" w:hAnsi="宋体" w:eastAsia="宋体" w:cs="宋体"/>
          <w:b/>
          <w:bCs/>
          <w:color w:val="auto"/>
          <w:sz w:val="24"/>
          <w:szCs w:val="32"/>
          <w:lang w:val="en-US" w:eastAsia="zh-CN"/>
        </w:rPr>
      </w:pPr>
    </w:p>
    <w:p w14:paraId="3B96754C">
      <w:pPr>
        <w:pStyle w:val="32"/>
        <w:spacing w:line="360" w:lineRule="auto"/>
        <w:ind w:left="0" w:leftChars="0" w:firstLine="0" w:firstLineChars="0"/>
        <w:jc w:val="both"/>
        <w:rPr>
          <w:rFonts w:hint="eastAsia" w:ascii="宋体" w:hAnsi="宋体" w:eastAsia="宋体" w:cs="宋体"/>
          <w:b/>
          <w:bCs/>
          <w:color w:val="auto"/>
          <w:sz w:val="24"/>
          <w:szCs w:val="32"/>
          <w:lang w:val="en-US" w:eastAsia="zh-CN"/>
        </w:rPr>
      </w:pPr>
    </w:p>
    <w:p w14:paraId="2F1A319E">
      <w:pPr>
        <w:pStyle w:val="32"/>
        <w:spacing w:line="360" w:lineRule="auto"/>
        <w:ind w:left="0" w:leftChars="0" w:firstLine="0" w:firstLineChars="0"/>
        <w:jc w:val="both"/>
        <w:rPr>
          <w:rFonts w:hint="eastAsia" w:ascii="宋体" w:hAnsi="宋体" w:eastAsia="宋体" w:cs="宋体"/>
          <w:b/>
          <w:bCs/>
          <w:color w:val="auto"/>
          <w:sz w:val="24"/>
          <w:szCs w:val="32"/>
          <w:lang w:val="en-US" w:eastAsia="zh-CN"/>
        </w:rPr>
      </w:pPr>
    </w:p>
    <w:p w14:paraId="53E4D918">
      <w:pPr>
        <w:pStyle w:val="32"/>
        <w:spacing w:line="360" w:lineRule="auto"/>
        <w:ind w:left="0" w:leftChars="0" w:firstLine="0" w:firstLineChars="0"/>
        <w:jc w:val="both"/>
        <w:rPr>
          <w:rFonts w:hint="eastAsia" w:ascii="宋体" w:hAnsi="宋体" w:eastAsia="宋体" w:cs="宋体"/>
          <w:b/>
          <w:bCs/>
          <w:color w:val="auto"/>
          <w:sz w:val="24"/>
          <w:szCs w:val="32"/>
          <w:lang w:val="en-US" w:eastAsia="zh-CN"/>
        </w:rPr>
      </w:pPr>
    </w:p>
    <w:p w14:paraId="7E934D61">
      <w:pPr>
        <w:pStyle w:val="32"/>
        <w:spacing w:line="360" w:lineRule="auto"/>
        <w:ind w:left="0" w:leftChars="0" w:firstLine="0" w:firstLineChars="0"/>
        <w:jc w:val="center"/>
        <w:rPr>
          <w:rFonts w:hint="eastAsia" w:ascii="宋体" w:hAnsi="宋体" w:eastAsia="宋体" w:cs="宋体"/>
          <w:b/>
          <w:bCs/>
          <w:color w:val="auto"/>
          <w:sz w:val="24"/>
          <w:szCs w:val="32"/>
          <w:lang w:val="zh-CN"/>
        </w:rPr>
      </w:pPr>
      <w:r>
        <w:rPr>
          <w:rFonts w:hint="eastAsia" w:ascii="宋体" w:hAnsi="宋体" w:eastAsia="宋体" w:cs="宋体"/>
          <w:b/>
          <w:bCs/>
          <w:color w:val="auto"/>
          <w:sz w:val="24"/>
          <w:szCs w:val="32"/>
          <w:lang w:val="en-US" w:eastAsia="zh-CN"/>
        </w:rPr>
        <w:t>八</w:t>
      </w:r>
      <w:r>
        <w:rPr>
          <w:rFonts w:hint="eastAsia" w:ascii="宋体" w:hAnsi="宋体" w:eastAsia="宋体" w:cs="宋体"/>
          <w:b/>
          <w:bCs/>
          <w:color w:val="auto"/>
          <w:sz w:val="24"/>
          <w:szCs w:val="32"/>
          <w:lang w:val="zh-CN"/>
        </w:rPr>
        <w:t>、其他</w:t>
      </w:r>
    </w:p>
    <w:p w14:paraId="07A2DA46">
      <w:pPr>
        <w:autoSpaceDE w:val="0"/>
        <w:autoSpaceDN w:val="0"/>
        <w:adjustRightInd w:val="0"/>
        <w:spacing w:line="360" w:lineRule="auto"/>
        <w:jc w:val="center"/>
        <w:outlineLvl w:val="9"/>
        <w:rPr>
          <w:rFonts w:hint="eastAsia" w:ascii="宋体" w:hAnsi="宋体"/>
          <w:b/>
          <w:sz w:val="28"/>
          <w:szCs w:val="28"/>
          <w:highlight w:val="none"/>
          <w:lang w:val="zh-CN"/>
        </w:rPr>
      </w:pPr>
      <w:bookmarkStart w:id="39" w:name="_Hlk74736213"/>
      <w:r>
        <w:rPr>
          <w:rFonts w:hint="eastAsia" w:ascii="宋体" w:hAnsi="宋体"/>
          <w:b/>
          <w:sz w:val="28"/>
          <w:szCs w:val="28"/>
          <w:highlight w:val="none"/>
          <w:lang w:val="zh-CN"/>
        </w:rPr>
        <w:t>1、供应商拒绝政府采购领域商业贿赂承诺书</w:t>
      </w:r>
    </w:p>
    <w:p w14:paraId="65DDF30F">
      <w:pPr>
        <w:outlineLvl w:val="9"/>
        <w:rPr>
          <w:lang w:val="zh-CN"/>
        </w:rPr>
      </w:pPr>
    </w:p>
    <w:p w14:paraId="4C38D62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为响应党中央、国务院关于治理采购领域商业贿赂行为的号召，我公司</w:t>
      </w:r>
      <w:r>
        <w:rPr>
          <w:rFonts w:hint="eastAsia" w:asciiTheme="minorEastAsia" w:hAnsiTheme="minorEastAsia" w:cstheme="minorEastAsia"/>
          <w:sz w:val="24"/>
          <w:szCs w:val="24"/>
          <w:highlight w:val="none"/>
          <w:lang w:val="en-US" w:eastAsia="zh-CN"/>
        </w:rPr>
        <w:t>在此</w:t>
      </w:r>
      <w:r>
        <w:rPr>
          <w:rFonts w:hint="eastAsia" w:asciiTheme="minorEastAsia" w:hAnsiTheme="minorEastAsia" w:eastAsiaTheme="minorEastAsia" w:cstheme="minorEastAsia"/>
          <w:sz w:val="24"/>
          <w:szCs w:val="24"/>
          <w:highlight w:val="none"/>
          <w:lang w:val="zh-CN"/>
        </w:rPr>
        <w:t>承诺：</w:t>
      </w:r>
    </w:p>
    <w:p w14:paraId="61489CC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1</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在参与采购活动中遵纪守法、诚信经营、公平竞标。</w:t>
      </w:r>
    </w:p>
    <w:p w14:paraId="2841307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2</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不向采购人、采购代理机构和采购评审专家进行任何形式的商业贿赂以谋取交易机会。</w:t>
      </w:r>
    </w:p>
    <w:p w14:paraId="21B5796D">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3</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不向采购代理机构和采购人提供虚假资质文件或采用虚假应标方式参与采购市场竞争并谋取</w:t>
      </w:r>
      <w:r>
        <w:rPr>
          <w:rFonts w:hint="eastAsia" w:asciiTheme="minorEastAsia" w:hAnsiTheme="minorEastAsia" w:cstheme="minorEastAsia"/>
          <w:sz w:val="24"/>
          <w:szCs w:val="24"/>
          <w:highlight w:val="none"/>
          <w:lang w:val="zh-CN"/>
        </w:rPr>
        <w:t>成交</w:t>
      </w:r>
      <w:r>
        <w:rPr>
          <w:rFonts w:hint="eastAsia" w:asciiTheme="minorEastAsia" w:hAnsiTheme="minorEastAsia" w:eastAsiaTheme="minorEastAsia" w:cstheme="minorEastAsia"/>
          <w:sz w:val="24"/>
          <w:szCs w:val="24"/>
          <w:highlight w:val="none"/>
          <w:lang w:val="zh-CN"/>
        </w:rPr>
        <w:t>、成交。</w:t>
      </w:r>
    </w:p>
    <w:p w14:paraId="5BEAE8A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4</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不采取“围标、陪标”等商业欺诈手段获取采购订单。</w:t>
      </w:r>
    </w:p>
    <w:p w14:paraId="3BB64BB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5</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不采取不正当手段诋毁、排挤其他</w:t>
      </w:r>
      <w:r>
        <w:rPr>
          <w:rFonts w:hint="eastAsia" w:asciiTheme="minorEastAsia" w:hAnsiTheme="minorEastAsia" w:cstheme="minorEastAsia"/>
          <w:sz w:val="24"/>
          <w:szCs w:val="24"/>
          <w:highlight w:val="none"/>
          <w:lang w:val="zh-CN"/>
        </w:rPr>
        <w:t>供应商</w:t>
      </w:r>
      <w:r>
        <w:rPr>
          <w:rFonts w:hint="eastAsia" w:asciiTheme="minorEastAsia" w:hAnsiTheme="minorEastAsia" w:eastAsiaTheme="minorEastAsia" w:cstheme="minorEastAsia"/>
          <w:sz w:val="24"/>
          <w:szCs w:val="24"/>
          <w:highlight w:val="none"/>
          <w:lang w:val="zh-CN"/>
        </w:rPr>
        <w:t>。</w:t>
      </w:r>
    </w:p>
    <w:p w14:paraId="39AA126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6</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不在提供商品和服务时“偷梁换柱、以次充好”损害采购人的合法权益。</w:t>
      </w:r>
    </w:p>
    <w:p w14:paraId="29950DE8">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7</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不与采购人、采购代理机构、采购评审专家或其他</w:t>
      </w:r>
      <w:r>
        <w:rPr>
          <w:rFonts w:hint="eastAsia" w:asciiTheme="minorEastAsia" w:hAnsiTheme="minorEastAsia" w:cstheme="minorEastAsia"/>
          <w:sz w:val="24"/>
          <w:szCs w:val="24"/>
          <w:highlight w:val="none"/>
          <w:lang w:val="zh-CN"/>
        </w:rPr>
        <w:t>供应商</w:t>
      </w:r>
      <w:r>
        <w:rPr>
          <w:rFonts w:hint="eastAsia" w:asciiTheme="minorEastAsia" w:hAnsiTheme="minorEastAsia" w:eastAsiaTheme="minorEastAsia" w:cstheme="minorEastAsia"/>
          <w:sz w:val="24"/>
          <w:szCs w:val="24"/>
          <w:highlight w:val="none"/>
          <w:lang w:val="zh-CN"/>
        </w:rPr>
        <w:t>恶意串通，进行质疑和投诉，维护采购市场秩序。</w:t>
      </w:r>
    </w:p>
    <w:p w14:paraId="372120E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8</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尊重和接受采购监督管理部门的监督和采购代理机构</w:t>
      </w:r>
      <w:r>
        <w:rPr>
          <w:rFonts w:hint="eastAsia" w:asciiTheme="minorEastAsia" w:hAnsiTheme="minorEastAsia" w:cstheme="minorEastAsia"/>
          <w:sz w:val="24"/>
          <w:szCs w:val="24"/>
          <w:highlight w:val="none"/>
          <w:lang w:val="zh-CN"/>
        </w:rPr>
        <w:t>采购</w:t>
      </w:r>
      <w:r>
        <w:rPr>
          <w:rFonts w:hint="eastAsia" w:asciiTheme="minorEastAsia" w:hAnsiTheme="minorEastAsia" w:eastAsiaTheme="minorEastAsia" w:cstheme="minorEastAsia"/>
          <w:sz w:val="24"/>
          <w:szCs w:val="24"/>
          <w:highlight w:val="none"/>
          <w:lang w:val="zh-CN"/>
        </w:rPr>
        <w:t>采购要求，承担因违约行为给采购人造成的损失。</w:t>
      </w:r>
    </w:p>
    <w:p w14:paraId="466B469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ascii="宋体" w:hAnsi="宋体"/>
          <w:szCs w:val="21"/>
          <w:highlight w:val="none"/>
          <w:lang w:val="zh-CN"/>
        </w:rPr>
      </w:pPr>
      <w:r>
        <w:rPr>
          <w:rFonts w:hint="eastAsia" w:asciiTheme="minorEastAsia" w:hAnsiTheme="minorEastAsia" w:eastAsiaTheme="minorEastAsia" w:cstheme="minorEastAsia"/>
          <w:sz w:val="24"/>
          <w:szCs w:val="24"/>
          <w:highlight w:val="none"/>
          <w:lang w:val="zh-CN"/>
        </w:rPr>
        <w:t>9</w:t>
      </w:r>
      <w:r>
        <w:rPr>
          <w:rFonts w:hint="eastAsia" w:asciiTheme="minorEastAsia" w:hAnsiTheme="minorEastAsia" w:cstheme="minorEastAsia"/>
          <w:sz w:val="24"/>
          <w:szCs w:val="24"/>
          <w:highlight w:val="none"/>
          <w:lang w:val="zh-CN"/>
        </w:rPr>
        <w:t>、</w:t>
      </w:r>
      <w:r>
        <w:rPr>
          <w:rFonts w:hint="eastAsia" w:asciiTheme="minorEastAsia" w:hAnsiTheme="minorEastAsia" w:eastAsiaTheme="minorEastAsia" w:cstheme="minorEastAsia"/>
          <w:sz w:val="24"/>
          <w:szCs w:val="24"/>
          <w:highlight w:val="none"/>
          <w:lang w:val="zh-CN"/>
        </w:rPr>
        <w:t>不发生其他有悖于政府采购公开、公平、公正和诚信原则的行为。</w:t>
      </w:r>
    </w:p>
    <w:p w14:paraId="0F3C33C2">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outlineLvl w:val="9"/>
        <w:rPr>
          <w:rFonts w:ascii="宋体" w:hAnsi="宋体"/>
          <w:szCs w:val="21"/>
          <w:highlight w:val="none"/>
          <w:lang w:val="zh-CN"/>
        </w:rPr>
      </w:pPr>
    </w:p>
    <w:p w14:paraId="7F33E9C2">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lang w:val="zh-CN"/>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lang w:val="zh-CN"/>
        </w:rPr>
        <w:t xml:space="preserve">              </w:t>
      </w:r>
    </w:p>
    <w:p w14:paraId="18DA6091">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2D8C9F7">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5296306">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szCs w:val="21"/>
          <w:highlight w:val="none"/>
          <w:lang w:val="zh-CN"/>
        </w:rPr>
      </w:pPr>
      <w:r>
        <w:rPr>
          <w:rFonts w:hint="eastAsia" w:ascii="宋体" w:hAnsi="宋体"/>
          <w:color w:val="auto"/>
          <w:sz w:val="24"/>
          <w:szCs w:val="24"/>
          <w:highlight w:val="none"/>
          <w:lang w:val="zh-CN"/>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olor w:val="auto"/>
          <w:szCs w:val="21"/>
          <w:highlight w:val="none"/>
          <w:lang w:val="zh-CN"/>
        </w:rPr>
        <w:t xml:space="preserve">                    </w:t>
      </w:r>
      <w:r>
        <w:rPr>
          <w:rFonts w:hint="eastAsia" w:ascii="宋体" w:hAnsi="宋体"/>
          <w:sz w:val="24"/>
          <w:szCs w:val="24"/>
          <w:highlight w:val="none"/>
          <w:lang w:val="zh-CN"/>
        </w:rPr>
        <w:t xml:space="preserve"> </w:t>
      </w:r>
      <w:r>
        <w:rPr>
          <w:rFonts w:hint="eastAsia" w:ascii="宋体" w:hAnsi="宋体"/>
          <w:szCs w:val="21"/>
          <w:highlight w:val="none"/>
          <w:lang w:val="zh-CN"/>
        </w:rPr>
        <w:t xml:space="preserve">      </w:t>
      </w:r>
    </w:p>
    <w:p w14:paraId="12D7DA10">
      <w:pPr>
        <w:autoSpaceDE w:val="0"/>
        <w:autoSpaceDN w:val="0"/>
        <w:adjustRightInd w:val="0"/>
        <w:spacing w:line="360" w:lineRule="auto"/>
        <w:ind w:firstLine="420" w:firstLineChars="200"/>
        <w:jc w:val="right"/>
        <w:outlineLvl w:val="9"/>
        <w:rPr>
          <w:rFonts w:hint="eastAsia" w:ascii="宋体" w:hAnsi="宋体"/>
          <w:szCs w:val="21"/>
          <w:highlight w:val="none"/>
          <w:lang w:val="zh-CN"/>
        </w:rPr>
      </w:pPr>
      <w:r>
        <w:rPr>
          <w:rFonts w:hint="eastAsia" w:ascii="宋体" w:hAnsi="宋体"/>
          <w:szCs w:val="21"/>
          <w:highlight w:val="none"/>
          <w:lang w:val="zh-CN"/>
        </w:rPr>
        <w:t xml:space="preserve">                     </w:t>
      </w:r>
    </w:p>
    <w:p w14:paraId="6F1B167B">
      <w:pPr>
        <w:autoSpaceDE w:val="0"/>
        <w:autoSpaceDN w:val="0"/>
        <w:adjustRightInd w:val="0"/>
        <w:spacing w:line="360" w:lineRule="auto"/>
        <w:ind w:firstLine="480" w:firstLineChars="200"/>
        <w:jc w:val="right"/>
        <w:outlineLvl w:val="9"/>
        <w:rPr>
          <w:rFonts w:ascii="宋体" w:hAnsi="宋体"/>
          <w:szCs w:val="21"/>
          <w:highlight w:val="none"/>
          <w:lang w:val="zh-CN"/>
        </w:rPr>
      </w:pPr>
      <w:r>
        <w:rPr>
          <w:rFonts w:hint="eastAsia" w:ascii="宋体" w:hAnsi="宋体"/>
          <w:sz w:val="24"/>
          <w:szCs w:val="24"/>
          <w:highlight w:val="none"/>
          <w:lang w:val="zh-CN"/>
        </w:rPr>
        <w:t xml:space="preserve"> 年    月    日</w:t>
      </w:r>
    </w:p>
    <w:p w14:paraId="4808BEFF">
      <w:pPr>
        <w:autoSpaceDE w:val="0"/>
        <w:autoSpaceDN w:val="0"/>
        <w:adjustRightInd w:val="0"/>
        <w:spacing w:line="360" w:lineRule="auto"/>
        <w:ind w:firstLine="420" w:firstLineChars="200"/>
        <w:jc w:val="left"/>
        <w:outlineLvl w:val="9"/>
        <w:rPr>
          <w:rFonts w:ascii="宋体" w:hAnsi="宋体"/>
          <w:szCs w:val="21"/>
          <w:highlight w:val="none"/>
          <w:lang w:val="zh-CN"/>
        </w:rPr>
      </w:pPr>
    </w:p>
    <w:p w14:paraId="7DC2E15B">
      <w:pPr>
        <w:autoSpaceDE w:val="0"/>
        <w:autoSpaceDN w:val="0"/>
        <w:adjustRightInd w:val="0"/>
        <w:spacing w:line="360" w:lineRule="auto"/>
        <w:jc w:val="left"/>
        <w:outlineLvl w:val="9"/>
        <w:rPr>
          <w:rFonts w:ascii="宋体" w:hAnsi="宋体"/>
          <w:b/>
          <w:sz w:val="28"/>
          <w:szCs w:val="28"/>
          <w:highlight w:val="none"/>
          <w:lang w:val="zh-CN"/>
        </w:rPr>
      </w:pPr>
    </w:p>
    <w:p w14:paraId="13EAE777">
      <w:pPr>
        <w:autoSpaceDE w:val="0"/>
        <w:autoSpaceDN w:val="0"/>
        <w:adjustRightInd w:val="0"/>
        <w:spacing w:line="360" w:lineRule="auto"/>
        <w:jc w:val="center"/>
        <w:outlineLvl w:val="9"/>
        <w:rPr>
          <w:rFonts w:hint="eastAsia" w:ascii="宋体" w:hAnsi="宋体"/>
          <w:b/>
          <w:sz w:val="28"/>
          <w:szCs w:val="28"/>
          <w:highlight w:val="none"/>
          <w:lang w:val="zh-CN"/>
        </w:rPr>
      </w:pPr>
      <w:r>
        <w:rPr>
          <w:rFonts w:ascii="宋体" w:hAnsi="宋体"/>
          <w:b/>
          <w:sz w:val="28"/>
          <w:szCs w:val="28"/>
          <w:highlight w:val="none"/>
          <w:lang w:val="zh-CN"/>
        </w:rPr>
        <w:br w:type="page"/>
      </w:r>
      <w:r>
        <w:rPr>
          <w:rFonts w:hint="eastAsia" w:asciiTheme="minorEastAsia" w:hAnsiTheme="minorEastAsia" w:eastAsiaTheme="minorEastAsia" w:cstheme="minorEastAsia"/>
          <w:b/>
          <w:sz w:val="28"/>
          <w:szCs w:val="28"/>
          <w:highlight w:val="none"/>
          <w:lang w:val="zh-CN"/>
        </w:rPr>
        <w:t>2、</w:t>
      </w:r>
      <w:r>
        <w:rPr>
          <w:rFonts w:hint="eastAsia" w:ascii="宋体" w:hAnsi="宋体"/>
          <w:b/>
          <w:sz w:val="28"/>
          <w:szCs w:val="28"/>
          <w:highlight w:val="none"/>
          <w:lang w:val="zh-CN"/>
        </w:rPr>
        <w:t>供应商资格承诺书</w:t>
      </w:r>
    </w:p>
    <w:p w14:paraId="2233B981">
      <w:pPr>
        <w:outlineLvl w:val="9"/>
        <w:rPr>
          <w:lang w:val="zh-CN"/>
        </w:rPr>
      </w:pPr>
    </w:p>
    <w:p w14:paraId="64E8BB94">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我方承诺，不存在相关法律法规规定的禁止响应的情形。我单位的股权关系、与其他单位的管理关系和其他与本项目有关的利害关系等，作如下说明和承诺：</w:t>
      </w:r>
    </w:p>
    <w:p w14:paraId="24660402">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1.我方在本项目响应中，不存在与其他供应商单位负责人为同一人或者存在直接控股、管理关系。</w:t>
      </w:r>
    </w:p>
    <w:p w14:paraId="4397EAB0">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bookmarkStart w:id="40" w:name="_Toc14125_WPSOffice_Level2"/>
      <w:bookmarkStart w:id="41" w:name="_Toc16297_WPSOffice_Level2"/>
      <w:bookmarkStart w:id="42" w:name="_Toc10578_WPSOffice_Level2"/>
      <w:r>
        <w:rPr>
          <w:rFonts w:hint="eastAsia" w:ascii="宋体" w:hAnsi="宋体"/>
          <w:color w:val="auto"/>
          <w:sz w:val="24"/>
          <w:szCs w:val="24"/>
          <w:highlight w:val="none"/>
          <w:lang w:val="zh-CN"/>
        </w:rPr>
        <w:t>1.1股权关系说明</w:t>
      </w:r>
      <w:bookmarkEnd w:id="40"/>
      <w:bookmarkEnd w:id="41"/>
      <w:bookmarkEnd w:id="42"/>
    </w:p>
    <w:p w14:paraId="1462E70B">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1.1.1我单位法定代表人（单位负责人）姓名：</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14:paraId="12CBF9F8">
      <w:pPr>
        <w:autoSpaceDE w:val="0"/>
        <w:autoSpaceDN w:val="0"/>
        <w:adjustRightInd w:val="0"/>
        <w:spacing w:line="360" w:lineRule="auto"/>
        <w:ind w:firstLine="480" w:firstLineChars="200"/>
        <w:jc w:val="left"/>
        <w:outlineLvl w:val="9"/>
        <w:rPr>
          <w:rFonts w:ascii="宋体" w:hAnsi="宋体"/>
          <w:color w:val="auto"/>
          <w:sz w:val="24"/>
          <w:szCs w:val="24"/>
          <w:highlight w:val="none"/>
          <w:u w:val="single"/>
          <w:lang w:val="zh-CN"/>
        </w:rPr>
      </w:pPr>
      <w:r>
        <w:rPr>
          <w:rFonts w:hint="eastAsia" w:ascii="宋体" w:hAnsi="宋体"/>
          <w:color w:val="auto"/>
          <w:sz w:val="24"/>
          <w:szCs w:val="24"/>
          <w:highlight w:val="none"/>
          <w:lang w:val="zh-CN"/>
        </w:rPr>
        <w:t>1.1.2我单位控股的单位有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14:paraId="0D359C35">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1.1.3我单位被</w:t>
      </w:r>
      <w:r>
        <w:rPr>
          <w:rFonts w:hint="eastAsia" w:ascii="宋体" w:hAnsi="宋体"/>
          <w:color w:val="auto"/>
          <w:sz w:val="24"/>
          <w:szCs w:val="24"/>
          <w:highlight w:val="none"/>
          <w:u w:val="single"/>
          <w:lang w:val="zh-CN"/>
        </w:rPr>
        <w:t xml:space="preserve">                      （单位或自然人）  </w:t>
      </w:r>
      <w:r>
        <w:rPr>
          <w:rFonts w:hint="eastAsia" w:ascii="宋体" w:hAnsi="宋体"/>
          <w:color w:val="auto"/>
          <w:sz w:val="24"/>
          <w:szCs w:val="24"/>
          <w:highlight w:val="none"/>
          <w:lang w:val="zh-CN"/>
        </w:rPr>
        <w:t>控股。</w:t>
      </w:r>
    </w:p>
    <w:p w14:paraId="464CC534">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bookmarkStart w:id="43" w:name="_Toc20668_WPSOffice_Level2"/>
      <w:bookmarkStart w:id="44" w:name="_Toc26574_WPSOffice_Level2"/>
      <w:bookmarkStart w:id="45" w:name="_Toc1335_WPSOffice_Level2"/>
      <w:r>
        <w:rPr>
          <w:rFonts w:hint="eastAsia" w:ascii="宋体" w:hAnsi="宋体"/>
          <w:color w:val="auto"/>
          <w:sz w:val="24"/>
          <w:szCs w:val="24"/>
          <w:highlight w:val="none"/>
          <w:lang w:val="zh-CN"/>
        </w:rPr>
        <w:t>1.2管理关系说明</w:t>
      </w:r>
      <w:bookmarkEnd w:id="43"/>
      <w:bookmarkEnd w:id="44"/>
      <w:bookmarkEnd w:id="45"/>
    </w:p>
    <w:p w14:paraId="565805A1">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1.2.1我单位管理的下属单位有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14:paraId="6E5E1FBD">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1.2.2我单位的上级管理单位有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14:paraId="74E32C04">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2.我方与采购人不存在利害关系及其他可能影响采购公正性的情形。</w:t>
      </w:r>
    </w:p>
    <w:p w14:paraId="64C02DE7">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3.我方没有为采购项目提供整体设计、规范编制或者项目管理、监理、检测等服务；</w:t>
      </w:r>
    </w:p>
    <w:p w14:paraId="6F509DE7">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4.其他与本项目有关的利害关系说明：</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14:paraId="3B1B614D">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5.信用记录</w:t>
      </w:r>
    </w:p>
    <w:p w14:paraId="3421EE19">
      <w:pPr>
        <w:spacing w:line="360" w:lineRule="auto"/>
        <w:ind w:firstLine="480" w:firstLineChars="200"/>
        <w:outlineLvl w:val="9"/>
        <w:rPr>
          <w:color w:val="auto"/>
          <w:sz w:val="24"/>
          <w:szCs w:val="24"/>
          <w:highlight w:val="none"/>
        </w:rPr>
      </w:pPr>
      <w:r>
        <w:rPr>
          <w:rFonts w:hint="eastAsia" w:ascii="宋体" w:hAnsi="宋体"/>
          <w:color w:val="auto"/>
          <w:sz w:val="24"/>
          <w:szCs w:val="24"/>
          <w:highlight w:val="none"/>
          <w:lang w:val="zh-CN"/>
        </w:rPr>
        <w:t>5.1</w:t>
      </w:r>
      <w:r>
        <w:rPr>
          <w:rFonts w:hint="eastAsia"/>
          <w:color w:val="auto"/>
          <w:sz w:val="24"/>
          <w:szCs w:val="24"/>
          <w:highlight w:val="none"/>
        </w:rPr>
        <w:t>我方</w:t>
      </w:r>
      <w:r>
        <w:rPr>
          <w:rFonts w:hint="eastAsia" w:ascii="宋体" w:hAnsi="宋体"/>
          <w:color w:val="auto"/>
          <w:sz w:val="24"/>
          <w:szCs w:val="24"/>
          <w:highlight w:val="none"/>
          <w:u w:val="single"/>
          <w:lang w:val="zh-CN"/>
        </w:rPr>
        <w:t xml:space="preserve">         </w:t>
      </w:r>
      <w:r>
        <w:rPr>
          <w:rFonts w:hint="eastAsia"/>
          <w:color w:val="auto"/>
          <w:sz w:val="24"/>
          <w:szCs w:val="24"/>
          <w:highlight w:val="none"/>
        </w:rPr>
        <w:t>（填“未被列入”或“被列入”）失信被执行人名单。</w:t>
      </w:r>
    </w:p>
    <w:p w14:paraId="6886A97C">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（填“未被列入”或“被列入”）重大税收违法失信主体名单。</w:t>
      </w:r>
    </w:p>
    <w:p w14:paraId="57C5B2C4">
      <w:pPr>
        <w:spacing w:line="360" w:lineRule="auto"/>
        <w:ind w:firstLine="480" w:firstLineChars="200"/>
        <w:outlineLvl w:val="9"/>
        <w:rPr>
          <w:color w:val="auto"/>
          <w:sz w:val="24"/>
          <w:szCs w:val="24"/>
          <w:highlight w:val="none"/>
        </w:rPr>
      </w:pPr>
      <w:r>
        <w:rPr>
          <w:rFonts w:hint="eastAsia" w:ascii="宋体" w:hAnsi="宋体" w:eastAsia="宋体" w:cs="宋体"/>
          <w:color w:val="auto"/>
          <w:sz w:val="24"/>
          <w:szCs w:val="24"/>
          <w:highlight w:val="none"/>
        </w:rPr>
        <w:t>5.3</w:t>
      </w:r>
      <w:r>
        <w:rPr>
          <w:rFonts w:hint="eastAsia"/>
          <w:color w:val="auto"/>
          <w:sz w:val="24"/>
          <w:szCs w:val="24"/>
          <w:highlight w:val="none"/>
        </w:rPr>
        <w:t>我方</w:t>
      </w:r>
      <w:r>
        <w:rPr>
          <w:rFonts w:hint="eastAsia" w:ascii="宋体" w:hAnsi="宋体"/>
          <w:color w:val="auto"/>
          <w:sz w:val="24"/>
          <w:szCs w:val="24"/>
          <w:highlight w:val="none"/>
          <w:u w:val="single"/>
          <w:lang w:val="zh-CN"/>
        </w:rPr>
        <w:t xml:space="preserve">          </w:t>
      </w:r>
      <w:r>
        <w:rPr>
          <w:rFonts w:hint="eastAsia"/>
          <w:color w:val="auto"/>
          <w:sz w:val="24"/>
          <w:szCs w:val="24"/>
          <w:highlight w:val="none"/>
        </w:rPr>
        <w:t>（填“未被列入”或“被列入”）政府采购严重违法失信行为记录名单。</w:t>
      </w:r>
    </w:p>
    <w:p w14:paraId="1EEB3A7F">
      <w:pPr>
        <w:spacing w:line="500" w:lineRule="exact"/>
        <w:ind w:firstLine="480" w:firstLineChars="200"/>
        <w:outlineLvl w:val="9"/>
        <w:rPr>
          <w:highlight w:val="none"/>
        </w:rPr>
      </w:pPr>
      <w:r>
        <w:rPr>
          <w:rFonts w:hint="eastAsia" w:ascii="宋体" w:hAnsi="宋体"/>
          <w:color w:val="auto"/>
          <w:sz w:val="24"/>
          <w:szCs w:val="24"/>
          <w:highlight w:val="none"/>
          <w:lang w:val="zh-CN"/>
        </w:rPr>
        <w:t>我方承诺以上说明</w:t>
      </w:r>
      <w:r>
        <w:rPr>
          <w:color w:val="auto"/>
          <w:sz w:val="24"/>
          <w:szCs w:val="24"/>
          <w:highlight w:val="none"/>
        </w:rPr>
        <w:t>如有不实，我方将无条件地退出本项目的采购活动，并遵照《</w:t>
      </w:r>
      <w:r>
        <w:rPr>
          <w:rFonts w:hint="eastAsia" w:asciiTheme="minorHAnsi" w:eastAsiaTheme="minorEastAsia"/>
          <w:color w:val="auto"/>
          <w:sz w:val="24"/>
          <w:szCs w:val="24"/>
          <w:highlight w:val="none"/>
          <w:lang w:val="en-US" w:eastAsia="zh-CN"/>
        </w:rPr>
        <w:t>中华人民共和国</w:t>
      </w:r>
      <w:r>
        <w:rPr>
          <w:color w:val="auto"/>
          <w:sz w:val="24"/>
          <w:szCs w:val="24"/>
          <w:highlight w:val="none"/>
        </w:rPr>
        <w:t>政府采购法》有关</w:t>
      </w:r>
      <w:r>
        <w:rPr>
          <w:rFonts w:hint="eastAsia"/>
          <w:color w:val="auto"/>
          <w:sz w:val="24"/>
          <w:szCs w:val="24"/>
          <w:highlight w:val="none"/>
        </w:rPr>
        <w:t>“提供虚假材料的规定”</w:t>
      </w:r>
      <w:r>
        <w:rPr>
          <w:color w:val="auto"/>
          <w:sz w:val="24"/>
          <w:szCs w:val="24"/>
          <w:highlight w:val="none"/>
        </w:rPr>
        <w:t>接受处罚。</w:t>
      </w:r>
    </w:p>
    <w:p w14:paraId="727BB9F3">
      <w:pPr>
        <w:autoSpaceDE w:val="0"/>
        <w:autoSpaceDN w:val="0"/>
        <w:adjustRightInd w:val="0"/>
        <w:spacing w:line="360" w:lineRule="auto"/>
        <w:jc w:val="left"/>
        <w:outlineLvl w:val="9"/>
        <w:rPr>
          <w:rFonts w:ascii="宋体" w:hAnsi="宋体"/>
          <w:szCs w:val="21"/>
          <w:highlight w:val="none"/>
        </w:rPr>
      </w:pPr>
    </w:p>
    <w:p w14:paraId="635DCBFD">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（公章）：</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p>
    <w:p w14:paraId="3C030D7F">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法定代表人</w:t>
      </w:r>
      <w:r>
        <w:rPr>
          <w:rFonts w:hint="eastAsia" w:ascii="宋体" w:hAnsi="宋体" w:eastAsia="宋体" w:cs="宋体"/>
          <w:sz w:val="24"/>
          <w:szCs w:val="24"/>
          <w:highlight w:val="none"/>
        </w:rPr>
        <w:t>或</w:t>
      </w:r>
      <w:r>
        <w:rPr>
          <w:rFonts w:hint="eastAsia" w:asciiTheme="minorEastAsia" w:hAnsiTheme="minorEastAsia" w:eastAsiaTheme="minorEastAsia" w:cstheme="minorEastAsia"/>
          <w:sz w:val="24"/>
          <w:szCs w:val="24"/>
          <w:highlight w:val="none"/>
        </w:rPr>
        <w:t>授权代表（签字</w:t>
      </w:r>
      <w:r>
        <w:rPr>
          <w:rFonts w:hint="eastAsia" w:asciiTheme="minorEastAsia" w:hAnsiTheme="minorEastAsia" w:eastAsiaTheme="minorEastAsia" w:cstheme="minorEastAsia"/>
          <w:sz w:val="24"/>
          <w:szCs w:val="24"/>
          <w:highlight w:val="none"/>
          <w:lang w:eastAsia="zh-CN"/>
        </w:rPr>
        <w:t>或盖章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p>
    <w:p w14:paraId="5B0DE6FA">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    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p>
    <w:p w14:paraId="5907F927">
      <w:pPr>
        <w:autoSpaceDE w:val="0"/>
        <w:autoSpaceDN w:val="0"/>
        <w:adjustRightInd w:val="0"/>
        <w:spacing w:line="360" w:lineRule="auto"/>
        <w:jc w:val="center"/>
        <w:outlineLvl w:val="9"/>
        <w:rPr>
          <w:rFonts w:hint="eastAsia" w:ascii="宋体" w:hAnsi="宋体" w:cs="宋体"/>
          <w:b/>
          <w:sz w:val="28"/>
          <w:szCs w:val="28"/>
          <w:highlight w:val="none"/>
          <w:lang w:val="zh-CN"/>
        </w:rPr>
      </w:pPr>
      <w:r>
        <w:rPr>
          <w:highlight w:val="none"/>
        </w:rPr>
        <w:br w:type="page"/>
      </w:r>
      <w:r>
        <w:rPr>
          <w:rFonts w:hint="eastAsia" w:asciiTheme="minorEastAsia" w:hAnsiTheme="minorEastAsia" w:eastAsiaTheme="minorEastAsia" w:cstheme="minorEastAsia"/>
          <w:b/>
          <w:bCs/>
          <w:sz w:val="28"/>
          <w:szCs w:val="36"/>
          <w:highlight w:val="none"/>
          <w:lang w:val="en-US" w:eastAsia="zh-CN"/>
        </w:rPr>
        <w:t>3、</w:t>
      </w:r>
      <w:r>
        <w:rPr>
          <w:rFonts w:hint="eastAsia" w:ascii="宋体" w:hAnsi="宋体" w:cs="宋体"/>
          <w:b/>
          <w:sz w:val="28"/>
          <w:szCs w:val="28"/>
          <w:highlight w:val="none"/>
          <w:lang w:val="zh-CN"/>
        </w:rPr>
        <w:t>供应商书面声明函</w:t>
      </w:r>
    </w:p>
    <w:p w14:paraId="7015AB8C">
      <w:pPr>
        <w:autoSpaceDE w:val="0"/>
        <w:autoSpaceDN w:val="0"/>
        <w:adjustRightInd w:val="0"/>
        <w:spacing w:line="360" w:lineRule="auto"/>
        <w:ind w:firstLine="420" w:firstLineChars="200"/>
        <w:jc w:val="left"/>
        <w:outlineLvl w:val="9"/>
        <w:rPr>
          <w:rFonts w:hint="eastAsia" w:ascii="宋体" w:hAnsi="宋体" w:cs="宋体"/>
          <w:szCs w:val="21"/>
          <w:highlight w:val="none"/>
          <w:lang w:val="zh-CN"/>
        </w:rPr>
      </w:pPr>
    </w:p>
    <w:p w14:paraId="1964D569">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华春建设工程项目管理有限责任公司</w:t>
      </w:r>
      <w:r>
        <w:rPr>
          <w:rFonts w:hint="eastAsia" w:ascii="宋体" w:hAnsi="宋体" w:cs="宋体"/>
          <w:color w:val="auto"/>
          <w:sz w:val="24"/>
          <w:szCs w:val="24"/>
          <w:highlight w:val="none"/>
        </w:rPr>
        <w:t>：</w:t>
      </w:r>
    </w:p>
    <w:p w14:paraId="0A9D7A9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我方作为</w:t>
      </w:r>
      <w:r>
        <w:rPr>
          <w:rFonts w:hint="eastAsia" w:ascii="宋体" w:hAnsi="宋体" w:cs="宋体"/>
          <w:color w:val="auto"/>
          <w:sz w:val="24"/>
          <w:szCs w:val="24"/>
          <w:highlight w:val="none"/>
          <w:lang w:val="en-US" w:eastAsia="zh-CN"/>
        </w:rPr>
        <w:t>参加</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u w:val="single"/>
          <w:lang w:eastAsia="zh-CN"/>
        </w:rPr>
        <w:t>）</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（项目编号：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，在此郑重声明：</w:t>
      </w:r>
    </w:p>
    <w:p w14:paraId="30A5E4F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b/>
          <w:bCs/>
          <w:color w:val="auto"/>
          <w:sz w:val="24"/>
          <w:szCs w:val="24"/>
          <w:highlight w:val="none"/>
        </w:rPr>
      </w:pPr>
      <w:r>
        <w:rPr>
          <w:rFonts w:hint="eastAsia" w:ascii="宋体" w:hAnsi="宋体" w:cs="宋体"/>
          <w:color w:val="auto"/>
          <w:sz w:val="24"/>
          <w:szCs w:val="24"/>
          <w:highlight w:val="none"/>
        </w:rPr>
        <w:t>1、在参加本次政府采购活动前3年内的经营活动中</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（填“没有”或“有”）重大违法记录。</w:t>
      </w:r>
    </w:p>
    <w:p w14:paraId="3B53BB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Calibri Light"/>
          <w:color w:val="auto"/>
          <w:kern w:val="0"/>
          <w:sz w:val="24"/>
          <w:szCs w:val="24"/>
          <w:highlight w:val="none"/>
        </w:rPr>
      </w:pPr>
      <w:r>
        <w:rPr>
          <w:rFonts w:ascii="宋体" w:hAnsi="宋体" w:cs="Calibri Light"/>
          <w:color w:val="auto"/>
          <w:kern w:val="0"/>
          <w:sz w:val="24"/>
          <w:szCs w:val="24"/>
          <w:highlight w:val="none"/>
        </w:rPr>
        <w:t>2、在参加本次政府采购</w:t>
      </w:r>
      <w:r>
        <w:rPr>
          <w:rFonts w:hint="eastAsia" w:ascii="宋体" w:hAnsi="宋体" w:cs="Calibri Light"/>
          <w:color w:val="auto"/>
          <w:kern w:val="0"/>
          <w:sz w:val="24"/>
          <w:szCs w:val="24"/>
          <w:highlight w:val="none"/>
        </w:rPr>
        <w:t>项目</w:t>
      </w:r>
      <w:r>
        <w:rPr>
          <w:rFonts w:ascii="宋体" w:hAnsi="宋体" w:cs="Calibri Light"/>
          <w:color w:val="auto"/>
          <w:kern w:val="0"/>
          <w:sz w:val="24"/>
          <w:szCs w:val="24"/>
          <w:highlight w:val="none"/>
        </w:rPr>
        <w:t>经营活动中</w:t>
      </w:r>
      <w:r>
        <w:rPr>
          <w:rFonts w:ascii="宋体" w:hAnsi="宋体" w:cs="宋体"/>
          <w:color w:val="auto"/>
          <w:sz w:val="24"/>
          <w:szCs w:val="24"/>
          <w:highlight w:val="none"/>
          <w:u w:val="single"/>
        </w:rPr>
        <w:t xml:space="preserve">       </w:t>
      </w:r>
      <w:r>
        <w:rPr>
          <w:rFonts w:hint="eastAsia" w:ascii="宋体" w:hAnsi="宋体" w:cs="Calibri Light"/>
          <w:color w:val="auto"/>
          <w:kern w:val="0"/>
          <w:sz w:val="24"/>
          <w:szCs w:val="24"/>
          <w:highlight w:val="none"/>
        </w:rPr>
        <w:t>（填“没有”或“有”）履行合同所必需的设备和专业技术能力</w:t>
      </w:r>
      <w:r>
        <w:rPr>
          <w:rFonts w:hint="eastAsia" w:ascii="宋体" w:hAnsi="宋体" w:cs="Calibri Light"/>
          <w:b/>
          <w:bCs/>
          <w:color w:val="auto"/>
          <w:kern w:val="0"/>
          <w:sz w:val="24"/>
          <w:szCs w:val="24"/>
          <w:highlight w:val="none"/>
        </w:rPr>
        <w:t>。</w:t>
      </w:r>
    </w:p>
    <w:p w14:paraId="23560B42">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如有不实，我方将无条件地退出本项目的采购活动，并遵照《</w:t>
      </w:r>
      <w:r>
        <w:rPr>
          <w:rFonts w:hint="eastAsia" w:ascii="宋体" w:hAnsi="宋体" w:cs="宋体"/>
          <w:color w:val="auto"/>
          <w:sz w:val="24"/>
          <w:szCs w:val="24"/>
          <w:highlight w:val="none"/>
          <w:lang w:val="en-US" w:eastAsia="zh-CN"/>
        </w:rPr>
        <w:t>中华人民共和国</w:t>
      </w:r>
      <w:r>
        <w:rPr>
          <w:rFonts w:hint="eastAsia" w:ascii="宋体" w:hAnsi="宋体" w:cs="宋体"/>
          <w:color w:val="auto"/>
          <w:sz w:val="24"/>
          <w:szCs w:val="24"/>
          <w:highlight w:val="none"/>
        </w:rPr>
        <w:t>政府采购法》有关“提供虚假材料的规定”接受处罚。</w:t>
      </w:r>
    </w:p>
    <w:p w14:paraId="7CD4A60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特此声明。</w:t>
      </w:r>
    </w:p>
    <w:p w14:paraId="3129708D">
      <w:pPr>
        <w:autoSpaceDE w:val="0"/>
        <w:autoSpaceDN w:val="0"/>
        <w:adjustRightInd w:val="0"/>
        <w:spacing w:line="360" w:lineRule="auto"/>
        <w:ind w:firstLine="420" w:firstLineChars="200"/>
        <w:outlineLvl w:val="9"/>
        <w:rPr>
          <w:rFonts w:hint="eastAsia" w:ascii="宋体" w:hAnsi="宋体" w:cs="宋体"/>
          <w:color w:val="auto"/>
          <w:szCs w:val="24"/>
          <w:highlight w:val="none"/>
        </w:rPr>
      </w:pPr>
    </w:p>
    <w:p w14:paraId="75EB4D8F">
      <w:pPr>
        <w:autoSpaceDE w:val="0"/>
        <w:autoSpaceDN w:val="0"/>
        <w:adjustRightInd w:val="0"/>
        <w:spacing w:line="360" w:lineRule="auto"/>
        <w:ind w:firstLine="420" w:firstLineChars="200"/>
        <w:outlineLvl w:val="9"/>
        <w:rPr>
          <w:rFonts w:hint="eastAsia" w:ascii="宋体" w:hAnsi="宋体" w:cs="宋体"/>
          <w:color w:val="auto"/>
          <w:szCs w:val="24"/>
          <w:highlight w:val="none"/>
        </w:rPr>
      </w:pPr>
    </w:p>
    <w:p w14:paraId="0F3DABA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27F980C0">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14:paraId="75BAC9F8">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2548BF66">
      <w:pPr>
        <w:widowControl w:val="0"/>
        <w:spacing w:afterLines="50" w:line="360" w:lineRule="auto"/>
        <w:jc w:val="both"/>
        <w:rPr>
          <w:rFonts w:hint="eastAsia" w:asciiTheme="minorEastAsia" w:hAnsiTheme="minorEastAsia" w:eastAsiaTheme="minorEastAsia" w:cstheme="minorEastAsia"/>
          <w:color w:val="auto"/>
          <w:kern w:val="2"/>
          <w:sz w:val="24"/>
          <w:szCs w:val="24"/>
          <w:highlight w:val="none"/>
          <w:u w:val="single"/>
          <w:lang w:val="en-US" w:eastAsia="zh-CN" w:bidi="ar-SA"/>
        </w:rPr>
      </w:pPr>
    </w:p>
    <w:p w14:paraId="60A51DDB">
      <w:pPr>
        <w:shd w:val="clear"/>
        <w:rPr>
          <w:rFonts w:hint="eastAsia" w:asciiTheme="minorEastAsia" w:hAnsiTheme="minorEastAsia" w:eastAsiaTheme="minorEastAsia" w:cstheme="minorEastAsia"/>
          <w:color w:val="auto"/>
          <w:sz w:val="24"/>
          <w:szCs w:val="24"/>
          <w:highlight w:val="none"/>
          <w:u w:val="single"/>
        </w:rPr>
      </w:pPr>
    </w:p>
    <w:p w14:paraId="538DE4FC">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b/>
          <w:bCs/>
          <w:color w:val="auto"/>
          <w:sz w:val="24"/>
          <w:szCs w:val="32"/>
          <w:highlight w:val="none"/>
        </w:rPr>
      </w:pPr>
      <w:r>
        <w:rPr>
          <w:rFonts w:hint="eastAsia" w:ascii="宋体" w:hAnsi="宋体" w:eastAsiaTheme="minorEastAsia" w:cstheme="minorBidi"/>
          <w:b/>
          <w:bCs/>
          <w:color w:val="auto"/>
          <w:kern w:val="2"/>
          <w:sz w:val="21"/>
          <w:szCs w:val="32"/>
          <w:highlight w:val="none"/>
          <w:shd w:val="clear"/>
          <w:lang w:val="en-US" w:eastAsia="zh-CN" w:bidi="ar-SA"/>
        </w:rPr>
        <w:t>注：供应商在参加政府采购活动前3年内因违法经营被禁止在一定期限内参加政府采购活动，期限届满的，可以参加政府采购活动，但应提供期限届满的证明材料。</w:t>
      </w:r>
      <w:r>
        <w:rPr>
          <w:sz w:val="18"/>
          <w:highlight w:val="none"/>
        </w:rPr>
        <w:br w:type="page"/>
      </w:r>
      <w:bookmarkStart w:id="46" w:name="_Hlk63418484"/>
      <w:r>
        <w:rPr>
          <w:rFonts w:hint="eastAsia"/>
          <w:b/>
          <w:bCs/>
          <w:color w:val="auto"/>
          <w:sz w:val="24"/>
          <w:szCs w:val="32"/>
          <w:highlight w:val="none"/>
        </w:rPr>
        <w:t>附件</w:t>
      </w:r>
      <w:r>
        <w:rPr>
          <w:rFonts w:hint="eastAsia"/>
          <w:b/>
          <w:bCs/>
          <w:color w:val="auto"/>
          <w:sz w:val="24"/>
          <w:szCs w:val="32"/>
          <w:highlight w:val="none"/>
          <w:lang w:val="en-US" w:eastAsia="zh-CN"/>
        </w:rPr>
        <w:t>一</w:t>
      </w:r>
      <w:r>
        <w:rPr>
          <w:rFonts w:hint="eastAsia"/>
          <w:b/>
          <w:bCs/>
          <w:color w:val="auto"/>
          <w:sz w:val="24"/>
          <w:szCs w:val="32"/>
          <w:highlight w:val="none"/>
        </w:rPr>
        <w:t>：</w:t>
      </w:r>
    </w:p>
    <w:bookmarkEnd w:id="46"/>
    <w:p w14:paraId="30B81197">
      <w:pPr>
        <w:bidi w:val="0"/>
        <w:spacing w:line="240" w:lineRule="auto"/>
        <w:jc w:val="center"/>
        <w:rPr>
          <w:rFonts w:hint="eastAsia"/>
          <w:b/>
          <w:bCs/>
          <w:color w:val="auto"/>
          <w:spacing w:val="15"/>
          <w:szCs w:val="36"/>
          <w:highlight w:val="none"/>
          <w:shd w:val="clear" w:color="auto" w:fill="FFFFFF"/>
        </w:rPr>
      </w:pPr>
      <w:r>
        <w:rPr>
          <w:rFonts w:hint="eastAsia" w:ascii="宋体" w:hAnsi="宋体" w:eastAsia="宋体" w:cs="宋体"/>
          <w:b/>
          <w:bCs/>
          <w:color w:val="auto"/>
          <w:sz w:val="28"/>
          <w:szCs w:val="28"/>
        </w:rPr>
        <w:t>中小企业声明函(服务)</w:t>
      </w:r>
    </w:p>
    <w:p w14:paraId="2503F8D6">
      <w:pPr>
        <w:pStyle w:val="2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360" w:lineRule="auto"/>
        <w:ind w:firstLine="542" w:firstLineChars="200"/>
        <w:jc w:val="center"/>
        <w:textAlignment w:val="auto"/>
        <w:outlineLvl w:val="9"/>
        <w:rPr>
          <w:rFonts w:hint="eastAsia"/>
          <w:b/>
          <w:bCs/>
          <w:color w:val="auto"/>
          <w:spacing w:val="15"/>
          <w:sz w:val="24"/>
          <w:szCs w:val="32"/>
          <w:highlight w:val="none"/>
          <w:shd w:val="clear" w:color="auto" w:fill="FFFFFF"/>
        </w:rPr>
      </w:pPr>
    </w:p>
    <w:p w14:paraId="6883D9F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本公司(联合体)郑重声明，根据《政府采购促进中小企业发展管理办法》(财库〔2020〕46号)的规定，本公司(联合体)参加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单位名称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采购活动，服务全部由符合政策要求的中小企业承接。相关企业(含联合体中的中小企业、签订分包意向协议的中小企业)的具体情况如下:</w:t>
      </w:r>
    </w:p>
    <w:p w14:paraId="336E9AC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lang w:val="en-US" w:eastAsia="zh-CN"/>
        </w:rPr>
        <w:t xml:space="preserve">       （标的名称）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采购文件中明确的所属行业</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承接企业为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万元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资产总额为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lang w:eastAsia="zh-CN"/>
        </w:rPr>
        <w:t>；</w:t>
      </w:r>
    </w:p>
    <w:p w14:paraId="1048E28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bookmarkStart w:id="47" w:name="_Hlk74735468"/>
      <w:r>
        <w:rPr>
          <w:rFonts w:hint="eastAsia" w:ascii="宋体" w:hAnsi="宋体" w:eastAsia="宋体" w:cs="宋体"/>
          <w:color w:val="auto"/>
          <w:sz w:val="24"/>
          <w:szCs w:val="24"/>
          <w:lang w:val="en-US" w:eastAsia="zh-CN"/>
        </w:rPr>
        <w:t>......</w:t>
      </w:r>
    </w:p>
    <w:p w14:paraId="7B49F0B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0B2C2D9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bookmarkEnd w:id="47"/>
    <w:p w14:paraId="6476CBF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14:paraId="3E141332">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2DDBE23D">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pacing w:val="6"/>
          <w:szCs w:val="32"/>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年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Theme="minorEastAsia" w:hAnsiTheme="minorEastAsia" w:eastAsiaTheme="minorEastAsia" w:cstheme="minorEastAsia"/>
          <w:color w:val="auto"/>
          <w:spacing w:val="6"/>
          <w:szCs w:val="32"/>
          <w:highlight w:val="none"/>
        </w:rPr>
        <w:t>日</w:t>
      </w:r>
    </w:p>
    <w:p w14:paraId="0A3DDAED">
      <w:pPr>
        <w:pStyle w:val="22"/>
        <w:numPr>
          <w:ilvl w:val="0"/>
          <w:numId w:val="7"/>
        </w:numPr>
        <w:shd w:val="clear" w:color="auto"/>
        <w:tabs>
          <w:tab w:val="left" w:pos="7685"/>
        </w:tabs>
        <w:spacing w:before="0" w:beforeAutospacing="0" w:after="0" w:afterAutospacing="0" w:line="360" w:lineRule="auto"/>
        <w:jc w:val="both"/>
        <w:outlineLvl w:val="9"/>
        <w:rPr>
          <w:color w:val="333333"/>
          <w:spacing w:val="15"/>
          <w:sz w:val="21"/>
          <w:highlight w:val="none"/>
          <w:shd w:val="clear" w:color="auto" w:fill="FFFFFF"/>
        </w:rPr>
      </w:pPr>
      <w:r>
        <w:rPr>
          <w:rFonts w:hint="eastAsia"/>
          <w:color w:val="333333"/>
          <w:spacing w:val="15"/>
          <w:sz w:val="21"/>
          <w:highlight w:val="none"/>
          <w:shd w:val="clear" w:color="auto" w:fill="FFFFFF"/>
          <w:lang w:eastAsia="zh-CN"/>
        </w:rPr>
        <w:tab/>
      </w:r>
    </w:p>
    <w:p w14:paraId="7B9FEDD4">
      <w:pPr>
        <w:pStyle w:val="22"/>
        <w:numPr>
          <w:ilvl w:val="0"/>
          <w:numId w:val="0"/>
        </w:numPr>
        <w:shd w:val="clear" w:color="auto"/>
        <w:tabs>
          <w:tab w:val="left" w:pos="0"/>
        </w:tabs>
        <w:spacing w:before="0" w:beforeAutospacing="0" w:after="0" w:afterAutospacing="0" w:line="360" w:lineRule="auto"/>
        <w:ind w:leftChars="0"/>
        <w:jc w:val="both"/>
        <w:outlineLvl w:val="9"/>
        <w:rPr>
          <w:rFonts w:hint="eastAsia" w:ascii="宋体" w:hAnsi="宋体" w:eastAsia="宋体" w:cs="宋体"/>
          <w:b/>
          <w:bCs/>
          <w:color w:val="333333"/>
          <w:spacing w:val="15"/>
          <w:sz w:val="21"/>
          <w:highlight w:val="none"/>
          <w:shd w:val="clear" w:color="auto" w:fill="FFFFFF"/>
        </w:rPr>
      </w:pPr>
      <w:r>
        <w:rPr>
          <w:rFonts w:hint="eastAsia" w:ascii="宋体" w:hAnsi="宋体" w:eastAsia="宋体" w:cs="宋体"/>
          <w:b/>
          <w:bCs/>
          <w:color w:val="333333"/>
          <w:spacing w:val="15"/>
          <w:sz w:val="21"/>
          <w:highlight w:val="none"/>
          <w:shd w:val="clear" w:color="auto" w:fill="FFFFFF"/>
          <w:lang w:val="en-US" w:eastAsia="zh-CN"/>
        </w:rPr>
        <w:t>注：1、</w:t>
      </w:r>
      <w:r>
        <w:rPr>
          <w:rFonts w:hint="eastAsia" w:ascii="宋体" w:hAnsi="宋体" w:eastAsia="宋体" w:cs="宋体"/>
          <w:b/>
          <w:bCs/>
          <w:color w:val="333333"/>
          <w:spacing w:val="15"/>
          <w:sz w:val="21"/>
          <w:highlight w:val="none"/>
          <w:shd w:val="clear" w:color="auto" w:fill="FFFFFF"/>
        </w:rPr>
        <w:t>从业人员、营业收入、资产总额填报上一年度数据，无上一年度数据的新成立企业可不填报。</w:t>
      </w:r>
    </w:p>
    <w:p w14:paraId="5A45C141">
      <w:pPr>
        <w:numPr>
          <w:ilvl w:val="0"/>
          <w:numId w:val="0"/>
        </w:numPr>
        <w:shd w:val="clear"/>
        <w:tabs>
          <w:tab w:val="left" w:pos="0"/>
        </w:tabs>
        <w:spacing w:line="360" w:lineRule="auto"/>
        <w:ind w:leftChars="0"/>
        <w:outlineLvl w:val="9"/>
        <w:rPr>
          <w:rFonts w:hint="eastAsia" w:ascii="宋体" w:hAnsi="宋体" w:eastAsia="宋体" w:cs="宋体"/>
          <w:b/>
          <w:bCs/>
          <w:color w:val="auto"/>
          <w:szCs w:val="21"/>
          <w:highlight w:val="none"/>
        </w:rPr>
      </w:pPr>
      <w:r>
        <w:rPr>
          <w:rFonts w:hint="eastAsia" w:ascii="宋体" w:hAnsi="宋体" w:eastAsia="宋体" w:cs="宋体"/>
          <w:b/>
          <w:bCs/>
          <w:szCs w:val="21"/>
          <w:highlight w:val="none"/>
          <w:lang w:val="en-US" w:eastAsia="zh-CN"/>
        </w:rPr>
        <w:t>2、</w:t>
      </w:r>
      <w:r>
        <w:rPr>
          <w:rFonts w:hint="eastAsia" w:ascii="宋体" w:hAnsi="宋体" w:eastAsia="宋体" w:cs="宋体"/>
          <w:b/>
          <w:bCs/>
          <w:szCs w:val="21"/>
          <w:highlight w:val="none"/>
        </w:rPr>
        <w:t>如不是该类企业则不需提供相关声明，若提供虚假材料谋取中标、成交的，将按照《政府采购法》第七十七条规定对</w:t>
      </w:r>
      <w:r>
        <w:rPr>
          <w:rFonts w:hint="eastAsia" w:ascii="宋体" w:hAnsi="宋体" w:eastAsia="宋体" w:cs="宋体"/>
          <w:b/>
          <w:bCs/>
          <w:szCs w:val="21"/>
          <w:highlight w:val="none"/>
          <w:lang w:eastAsia="zh-CN"/>
        </w:rPr>
        <w:t>投标人</w:t>
      </w:r>
      <w:r>
        <w:rPr>
          <w:rFonts w:hint="eastAsia" w:ascii="宋体" w:hAnsi="宋体" w:eastAsia="宋体" w:cs="宋体"/>
          <w:b/>
          <w:bCs/>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26CF977">
      <w:pPr>
        <w:outlineLvl w:val="9"/>
        <w:rPr>
          <w:rFonts w:eastAsia="仿宋_GB2312"/>
          <w:spacing w:val="6"/>
          <w:sz w:val="30"/>
          <w:szCs w:val="30"/>
          <w:highlight w:val="none"/>
        </w:rPr>
      </w:pPr>
    </w:p>
    <w:p w14:paraId="40E86F93">
      <w:pPr>
        <w:numPr>
          <w:ilvl w:val="0"/>
          <w:numId w:val="0"/>
        </w:numPr>
        <w:tabs>
          <w:tab w:val="left" w:pos="0"/>
        </w:tabs>
        <w:suppressAutoHyphens/>
        <w:spacing w:line="360" w:lineRule="auto"/>
        <w:ind w:leftChars="0"/>
        <w:outlineLvl w:val="9"/>
        <w:rPr>
          <w:rFonts w:hint="eastAsia" w:ascii="宋体" w:hAnsi="宋体"/>
          <w:b/>
          <w:color w:val="auto"/>
          <w:kern w:val="0"/>
          <w:sz w:val="24"/>
          <w:szCs w:val="24"/>
          <w:highlight w:val="none"/>
        </w:rPr>
      </w:pPr>
    </w:p>
    <w:p w14:paraId="1DB49F13">
      <w:pPr>
        <w:numPr>
          <w:ilvl w:val="0"/>
          <w:numId w:val="0"/>
        </w:numPr>
        <w:tabs>
          <w:tab w:val="left" w:pos="0"/>
        </w:tabs>
        <w:suppressAutoHyphens/>
        <w:spacing w:line="360" w:lineRule="auto"/>
        <w:ind w:leftChars="0"/>
        <w:outlineLvl w:val="9"/>
        <w:rPr>
          <w:rFonts w:hint="eastAsia" w:ascii="宋体" w:hAnsi="宋体"/>
          <w:b/>
          <w:color w:val="auto"/>
          <w:kern w:val="0"/>
          <w:sz w:val="24"/>
          <w:szCs w:val="24"/>
          <w:highlight w:val="none"/>
        </w:rPr>
      </w:pPr>
    </w:p>
    <w:p w14:paraId="2BA2D19A">
      <w:pPr>
        <w:numPr>
          <w:ilvl w:val="0"/>
          <w:numId w:val="0"/>
        </w:numPr>
        <w:tabs>
          <w:tab w:val="left" w:pos="0"/>
        </w:tabs>
        <w:suppressAutoHyphens/>
        <w:spacing w:line="360" w:lineRule="auto"/>
        <w:ind w:leftChars="0"/>
        <w:outlineLvl w:val="9"/>
        <w:rPr>
          <w:rFonts w:hint="eastAsia" w:ascii="宋体" w:hAnsi="宋体"/>
          <w:b/>
          <w:color w:val="auto"/>
          <w:kern w:val="0"/>
          <w:sz w:val="24"/>
          <w:szCs w:val="24"/>
          <w:highlight w:val="none"/>
        </w:rPr>
      </w:pPr>
    </w:p>
    <w:p w14:paraId="54816290">
      <w:pPr>
        <w:numPr>
          <w:ilvl w:val="0"/>
          <w:numId w:val="0"/>
        </w:numPr>
        <w:tabs>
          <w:tab w:val="left" w:pos="0"/>
        </w:tabs>
        <w:suppressAutoHyphens/>
        <w:spacing w:line="360" w:lineRule="auto"/>
        <w:ind w:leftChars="0"/>
        <w:outlineLvl w:val="9"/>
        <w:rPr>
          <w:rFonts w:hint="eastAsia" w:ascii="宋体" w:hAnsi="宋体"/>
          <w:b/>
          <w:color w:val="auto"/>
          <w:kern w:val="0"/>
          <w:sz w:val="24"/>
          <w:szCs w:val="24"/>
          <w:highlight w:val="none"/>
        </w:rPr>
      </w:pPr>
    </w:p>
    <w:p w14:paraId="4F621AB9">
      <w:pPr>
        <w:rPr>
          <w:rFonts w:hint="eastAsia" w:ascii="宋体" w:hAnsi="宋体"/>
          <w:b/>
          <w:color w:val="auto"/>
          <w:kern w:val="0"/>
          <w:sz w:val="24"/>
          <w:szCs w:val="24"/>
          <w:highlight w:val="none"/>
        </w:rPr>
      </w:pPr>
      <w:r>
        <w:rPr>
          <w:rFonts w:hint="eastAsia" w:ascii="宋体" w:hAnsi="宋体"/>
          <w:b/>
          <w:color w:val="auto"/>
          <w:kern w:val="0"/>
          <w:sz w:val="24"/>
          <w:szCs w:val="24"/>
          <w:highlight w:val="none"/>
        </w:rPr>
        <w:br w:type="page"/>
      </w:r>
    </w:p>
    <w:p w14:paraId="180C7CB0">
      <w:pPr>
        <w:numPr>
          <w:ilvl w:val="0"/>
          <w:numId w:val="0"/>
        </w:numPr>
        <w:tabs>
          <w:tab w:val="left" w:pos="0"/>
        </w:tabs>
        <w:suppressAutoHyphens/>
        <w:spacing w:line="360" w:lineRule="auto"/>
        <w:ind w:leftChars="0"/>
        <w:outlineLvl w:val="9"/>
        <w:rPr>
          <w:rFonts w:eastAsia="仿宋_GB2312"/>
          <w:color w:val="auto"/>
          <w:spacing w:val="6"/>
          <w:sz w:val="30"/>
          <w:szCs w:val="30"/>
          <w:highlight w:val="none"/>
        </w:rPr>
      </w:pPr>
      <w:r>
        <w:rPr>
          <w:rFonts w:hint="eastAsia" w:ascii="宋体" w:hAnsi="宋体"/>
          <w:b/>
          <w:color w:val="auto"/>
          <w:kern w:val="0"/>
          <w:sz w:val="24"/>
          <w:szCs w:val="24"/>
          <w:highlight w:val="none"/>
        </w:rPr>
        <w:t>附件</w:t>
      </w:r>
      <w:r>
        <w:rPr>
          <w:rFonts w:hint="eastAsia" w:ascii="宋体" w:hAnsi="宋体"/>
          <w:b/>
          <w:color w:val="auto"/>
          <w:kern w:val="0"/>
          <w:sz w:val="24"/>
          <w:szCs w:val="24"/>
          <w:highlight w:val="none"/>
          <w:lang w:val="en-US" w:eastAsia="zh-CN"/>
        </w:rPr>
        <w:t>二</w:t>
      </w:r>
      <w:r>
        <w:rPr>
          <w:rFonts w:hint="eastAsia" w:ascii="宋体" w:hAnsi="宋体"/>
          <w:b/>
          <w:color w:val="auto"/>
          <w:kern w:val="0"/>
          <w:sz w:val="24"/>
          <w:szCs w:val="24"/>
          <w:highlight w:val="none"/>
        </w:rPr>
        <w:t>：</w:t>
      </w:r>
    </w:p>
    <w:p w14:paraId="32F50E23">
      <w:pPr>
        <w:numPr>
          <w:ilvl w:val="0"/>
          <w:numId w:val="0"/>
        </w:numPr>
        <w:tabs>
          <w:tab w:val="left" w:pos="0"/>
        </w:tabs>
        <w:suppressAutoHyphens/>
        <w:spacing w:line="360" w:lineRule="auto"/>
        <w:ind w:leftChars="0"/>
        <w:jc w:val="center"/>
        <w:outlineLvl w:val="9"/>
        <w:rPr>
          <w:rFonts w:ascii="宋体" w:hAnsi="宋体" w:cs="宋体"/>
          <w:b/>
          <w:color w:val="auto"/>
          <w:spacing w:val="6"/>
          <w:sz w:val="24"/>
          <w:szCs w:val="24"/>
          <w:highlight w:val="none"/>
        </w:rPr>
      </w:pPr>
      <w:r>
        <w:rPr>
          <w:rFonts w:hint="eastAsia" w:ascii="宋体" w:hAnsi="宋体" w:eastAsiaTheme="minorEastAsia" w:cstheme="minorBidi"/>
          <w:b/>
          <w:bCs/>
          <w:color w:val="auto"/>
          <w:spacing w:val="15"/>
          <w:kern w:val="0"/>
          <w:sz w:val="28"/>
          <w:szCs w:val="36"/>
          <w:highlight w:val="none"/>
          <w:shd w:val="clear" w:color="auto" w:fill="FFFFFF"/>
          <w:lang w:val="en-US" w:eastAsia="zh-CN" w:bidi="ar-SA"/>
        </w:rPr>
        <w:t>残疾人福利性单位声明函</w:t>
      </w:r>
    </w:p>
    <w:p w14:paraId="0A20471D">
      <w:pPr>
        <w:numPr>
          <w:ilvl w:val="0"/>
          <w:numId w:val="0"/>
        </w:numPr>
        <w:tabs>
          <w:tab w:val="left" w:pos="0"/>
        </w:tabs>
        <w:suppressAutoHyphens/>
        <w:spacing w:line="360" w:lineRule="auto"/>
        <w:ind w:leftChars="0"/>
        <w:outlineLvl w:val="9"/>
        <w:rPr>
          <w:rFonts w:ascii="宋体" w:hAnsi="宋体" w:cs="宋体"/>
          <w:b/>
          <w:color w:val="auto"/>
          <w:spacing w:val="6"/>
          <w:sz w:val="24"/>
          <w:szCs w:val="24"/>
          <w:highlight w:val="none"/>
        </w:rPr>
      </w:pPr>
    </w:p>
    <w:p w14:paraId="1F1393F0">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pacing w:val="6"/>
          <w:sz w:val="24"/>
          <w:szCs w:val="32"/>
          <w:highlight w:val="none"/>
        </w:rPr>
      </w:pPr>
      <w:r>
        <w:rPr>
          <w:rFonts w:ascii="宋体" w:hAnsi="宋体" w:cs="宋体"/>
          <w:color w:val="auto"/>
          <w:spacing w:val="6"/>
          <w:sz w:val="24"/>
          <w:szCs w:val="24"/>
          <w:highlight w:val="none"/>
        </w:rPr>
        <w:t xml:space="preserve">   </w:t>
      </w:r>
      <w:r>
        <w:rPr>
          <w:rFonts w:ascii="宋体" w:hAnsi="宋体" w:cs="宋体"/>
          <w:color w:val="auto"/>
          <w:spacing w:val="6"/>
          <w:szCs w:val="24"/>
          <w:highlight w:val="none"/>
        </w:rPr>
        <w:t xml:space="preserve"> </w:t>
      </w:r>
      <w:r>
        <w:rPr>
          <w:rFonts w:hint="eastAsia" w:ascii="宋体" w:hAnsi="宋体" w:eastAsia="宋体" w:cs="宋体"/>
          <w:color w:val="auto"/>
          <w:spacing w:val="6"/>
          <w:sz w:val="24"/>
          <w:szCs w:val="32"/>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32"/>
          <w:highlight w:val="none"/>
        </w:rPr>
        <w:t>〔2017〕141</w:t>
      </w:r>
      <w:r>
        <w:rPr>
          <w:rFonts w:hint="eastAsia" w:ascii="宋体" w:hAnsi="宋体" w:eastAsia="宋体" w:cs="宋体"/>
          <w:color w:val="auto"/>
          <w:spacing w:val="6"/>
          <w:sz w:val="24"/>
          <w:szCs w:val="32"/>
          <w:highlight w:val="none"/>
        </w:rPr>
        <w:t>号）的规定，本单位为符合条件的残疾人福利性单位，且本单位参加</w:t>
      </w:r>
      <w:r>
        <w:rPr>
          <w:rFonts w:hint="eastAsia" w:asciiTheme="minorEastAsia" w:hAnsiTheme="minorEastAsia" w:eastAsiaTheme="minorEastAsia" w:cstheme="minorEastAsia"/>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单位的</w:t>
      </w:r>
      <w:r>
        <w:rPr>
          <w:rFonts w:hint="eastAsia" w:asciiTheme="minorEastAsia" w:hAnsiTheme="minorEastAsia" w:eastAsiaTheme="minorEastAsia" w:cstheme="minorEastAsia"/>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项目采购活动提供本单位制造的货物（由本单位承担工程/提供服务），或者提供其他残疾人福利性单位制造的货物（不包括使用非残疾人福利性单位注册商标的货物）。</w:t>
      </w:r>
    </w:p>
    <w:p w14:paraId="462462C5">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firstLine="504" w:firstLineChars="20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本单位对上述声明的真实性负责。如有虚假，将依法承担相应责任。</w:t>
      </w:r>
    </w:p>
    <w:p w14:paraId="1B1E842B">
      <w:pPr>
        <w:numPr>
          <w:ilvl w:val="0"/>
          <w:numId w:val="7"/>
        </w:numPr>
        <w:suppressAutoHyphens/>
        <w:spacing w:line="360" w:lineRule="auto"/>
        <w:outlineLvl w:val="9"/>
        <w:rPr>
          <w:rFonts w:hint="eastAsia" w:ascii="宋体" w:hAnsi="宋体" w:eastAsia="宋体" w:cs="宋体"/>
          <w:color w:val="auto"/>
          <w:spacing w:val="6"/>
          <w:sz w:val="24"/>
          <w:szCs w:val="32"/>
          <w:highlight w:val="none"/>
        </w:rPr>
      </w:pPr>
    </w:p>
    <w:p w14:paraId="7725D91C">
      <w:pPr>
        <w:numPr>
          <w:ilvl w:val="0"/>
          <w:numId w:val="7"/>
        </w:numPr>
        <w:spacing w:line="588" w:lineRule="exact"/>
        <w:outlineLvl w:val="9"/>
        <w:rPr>
          <w:rFonts w:ascii="宋体" w:hAnsi="宋体" w:cs="宋体"/>
          <w:color w:val="auto"/>
          <w:spacing w:val="15"/>
          <w:kern w:val="0"/>
          <w:sz w:val="24"/>
          <w:highlight w:val="none"/>
          <w:shd w:val="clear" w:color="auto" w:fill="FFFFFF"/>
        </w:rPr>
      </w:pPr>
    </w:p>
    <w:p w14:paraId="1901C05C">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Theme="minorEastAsia" w:hAnsiTheme="minorEastAsia" w:eastAsiaTheme="minorEastAsia" w:cstheme="minorEastAsia"/>
          <w:color w:val="auto"/>
          <w:spacing w:val="6"/>
          <w:sz w:val="24"/>
          <w:szCs w:val="32"/>
          <w:highlight w:val="none"/>
        </w:rPr>
      </w:pPr>
      <w:r>
        <w:rPr>
          <w:rFonts w:hint="eastAsia" w:asciiTheme="minorEastAsia" w:hAnsiTheme="minorEastAsia" w:eastAsiaTheme="minorEastAsia" w:cstheme="minorEastAsia"/>
          <w:color w:val="auto"/>
          <w:spacing w:val="6"/>
          <w:sz w:val="24"/>
          <w:szCs w:val="32"/>
          <w:highlight w:val="none"/>
        </w:rPr>
        <w:t>企业名称（盖章）：</w:t>
      </w:r>
    </w:p>
    <w:p w14:paraId="233D4037">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Theme="minorEastAsia" w:hAnsiTheme="minorEastAsia" w:eastAsiaTheme="minorEastAsia" w:cstheme="minorEastAsia"/>
          <w:color w:val="auto"/>
          <w:spacing w:val="6"/>
          <w:sz w:val="24"/>
          <w:szCs w:val="32"/>
          <w:highlight w:val="none"/>
        </w:rPr>
      </w:pPr>
      <w:r>
        <w:rPr>
          <w:rFonts w:hint="eastAsia" w:asciiTheme="minorEastAsia" w:hAnsiTheme="minorEastAsia" w:eastAsiaTheme="minorEastAsia" w:cstheme="minorEastAsia"/>
          <w:color w:val="auto"/>
          <w:spacing w:val="6"/>
          <w:sz w:val="24"/>
          <w:szCs w:val="32"/>
          <w:highlight w:val="none"/>
        </w:rPr>
        <w:t>日  期： 年 月 日</w:t>
      </w:r>
    </w:p>
    <w:p w14:paraId="0747EEA9">
      <w:pPr>
        <w:numPr>
          <w:ilvl w:val="0"/>
          <w:numId w:val="7"/>
        </w:numPr>
        <w:jc w:val="center"/>
        <w:outlineLvl w:val="9"/>
        <w:rPr>
          <w:rFonts w:hint="eastAsia" w:ascii="宋体" w:hAnsi="宋体" w:cs="宋体"/>
          <w:b/>
          <w:color w:val="auto"/>
          <w:szCs w:val="21"/>
          <w:highlight w:val="none"/>
        </w:rPr>
      </w:pPr>
    </w:p>
    <w:p w14:paraId="66ED1406">
      <w:pPr>
        <w:numPr>
          <w:ilvl w:val="0"/>
          <w:numId w:val="7"/>
        </w:numPr>
        <w:jc w:val="center"/>
        <w:outlineLvl w:val="9"/>
        <w:rPr>
          <w:rFonts w:hint="eastAsia" w:ascii="宋体" w:hAnsi="宋体" w:cs="宋体"/>
          <w:b/>
          <w:color w:val="auto"/>
          <w:szCs w:val="21"/>
          <w:highlight w:val="none"/>
        </w:rPr>
      </w:pPr>
    </w:p>
    <w:p w14:paraId="61AFE48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textAlignment w:val="auto"/>
        <w:outlineLvl w:val="9"/>
        <w:rPr>
          <w:rFonts w:ascii="宋体" w:hAnsi="宋体" w:cs="宋体"/>
          <w:b/>
          <w:szCs w:val="21"/>
          <w:highlight w:val="none"/>
        </w:rPr>
      </w:pPr>
      <w:r>
        <w:rPr>
          <w:rFonts w:hint="eastAsia" w:ascii="宋体" w:hAnsi="宋体" w:cs="宋体"/>
          <w:b/>
          <w:color w:val="auto"/>
          <w:szCs w:val="21"/>
          <w:highlight w:val="none"/>
        </w:rPr>
        <w:t>注：如不是该类企业则不需提供相关声明，若提供虚假材料谋取</w:t>
      </w:r>
      <w:r>
        <w:rPr>
          <w:rFonts w:hint="eastAsia" w:ascii="宋体" w:hAnsi="宋体" w:cs="宋体"/>
          <w:b/>
          <w:color w:val="auto"/>
          <w:szCs w:val="21"/>
          <w:highlight w:val="none"/>
          <w:lang w:eastAsia="zh-CN"/>
        </w:rPr>
        <w:t>成交</w:t>
      </w:r>
      <w:r>
        <w:rPr>
          <w:rFonts w:hint="eastAsia" w:ascii="宋体" w:hAnsi="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B0B0E76">
      <w:pPr>
        <w:numPr>
          <w:ilvl w:val="0"/>
          <w:numId w:val="0"/>
        </w:numPr>
        <w:tabs>
          <w:tab w:val="left" w:pos="0"/>
        </w:tabs>
        <w:suppressAutoHyphens/>
        <w:spacing w:line="360" w:lineRule="auto"/>
        <w:ind w:leftChars="0"/>
        <w:outlineLvl w:val="9"/>
        <w:rPr>
          <w:rFonts w:hint="eastAsia" w:ascii="宋体" w:hAnsi="宋体" w:cs="宋体"/>
          <w:color w:val="auto"/>
          <w:spacing w:val="6"/>
          <w:sz w:val="24"/>
          <w:szCs w:val="24"/>
          <w:highlight w:val="none"/>
        </w:rPr>
      </w:pPr>
      <w:r>
        <w:rPr>
          <w:b/>
          <w:szCs w:val="21"/>
          <w:highlight w:val="none"/>
        </w:rPr>
        <w:br w:type="page"/>
      </w: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三</w:t>
      </w:r>
      <w:r>
        <w:rPr>
          <w:rFonts w:hint="eastAsia" w:ascii="宋体" w:hAnsi="宋体"/>
          <w:color w:val="auto"/>
          <w:sz w:val="24"/>
          <w:szCs w:val="24"/>
          <w:highlight w:val="none"/>
        </w:rPr>
        <w:t>：</w:t>
      </w:r>
    </w:p>
    <w:p w14:paraId="47FD6AA6">
      <w:pPr>
        <w:bidi w:val="0"/>
        <w:jc w:val="center"/>
        <w:rPr>
          <w:rFonts w:hint="eastAsia"/>
          <w:b/>
          <w:bCs/>
          <w:color w:val="auto"/>
          <w:spacing w:val="15"/>
          <w:szCs w:val="36"/>
          <w:highlight w:val="none"/>
          <w:shd w:val="clear" w:color="auto" w:fill="FFFFFF"/>
          <w:lang w:val="en-US" w:eastAsia="zh-CN"/>
        </w:rPr>
      </w:pPr>
      <w:r>
        <w:rPr>
          <w:rFonts w:hint="eastAsia" w:asciiTheme="minorHAnsi" w:eastAsiaTheme="minorEastAsia"/>
          <w:b/>
          <w:bCs/>
          <w:color w:val="auto"/>
          <w:sz w:val="28"/>
          <w:szCs w:val="36"/>
          <w:lang w:val="en-US" w:eastAsia="zh-CN"/>
        </w:rPr>
        <w:t>监狱企业声明函</w:t>
      </w:r>
    </w:p>
    <w:p w14:paraId="7252F82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本单位郑重声明，根据《关于政府采购支持监狱企业发展有关问题的通知》（财库</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2014</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68号）的规定，本单位为符合条件的监狱企业，且本单位参加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项目采购活动提供本单位制造的货物（由本单位承担工程/提供服务），或者提供其他监狱企业制造的货物（不包括使用非监狱企业注册商标的货物）。</w:t>
      </w:r>
    </w:p>
    <w:p w14:paraId="107E5F2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15"/>
          <w:kern w:val="0"/>
          <w:sz w:val="24"/>
          <w:szCs w:val="24"/>
          <w:highlight w:val="none"/>
          <w:shd w:val="clear" w:color="auto" w:fill="FFFFFF"/>
        </w:rPr>
      </w:pPr>
      <w:r>
        <w:rPr>
          <w:rFonts w:hint="eastAsia" w:ascii="宋体" w:hAnsi="宋体" w:eastAsia="宋体" w:cs="宋体"/>
          <w:color w:val="auto"/>
          <w:sz w:val="24"/>
          <w:szCs w:val="24"/>
        </w:rPr>
        <w:t>本单位对上述声明的真实性负责。如有虚假，将依法承担相应责任。</w:t>
      </w:r>
    </w:p>
    <w:p w14:paraId="342D9703">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0311CE80">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45EB0998">
      <w:pPr>
        <w:keepNext w:val="0"/>
        <w:keepLines w:val="0"/>
        <w:pageBreakBefore w:val="0"/>
        <w:widowControl w:val="0"/>
        <w:numPr>
          <w:ilvl w:val="0"/>
          <w:numId w:val="7"/>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14:paraId="27470169">
      <w:pPr>
        <w:keepNext w:val="0"/>
        <w:keepLines w:val="0"/>
        <w:pageBreakBefore w:val="0"/>
        <w:widowControl w:val="0"/>
        <w:numPr>
          <w:ilvl w:val="0"/>
          <w:numId w:val="7"/>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  期： 年 月 日</w:t>
      </w:r>
    </w:p>
    <w:p w14:paraId="5F27D8A1">
      <w:pPr>
        <w:outlineLvl w:val="9"/>
        <w:rPr>
          <w:rFonts w:hint="eastAsia" w:ascii="宋体" w:hAnsi="宋体" w:cs="宋体"/>
          <w:color w:val="auto"/>
          <w:szCs w:val="21"/>
          <w:highlight w:val="none"/>
        </w:rPr>
      </w:pPr>
    </w:p>
    <w:p w14:paraId="33A632AC">
      <w:pPr>
        <w:outlineLvl w:val="9"/>
        <w:rPr>
          <w:rFonts w:hint="eastAsia" w:ascii="宋体" w:hAnsi="宋体" w:cs="宋体"/>
          <w:color w:val="auto"/>
          <w:szCs w:val="21"/>
          <w:highlight w:val="none"/>
          <w:lang w:val="en-US" w:eastAsia="zh-CN"/>
        </w:rPr>
      </w:pPr>
    </w:p>
    <w:p w14:paraId="4A8AC89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后附：由省级以上监狱管理局、戒毒管理局（含新疆生产建设兵团）出具的属于监狱企业的证明文件</w:t>
      </w:r>
    </w:p>
    <w:p w14:paraId="79171E30">
      <w:pPr>
        <w:pStyle w:val="3"/>
        <w:rPr>
          <w:rFonts w:hint="default"/>
          <w:color w:val="auto"/>
          <w:lang w:val="en-US" w:eastAsia="zh-CN"/>
        </w:rPr>
      </w:pPr>
    </w:p>
    <w:p w14:paraId="2072FD6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s="宋体"/>
          <w:b/>
          <w:color w:val="auto"/>
          <w:szCs w:val="21"/>
          <w:highlight w:val="none"/>
        </w:rPr>
      </w:pPr>
      <w:r>
        <w:rPr>
          <w:rFonts w:hint="eastAsia" w:ascii="宋体" w:hAnsi="宋体" w:cs="宋体"/>
          <w:b/>
          <w:color w:val="auto"/>
          <w:szCs w:val="21"/>
          <w:highlight w:val="none"/>
        </w:rPr>
        <w:t>注：如不是该类企业则不需提供相关声明，若提供虚假材料谋取</w:t>
      </w:r>
      <w:r>
        <w:rPr>
          <w:rFonts w:hint="eastAsia" w:ascii="宋体" w:hAnsi="宋体" w:cs="宋体"/>
          <w:b/>
          <w:color w:val="auto"/>
          <w:szCs w:val="21"/>
          <w:highlight w:val="none"/>
          <w:lang w:eastAsia="zh-CN"/>
        </w:rPr>
        <w:t>成交</w:t>
      </w:r>
      <w:r>
        <w:rPr>
          <w:rFonts w:hint="eastAsia" w:ascii="宋体" w:hAnsi="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DEA6F60">
      <w:pPr>
        <w:pStyle w:val="22"/>
        <w:numPr>
          <w:ilvl w:val="0"/>
          <w:numId w:val="0"/>
        </w:numPr>
        <w:shd w:val="clear" w:color="auto" w:fill="auto"/>
        <w:spacing w:before="0" w:beforeAutospacing="0" w:after="0" w:afterAutospacing="0" w:line="360" w:lineRule="auto"/>
        <w:ind w:left="630" w:leftChars="0"/>
        <w:jc w:val="both"/>
        <w:outlineLvl w:val="9"/>
        <w:rPr>
          <w:rFonts w:hint="eastAsia" w:ascii="宋体" w:hAnsi="宋体" w:eastAsia="宋体" w:cs="宋体"/>
          <w:color w:val="auto"/>
          <w:spacing w:val="15"/>
          <w:sz w:val="21"/>
          <w:highlight w:val="none"/>
          <w:shd w:val="clear" w:color="auto" w:fill="FFFFFF"/>
        </w:rPr>
      </w:pPr>
    </w:p>
    <w:bookmarkEnd w:id="39"/>
    <w:p w14:paraId="404947D1">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r>
    </w:p>
    <w:p w14:paraId="20521009">
      <w:pPr>
        <w:spacing w:line="360" w:lineRule="auto"/>
        <w:jc w:val="both"/>
        <w:rPr>
          <w:rFonts w:hint="eastAsia" w:eastAsia="宋体" w:cs="宋体"/>
          <w:color w:val="auto"/>
          <w:sz w:val="24"/>
          <w:szCs w:val="24"/>
          <w:highlight w:val="none"/>
          <w:lang w:val="zh-CN" w:eastAsia="zh-CN"/>
        </w:rPr>
      </w:pPr>
      <w:r>
        <w:rPr>
          <w:rFonts w:hint="eastAsia" w:ascii="宋体" w:hAnsi="宋体" w:eastAsia="宋体" w:cs="宋体"/>
          <w:b/>
          <w:bCs/>
          <w:color w:val="auto"/>
          <w:sz w:val="28"/>
          <w:szCs w:val="28"/>
          <w:highlight w:val="none"/>
          <w:lang w:eastAsia="zh-CN"/>
        </w:rPr>
        <w:t>技术部分：</w:t>
      </w:r>
      <w:r>
        <w:rPr>
          <w:rFonts w:hint="eastAsia" w:ascii="宋体" w:hAnsi="宋体" w:eastAsia="宋体" w:cs="宋体"/>
          <w:b/>
          <w:bCs/>
          <w:color w:val="auto"/>
          <w:sz w:val="28"/>
          <w:szCs w:val="28"/>
          <w:highlight w:val="none"/>
          <w:lang w:val="en-US" w:eastAsia="zh-CN"/>
        </w:rPr>
        <w:t>格式</w:t>
      </w:r>
    </w:p>
    <w:p w14:paraId="27387F04">
      <w:pPr>
        <w:pStyle w:val="44"/>
        <w:spacing w:line="360" w:lineRule="auto"/>
        <w:ind w:left="147" w:leftChars="70" w:firstLine="720" w:firstLineChars="300"/>
        <w:rPr>
          <w:rFonts w:hint="eastAsia" w:eastAsia="宋体" w:cs="宋体"/>
          <w:color w:val="auto"/>
          <w:sz w:val="24"/>
          <w:szCs w:val="24"/>
          <w:highlight w:val="none"/>
          <w:lang w:val="zh-CN" w:eastAsia="zh-CN"/>
        </w:rPr>
      </w:pPr>
      <w:r>
        <w:rPr>
          <w:rFonts w:hint="eastAsia" w:eastAsia="宋体" w:cs="宋体"/>
          <w:b w:val="0"/>
          <w:bCs w:val="0"/>
          <w:color w:val="auto"/>
          <w:sz w:val="24"/>
          <w:szCs w:val="24"/>
          <w:highlight w:val="none"/>
          <w:lang w:val="zh-CN" w:eastAsia="zh-CN"/>
        </w:rPr>
        <w:t>一、技术服务</w:t>
      </w:r>
    </w:p>
    <w:p w14:paraId="04181C07">
      <w:pPr>
        <w:pStyle w:val="44"/>
        <w:spacing w:line="360" w:lineRule="auto"/>
        <w:ind w:left="147" w:leftChars="70" w:firstLine="720" w:firstLineChars="3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zh-CN" w:eastAsia="zh-CN"/>
        </w:rPr>
        <w:t>二、进度安排</w:t>
      </w:r>
    </w:p>
    <w:p w14:paraId="55EE861E">
      <w:pPr>
        <w:pStyle w:val="44"/>
        <w:spacing w:line="360" w:lineRule="auto"/>
        <w:ind w:left="147" w:leftChars="70" w:firstLine="720" w:firstLineChars="3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zh-CN" w:eastAsia="zh-CN"/>
        </w:rPr>
        <w:t>三、服务方案</w:t>
      </w:r>
    </w:p>
    <w:p w14:paraId="17CC87E3">
      <w:pPr>
        <w:pStyle w:val="44"/>
        <w:spacing w:line="360" w:lineRule="auto"/>
        <w:ind w:left="147" w:leftChars="70" w:firstLine="720" w:firstLineChars="300"/>
        <w:rPr>
          <w:rFonts w:hint="eastAsia" w:eastAsia="宋体" w:cs="宋体"/>
          <w:color w:val="auto"/>
          <w:sz w:val="24"/>
          <w:szCs w:val="24"/>
          <w:highlight w:val="none"/>
          <w:lang w:val="en-US" w:eastAsia="zh-CN"/>
        </w:rPr>
      </w:pPr>
      <w:r>
        <w:rPr>
          <w:rFonts w:hint="eastAsia" w:eastAsia="宋体" w:cs="宋体"/>
          <w:color w:val="auto"/>
          <w:sz w:val="24"/>
          <w:szCs w:val="24"/>
          <w:highlight w:val="none"/>
          <w:lang w:val="zh-CN" w:eastAsia="zh-CN"/>
        </w:rPr>
        <w:t>四、</w:t>
      </w:r>
      <w:r>
        <w:rPr>
          <w:rFonts w:hint="eastAsia" w:eastAsia="宋体" w:cs="宋体"/>
          <w:color w:val="auto"/>
          <w:sz w:val="24"/>
          <w:szCs w:val="24"/>
          <w:highlight w:val="none"/>
          <w:lang w:val="en-US" w:eastAsia="zh-CN"/>
        </w:rPr>
        <w:t>售后服务</w:t>
      </w:r>
    </w:p>
    <w:p w14:paraId="60232078">
      <w:pPr>
        <w:pStyle w:val="44"/>
        <w:spacing w:line="360" w:lineRule="auto"/>
        <w:ind w:left="147" w:leftChars="70" w:firstLine="720" w:firstLineChars="300"/>
        <w:rPr>
          <w:rFonts w:hint="eastAsia" w:eastAsia="宋体" w:cs="宋体"/>
          <w:color w:val="auto"/>
          <w:sz w:val="24"/>
          <w:szCs w:val="24"/>
          <w:highlight w:val="none"/>
          <w:lang w:val="zh-CN" w:eastAsia="zh-CN"/>
        </w:rPr>
      </w:pPr>
      <w:r>
        <w:rPr>
          <w:rFonts w:hint="eastAsia" w:eastAsia="宋体" w:cs="宋体"/>
          <w:color w:val="auto"/>
          <w:sz w:val="24"/>
          <w:szCs w:val="24"/>
          <w:highlight w:val="none"/>
          <w:lang w:val="en-US" w:eastAsia="zh-CN"/>
        </w:rPr>
        <w:t>五</w:t>
      </w:r>
      <w:r>
        <w:rPr>
          <w:rFonts w:hint="eastAsia" w:eastAsia="宋体" w:cs="宋体"/>
          <w:color w:val="auto"/>
          <w:sz w:val="24"/>
          <w:szCs w:val="24"/>
          <w:highlight w:val="none"/>
          <w:lang w:val="zh-CN" w:eastAsia="zh-CN"/>
        </w:rPr>
        <w:t>、</w:t>
      </w:r>
      <w:r>
        <w:rPr>
          <w:rFonts w:hint="eastAsia" w:eastAsia="宋体" w:cs="宋体"/>
          <w:color w:val="auto"/>
          <w:sz w:val="24"/>
          <w:szCs w:val="24"/>
          <w:highlight w:val="none"/>
          <w:lang w:val="en-US" w:eastAsia="zh-CN"/>
        </w:rPr>
        <w:t>供应商</w:t>
      </w:r>
      <w:r>
        <w:rPr>
          <w:rFonts w:hint="eastAsia" w:eastAsia="宋体" w:cs="宋体"/>
          <w:color w:val="auto"/>
          <w:sz w:val="24"/>
          <w:szCs w:val="24"/>
          <w:highlight w:val="none"/>
          <w:lang w:val="zh-CN" w:eastAsia="zh-CN"/>
        </w:rPr>
        <w:t>认为需要提供的其他资料</w:t>
      </w:r>
    </w:p>
    <w:p w14:paraId="67A88279">
      <w:pPr>
        <w:tabs>
          <w:tab w:val="left" w:pos="5412"/>
        </w:tabs>
        <w:spacing w:line="360" w:lineRule="auto"/>
        <w:ind w:firstLine="616" w:firstLineChars="2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p>
    <w:p w14:paraId="56A6A46C">
      <w:pPr>
        <w:spacing w:line="360" w:lineRule="auto"/>
        <w:rPr>
          <w:rFonts w:hint="eastAsia" w:ascii="宋体" w:hAnsi="宋体" w:eastAsia="宋体" w:cs="宋体"/>
          <w:b/>
          <w:bCs/>
          <w:color w:val="auto"/>
          <w:spacing w:val="20"/>
          <w:sz w:val="24"/>
          <w:szCs w:val="24"/>
          <w:highlight w:val="none"/>
        </w:rPr>
      </w:pPr>
    </w:p>
    <w:p w14:paraId="0092A748">
      <w:pPr>
        <w:autoSpaceDE w:val="0"/>
        <w:autoSpaceDN w:val="0"/>
        <w:adjustRightInd w:val="0"/>
        <w:spacing w:line="360" w:lineRule="auto"/>
        <w:outlineLvl w:val="0"/>
        <w:rPr>
          <w:rFonts w:hint="eastAsia" w:ascii="宋体" w:hAnsi="宋体" w:eastAsia="宋体" w:cs="宋体"/>
          <w:b/>
          <w:bCs/>
          <w:color w:val="auto"/>
          <w:sz w:val="24"/>
          <w:szCs w:val="24"/>
          <w:highlight w:val="none"/>
          <w:lang w:val="zh-CN"/>
        </w:rPr>
      </w:pPr>
    </w:p>
    <w:p w14:paraId="58253A34">
      <w:pPr>
        <w:autoSpaceDE w:val="0"/>
        <w:autoSpaceDN w:val="0"/>
        <w:adjustRightInd w:val="0"/>
        <w:spacing w:line="360" w:lineRule="auto"/>
        <w:outlineLvl w:val="0"/>
        <w:rPr>
          <w:rFonts w:hint="eastAsia" w:ascii="宋体" w:hAnsi="宋体" w:eastAsia="宋体" w:cs="宋体"/>
          <w:b/>
          <w:bCs/>
          <w:color w:val="auto"/>
          <w:sz w:val="24"/>
          <w:szCs w:val="24"/>
          <w:highlight w:val="none"/>
          <w:lang w:val="zh-CN"/>
        </w:rPr>
      </w:pPr>
    </w:p>
    <w:bookmarkEnd w:id="22"/>
    <w:p w14:paraId="592B8AC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6132533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0D71D61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28DD909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7CCADE3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18AF7A2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23F41CB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77E2A12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1D281D0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1B65B04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p>
    <w:p w14:paraId="66C1DFA0">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r>
        <w:rPr>
          <w:rFonts w:hint="eastAsia" w:ascii="宋体" w:hAnsi="宋体" w:eastAsia="宋体" w:cs="宋体"/>
          <w:b w:val="0"/>
          <w:i w:val="0"/>
          <w:caps w:val="0"/>
          <w:color w:val="auto"/>
          <w:spacing w:val="0"/>
          <w:sz w:val="36"/>
          <w:szCs w:val="36"/>
          <w:shd w:val="clear" w:color="auto" w:fill="FFFFFF"/>
          <w:lang w:val="en-US" w:eastAsia="zh-CN"/>
        </w:rPr>
        <w:t>格式：二次磋商报价表</w:t>
      </w:r>
    </w:p>
    <w:tbl>
      <w:tblPr>
        <w:tblStyle w:val="25"/>
        <w:tblW w:w="9420" w:type="dxa"/>
        <w:tblInd w:w="0" w:type="dxa"/>
        <w:shd w:val="clear" w:color="auto" w:fill="auto"/>
        <w:tblLayout w:type="fixed"/>
        <w:tblCellMar>
          <w:top w:w="0" w:type="dxa"/>
          <w:left w:w="0" w:type="dxa"/>
          <w:bottom w:w="0" w:type="dxa"/>
          <w:right w:w="0" w:type="dxa"/>
        </w:tblCellMar>
      </w:tblPr>
      <w:tblGrid>
        <w:gridCol w:w="2941"/>
        <w:gridCol w:w="2224"/>
        <w:gridCol w:w="4255"/>
      </w:tblGrid>
      <w:tr w14:paraId="13FD2E2D">
        <w:tblPrEx>
          <w:tblCellMar>
            <w:top w:w="0" w:type="dxa"/>
            <w:left w:w="0" w:type="dxa"/>
            <w:bottom w:w="0" w:type="dxa"/>
            <w:right w:w="0" w:type="dxa"/>
          </w:tblCellMar>
        </w:tblPrEx>
        <w:trPr>
          <w:trHeight w:val="649" w:hRule="atLeast"/>
        </w:trPr>
        <w:tc>
          <w:tcPr>
            <w:tcW w:w="9420" w:type="dxa"/>
            <w:gridSpan w:val="3"/>
            <w:tcBorders>
              <w:top w:val="nil"/>
              <w:left w:val="nil"/>
              <w:bottom w:val="nil"/>
              <w:right w:val="nil"/>
            </w:tcBorders>
            <w:shd w:val="clear" w:color="auto" w:fill="auto"/>
            <w:tcMar>
              <w:top w:w="15" w:type="dxa"/>
              <w:left w:w="15" w:type="dxa"/>
              <w:right w:w="15" w:type="dxa"/>
            </w:tcMar>
            <w:vAlign w:val="bottom"/>
          </w:tcPr>
          <w:p w14:paraId="02D346D4">
            <w:pPr>
              <w:keepNext w:val="0"/>
              <w:keepLines w:val="0"/>
              <w:widowControl/>
              <w:suppressLineNumbers w:val="0"/>
              <w:jc w:val="center"/>
              <w:textAlignment w:val="bottom"/>
              <w:rPr>
                <w:rFonts w:hint="eastAsia" w:ascii="宋体" w:hAnsi="宋体" w:eastAsia="宋体" w:cs="宋体"/>
                <w:b/>
                <w:i w:val="0"/>
                <w:color w:val="000000"/>
                <w:sz w:val="48"/>
                <w:szCs w:val="48"/>
                <w:u w:val="none"/>
              </w:rPr>
            </w:pPr>
            <w:r>
              <w:rPr>
                <w:rFonts w:hint="eastAsia" w:ascii="宋体" w:hAnsi="宋体" w:eastAsia="宋体" w:cs="宋体"/>
                <w:b/>
                <w:i w:val="0"/>
                <w:color w:val="000000"/>
                <w:kern w:val="0"/>
                <w:sz w:val="48"/>
                <w:szCs w:val="48"/>
                <w:u w:val="none"/>
                <w:lang w:val="en-US" w:eastAsia="zh-CN" w:bidi="ar"/>
              </w:rPr>
              <w:t>二次磋商报价表</w:t>
            </w:r>
          </w:p>
        </w:tc>
      </w:tr>
      <w:tr w14:paraId="2A65B7E5">
        <w:tblPrEx>
          <w:tblCellMar>
            <w:top w:w="0" w:type="dxa"/>
            <w:left w:w="0" w:type="dxa"/>
            <w:bottom w:w="0" w:type="dxa"/>
            <w:right w:w="0" w:type="dxa"/>
          </w:tblCellMar>
        </w:tblPrEx>
        <w:trPr>
          <w:trHeight w:val="769" w:hRule="atLeast"/>
        </w:trPr>
        <w:tc>
          <w:tcPr>
            <w:tcW w:w="9420" w:type="dxa"/>
            <w:gridSpan w:val="3"/>
            <w:tcBorders>
              <w:top w:val="nil"/>
              <w:left w:val="nil"/>
              <w:bottom w:val="nil"/>
              <w:right w:val="nil"/>
            </w:tcBorders>
            <w:shd w:val="clear" w:color="auto" w:fill="auto"/>
            <w:tcMar>
              <w:top w:w="15" w:type="dxa"/>
              <w:left w:w="15" w:type="dxa"/>
              <w:right w:w="15" w:type="dxa"/>
            </w:tcMar>
            <w:vAlign w:val="center"/>
          </w:tcPr>
          <w:p w14:paraId="56AE4491">
            <w:pPr>
              <w:keepNext w:val="0"/>
              <w:keepLines w:val="0"/>
              <w:widowControl/>
              <w:suppressLineNumbers w:val="0"/>
              <w:jc w:val="left"/>
              <w:textAlignment w:val="center"/>
              <w:rPr>
                <w:rFonts w:hint="eastAsia"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项目名称：</w:t>
            </w:r>
            <w:r>
              <w:rPr>
                <w:rFonts w:hint="eastAsia" w:ascii="宋体" w:hAnsi="宋体" w:eastAsia="宋体" w:cs="宋体"/>
                <w:i w:val="0"/>
                <w:color w:val="000000"/>
                <w:kern w:val="0"/>
                <w:sz w:val="24"/>
                <w:szCs w:val="24"/>
                <w:u w:val="single"/>
                <w:lang w:val="en-US" w:eastAsia="zh-CN" w:bidi="ar"/>
              </w:rPr>
              <w:t xml:space="preserve">                                       </w:t>
            </w:r>
          </w:p>
        </w:tc>
      </w:tr>
      <w:tr w14:paraId="63C663D6">
        <w:tblPrEx>
          <w:tblCellMar>
            <w:top w:w="0" w:type="dxa"/>
            <w:left w:w="0" w:type="dxa"/>
            <w:bottom w:w="0" w:type="dxa"/>
            <w:right w:w="0" w:type="dxa"/>
          </w:tblCellMar>
        </w:tblPrEx>
        <w:trPr>
          <w:trHeight w:val="731" w:hRule="atLeast"/>
        </w:trPr>
        <w:tc>
          <w:tcPr>
            <w:tcW w:w="9420" w:type="dxa"/>
            <w:gridSpan w:val="3"/>
            <w:tcBorders>
              <w:top w:val="nil"/>
              <w:left w:val="nil"/>
              <w:bottom w:val="nil"/>
              <w:right w:val="nil"/>
            </w:tcBorders>
            <w:shd w:val="clear" w:color="auto" w:fill="auto"/>
            <w:tcMar>
              <w:top w:w="15" w:type="dxa"/>
              <w:left w:w="15" w:type="dxa"/>
              <w:right w:w="15" w:type="dxa"/>
            </w:tcMar>
            <w:vAlign w:val="center"/>
          </w:tcPr>
          <w:p w14:paraId="2497EC8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10" w:lineRule="atLeast"/>
              <w:ind w:right="0"/>
              <w:rPr>
                <w:rFonts w:hint="eastAsia"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磋商地点：</w:t>
            </w:r>
            <w:r>
              <w:rPr>
                <w:rFonts w:hint="eastAsia" w:ascii="宋体" w:hAnsi="宋体" w:eastAsia="宋体" w:cs="宋体"/>
                <w:i w:val="0"/>
                <w:color w:val="000000"/>
                <w:kern w:val="0"/>
                <w:sz w:val="24"/>
                <w:szCs w:val="24"/>
                <w:u w:val="single"/>
                <w:lang w:val="en-US" w:eastAsia="zh-CN" w:bidi="ar"/>
              </w:rPr>
              <w:t xml:space="preserve">                                       </w:t>
            </w:r>
          </w:p>
        </w:tc>
      </w:tr>
      <w:tr w14:paraId="6E4D83AC">
        <w:tblPrEx>
          <w:tblCellMar>
            <w:top w:w="0" w:type="dxa"/>
            <w:left w:w="0" w:type="dxa"/>
            <w:bottom w:w="0" w:type="dxa"/>
            <w:right w:w="0" w:type="dxa"/>
          </w:tblCellMar>
        </w:tblPrEx>
        <w:trPr>
          <w:trHeight w:val="565" w:hRule="atLeast"/>
        </w:trPr>
        <w:tc>
          <w:tcPr>
            <w:tcW w:w="9420" w:type="dxa"/>
            <w:gridSpan w:val="3"/>
            <w:tcBorders>
              <w:top w:val="nil"/>
              <w:left w:val="nil"/>
              <w:bottom w:val="nil"/>
              <w:right w:val="nil"/>
            </w:tcBorders>
            <w:shd w:val="clear" w:color="auto" w:fill="auto"/>
            <w:tcMar>
              <w:top w:w="15" w:type="dxa"/>
              <w:left w:w="15" w:type="dxa"/>
              <w:right w:w="15" w:type="dxa"/>
            </w:tcMar>
            <w:vAlign w:val="center"/>
          </w:tcPr>
          <w:p w14:paraId="057B76C1">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p w14:paraId="241B2EC9">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single"/>
                <w:shd w:val="clear"/>
                <w:lang w:val="en-US" w:eastAsia="zh-CN" w:bidi="ar"/>
              </w:rPr>
            </w:pPr>
            <w:r>
              <w:rPr>
                <w:rFonts w:hint="eastAsia" w:ascii="宋体" w:hAnsi="宋体" w:eastAsia="宋体" w:cs="宋体"/>
                <w:i w:val="0"/>
                <w:color w:val="000000"/>
                <w:kern w:val="0"/>
                <w:sz w:val="24"/>
                <w:szCs w:val="24"/>
                <w:u w:val="none"/>
                <w:lang w:val="en-US" w:eastAsia="zh-CN" w:bidi="ar"/>
              </w:rPr>
              <w:t>磋商</w:t>
            </w:r>
            <w:r>
              <w:rPr>
                <w:rFonts w:hint="eastAsia" w:ascii="宋体" w:hAnsi="宋体" w:eastAsia="宋体" w:cs="宋体"/>
                <w:i w:val="0"/>
                <w:color w:val="auto"/>
                <w:kern w:val="0"/>
                <w:sz w:val="24"/>
                <w:szCs w:val="24"/>
                <w:highlight w:val="none"/>
                <w:u w:val="none"/>
                <w:shd w:val="clear"/>
                <w:lang w:val="en-US" w:eastAsia="zh-CN" w:bidi="ar"/>
              </w:rPr>
              <w:t>时间：</w:t>
            </w:r>
            <w:r>
              <w:rPr>
                <w:rFonts w:hint="eastAsia" w:ascii="宋体" w:hAnsi="宋体" w:eastAsia="宋体" w:cs="宋体"/>
                <w:i w:val="0"/>
                <w:color w:val="auto"/>
                <w:kern w:val="0"/>
                <w:sz w:val="24"/>
                <w:szCs w:val="24"/>
                <w:highlight w:val="none"/>
                <w:u w:val="single"/>
                <w:shd w:val="clear"/>
                <w:lang w:val="en-US" w:eastAsia="zh-CN" w:bidi="ar"/>
              </w:rPr>
              <w:t xml:space="preserve">                                       </w:t>
            </w:r>
          </w:p>
          <w:p w14:paraId="1721921E">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single"/>
                <w:shd w:val="clear"/>
                <w:lang w:val="en-US" w:eastAsia="zh-CN" w:bidi="ar"/>
              </w:rPr>
            </w:pPr>
          </w:p>
          <w:p w14:paraId="6BFD6AA4">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single"/>
                <w:shd w:val="clear"/>
                <w:lang w:val="en-US" w:eastAsia="zh-CN" w:bidi="ar"/>
              </w:rPr>
            </w:pPr>
          </w:p>
        </w:tc>
      </w:tr>
      <w:tr w14:paraId="04AC1622">
        <w:tblPrEx>
          <w:shd w:val="clear" w:color="auto" w:fill="auto"/>
          <w:tblCellMar>
            <w:top w:w="0" w:type="dxa"/>
            <w:left w:w="0" w:type="dxa"/>
            <w:bottom w:w="0" w:type="dxa"/>
            <w:right w:w="0" w:type="dxa"/>
          </w:tblCellMar>
        </w:tblPrEx>
        <w:trPr>
          <w:trHeight w:val="936" w:hRule="atLeast"/>
        </w:trPr>
        <w:tc>
          <w:tcPr>
            <w:tcW w:w="942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4AC69F">
            <w:pPr>
              <w:keepNext w:val="0"/>
              <w:keepLines w:val="0"/>
              <w:widowControl/>
              <w:suppressLineNumbers w:val="0"/>
              <w:jc w:val="both"/>
              <w:textAlignment w:val="center"/>
              <w:rPr>
                <w:rFonts w:hint="eastAsia" w:ascii="宋体" w:hAnsi="宋体" w:eastAsia="宋体" w:cs="宋体"/>
                <w:b/>
                <w:i w:val="0"/>
                <w:color w:val="000000"/>
                <w:sz w:val="24"/>
                <w:szCs w:val="24"/>
                <w:u w:val="none"/>
                <w:lang w:val="en-US" w:eastAsia="zh-CN"/>
              </w:rPr>
            </w:pPr>
            <w:r>
              <w:rPr>
                <w:rFonts w:hint="eastAsia" w:ascii="宋体" w:hAnsi="宋体" w:eastAsia="宋体" w:cs="宋体"/>
                <w:b/>
                <w:i w:val="0"/>
                <w:color w:val="000000"/>
                <w:sz w:val="24"/>
                <w:szCs w:val="24"/>
                <w:u w:val="none"/>
                <w:lang w:val="en-US" w:eastAsia="zh-CN"/>
              </w:rPr>
              <w:t>供应商</w:t>
            </w:r>
            <w:r>
              <w:rPr>
                <w:rFonts w:hint="eastAsia" w:ascii="宋体" w:hAnsi="宋体" w:eastAsia="宋体" w:cs="宋体"/>
                <w:b/>
                <w:i w:val="0"/>
                <w:color w:val="000000"/>
                <w:sz w:val="24"/>
                <w:szCs w:val="24"/>
                <w:u w:val="none"/>
                <w:lang w:eastAsia="zh-CN"/>
              </w:rPr>
              <w:t>名称：</w:t>
            </w:r>
            <w:r>
              <w:rPr>
                <w:rFonts w:hint="eastAsia" w:ascii="宋体" w:hAnsi="宋体" w:eastAsia="宋体" w:cs="宋体"/>
                <w:b/>
                <w:i w:val="0"/>
                <w:color w:val="000000"/>
                <w:sz w:val="24"/>
                <w:szCs w:val="24"/>
                <w:u w:val="single"/>
                <w:lang w:val="en-US" w:eastAsia="zh-CN"/>
              </w:rPr>
              <w:t xml:space="preserve">                                     </w:t>
            </w:r>
          </w:p>
        </w:tc>
      </w:tr>
      <w:tr w14:paraId="038C2F88">
        <w:tblPrEx>
          <w:tblCellMar>
            <w:top w:w="0" w:type="dxa"/>
            <w:left w:w="0" w:type="dxa"/>
            <w:bottom w:w="0" w:type="dxa"/>
            <w:right w:w="0" w:type="dxa"/>
          </w:tblCellMar>
        </w:tblPrEx>
        <w:trPr>
          <w:trHeight w:val="1148" w:hRule="atLeast"/>
        </w:trPr>
        <w:tc>
          <w:tcPr>
            <w:tcW w:w="29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65C02">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lang w:val="en-US" w:eastAsia="zh-CN"/>
              </w:rPr>
              <w:t>项目名称：</w:t>
            </w:r>
          </w:p>
        </w:tc>
        <w:tc>
          <w:tcPr>
            <w:tcW w:w="647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41BAC">
            <w:pPr>
              <w:keepNext w:val="0"/>
              <w:keepLines w:val="0"/>
              <w:widowControl/>
              <w:suppressLineNumbers w:val="0"/>
              <w:ind w:left="1205" w:hanging="1205" w:hangingChars="500"/>
              <w:jc w:val="left"/>
              <w:textAlignment w:val="center"/>
              <w:rPr>
                <w:rFonts w:hint="eastAsia" w:ascii="宋体" w:hAnsi="宋体" w:eastAsia="宋体" w:cs="宋体"/>
                <w:b/>
                <w:i w:val="0"/>
                <w:color w:val="000000"/>
                <w:sz w:val="24"/>
                <w:szCs w:val="24"/>
                <w:u w:val="none"/>
              </w:rPr>
            </w:pPr>
          </w:p>
        </w:tc>
      </w:tr>
      <w:tr w14:paraId="5595F27F">
        <w:tblPrEx>
          <w:tblCellMar>
            <w:top w:w="0" w:type="dxa"/>
            <w:left w:w="0" w:type="dxa"/>
            <w:bottom w:w="0" w:type="dxa"/>
            <w:right w:w="0" w:type="dxa"/>
          </w:tblCellMar>
        </w:tblPrEx>
        <w:trPr>
          <w:trHeight w:val="1163" w:hRule="atLeast"/>
        </w:trPr>
        <w:tc>
          <w:tcPr>
            <w:tcW w:w="294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C8C7B">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二次报价</w:t>
            </w:r>
          </w:p>
        </w:tc>
        <w:tc>
          <w:tcPr>
            <w:tcW w:w="22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DDD77">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人民币小写：</w:t>
            </w:r>
          </w:p>
        </w:tc>
        <w:tc>
          <w:tcPr>
            <w:tcW w:w="42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458B9C">
            <w:pPr>
              <w:keepNext w:val="0"/>
              <w:keepLines w:val="0"/>
              <w:widowControl/>
              <w:suppressLineNumbers w:val="0"/>
              <w:jc w:val="center"/>
              <w:textAlignment w:val="center"/>
              <w:rPr>
                <w:rFonts w:hint="eastAsia" w:ascii="宋体" w:hAnsi="宋体" w:eastAsia="宋体" w:cs="宋体"/>
                <w:b/>
                <w:i w:val="0"/>
                <w:color w:val="000000"/>
                <w:sz w:val="24"/>
                <w:szCs w:val="24"/>
                <w:u w:val="none"/>
              </w:rPr>
            </w:pPr>
          </w:p>
        </w:tc>
      </w:tr>
      <w:tr w14:paraId="7F40F570">
        <w:tblPrEx>
          <w:tblCellMar>
            <w:top w:w="0" w:type="dxa"/>
            <w:left w:w="0" w:type="dxa"/>
            <w:bottom w:w="0" w:type="dxa"/>
            <w:right w:w="0" w:type="dxa"/>
          </w:tblCellMar>
        </w:tblPrEx>
        <w:trPr>
          <w:trHeight w:val="1151" w:hRule="atLeast"/>
        </w:trPr>
        <w:tc>
          <w:tcPr>
            <w:tcW w:w="294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5B5C70">
            <w:pPr>
              <w:jc w:val="center"/>
              <w:rPr>
                <w:rFonts w:hint="eastAsia" w:ascii="宋体" w:hAnsi="宋体" w:eastAsia="宋体" w:cs="宋体"/>
                <w:b/>
                <w:i w:val="0"/>
                <w:color w:val="000000"/>
                <w:sz w:val="24"/>
                <w:szCs w:val="24"/>
                <w:u w:val="none"/>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702A5">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人民币大写：</w:t>
            </w:r>
          </w:p>
        </w:tc>
        <w:tc>
          <w:tcPr>
            <w:tcW w:w="42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7EA2A0">
            <w:pPr>
              <w:keepNext w:val="0"/>
              <w:keepLines w:val="0"/>
              <w:widowControl/>
              <w:suppressLineNumbers w:val="0"/>
              <w:jc w:val="center"/>
              <w:textAlignment w:val="center"/>
              <w:rPr>
                <w:rFonts w:hint="eastAsia" w:ascii="宋体" w:hAnsi="宋体" w:eastAsia="宋体" w:cs="宋体"/>
                <w:b/>
                <w:i w:val="0"/>
                <w:color w:val="000000"/>
                <w:sz w:val="24"/>
                <w:szCs w:val="24"/>
                <w:u w:val="none"/>
              </w:rPr>
            </w:pPr>
          </w:p>
        </w:tc>
      </w:tr>
      <w:tr w14:paraId="362EA605">
        <w:tblPrEx>
          <w:shd w:val="clear" w:color="auto" w:fill="auto"/>
          <w:tblCellMar>
            <w:top w:w="0" w:type="dxa"/>
            <w:left w:w="0" w:type="dxa"/>
            <w:bottom w:w="0" w:type="dxa"/>
            <w:right w:w="0" w:type="dxa"/>
          </w:tblCellMar>
        </w:tblPrEx>
        <w:trPr>
          <w:trHeight w:val="944" w:hRule="atLeast"/>
        </w:trPr>
        <w:tc>
          <w:tcPr>
            <w:tcW w:w="29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9528B">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是否最终报价</w:t>
            </w:r>
          </w:p>
        </w:tc>
        <w:tc>
          <w:tcPr>
            <w:tcW w:w="647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67834">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是  □           否  □</w:t>
            </w:r>
          </w:p>
        </w:tc>
      </w:tr>
      <w:tr w14:paraId="3B617002">
        <w:tblPrEx>
          <w:tblCellMar>
            <w:top w:w="0" w:type="dxa"/>
            <w:left w:w="0" w:type="dxa"/>
            <w:bottom w:w="0" w:type="dxa"/>
            <w:right w:w="0" w:type="dxa"/>
          </w:tblCellMar>
        </w:tblPrEx>
        <w:trPr>
          <w:trHeight w:val="786" w:hRule="atLeast"/>
        </w:trPr>
        <w:tc>
          <w:tcPr>
            <w:tcW w:w="29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703F4">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服务周期</w:t>
            </w:r>
          </w:p>
        </w:tc>
        <w:tc>
          <w:tcPr>
            <w:tcW w:w="647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AAA1D">
            <w:pPr>
              <w:keepNext w:val="0"/>
              <w:keepLines w:val="0"/>
              <w:widowControl/>
              <w:suppressLineNumbers w:val="0"/>
              <w:jc w:val="center"/>
              <w:textAlignment w:val="center"/>
              <w:rPr>
                <w:rFonts w:hint="eastAsia" w:ascii="宋体" w:hAnsi="宋体" w:eastAsia="宋体" w:cs="宋体"/>
                <w:b/>
                <w:i w:val="0"/>
                <w:color w:val="000000"/>
                <w:sz w:val="24"/>
                <w:szCs w:val="24"/>
                <w:u w:val="none"/>
              </w:rPr>
            </w:pPr>
          </w:p>
        </w:tc>
      </w:tr>
      <w:tr w14:paraId="167A25F2">
        <w:tblPrEx>
          <w:tblCellMar>
            <w:top w:w="0" w:type="dxa"/>
            <w:left w:w="0" w:type="dxa"/>
            <w:bottom w:w="0" w:type="dxa"/>
            <w:right w:w="0" w:type="dxa"/>
          </w:tblCellMar>
        </w:tblPrEx>
        <w:trPr>
          <w:trHeight w:val="690" w:hRule="atLeast"/>
        </w:trPr>
        <w:tc>
          <w:tcPr>
            <w:tcW w:w="29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086FC3">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质量标准</w:t>
            </w:r>
          </w:p>
        </w:tc>
        <w:tc>
          <w:tcPr>
            <w:tcW w:w="647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D8562">
            <w:pPr>
              <w:keepNext w:val="0"/>
              <w:keepLines w:val="0"/>
              <w:widowControl/>
              <w:suppressLineNumbers w:val="0"/>
              <w:jc w:val="center"/>
              <w:textAlignment w:val="center"/>
              <w:rPr>
                <w:rFonts w:hint="eastAsia" w:ascii="宋体" w:hAnsi="宋体" w:eastAsia="宋体" w:cs="宋体"/>
                <w:b/>
                <w:i w:val="0"/>
                <w:color w:val="000000"/>
                <w:sz w:val="24"/>
                <w:szCs w:val="24"/>
                <w:u w:val="none"/>
              </w:rPr>
            </w:pPr>
          </w:p>
        </w:tc>
      </w:tr>
      <w:tr w14:paraId="0838093E">
        <w:tblPrEx>
          <w:tblCellMar>
            <w:top w:w="0" w:type="dxa"/>
            <w:left w:w="0" w:type="dxa"/>
            <w:bottom w:w="0" w:type="dxa"/>
            <w:right w:w="0" w:type="dxa"/>
          </w:tblCellMar>
        </w:tblPrEx>
        <w:trPr>
          <w:trHeight w:val="811" w:hRule="atLeast"/>
        </w:trPr>
        <w:tc>
          <w:tcPr>
            <w:tcW w:w="29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30468">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供应商签字</w:t>
            </w:r>
          </w:p>
        </w:tc>
        <w:tc>
          <w:tcPr>
            <w:tcW w:w="647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5DB18">
            <w:pPr>
              <w:keepNext w:val="0"/>
              <w:keepLines w:val="0"/>
              <w:widowControl/>
              <w:suppressLineNumbers w:val="0"/>
              <w:jc w:val="center"/>
              <w:textAlignment w:val="center"/>
              <w:rPr>
                <w:rFonts w:hint="eastAsia" w:ascii="宋体" w:hAnsi="宋体" w:eastAsia="宋体" w:cs="宋体"/>
                <w:b/>
                <w:i w:val="0"/>
                <w:color w:val="000000"/>
                <w:sz w:val="24"/>
                <w:szCs w:val="24"/>
                <w:u w:val="none"/>
              </w:rPr>
            </w:pPr>
          </w:p>
        </w:tc>
      </w:tr>
      <w:tr w14:paraId="17218183">
        <w:tblPrEx>
          <w:tblCellMar>
            <w:top w:w="0" w:type="dxa"/>
            <w:left w:w="0" w:type="dxa"/>
            <w:bottom w:w="0" w:type="dxa"/>
            <w:right w:w="0" w:type="dxa"/>
          </w:tblCellMar>
        </w:tblPrEx>
        <w:trPr>
          <w:trHeight w:val="897" w:hRule="atLeast"/>
        </w:trPr>
        <w:tc>
          <w:tcPr>
            <w:tcW w:w="29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39678A">
            <w:pPr>
              <w:keepNext w:val="0"/>
              <w:keepLines w:val="0"/>
              <w:widowControl/>
              <w:suppressLineNumbers w:val="0"/>
              <w:jc w:val="center"/>
              <w:textAlignment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lang w:eastAsia="zh-CN"/>
              </w:rPr>
              <w:t>备注</w:t>
            </w:r>
          </w:p>
        </w:tc>
        <w:tc>
          <w:tcPr>
            <w:tcW w:w="647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3BFDC">
            <w:pPr>
              <w:jc w:val="center"/>
              <w:rPr>
                <w:rFonts w:hint="eastAsia" w:ascii="宋体" w:hAnsi="宋体" w:eastAsia="宋体" w:cs="宋体"/>
                <w:b/>
                <w:i w:val="0"/>
                <w:color w:val="000000"/>
                <w:sz w:val="24"/>
                <w:szCs w:val="24"/>
                <w:u w:val="none"/>
              </w:rPr>
            </w:pPr>
          </w:p>
        </w:tc>
      </w:tr>
    </w:tbl>
    <w:p w14:paraId="23F0B7A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360" w:lineRule="auto"/>
        <w:ind w:right="0"/>
        <w:jc w:val="both"/>
        <w:rPr>
          <w:rFonts w:hint="eastAsia" w:ascii="宋体" w:hAnsi="宋体" w:eastAsia="宋体" w:cs="宋体"/>
          <w:b w:val="0"/>
          <w:i w:val="0"/>
          <w:caps w:val="0"/>
          <w:color w:val="auto"/>
          <w:spacing w:val="0"/>
          <w:sz w:val="36"/>
          <w:szCs w:val="36"/>
          <w:shd w:val="clear" w:color="auto" w:fill="FFFFFF"/>
          <w:lang w:val="en-US" w:eastAsia="zh-CN"/>
        </w:rPr>
      </w:pPr>
      <w:r>
        <w:rPr>
          <w:rFonts w:hint="eastAsia" w:ascii="宋体" w:hAnsi="宋体" w:eastAsia="宋体" w:cs="宋体"/>
          <w:b/>
          <w:bCs/>
          <w:i w:val="0"/>
          <w:caps w:val="0"/>
          <w:color w:val="auto"/>
          <w:spacing w:val="0"/>
          <w:sz w:val="28"/>
          <w:szCs w:val="28"/>
          <w:shd w:val="clear" w:color="auto" w:fill="FFFFFF"/>
          <w:lang w:val="en-US" w:eastAsia="zh-CN"/>
        </w:rPr>
        <w:t>（注：供应商打印若干张并盖公章，现场进行二次磋商报价）</w:t>
      </w:r>
    </w:p>
    <w:sectPr>
      <w:footerReference r:id="rId4" w:type="default"/>
      <w:pgSz w:w="11906" w:h="16838"/>
      <w:pgMar w:top="1584" w:right="1134" w:bottom="1417" w:left="1134" w:header="1077" w:footer="1134" w:gutter="0"/>
      <w:pgBorders>
        <w:top w:val="none" w:sz="0" w:space="0"/>
        <w:left w:val="none" w:sz="0" w:space="0"/>
        <w:bottom w:val="none" w:sz="0" w:space="0"/>
        <w:right w:val="none" w:sz="0" w:space="0"/>
      </w:pgBorders>
      <w:pgNumType w:fmt="decimal" w:start="1"/>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Sim Sun">
    <w:altName w:val="宋体"/>
    <w:panose1 w:val="00000000000000000000"/>
    <w:charset w:val="86"/>
    <w:family w:val="swiss"/>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roman"/>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6EE70">
    <w:pPr>
      <w:pStyle w:val="18"/>
      <w:rPr>
        <w:rFonts w:eastAsia="仿宋_GB2312"/>
        <w:sz w:val="24"/>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18866F">
                          <w:pPr>
                            <w:pStyle w:val="1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18866F">
                    <w:pPr>
                      <w:pStyle w:val="1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r>
      <w:rPr>
        <w:rFonts w:hint="eastAsia" w:ascii="黑体" w:hAnsi="黑体" w:eastAsia="黑体"/>
        <w:b/>
        <w:bCs/>
        <w:color w:val="FF0000"/>
        <w:sz w:val="21"/>
        <w:szCs w:val="21"/>
        <w:u w:val="none" w:color="auto"/>
        <w:lang w:val="en-US" w:eastAsia="zh-CN"/>
      </w:rPr>
      <w:t xml:space="preserve"> </w:t>
    </w:r>
    <w:r>
      <w:rPr>
        <w:rFonts w:hint="eastAsia" w:ascii="黑体" w:hAnsi="黑体" w:eastAsia="黑体"/>
        <w:b/>
        <w:bCs/>
        <w:sz w:val="21"/>
        <w:szCs w:val="21"/>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CC97D">
    <w:pPr>
      <w:pStyle w:val="19"/>
      <w:keepNext w:val="0"/>
      <w:keepLines w:val="0"/>
      <w:pageBreakBefore w:val="0"/>
      <w:widowControl w:val="0"/>
      <w:pBdr>
        <w:bottom w:val="none" w:color="auto" w:sz="0" w:space="0"/>
      </w:pBdr>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u w:val="none" w:color="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2E7681"/>
    <w:multiLevelType w:val="singleLevel"/>
    <w:tmpl w:val="A12E7681"/>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0000000A"/>
    <w:multiLevelType w:val="multilevel"/>
    <w:tmpl w:val="0000000A"/>
    <w:lvl w:ilvl="0" w:tentative="0">
      <w:start w:val="1"/>
      <w:numFmt w:val="bullet"/>
      <w:lvlText w:val=""/>
      <w:lvlJc w:val="left"/>
      <w:pPr>
        <w:tabs>
          <w:tab w:val="left" w:pos="1020"/>
        </w:tabs>
        <w:ind w:left="102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593B6C7C"/>
    <w:multiLevelType w:val="singleLevel"/>
    <w:tmpl w:val="593B6C7C"/>
    <w:lvl w:ilvl="0" w:tentative="0">
      <w:start w:val="2"/>
      <w:numFmt w:val="decimal"/>
      <w:suff w:val="nothing"/>
      <w:lvlText w:val="%1、"/>
      <w:lvlJc w:val="left"/>
      <w:rPr>
        <w:color w:val="000000"/>
      </w:rPr>
    </w:lvl>
  </w:abstractNum>
  <w:abstractNum w:abstractNumId="4">
    <w:nsid w:val="599FEFCE"/>
    <w:multiLevelType w:val="singleLevel"/>
    <w:tmpl w:val="599FEFCE"/>
    <w:lvl w:ilvl="0" w:tentative="0">
      <w:start w:val="5"/>
      <w:numFmt w:val="decimal"/>
      <w:suff w:val="nothing"/>
      <w:lvlText w:val="%1）"/>
      <w:lvlJc w:val="left"/>
    </w:lvl>
  </w:abstractNum>
  <w:abstractNum w:abstractNumId="5">
    <w:nsid w:val="59DC6235"/>
    <w:multiLevelType w:val="singleLevel"/>
    <w:tmpl w:val="59DC6235"/>
    <w:lvl w:ilvl="0" w:tentative="0">
      <w:start w:val="1"/>
      <w:numFmt w:val="decimal"/>
      <w:suff w:val="nothing"/>
      <w:lvlText w:val="%1、"/>
      <w:lvlJc w:val="left"/>
    </w:lvl>
  </w:abstractNum>
  <w:abstractNum w:abstractNumId="6">
    <w:nsid w:val="7D28FA98"/>
    <w:multiLevelType w:val="singleLevel"/>
    <w:tmpl w:val="7D28FA98"/>
    <w:lvl w:ilvl="0" w:tentative="0">
      <w:start w:val="3"/>
      <w:numFmt w:val="chineseCounting"/>
      <w:suff w:val="space"/>
      <w:lvlText w:val="第%1章"/>
      <w:lvlJc w:val="left"/>
      <w:rPr>
        <w:rFonts w:hint="eastAsia"/>
      </w:rPr>
    </w:lvl>
  </w:abstractNum>
  <w:num w:numId="1">
    <w:abstractNumId w:val="5"/>
  </w:num>
  <w:num w:numId="2">
    <w:abstractNumId w:val="2"/>
  </w:num>
  <w:num w:numId="3">
    <w:abstractNumId w:val="3"/>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wN2YxZWNjNDNhYWQzZTRjNDc3OTU3MjVkZjczMWEifQ=="/>
    <w:docVar w:name="KSO_WPS_MARK_KEY" w:val="384e6231-588e-460b-b9e7-4751ed959ac5"/>
  </w:docVars>
  <w:rsids>
    <w:rsidRoot w:val="17502146"/>
    <w:rsid w:val="00295B55"/>
    <w:rsid w:val="002F4DDD"/>
    <w:rsid w:val="00301781"/>
    <w:rsid w:val="00440E18"/>
    <w:rsid w:val="005B1A19"/>
    <w:rsid w:val="0064511B"/>
    <w:rsid w:val="006943BD"/>
    <w:rsid w:val="00714CAF"/>
    <w:rsid w:val="008324D6"/>
    <w:rsid w:val="008B5D31"/>
    <w:rsid w:val="008F1208"/>
    <w:rsid w:val="009B558A"/>
    <w:rsid w:val="00BD7AEE"/>
    <w:rsid w:val="00CA3410"/>
    <w:rsid w:val="00E86C78"/>
    <w:rsid w:val="01281239"/>
    <w:rsid w:val="01446E2A"/>
    <w:rsid w:val="014B1448"/>
    <w:rsid w:val="017C4707"/>
    <w:rsid w:val="01971931"/>
    <w:rsid w:val="01A11DED"/>
    <w:rsid w:val="01A15D8F"/>
    <w:rsid w:val="01BA560D"/>
    <w:rsid w:val="01C41175"/>
    <w:rsid w:val="01E46C4E"/>
    <w:rsid w:val="01E91065"/>
    <w:rsid w:val="01F25CBE"/>
    <w:rsid w:val="01F30554"/>
    <w:rsid w:val="01F53CDE"/>
    <w:rsid w:val="020359AB"/>
    <w:rsid w:val="020A2804"/>
    <w:rsid w:val="02126C2D"/>
    <w:rsid w:val="02167002"/>
    <w:rsid w:val="02205B16"/>
    <w:rsid w:val="023A296D"/>
    <w:rsid w:val="024437B7"/>
    <w:rsid w:val="02620434"/>
    <w:rsid w:val="028D7FBB"/>
    <w:rsid w:val="02943915"/>
    <w:rsid w:val="02BB1F91"/>
    <w:rsid w:val="02BE1EA1"/>
    <w:rsid w:val="02BF7104"/>
    <w:rsid w:val="02C50A5F"/>
    <w:rsid w:val="02D507A8"/>
    <w:rsid w:val="02EE41D0"/>
    <w:rsid w:val="02F14D1D"/>
    <w:rsid w:val="03196D1E"/>
    <w:rsid w:val="03260F65"/>
    <w:rsid w:val="032A467A"/>
    <w:rsid w:val="03386BA8"/>
    <w:rsid w:val="033D3421"/>
    <w:rsid w:val="03656616"/>
    <w:rsid w:val="03A7446C"/>
    <w:rsid w:val="03C14FC3"/>
    <w:rsid w:val="03D33AD7"/>
    <w:rsid w:val="03DB566D"/>
    <w:rsid w:val="03EC2A26"/>
    <w:rsid w:val="03ED6666"/>
    <w:rsid w:val="03EF772C"/>
    <w:rsid w:val="04083D65"/>
    <w:rsid w:val="042A11AF"/>
    <w:rsid w:val="042E3E91"/>
    <w:rsid w:val="042F0D90"/>
    <w:rsid w:val="043B1186"/>
    <w:rsid w:val="04421F0F"/>
    <w:rsid w:val="04512F8C"/>
    <w:rsid w:val="0457167D"/>
    <w:rsid w:val="046305B7"/>
    <w:rsid w:val="0476141D"/>
    <w:rsid w:val="04872BF9"/>
    <w:rsid w:val="04AE13D2"/>
    <w:rsid w:val="04C75C30"/>
    <w:rsid w:val="04D42230"/>
    <w:rsid w:val="04D859D7"/>
    <w:rsid w:val="04E02C97"/>
    <w:rsid w:val="04ED6A73"/>
    <w:rsid w:val="04F70AD0"/>
    <w:rsid w:val="04FC14C7"/>
    <w:rsid w:val="05115DBF"/>
    <w:rsid w:val="0519086C"/>
    <w:rsid w:val="0520325D"/>
    <w:rsid w:val="05373812"/>
    <w:rsid w:val="053774CF"/>
    <w:rsid w:val="05557703"/>
    <w:rsid w:val="05567D9D"/>
    <w:rsid w:val="055C06F8"/>
    <w:rsid w:val="056878F7"/>
    <w:rsid w:val="056A499F"/>
    <w:rsid w:val="05BC6120"/>
    <w:rsid w:val="05C15BF3"/>
    <w:rsid w:val="05CC5962"/>
    <w:rsid w:val="05D24998"/>
    <w:rsid w:val="060A3161"/>
    <w:rsid w:val="061A55BE"/>
    <w:rsid w:val="061E0C79"/>
    <w:rsid w:val="0673581F"/>
    <w:rsid w:val="06A31F2B"/>
    <w:rsid w:val="06D66C6E"/>
    <w:rsid w:val="070122BB"/>
    <w:rsid w:val="071766CA"/>
    <w:rsid w:val="071C1455"/>
    <w:rsid w:val="07247632"/>
    <w:rsid w:val="0739253B"/>
    <w:rsid w:val="073E2B9B"/>
    <w:rsid w:val="07456C8B"/>
    <w:rsid w:val="07491347"/>
    <w:rsid w:val="075375CF"/>
    <w:rsid w:val="075E424F"/>
    <w:rsid w:val="076A2E8B"/>
    <w:rsid w:val="07711105"/>
    <w:rsid w:val="078B7BCA"/>
    <w:rsid w:val="078E72E5"/>
    <w:rsid w:val="07910E2F"/>
    <w:rsid w:val="079270BA"/>
    <w:rsid w:val="07970EFC"/>
    <w:rsid w:val="079A002B"/>
    <w:rsid w:val="079E49DF"/>
    <w:rsid w:val="079F7FDA"/>
    <w:rsid w:val="07E17EDB"/>
    <w:rsid w:val="07EC3392"/>
    <w:rsid w:val="07F10DB8"/>
    <w:rsid w:val="07F32AD8"/>
    <w:rsid w:val="07F33CDF"/>
    <w:rsid w:val="07F64550"/>
    <w:rsid w:val="08014CF2"/>
    <w:rsid w:val="0809454A"/>
    <w:rsid w:val="083D2489"/>
    <w:rsid w:val="085B38C5"/>
    <w:rsid w:val="086B26C6"/>
    <w:rsid w:val="087979A7"/>
    <w:rsid w:val="087C6588"/>
    <w:rsid w:val="08916DDA"/>
    <w:rsid w:val="089A5F1B"/>
    <w:rsid w:val="08A45105"/>
    <w:rsid w:val="08B451A1"/>
    <w:rsid w:val="08B86DC0"/>
    <w:rsid w:val="08B97A70"/>
    <w:rsid w:val="08CF13AC"/>
    <w:rsid w:val="08D45077"/>
    <w:rsid w:val="08E53D73"/>
    <w:rsid w:val="08F07DB7"/>
    <w:rsid w:val="09195041"/>
    <w:rsid w:val="09265D10"/>
    <w:rsid w:val="093F1396"/>
    <w:rsid w:val="09452CD9"/>
    <w:rsid w:val="0950651F"/>
    <w:rsid w:val="09661384"/>
    <w:rsid w:val="09957ABD"/>
    <w:rsid w:val="09A07855"/>
    <w:rsid w:val="09A453E0"/>
    <w:rsid w:val="09C83501"/>
    <w:rsid w:val="09F07E4F"/>
    <w:rsid w:val="0A147887"/>
    <w:rsid w:val="0A1C2837"/>
    <w:rsid w:val="0A2A1C4F"/>
    <w:rsid w:val="0A383BA6"/>
    <w:rsid w:val="0A435709"/>
    <w:rsid w:val="0A5926E3"/>
    <w:rsid w:val="0A6939E6"/>
    <w:rsid w:val="0A83697D"/>
    <w:rsid w:val="0A840DB1"/>
    <w:rsid w:val="0A977C7C"/>
    <w:rsid w:val="0AA7501D"/>
    <w:rsid w:val="0ADF062C"/>
    <w:rsid w:val="0ADF359E"/>
    <w:rsid w:val="0AE00BED"/>
    <w:rsid w:val="0B2B0D30"/>
    <w:rsid w:val="0B2C053A"/>
    <w:rsid w:val="0B594D07"/>
    <w:rsid w:val="0B916559"/>
    <w:rsid w:val="0B9B1FFE"/>
    <w:rsid w:val="0BA2404A"/>
    <w:rsid w:val="0BB94BF6"/>
    <w:rsid w:val="0BBA1C81"/>
    <w:rsid w:val="0BC009A0"/>
    <w:rsid w:val="0BE41966"/>
    <w:rsid w:val="0BF45421"/>
    <w:rsid w:val="0C155E50"/>
    <w:rsid w:val="0C167FC6"/>
    <w:rsid w:val="0C170325"/>
    <w:rsid w:val="0C182909"/>
    <w:rsid w:val="0C200404"/>
    <w:rsid w:val="0C580955"/>
    <w:rsid w:val="0C5F6B03"/>
    <w:rsid w:val="0C601CED"/>
    <w:rsid w:val="0C6B0431"/>
    <w:rsid w:val="0C712569"/>
    <w:rsid w:val="0C7C2F75"/>
    <w:rsid w:val="0C8308E9"/>
    <w:rsid w:val="0C8A40E5"/>
    <w:rsid w:val="0C8F4956"/>
    <w:rsid w:val="0CB33B22"/>
    <w:rsid w:val="0CEC7EC4"/>
    <w:rsid w:val="0CFF6B72"/>
    <w:rsid w:val="0D2B4ADC"/>
    <w:rsid w:val="0D3730C0"/>
    <w:rsid w:val="0D3F4315"/>
    <w:rsid w:val="0D405FC5"/>
    <w:rsid w:val="0D410878"/>
    <w:rsid w:val="0D575A90"/>
    <w:rsid w:val="0D993DCF"/>
    <w:rsid w:val="0DAE5628"/>
    <w:rsid w:val="0DCE34C6"/>
    <w:rsid w:val="0DEE13D4"/>
    <w:rsid w:val="0E0B69DA"/>
    <w:rsid w:val="0E20406B"/>
    <w:rsid w:val="0E291356"/>
    <w:rsid w:val="0E31668C"/>
    <w:rsid w:val="0E420D84"/>
    <w:rsid w:val="0E52733C"/>
    <w:rsid w:val="0E604A6F"/>
    <w:rsid w:val="0E743671"/>
    <w:rsid w:val="0E7A044C"/>
    <w:rsid w:val="0E822C50"/>
    <w:rsid w:val="0E8B5EE5"/>
    <w:rsid w:val="0EA0234D"/>
    <w:rsid w:val="0EA945FB"/>
    <w:rsid w:val="0EC949A6"/>
    <w:rsid w:val="0ECB1E28"/>
    <w:rsid w:val="0EDF71B2"/>
    <w:rsid w:val="0EF2111F"/>
    <w:rsid w:val="0EF30461"/>
    <w:rsid w:val="0F0A48D4"/>
    <w:rsid w:val="0F0F3732"/>
    <w:rsid w:val="0F21493D"/>
    <w:rsid w:val="0F3C203D"/>
    <w:rsid w:val="0F43220A"/>
    <w:rsid w:val="0F46589B"/>
    <w:rsid w:val="0F4A54C8"/>
    <w:rsid w:val="0F6A3D3D"/>
    <w:rsid w:val="0F6D0241"/>
    <w:rsid w:val="0F946390"/>
    <w:rsid w:val="0FB858C8"/>
    <w:rsid w:val="0FBA4091"/>
    <w:rsid w:val="0FBE36C9"/>
    <w:rsid w:val="0FE64C8F"/>
    <w:rsid w:val="10016D17"/>
    <w:rsid w:val="101624C0"/>
    <w:rsid w:val="1021719C"/>
    <w:rsid w:val="102F2F44"/>
    <w:rsid w:val="104426FD"/>
    <w:rsid w:val="104A4A16"/>
    <w:rsid w:val="105D109B"/>
    <w:rsid w:val="106A3D90"/>
    <w:rsid w:val="107714E3"/>
    <w:rsid w:val="107800F5"/>
    <w:rsid w:val="10881C97"/>
    <w:rsid w:val="10920F85"/>
    <w:rsid w:val="10AC4987"/>
    <w:rsid w:val="10C53B45"/>
    <w:rsid w:val="10CE2558"/>
    <w:rsid w:val="10D2071E"/>
    <w:rsid w:val="10DF14ED"/>
    <w:rsid w:val="111972BD"/>
    <w:rsid w:val="112E0A2D"/>
    <w:rsid w:val="114F7405"/>
    <w:rsid w:val="116D6F79"/>
    <w:rsid w:val="11721369"/>
    <w:rsid w:val="11993E42"/>
    <w:rsid w:val="119B4EF8"/>
    <w:rsid w:val="11A27177"/>
    <w:rsid w:val="11E04DD3"/>
    <w:rsid w:val="11E1260F"/>
    <w:rsid w:val="12056952"/>
    <w:rsid w:val="121372E2"/>
    <w:rsid w:val="121D284E"/>
    <w:rsid w:val="122A0BA4"/>
    <w:rsid w:val="1247616E"/>
    <w:rsid w:val="12533D10"/>
    <w:rsid w:val="127B6CDC"/>
    <w:rsid w:val="128B4BC5"/>
    <w:rsid w:val="12A712E9"/>
    <w:rsid w:val="12AB75FE"/>
    <w:rsid w:val="12B0665D"/>
    <w:rsid w:val="12B4283F"/>
    <w:rsid w:val="12C84F99"/>
    <w:rsid w:val="12CE4635"/>
    <w:rsid w:val="12E01A6C"/>
    <w:rsid w:val="12F101AA"/>
    <w:rsid w:val="12F37572"/>
    <w:rsid w:val="12F5439B"/>
    <w:rsid w:val="130228E3"/>
    <w:rsid w:val="130668DE"/>
    <w:rsid w:val="131C0B2B"/>
    <w:rsid w:val="132479AC"/>
    <w:rsid w:val="13406977"/>
    <w:rsid w:val="13444D1C"/>
    <w:rsid w:val="136356F7"/>
    <w:rsid w:val="136D262A"/>
    <w:rsid w:val="13721896"/>
    <w:rsid w:val="137A2315"/>
    <w:rsid w:val="139B365E"/>
    <w:rsid w:val="13A44D5C"/>
    <w:rsid w:val="13AC1CC6"/>
    <w:rsid w:val="13AD1CA1"/>
    <w:rsid w:val="13BE7A13"/>
    <w:rsid w:val="13C9020F"/>
    <w:rsid w:val="13CF0E39"/>
    <w:rsid w:val="140425B3"/>
    <w:rsid w:val="14240A5C"/>
    <w:rsid w:val="142E7B14"/>
    <w:rsid w:val="145C24D3"/>
    <w:rsid w:val="146E2217"/>
    <w:rsid w:val="14715468"/>
    <w:rsid w:val="1484189F"/>
    <w:rsid w:val="14C667BF"/>
    <w:rsid w:val="14E77A2F"/>
    <w:rsid w:val="14FC065C"/>
    <w:rsid w:val="15072306"/>
    <w:rsid w:val="150A2E10"/>
    <w:rsid w:val="150B4B8D"/>
    <w:rsid w:val="150E2F72"/>
    <w:rsid w:val="151311F4"/>
    <w:rsid w:val="15355489"/>
    <w:rsid w:val="15581F72"/>
    <w:rsid w:val="156165C6"/>
    <w:rsid w:val="15646BD3"/>
    <w:rsid w:val="15655F42"/>
    <w:rsid w:val="156D4F7F"/>
    <w:rsid w:val="156F64E7"/>
    <w:rsid w:val="157570F9"/>
    <w:rsid w:val="158E5125"/>
    <w:rsid w:val="15990FD3"/>
    <w:rsid w:val="15A1107A"/>
    <w:rsid w:val="15AF32BE"/>
    <w:rsid w:val="15DF7339"/>
    <w:rsid w:val="15FF5CD7"/>
    <w:rsid w:val="1601666E"/>
    <w:rsid w:val="1603125D"/>
    <w:rsid w:val="161D6766"/>
    <w:rsid w:val="16223B9F"/>
    <w:rsid w:val="16486BCB"/>
    <w:rsid w:val="165D3B5E"/>
    <w:rsid w:val="16667966"/>
    <w:rsid w:val="169B2EDC"/>
    <w:rsid w:val="16A621F0"/>
    <w:rsid w:val="16BD3FAE"/>
    <w:rsid w:val="16C25C7B"/>
    <w:rsid w:val="16C43D79"/>
    <w:rsid w:val="16DA6439"/>
    <w:rsid w:val="16E87061"/>
    <w:rsid w:val="16EA6DC6"/>
    <w:rsid w:val="16F07E16"/>
    <w:rsid w:val="16F90B3C"/>
    <w:rsid w:val="16F91CB9"/>
    <w:rsid w:val="16FC213A"/>
    <w:rsid w:val="16FF7B7A"/>
    <w:rsid w:val="17085B17"/>
    <w:rsid w:val="170F01BE"/>
    <w:rsid w:val="17376614"/>
    <w:rsid w:val="17465B51"/>
    <w:rsid w:val="174F5DB6"/>
    <w:rsid w:val="17502146"/>
    <w:rsid w:val="17591B3E"/>
    <w:rsid w:val="177162CD"/>
    <w:rsid w:val="17827AA8"/>
    <w:rsid w:val="17990B23"/>
    <w:rsid w:val="179E484F"/>
    <w:rsid w:val="17A33A4E"/>
    <w:rsid w:val="17C25B3D"/>
    <w:rsid w:val="17C602C7"/>
    <w:rsid w:val="17DD0903"/>
    <w:rsid w:val="17DD6B69"/>
    <w:rsid w:val="180456E0"/>
    <w:rsid w:val="181E00D2"/>
    <w:rsid w:val="1847300D"/>
    <w:rsid w:val="18594FE7"/>
    <w:rsid w:val="18672518"/>
    <w:rsid w:val="1871047B"/>
    <w:rsid w:val="18744FA7"/>
    <w:rsid w:val="188B060A"/>
    <w:rsid w:val="18935D50"/>
    <w:rsid w:val="18A35C33"/>
    <w:rsid w:val="18C53C53"/>
    <w:rsid w:val="18D16AC0"/>
    <w:rsid w:val="18DC33E1"/>
    <w:rsid w:val="18E77301"/>
    <w:rsid w:val="190424EE"/>
    <w:rsid w:val="19080940"/>
    <w:rsid w:val="19132D24"/>
    <w:rsid w:val="19260FB8"/>
    <w:rsid w:val="1950635A"/>
    <w:rsid w:val="195F45F3"/>
    <w:rsid w:val="19707EE8"/>
    <w:rsid w:val="19AD51F1"/>
    <w:rsid w:val="19B24788"/>
    <w:rsid w:val="19CB64CD"/>
    <w:rsid w:val="19D70B93"/>
    <w:rsid w:val="19E04D7C"/>
    <w:rsid w:val="19F65040"/>
    <w:rsid w:val="1A0B0C2E"/>
    <w:rsid w:val="1A2877CB"/>
    <w:rsid w:val="1A294B55"/>
    <w:rsid w:val="1A4E6DD6"/>
    <w:rsid w:val="1A924A34"/>
    <w:rsid w:val="1A940A47"/>
    <w:rsid w:val="1AAE7186"/>
    <w:rsid w:val="1AB15FFE"/>
    <w:rsid w:val="1ABD5B51"/>
    <w:rsid w:val="1AC54001"/>
    <w:rsid w:val="1AFB42EB"/>
    <w:rsid w:val="1B0A547D"/>
    <w:rsid w:val="1B183B85"/>
    <w:rsid w:val="1B352DCD"/>
    <w:rsid w:val="1B4061A6"/>
    <w:rsid w:val="1B41554C"/>
    <w:rsid w:val="1B4A1256"/>
    <w:rsid w:val="1B522D47"/>
    <w:rsid w:val="1B6F4FBB"/>
    <w:rsid w:val="1B9F3D2A"/>
    <w:rsid w:val="1BA921EB"/>
    <w:rsid w:val="1BD678EC"/>
    <w:rsid w:val="1BE734E4"/>
    <w:rsid w:val="1BFA67BE"/>
    <w:rsid w:val="1C015C39"/>
    <w:rsid w:val="1C045C3C"/>
    <w:rsid w:val="1C0F0D97"/>
    <w:rsid w:val="1C0F6BC4"/>
    <w:rsid w:val="1C402B07"/>
    <w:rsid w:val="1C542F0F"/>
    <w:rsid w:val="1C8A7A9E"/>
    <w:rsid w:val="1C8E4871"/>
    <w:rsid w:val="1CBB3479"/>
    <w:rsid w:val="1CC46351"/>
    <w:rsid w:val="1CCA10D5"/>
    <w:rsid w:val="1CD25B70"/>
    <w:rsid w:val="1CF229AF"/>
    <w:rsid w:val="1CFE49DC"/>
    <w:rsid w:val="1D0966D5"/>
    <w:rsid w:val="1D5514FE"/>
    <w:rsid w:val="1D5D0569"/>
    <w:rsid w:val="1D5E140A"/>
    <w:rsid w:val="1D617506"/>
    <w:rsid w:val="1D6F51A5"/>
    <w:rsid w:val="1D706D25"/>
    <w:rsid w:val="1D8829C7"/>
    <w:rsid w:val="1DB3426C"/>
    <w:rsid w:val="1DC9281E"/>
    <w:rsid w:val="1DE75147"/>
    <w:rsid w:val="1DF12153"/>
    <w:rsid w:val="1E040E4E"/>
    <w:rsid w:val="1E081153"/>
    <w:rsid w:val="1E387D1F"/>
    <w:rsid w:val="1E402A33"/>
    <w:rsid w:val="1E56267D"/>
    <w:rsid w:val="1E612839"/>
    <w:rsid w:val="1E667319"/>
    <w:rsid w:val="1E6A2E29"/>
    <w:rsid w:val="1E843552"/>
    <w:rsid w:val="1E9C6A09"/>
    <w:rsid w:val="1E9E03EC"/>
    <w:rsid w:val="1EE37257"/>
    <w:rsid w:val="1EF50CA4"/>
    <w:rsid w:val="1F27421A"/>
    <w:rsid w:val="1F2D2E2F"/>
    <w:rsid w:val="1F341A2D"/>
    <w:rsid w:val="1F363F9F"/>
    <w:rsid w:val="1F370ABD"/>
    <w:rsid w:val="1F5432C0"/>
    <w:rsid w:val="1F5E7FE3"/>
    <w:rsid w:val="1F6A6632"/>
    <w:rsid w:val="1F716542"/>
    <w:rsid w:val="1F886250"/>
    <w:rsid w:val="1F967C79"/>
    <w:rsid w:val="1F9F5202"/>
    <w:rsid w:val="1FCD014B"/>
    <w:rsid w:val="1FD416AD"/>
    <w:rsid w:val="1FD57D09"/>
    <w:rsid w:val="1FE71701"/>
    <w:rsid w:val="1FEB11A6"/>
    <w:rsid w:val="2016438F"/>
    <w:rsid w:val="2021663E"/>
    <w:rsid w:val="202F0B25"/>
    <w:rsid w:val="2035132E"/>
    <w:rsid w:val="2043200A"/>
    <w:rsid w:val="20500A19"/>
    <w:rsid w:val="205746F3"/>
    <w:rsid w:val="20740FED"/>
    <w:rsid w:val="20AD4915"/>
    <w:rsid w:val="20B054D9"/>
    <w:rsid w:val="20BE138C"/>
    <w:rsid w:val="20CF14A7"/>
    <w:rsid w:val="20D75089"/>
    <w:rsid w:val="20EB3BE9"/>
    <w:rsid w:val="20EC04E3"/>
    <w:rsid w:val="2106076B"/>
    <w:rsid w:val="210650D6"/>
    <w:rsid w:val="21185369"/>
    <w:rsid w:val="213756FF"/>
    <w:rsid w:val="21494614"/>
    <w:rsid w:val="214C6CCB"/>
    <w:rsid w:val="21725B79"/>
    <w:rsid w:val="21781F14"/>
    <w:rsid w:val="21801E07"/>
    <w:rsid w:val="218F7F9B"/>
    <w:rsid w:val="21950E99"/>
    <w:rsid w:val="21966725"/>
    <w:rsid w:val="21A1645C"/>
    <w:rsid w:val="21DA3A7D"/>
    <w:rsid w:val="21FD7594"/>
    <w:rsid w:val="22016EA8"/>
    <w:rsid w:val="222B76E0"/>
    <w:rsid w:val="222D4B41"/>
    <w:rsid w:val="2251034D"/>
    <w:rsid w:val="227259E5"/>
    <w:rsid w:val="227B495F"/>
    <w:rsid w:val="227D21E9"/>
    <w:rsid w:val="22992831"/>
    <w:rsid w:val="22AB0534"/>
    <w:rsid w:val="22AC4F27"/>
    <w:rsid w:val="22B938F2"/>
    <w:rsid w:val="22ED5FC6"/>
    <w:rsid w:val="23024253"/>
    <w:rsid w:val="230F0D6A"/>
    <w:rsid w:val="2310230E"/>
    <w:rsid w:val="231174D9"/>
    <w:rsid w:val="2328428A"/>
    <w:rsid w:val="234B598D"/>
    <w:rsid w:val="238F7B28"/>
    <w:rsid w:val="23AA311E"/>
    <w:rsid w:val="23B4267E"/>
    <w:rsid w:val="23FB2F6A"/>
    <w:rsid w:val="240204F5"/>
    <w:rsid w:val="240A16F0"/>
    <w:rsid w:val="241E4A7B"/>
    <w:rsid w:val="241F128D"/>
    <w:rsid w:val="24247210"/>
    <w:rsid w:val="243850AF"/>
    <w:rsid w:val="24405B9E"/>
    <w:rsid w:val="24434EAD"/>
    <w:rsid w:val="2448179B"/>
    <w:rsid w:val="24820493"/>
    <w:rsid w:val="24902E2A"/>
    <w:rsid w:val="24906B42"/>
    <w:rsid w:val="24A43573"/>
    <w:rsid w:val="24AF454E"/>
    <w:rsid w:val="24BA4C80"/>
    <w:rsid w:val="24C832FC"/>
    <w:rsid w:val="24D13119"/>
    <w:rsid w:val="24D259ED"/>
    <w:rsid w:val="24D56975"/>
    <w:rsid w:val="24DD6079"/>
    <w:rsid w:val="24E0661B"/>
    <w:rsid w:val="24F34559"/>
    <w:rsid w:val="24FF3BF2"/>
    <w:rsid w:val="25080597"/>
    <w:rsid w:val="250C4938"/>
    <w:rsid w:val="250C7CAB"/>
    <w:rsid w:val="251B5F8A"/>
    <w:rsid w:val="251F03B8"/>
    <w:rsid w:val="25267D60"/>
    <w:rsid w:val="25307BEA"/>
    <w:rsid w:val="253C0954"/>
    <w:rsid w:val="25562B05"/>
    <w:rsid w:val="256B5994"/>
    <w:rsid w:val="25797443"/>
    <w:rsid w:val="25A00E3D"/>
    <w:rsid w:val="25A43899"/>
    <w:rsid w:val="25CA315B"/>
    <w:rsid w:val="25D54E95"/>
    <w:rsid w:val="25E249A9"/>
    <w:rsid w:val="26080F89"/>
    <w:rsid w:val="260F74EA"/>
    <w:rsid w:val="26176D6A"/>
    <w:rsid w:val="263D71B5"/>
    <w:rsid w:val="264C410D"/>
    <w:rsid w:val="264D0FC3"/>
    <w:rsid w:val="268F4D1D"/>
    <w:rsid w:val="26972392"/>
    <w:rsid w:val="26977DD3"/>
    <w:rsid w:val="26A15BC7"/>
    <w:rsid w:val="26A268E4"/>
    <w:rsid w:val="26A64C70"/>
    <w:rsid w:val="26A8468D"/>
    <w:rsid w:val="26BB7D68"/>
    <w:rsid w:val="26C62455"/>
    <w:rsid w:val="26E46819"/>
    <w:rsid w:val="27016BBE"/>
    <w:rsid w:val="27262F9E"/>
    <w:rsid w:val="273416EA"/>
    <w:rsid w:val="273B485F"/>
    <w:rsid w:val="274B5D4A"/>
    <w:rsid w:val="27534086"/>
    <w:rsid w:val="27680B7C"/>
    <w:rsid w:val="277F1CDB"/>
    <w:rsid w:val="27887815"/>
    <w:rsid w:val="27967C4F"/>
    <w:rsid w:val="27987FE7"/>
    <w:rsid w:val="2799036A"/>
    <w:rsid w:val="279C6DC6"/>
    <w:rsid w:val="27C65B24"/>
    <w:rsid w:val="27CC6373"/>
    <w:rsid w:val="27D3290E"/>
    <w:rsid w:val="28042CBF"/>
    <w:rsid w:val="281D080D"/>
    <w:rsid w:val="281D180B"/>
    <w:rsid w:val="282B5699"/>
    <w:rsid w:val="28433D32"/>
    <w:rsid w:val="2846779C"/>
    <w:rsid w:val="2859070A"/>
    <w:rsid w:val="28656678"/>
    <w:rsid w:val="28994801"/>
    <w:rsid w:val="28B37E14"/>
    <w:rsid w:val="28C909B3"/>
    <w:rsid w:val="28D1625C"/>
    <w:rsid w:val="29257B53"/>
    <w:rsid w:val="293731E3"/>
    <w:rsid w:val="293B4EAF"/>
    <w:rsid w:val="29563CA8"/>
    <w:rsid w:val="29604BAD"/>
    <w:rsid w:val="297066FF"/>
    <w:rsid w:val="2976387B"/>
    <w:rsid w:val="299D6940"/>
    <w:rsid w:val="29BB2D6D"/>
    <w:rsid w:val="29C979F0"/>
    <w:rsid w:val="29D06AD7"/>
    <w:rsid w:val="2A172A03"/>
    <w:rsid w:val="2A2907CA"/>
    <w:rsid w:val="2A2C340F"/>
    <w:rsid w:val="2AB033FD"/>
    <w:rsid w:val="2AC76180"/>
    <w:rsid w:val="2AC86245"/>
    <w:rsid w:val="2AEB10DE"/>
    <w:rsid w:val="2AF55A59"/>
    <w:rsid w:val="2AFE6893"/>
    <w:rsid w:val="2AFE6D6A"/>
    <w:rsid w:val="2B0566C5"/>
    <w:rsid w:val="2B0E4037"/>
    <w:rsid w:val="2B105E28"/>
    <w:rsid w:val="2B164D72"/>
    <w:rsid w:val="2B357FDB"/>
    <w:rsid w:val="2B4A02AC"/>
    <w:rsid w:val="2B607A81"/>
    <w:rsid w:val="2B67344C"/>
    <w:rsid w:val="2B6A4746"/>
    <w:rsid w:val="2BDE1E8D"/>
    <w:rsid w:val="2BED5720"/>
    <w:rsid w:val="2BF01ACE"/>
    <w:rsid w:val="2BF80FB4"/>
    <w:rsid w:val="2C1C0AAC"/>
    <w:rsid w:val="2C46418A"/>
    <w:rsid w:val="2C473039"/>
    <w:rsid w:val="2C485384"/>
    <w:rsid w:val="2C4C1C05"/>
    <w:rsid w:val="2C4D3C0E"/>
    <w:rsid w:val="2C533D2B"/>
    <w:rsid w:val="2C551A6B"/>
    <w:rsid w:val="2C6A3044"/>
    <w:rsid w:val="2C710C50"/>
    <w:rsid w:val="2C832144"/>
    <w:rsid w:val="2C8C7DB2"/>
    <w:rsid w:val="2C97577C"/>
    <w:rsid w:val="2C9D599C"/>
    <w:rsid w:val="2CAA0028"/>
    <w:rsid w:val="2CB75F99"/>
    <w:rsid w:val="2CB922D1"/>
    <w:rsid w:val="2CCF56F7"/>
    <w:rsid w:val="2CD60B81"/>
    <w:rsid w:val="2CF1358A"/>
    <w:rsid w:val="2CF77371"/>
    <w:rsid w:val="2D212FE7"/>
    <w:rsid w:val="2D352E6E"/>
    <w:rsid w:val="2D6A2627"/>
    <w:rsid w:val="2D6D4AFB"/>
    <w:rsid w:val="2D7C44BD"/>
    <w:rsid w:val="2D9659DD"/>
    <w:rsid w:val="2DA4424D"/>
    <w:rsid w:val="2DB56B37"/>
    <w:rsid w:val="2DDB5A69"/>
    <w:rsid w:val="2DF2580E"/>
    <w:rsid w:val="2E0363BA"/>
    <w:rsid w:val="2E0E3C0F"/>
    <w:rsid w:val="2E2D19AE"/>
    <w:rsid w:val="2E760467"/>
    <w:rsid w:val="2E775BCE"/>
    <w:rsid w:val="2E834BA5"/>
    <w:rsid w:val="2E8D1CFC"/>
    <w:rsid w:val="2EB94C49"/>
    <w:rsid w:val="2EC07862"/>
    <w:rsid w:val="2ED2016C"/>
    <w:rsid w:val="2ED353FE"/>
    <w:rsid w:val="2EED309C"/>
    <w:rsid w:val="2EFF4098"/>
    <w:rsid w:val="2F3B28A7"/>
    <w:rsid w:val="2F4759D3"/>
    <w:rsid w:val="2F864F23"/>
    <w:rsid w:val="2F953429"/>
    <w:rsid w:val="2FC65089"/>
    <w:rsid w:val="2FCE4BD9"/>
    <w:rsid w:val="2FD84575"/>
    <w:rsid w:val="2FD86488"/>
    <w:rsid w:val="2FEB15BA"/>
    <w:rsid w:val="2FF90D7B"/>
    <w:rsid w:val="2FFB30ED"/>
    <w:rsid w:val="301B367D"/>
    <w:rsid w:val="30504F33"/>
    <w:rsid w:val="30512F78"/>
    <w:rsid w:val="305A1F5F"/>
    <w:rsid w:val="308C75C9"/>
    <w:rsid w:val="30A35BC2"/>
    <w:rsid w:val="30A74283"/>
    <w:rsid w:val="30A91DCE"/>
    <w:rsid w:val="30BD411A"/>
    <w:rsid w:val="30C600E1"/>
    <w:rsid w:val="30CD58A9"/>
    <w:rsid w:val="30D51C07"/>
    <w:rsid w:val="30E323C6"/>
    <w:rsid w:val="30E35712"/>
    <w:rsid w:val="30EA7743"/>
    <w:rsid w:val="312C0D1F"/>
    <w:rsid w:val="31334D37"/>
    <w:rsid w:val="313E4135"/>
    <w:rsid w:val="314235A5"/>
    <w:rsid w:val="31524DD6"/>
    <w:rsid w:val="31596BBA"/>
    <w:rsid w:val="31604024"/>
    <w:rsid w:val="31754705"/>
    <w:rsid w:val="317A5963"/>
    <w:rsid w:val="317D40A6"/>
    <w:rsid w:val="31803CA4"/>
    <w:rsid w:val="31831FC2"/>
    <w:rsid w:val="31931634"/>
    <w:rsid w:val="31935037"/>
    <w:rsid w:val="319418E4"/>
    <w:rsid w:val="31A9705F"/>
    <w:rsid w:val="31AE1962"/>
    <w:rsid w:val="31B468C6"/>
    <w:rsid w:val="31FD1E57"/>
    <w:rsid w:val="31FF384B"/>
    <w:rsid w:val="3216444C"/>
    <w:rsid w:val="32191185"/>
    <w:rsid w:val="3226788E"/>
    <w:rsid w:val="32473B5F"/>
    <w:rsid w:val="325925E1"/>
    <w:rsid w:val="32647D9A"/>
    <w:rsid w:val="326C274A"/>
    <w:rsid w:val="326D2418"/>
    <w:rsid w:val="326E530B"/>
    <w:rsid w:val="32A66F3C"/>
    <w:rsid w:val="32B52902"/>
    <w:rsid w:val="32CF200C"/>
    <w:rsid w:val="330C6534"/>
    <w:rsid w:val="332031F7"/>
    <w:rsid w:val="332C0B28"/>
    <w:rsid w:val="33330F56"/>
    <w:rsid w:val="33347C88"/>
    <w:rsid w:val="333C7FB5"/>
    <w:rsid w:val="3340469B"/>
    <w:rsid w:val="33622186"/>
    <w:rsid w:val="33625A1B"/>
    <w:rsid w:val="3371329F"/>
    <w:rsid w:val="33956E16"/>
    <w:rsid w:val="339B3694"/>
    <w:rsid w:val="339D1B0B"/>
    <w:rsid w:val="339D3986"/>
    <w:rsid w:val="33A145FD"/>
    <w:rsid w:val="33B60941"/>
    <w:rsid w:val="341544D6"/>
    <w:rsid w:val="342B32CC"/>
    <w:rsid w:val="344935AC"/>
    <w:rsid w:val="344D357D"/>
    <w:rsid w:val="344D39CA"/>
    <w:rsid w:val="345375AD"/>
    <w:rsid w:val="347A6432"/>
    <w:rsid w:val="34AF582A"/>
    <w:rsid w:val="34CC6944"/>
    <w:rsid w:val="34D97EAA"/>
    <w:rsid w:val="35065A84"/>
    <w:rsid w:val="3513107C"/>
    <w:rsid w:val="352712E3"/>
    <w:rsid w:val="352C2AB0"/>
    <w:rsid w:val="35381745"/>
    <w:rsid w:val="353B1426"/>
    <w:rsid w:val="356A66FE"/>
    <w:rsid w:val="357E30DC"/>
    <w:rsid w:val="358A5A90"/>
    <w:rsid w:val="358A6DE5"/>
    <w:rsid w:val="358C3566"/>
    <w:rsid w:val="35964EE6"/>
    <w:rsid w:val="359A7508"/>
    <w:rsid w:val="359E1B30"/>
    <w:rsid w:val="35AF4063"/>
    <w:rsid w:val="35B00398"/>
    <w:rsid w:val="35B10C42"/>
    <w:rsid w:val="35C93539"/>
    <w:rsid w:val="35D77402"/>
    <w:rsid w:val="36142FC8"/>
    <w:rsid w:val="361C2924"/>
    <w:rsid w:val="36214A80"/>
    <w:rsid w:val="36361A8D"/>
    <w:rsid w:val="363F312C"/>
    <w:rsid w:val="365460EF"/>
    <w:rsid w:val="36546244"/>
    <w:rsid w:val="366472A0"/>
    <w:rsid w:val="36737124"/>
    <w:rsid w:val="368A44C6"/>
    <w:rsid w:val="368D0C41"/>
    <w:rsid w:val="369E3F47"/>
    <w:rsid w:val="36AE3AEA"/>
    <w:rsid w:val="36DA7E32"/>
    <w:rsid w:val="371829AC"/>
    <w:rsid w:val="37211AFF"/>
    <w:rsid w:val="372A3B36"/>
    <w:rsid w:val="37486DF3"/>
    <w:rsid w:val="375E56D1"/>
    <w:rsid w:val="37737370"/>
    <w:rsid w:val="37745BB0"/>
    <w:rsid w:val="37766B7D"/>
    <w:rsid w:val="37777F84"/>
    <w:rsid w:val="377F6104"/>
    <w:rsid w:val="37824404"/>
    <w:rsid w:val="37A9358C"/>
    <w:rsid w:val="37E25B44"/>
    <w:rsid w:val="37E66BE4"/>
    <w:rsid w:val="37E936DD"/>
    <w:rsid w:val="37F5309F"/>
    <w:rsid w:val="37F546F7"/>
    <w:rsid w:val="37F96B8D"/>
    <w:rsid w:val="3803659C"/>
    <w:rsid w:val="38086AA3"/>
    <w:rsid w:val="381303D6"/>
    <w:rsid w:val="3828036F"/>
    <w:rsid w:val="383713D0"/>
    <w:rsid w:val="386E006E"/>
    <w:rsid w:val="387F0374"/>
    <w:rsid w:val="3883095F"/>
    <w:rsid w:val="38A126DE"/>
    <w:rsid w:val="38BE7956"/>
    <w:rsid w:val="38CC08BD"/>
    <w:rsid w:val="38CE34D4"/>
    <w:rsid w:val="38CE3885"/>
    <w:rsid w:val="38D92A1D"/>
    <w:rsid w:val="38EB5BB5"/>
    <w:rsid w:val="390376A8"/>
    <w:rsid w:val="39087D4F"/>
    <w:rsid w:val="391B0B6B"/>
    <w:rsid w:val="393E4A03"/>
    <w:rsid w:val="3942297E"/>
    <w:rsid w:val="396E4430"/>
    <w:rsid w:val="39AC47FC"/>
    <w:rsid w:val="39B16D55"/>
    <w:rsid w:val="39BF4A67"/>
    <w:rsid w:val="39DA670C"/>
    <w:rsid w:val="39DD18FE"/>
    <w:rsid w:val="39EC37CF"/>
    <w:rsid w:val="39F71341"/>
    <w:rsid w:val="3A0240D3"/>
    <w:rsid w:val="3A174CBC"/>
    <w:rsid w:val="3A3364CB"/>
    <w:rsid w:val="3A3C4222"/>
    <w:rsid w:val="3A471C42"/>
    <w:rsid w:val="3A472973"/>
    <w:rsid w:val="3A4A0869"/>
    <w:rsid w:val="3A882D50"/>
    <w:rsid w:val="3AAF2712"/>
    <w:rsid w:val="3ABF5BF5"/>
    <w:rsid w:val="3ADB5D7A"/>
    <w:rsid w:val="3B095FB1"/>
    <w:rsid w:val="3B1324AA"/>
    <w:rsid w:val="3B144EF0"/>
    <w:rsid w:val="3B3836A3"/>
    <w:rsid w:val="3B3E7C68"/>
    <w:rsid w:val="3B432E7E"/>
    <w:rsid w:val="3B4E3F0F"/>
    <w:rsid w:val="3B585585"/>
    <w:rsid w:val="3B646AC3"/>
    <w:rsid w:val="3B7C78E6"/>
    <w:rsid w:val="3BA749C9"/>
    <w:rsid w:val="3BBE2E21"/>
    <w:rsid w:val="3C044BEB"/>
    <w:rsid w:val="3C045C36"/>
    <w:rsid w:val="3C162D28"/>
    <w:rsid w:val="3C2A56E5"/>
    <w:rsid w:val="3C3779FE"/>
    <w:rsid w:val="3C39163F"/>
    <w:rsid w:val="3C534224"/>
    <w:rsid w:val="3C562A55"/>
    <w:rsid w:val="3C606AD3"/>
    <w:rsid w:val="3C607C93"/>
    <w:rsid w:val="3C6678B7"/>
    <w:rsid w:val="3C676213"/>
    <w:rsid w:val="3C6E35D6"/>
    <w:rsid w:val="3C701ECB"/>
    <w:rsid w:val="3C8C371B"/>
    <w:rsid w:val="3CB25496"/>
    <w:rsid w:val="3CD370DC"/>
    <w:rsid w:val="3CD96659"/>
    <w:rsid w:val="3CDD5D10"/>
    <w:rsid w:val="3CE70ADC"/>
    <w:rsid w:val="3CFD5704"/>
    <w:rsid w:val="3D0E4C32"/>
    <w:rsid w:val="3D1268EA"/>
    <w:rsid w:val="3D143170"/>
    <w:rsid w:val="3D271546"/>
    <w:rsid w:val="3D2853C2"/>
    <w:rsid w:val="3D2F1B1B"/>
    <w:rsid w:val="3D4206F2"/>
    <w:rsid w:val="3D454DB2"/>
    <w:rsid w:val="3D470DB6"/>
    <w:rsid w:val="3D4B249B"/>
    <w:rsid w:val="3D61709A"/>
    <w:rsid w:val="3DC20973"/>
    <w:rsid w:val="3DD25F50"/>
    <w:rsid w:val="3DE67311"/>
    <w:rsid w:val="3DFA5AB0"/>
    <w:rsid w:val="3DFE39C5"/>
    <w:rsid w:val="3E061199"/>
    <w:rsid w:val="3E11321C"/>
    <w:rsid w:val="3E114336"/>
    <w:rsid w:val="3E1E73BD"/>
    <w:rsid w:val="3E235B26"/>
    <w:rsid w:val="3E315169"/>
    <w:rsid w:val="3E364629"/>
    <w:rsid w:val="3E4D651D"/>
    <w:rsid w:val="3E515FB7"/>
    <w:rsid w:val="3E557204"/>
    <w:rsid w:val="3E635B6D"/>
    <w:rsid w:val="3E795F65"/>
    <w:rsid w:val="3E7B59E9"/>
    <w:rsid w:val="3E7D020B"/>
    <w:rsid w:val="3E8F25E1"/>
    <w:rsid w:val="3EBA166D"/>
    <w:rsid w:val="3EC52B28"/>
    <w:rsid w:val="3EDC0AAA"/>
    <w:rsid w:val="3F057B0A"/>
    <w:rsid w:val="3F092A93"/>
    <w:rsid w:val="3F1318D2"/>
    <w:rsid w:val="3F1923CA"/>
    <w:rsid w:val="3F1B68E3"/>
    <w:rsid w:val="3F2F3A35"/>
    <w:rsid w:val="3F3E31D4"/>
    <w:rsid w:val="3F644473"/>
    <w:rsid w:val="3F6C60B5"/>
    <w:rsid w:val="3F7B371B"/>
    <w:rsid w:val="3F7C021E"/>
    <w:rsid w:val="3F814ED2"/>
    <w:rsid w:val="3F944056"/>
    <w:rsid w:val="3F990E2B"/>
    <w:rsid w:val="3FAE33EF"/>
    <w:rsid w:val="3FB5294B"/>
    <w:rsid w:val="3FC81053"/>
    <w:rsid w:val="3FD05429"/>
    <w:rsid w:val="3FE413C4"/>
    <w:rsid w:val="3FEE67B5"/>
    <w:rsid w:val="3FF37C84"/>
    <w:rsid w:val="3FF83A8E"/>
    <w:rsid w:val="400012AF"/>
    <w:rsid w:val="401C2A17"/>
    <w:rsid w:val="403C61D7"/>
    <w:rsid w:val="405E2B4D"/>
    <w:rsid w:val="4074527F"/>
    <w:rsid w:val="40812815"/>
    <w:rsid w:val="40817A77"/>
    <w:rsid w:val="4096292C"/>
    <w:rsid w:val="409C3B50"/>
    <w:rsid w:val="409E07C7"/>
    <w:rsid w:val="40A069FC"/>
    <w:rsid w:val="40B76CE7"/>
    <w:rsid w:val="40BE0D94"/>
    <w:rsid w:val="40CC1762"/>
    <w:rsid w:val="40F45E84"/>
    <w:rsid w:val="410B7373"/>
    <w:rsid w:val="4116361C"/>
    <w:rsid w:val="41163F65"/>
    <w:rsid w:val="41176F68"/>
    <w:rsid w:val="411B68F4"/>
    <w:rsid w:val="41203D77"/>
    <w:rsid w:val="412972C2"/>
    <w:rsid w:val="4138143D"/>
    <w:rsid w:val="414F68DC"/>
    <w:rsid w:val="41543AB5"/>
    <w:rsid w:val="4167622C"/>
    <w:rsid w:val="4190104F"/>
    <w:rsid w:val="41917A4B"/>
    <w:rsid w:val="4198227C"/>
    <w:rsid w:val="41A07277"/>
    <w:rsid w:val="41C079FC"/>
    <w:rsid w:val="41D61C02"/>
    <w:rsid w:val="41DE1696"/>
    <w:rsid w:val="41E438CA"/>
    <w:rsid w:val="41F65B46"/>
    <w:rsid w:val="41FE05F5"/>
    <w:rsid w:val="42075B0B"/>
    <w:rsid w:val="42583C31"/>
    <w:rsid w:val="42BE14C7"/>
    <w:rsid w:val="42D472F8"/>
    <w:rsid w:val="42DC0CD0"/>
    <w:rsid w:val="42EF6A1D"/>
    <w:rsid w:val="4312340F"/>
    <w:rsid w:val="43330042"/>
    <w:rsid w:val="433F6461"/>
    <w:rsid w:val="435B226C"/>
    <w:rsid w:val="43640163"/>
    <w:rsid w:val="4366700A"/>
    <w:rsid w:val="439252C2"/>
    <w:rsid w:val="43965E83"/>
    <w:rsid w:val="43B43450"/>
    <w:rsid w:val="43B459EC"/>
    <w:rsid w:val="43D5396E"/>
    <w:rsid w:val="43D63E23"/>
    <w:rsid w:val="43D74A9B"/>
    <w:rsid w:val="43E907C3"/>
    <w:rsid w:val="43E90B1C"/>
    <w:rsid w:val="43EE429A"/>
    <w:rsid w:val="43FC443C"/>
    <w:rsid w:val="440378D2"/>
    <w:rsid w:val="442E1E47"/>
    <w:rsid w:val="44333499"/>
    <w:rsid w:val="44365AA6"/>
    <w:rsid w:val="44481B3D"/>
    <w:rsid w:val="444A3F58"/>
    <w:rsid w:val="444E5F9E"/>
    <w:rsid w:val="44517104"/>
    <w:rsid w:val="4456392A"/>
    <w:rsid w:val="44597EBE"/>
    <w:rsid w:val="44725ACB"/>
    <w:rsid w:val="44A12CDE"/>
    <w:rsid w:val="44AC7029"/>
    <w:rsid w:val="44AF77B3"/>
    <w:rsid w:val="44B6570C"/>
    <w:rsid w:val="44C62E73"/>
    <w:rsid w:val="44EA12D9"/>
    <w:rsid w:val="44EF1C8D"/>
    <w:rsid w:val="45226951"/>
    <w:rsid w:val="455D2D31"/>
    <w:rsid w:val="4585752A"/>
    <w:rsid w:val="45860579"/>
    <w:rsid w:val="4596197C"/>
    <w:rsid w:val="45B55FF9"/>
    <w:rsid w:val="45B7653F"/>
    <w:rsid w:val="45D35DC6"/>
    <w:rsid w:val="45F04155"/>
    <w:rsid w:val="45F8582F"/>
    <w:rsid w:val="46095A54"/>
    <w:rsid w:val="46115B46"/>
    <w:rsid w:val="4617407D"/>
    <w:rsid w:val="46195744"/>
    <w:rsid w:val="46262933"/>
    <w:rsid w:val="462651F6"/>
    <w:rsid w:val="4656661F"/>
    <w:rsid w:val="46670A41"/>
    <w:rsid w:val="46687B30"/>
    <w:rsid w:val="466A36E1"/>
    <w:rsid w:val="46A52539"/>
    <w:rsid w:val="46C34C65"/>
    <w:rsid w:val="46D6544A"/>
    <w:rsid w:val="46EF1BD9"/>
    <w:rsid w:val="471371D7"/>
    <w:rsid w:val="47203D9F"/>
    <w:rsid w:val="47274C66"/>
    <w:rsid w:val="472B604E"/>
    <w:rsid w:val="47355363"/>
    <w:rsid w:val="473A62C4"/>
    <w:rsid w:val="473C6413"/>
    <w:rsid w:val="476358FB"/>
    <w:rsid w:val="47781D72"/>
    <w:rsid w:val="477F319E"/>
    <w:rsid w:val="4783716F"/>
    <w:rsid w:val="47B4783F"/>
    <w:rsid w:val="47B537C0"/>
    <w:rsid w:val="47B85DF7"/>
    <w:rsid w:val="47CF651F"/>
    <w:rsid w:val="47F53CC3"/>
    <w:rsid w:val="480D3BF9"/>
    <w:rsid w:val="48247697"/>
    <w:rsid w:val="482D4F8A"/>
    <w:rsid w:val="4830022C"/>
    <w:rsid w:val="4835160C"/>
    <w:rsid w:val="484718D1"/>
    <w:rsid w:val="48497C30"/>
    <w:rsid w:val="48632465"/>
    <w:rsid w:val="48636C96"/>
    <w:rsid w:val="48CE71A8"/>
    <w:rsid w:val="48CF574C"/>
    <w:rsid w:val="48D57233"/>
    <w:rsid w:val="48E23EAD"/>
    <w:rsid w:val="48E2729A"/>
    <w:rsid w:val="48F85C27"/>
    <w:rsid w:val="4903364E"/>
    <w:rsid w:val="490F4515"/>
    <w:rsid w:val="49183B0B"/>
    <w:rsid w:val="494107F1"/>
    <w:rsid w:val="494F2BC7"/>
    <w:rsid w:val="4950243E"/>
    <w:rsid w:val="496C038F"/>
    <w:rsid w:val="496F0621"/>
    <w:rsid w:val="498F29E6"/>
    <w:rsid w:val="498F3B6F"/>
    <w:rsid w:val="49907DF6"/>
    <w:rsid w:val="499727C8"/>
    <w:rsid w:val="49C030A4"/>
    <w:rsid w:val="49C47B16"/>
    <w:rsid w:val="49C91C9A"/>
    <w:rsid w:val="49D510B3"/>
    <w:rsid w:val="49DF6133"/>
    <w:rsid w:val="49E80692"/>
    <w:rsid w:val="49FC0763"/>
    <w:rsid w:val="4A1748E1"/>
    <w:rsid w:val="4A21418B"/>
    <w:rsid w:val="4A3979A4"/>
    <w:rsid w:val="4A5F274E"/>
    <w:rsid w:val="4A7E49D9"/>
    <w:rsid w:val="4A7F5A49"/>
    <w:rsid w:val="4A853650"/>
    <w:rsid w:val="4AC0230D"/>
    <w:rsid w:val="4AF2317C"/>
    <w:rsid w:val="4AF463FA"/>
    <w:rsid w:val="4AF46867"/>
    <w:rsid w:val="4AF81923"/>
    <w:rsid w:val="4B1148B8"/>
    <w:rsid w:val="4B1725C2"/>
    <w:rsid w:val="4B280C2C"/>
    <w:rsid w:val="4B3D664E"/>
    <w:rsid w:val="4B4D5559"/>
    <w:rsid w:val="4B546B8E"/>
    <w:rsid w:val="4B7A57B5"/>
    <w:rsid w:val="4B817F8D"/>
    <w:rsid w:val="4B9C06A4"/>
    <w:rsid w:val="4B9C7682"/>
    <w:rsid w:val="4BC67E3C"/>
    <w:rsid w:val="4BC81A2A"/>
    <w:rsid w:val="4BD06751"/>
    <w:rsid w:val="4BD07BDF"/>
    <w:rsid w:val="4C09588D"/>
    <w:rsid w:val="4C174AAE"/>
    <w:rsid w:val="4C1B3371"/>
    <w:rsid w:val="4C311152"/>
    <w:rsid w:val="4C39003B"/>
    <w:rsid w:val="4C3E2AF8"/>
    <w:rsid w:val="4C654CEC"/>
    <w:rsid w:val="4C6D62BC"/>
    <w:rsid w:val="4C820316"/>
    <w:rsid w:val="4C826D53"/>
    <w:rsid w:val="4C8A590E"/>
    <w:rsid w:val="4C8B5521"/>
    <w:rsid w:val="4C957171"/>
    <w:rsid w:val="4CC25B52"/>
    <w:rsid w:val="4CCC24E1"/>
    <w:rsid w:val="4CD30C3D"/>
    <w:rsid w:val="4CD5172C"/>
    <w:rsid w:val="4CE133E8"/>
    <w:rsid w:val="4CE623F9"/>
    <w:rsid w:val="4CEF3415"/>
    <w:rsid w:val="4CF06DE6"/>
    <w:rsid w:val="4D047277"/>
    <w:rsid w:val="4D0F733E"/>
    <w:rsid w:val="4D144862"/>
    <w:rsid w:val="4D2B1990"/>
    <w:rsid w:val="4D3E2255"/>
    <w:rsid w:val="4D75209F"/>
    <w:rsid w:val="4D7C7AFF"/>
    <w:rsid w:val="4D9033A7"/>
    <w:rsid w:val="4DA61637"/>
    <w:rsid w:val="4DB954BF"/>
    <w:rsid w:val="4DC462EF"/>
    <w:rsid w:val="4DC970E7"/>
    <w:rsid w:val="4DD84595"/>
    <w:rsid w:val="4E0F620B"/>
    <w:rsid w:val="4E11052B"/>
    <w:rsid w:val="4E1A62FE"/>
    <w:rsid w:val="4E3B14F0"/>
    <w:rsid w:val="4E582D3B"/>
    <w:rsid w:val="4E813B50"/>
    <w:rsid w:val="4E97543C"/>
    <w:rsid w:val="4E9A753C"/>
    <w:rsid w:val="4EDB5DD9"/>
    <w:rsid w:val="4F0A5FEE"/>
    <w:rsid w:val="4F122F21"/>
    <w:rsid w:val="4F1C054F"/>
    <w:rsid w:val="4F3069F9"/>
    <w:rsid w:val="4F3328AF"/>
    <w:rsid w:val="4F4B23DB"/>
    <w:rsid w:val="4F643969"/>
    <w:rsid w:val="4F7554DF"/>
    <w:rsid w:val="4F982427"/>
    <w:rsid w:val="4FCC4486"/>
    <w:rsid w:val="4FE4163D"/>
    <w:rsid w:val="4FE56AA7"/>
    <w:rsid w:val="4FE6192D"/>
    <w:rsid w:val="4FFC47A3"/>
    <w:rsid w:val="50045B9E"/>
    <w:rsid w:val="5014437E"/>
    <w:rsid w:val="501E6A12"/>
    <w:rsid w:val="50415E5D"/>
    <w:rsid w:val="5045630D"/>
    <w:rsid w:val="5049708A"/>
    <w:rsid w:val="50507BC9"/>
    <w:rsid w:val="50623A17"/>
    <w:rsid w:val="506401F6"/>
    <w:rsid w:val="50C569B8"/>
    <w:rsid w:val="50E26696"/>
    <w:rsid w:val="50F31AA1"/>
    <w:rsid w:val="510C120F"/>
    <w:rsid w:val="512123E2"/>
    <w:rsid w:val="513063ED"/>
    <w:rsid w:val="513852E8"/>
    <w:rsid w:val="513C5030"/>
    <w:rsid w:val="514463FF"/>
    <w:rsid w:val="514864B4"/>
    <w:rsid w:val="515425B8"/>
    <w:rsid w:val="51780050"/>
    <w:rsid w:val="518F687A"/>
    <w:rsid w:val="51931E24"/>
    <w:rsid w:val="5195705C"/>
    <w:rsid w:val="51964EA7"/>
    <w:rsid w:val="519C4026"/>
    <w:rsid w:val="519D1DD0"/>
    <w:rsid w:val="51B76329"/>
    <w:rsid w:val="51BD11B5"/>
    <w:rsid w:val="51BD5FFE"/>
    <w:rsid w:val="51CF2573"/>
    <w:rsid w:val="51F33D14"/>
    <w:rsid w:val="51FD14FB"/>
    <w:rsid w:val="52210CE7"/>
    <w:rsid w:val="523439BC"/>
    <w:rsid w:val="523A4BD6"/>
    <w:rsid w:val="525063E1"/>
    <w:rsid w:val="525B4E9C"/>
    <w:rsid w:val="527B4608"/>
    <w:rsid w:val="52800C33"/>
    <w:rsid w:val="529370A0"/>
    <w:rsid w:val="52A44194"/>
    <w:rsid w:val="52AB5A7B"/>
    <w:rsid w:val="52EB48AB"/>
    <w:rsid w:val="52FB3D2C"/>
    <w:rsid w:val="53014D17"/>
    <w:rsid w:val="532356F9"/>
    <w:rsid w:val="53486A73"/>
    <w:rsid w:val="53592529"/>
    <w:rsid w:val="53781E9E"/>
    <w:rsid w:val="538002D5"/>
    <w:rsid w:val="53AE1909"/>
    <w:rsid w:val="53BC0350"/>
    <w:rsid w:val="53C82EE0"/>
    <w:rsid w:val="53C97D56"/>
    <w:rsid w:val="53D01E5F"/>
    <w:rsid w:val="53D43994"/>
    <w:rsid w:val="53E236E5"/>
    <w:rsid w:val="53F55A21"/>
    <w:rsid w:val="53F93E0D"/>
    <w:rsid w:val="54187F68"/>
    <w:rsid w:val="541B580F"/>
    <w:rsid w:val="54371D93"/>
    <w:rsid w:val="544B1F76"/>
    <w:rsid w:val="54551A39"/>
    <w:rsid w:val="5458578E"/>
    <w:rsid w:val="545E3D92"/>
    <w:rsid w:val="548052BA"/>
    <w:rsid w:val="54817193"/>
    <w:rsid w:val="54905111"/>
    <w:rsid w:val="5493761D"/>
    <w:rsid w:val="54963983"/>
    <w:rsid w:val="54970A34"/>
    <w:rsid w:val="54A758D7"/>
    <w:rsid w:val="54AA7F0B"/>
    <w:rsid w:val="54B02877"/>
    <w:rsid w:val="54BE68D5"/>
    <w:rsid w:val="54CA4CBB"/>
    <w:rsid w:val="54D25D1D"/>
    <w:rsid w:val="54E52662"/>
    <w:rsid w:val="54EF5473"/>
    <w:rsid w:val="54FB7E9F"/>
    <w:rsid w:val="553857C1"/>
    <w:rsid w:val="553F6B86"/>
    <w:rsid w:val="554366E9"/>
    <w:rsid w:val="555361F6"/>
    <w:rsid w:val="55815256"/>
    <w:rsid w:val="5588557C"/>
    <w:rsid w:val="558E2BF2"/>
    <w:rsid w:val="559C4706"/>
    <w:rsid w:val="55AF55E1"/>
    <w:rsid w:val="55B736B0"/>
    <w:rsid w:val="55D0230E"/>
    <w:rsid w:val="55D47506"/>
    <w:rsid w:val="55DF4999"/>
    <w:rsid w:val="56267A31"/>
    <w:rsid w:val="563B4708"/>
    <w:rsid w:val="56546B5F"/>
    <w:rsid w:val="56644C55"/>
    <w:rsid w:val="567D54B5"/>
    <w:rsid w:val="56862AD0"/>
    <w:rsid w:val="56C201F1"/>
    <w:rsid w:val="56D6585E"/>
    <w:rsid w:val="56F54C88"/>
    <w:rsid w:val="56FC71DE"/>
    <w:rsid w:val="57037BFB"/>
    <w:rsid w:val="57340D55"/>
    <w:rsid w:val="573C489A"/>
    <w:rsid w:val="57491C32"/>
    <w:rsid w:val="575757B0"/>
    <w:rsid w:val="576D2189"/>
    <w:rsid w:val="578F1171"/>
    <w:rsid w:val="57A0754F"/>
    <w:rsid w:val="57AD611F"/>
    <w:rsid w:val="57EA4FB9"/>
    <w:rsid w:val="57EB3448"/>
    <w:rsid w:val="57EC24F6"/>
    <w:rsid w:val="57EE77FD"/>
    <w:rsid w:val="58033931"/>
    <w:rsid w:val="58202DAD"/>
    <w:rsid w:val="5824719E"/>
    <w:rsid w:val="58255049"/>
    <w:rsid w:val="58304FB2"/>
    <w:rsid w:val="58313AF2"/>
    <w:rsid w:val="58487DD1"/>
    <w:rsid w:val="585629FB"/>
    <w:rsid w:val="58753117"/>
    <w:rsid w:val="587D2B3B"/>
    <w:rsid w:val="588457CB"/>
    <w:rsid w:val="588943E1"/>
    <w:rsid w:val="58AC244B"/>
    <w:rsid w:val="58BF4F43"/>
    <w:rsid w:val="58C20BC4"/>
    <w:rsid w:val="58C550C4"/>
    <w:rsid w:val="58CD3DC3"/>
    <w:rsid w:val="58D86981"/>
    <w:rsid w:val="58E4252C"/>
    <w:rsid w:val="58F63D6F"/>
    <w:rsid w:val="59082524"/>
    <w:rsid w:val="593620D4"/>
    <w:rsid w:val="59485554"/>
    <w:rsid w:val="59562C1E"/>
    <w:rsid w:val="596D4EFA"/>
    <w:rsid w:val="596E5B27"/>
    <w:rsid w:val="59890FB5"/>
    <w:rsid w:val="599F22FD"/>
    <w:rsid w:val="59A5369E"/>
    <w:rsid w:val="59AD53EF"/>
    <w:rsid w:val="59DB3039"/>
    <w:rsid w:val="59DD6FF1"/>
    <w:rsid w:val="59E97454"/>
    <w:rsid w:val="5A0B0765"/>
    <w:rsid w:val="5A311F54"/>
    <w:rsid w:val="5A3419C8"/>
    <w:rsid w:val="5A360FD6"/>
    <w:rsid w:val="5A477290"/>
    <w:rsid w:val="5A4C32C0"/>
    <w:rsid w:val="5A522628"/>
    <w:rsid w:val="5A570957"/>
    <w:rsid w:val="5A591E2F"/>
    <w:rsid w:val="5A6645B4"/>
    <w:rsid w:val="5AC3371C"/>
    <w:rsid w:val="5AC421AF"/>
    <w:rsid w:val="5AD26080"/>
    <w:rsid w:val="5AF4329A"/>
    <w:rsid w:val="5AFB18F2"/>
    <w:rsid w:val="5AFD073D"/>
    <w:rsid w:val="5AFF6AB6"/>
    <w:rsid w:val="5B160485"/>
    <w:rsid w:val="5B2C7E07"/>
    <w:rsid w:val="5B666061"/>
    <w:rsid w:val="5B6B4BB8"/>
    <w:rsid w:val="5B875D0E"/>
    <w:rsid w:val="5B890DBB"/>
    <w:rsid w:val="5BAC0256"/>
    <w:rsid w:val="5BAC496B"/>
    <w:rsid w:val="5BB41692"/>
    <w:rsid w:val="5BDE2DD0"/>
    <w:rsid w:val="5BF07A75"/>
    <w:rsid w:val="5BF236AA"/>
    <w:rsid w:val="5BF9362C"/>
    <w:rsid w:val="5C0045BE"/>
    <w:rsid w:val="5C0738F8"/>
    <w:rsid w:val="5C1A3210"/>
    <w:rsid w:val="5C267FB2"/>
    <w:rsid w:val="5C321395"/>
    <w:rsid w:val="5C513DE3"/>
    <w:rsid w:val="5C6F7C3B"/>
    <w:rsid w:val="5C7D7864"/>
    <w:rsid w:val="5C812C3D"/>
    <w:rsid w:val="5C872794"/>
    <w:rsid w:val="5CA236DB"/>
    <w:rsid w:val="5CBB5686"/>
    <w:rsid w:val="5CC47375"/>
    <w:rsid w:val="5CC910DF"/>
    <w:rsid w:val="5CF027BF"/>
    <w:rsid w:val="5D151842"/>
    <w:rsid w:val="5D3918C1"/>
    <w:rsid w:val="5D3A53A6"/>
    <w:rsid w:val="5D483535"/>
    <w:rsid w:val="5D4D67BC"/>
    <w:rsid w:val="5D66634D"/>
    <w:rsid w:val="5D67598E"/>
    <w:rsid w:val="5D72590D"/>
    <w:rsid w:val="5D77676D"/>
    <w:rsid w:val="5DA23DEE"/>
    <w:rsid w:val="5DA60B89"/>
    <w:rsid w:val="5DC44C0A"/>
    <w:rsid w:val="5DE11919"/>
    <w:rsid w:val="5DF2559E"/>
    <w:rsid w:val="5DFA7EFF"/>
    <w:rsid w:val="5E002A48"/>
    <w:rsid w:val="5E034940"/>
    <w:rsid w:val="5E1848DC"/>
    <w:rsid w:val="5E1C3E64"/>
    <w:rsid w:val="5E3A0E09"/>
    <w:rsid w:val="5E3B30C1"/>
    <w:rsid w:val="5E431164"/>
    <w:rsid w:val="5E860D58"/>
    <w:rsid w:val="5E926372"/>
    <w:rsid w:val="5EB21722"/>
    <w:rsid w:val="5EB302A5"/>
    <w:rsid w:val="5EB87BDE"/>
    <w:rsid w:val="5EC05C52"/>
    <w:rsid w:val="5EC45AEF"/>
    <w:rsid w:val="5EE4490A"/>
    <w:rsid w:val="5F053393"/>
    <w:rsid w:val="5F154B3C"/>
    <w:rsid w:val="5F2F41BB"/>
    <w:rsid w:val="5F5D09A7"/>
    <w:rsid w:val="5F6C1492"/>
    <w:rsid w:val="5F7670D9"/>
    <w:rsid w:val="5F81527E"/>
    <w:rsid w:val="5F965E34"/>
    <w:rsid w:val="5FA014EA"/>
    <w:rsid w:val="5FBE4EE6"/>
    <w:rsid w:val="5FC2244B"/>
    <w:rsid w:val="600B291D"/>
    <w:rsid w:val="60136DEB"/>
    <w:rsid w:val="60214C21"/>
    <w:rsid w:val="6042521A"/>
    <w:rsid w:val="60433B12"/>
    <w:rsid w:val="60523F33"/>
    <w:rsid w:val="60635B90"/>
    <w:rsid w:val="60720ABE"/>
    <w:rsid w:val="609B03E5"/>
    <w:rsid w:val="60A305A1"/>
    <w:rsid w:val="60B928D9"/>
    <w:rsid w:val="60BE6FCF"/>
    <w:rsid w:val="60C30015"/>
    <w:rsid w:val="60CE520A"/>
    <w:rsid w:val="60FD3B19"/>
    <w:rsid w:val="610A04DD"/>
    <w:rsid w:val="612B7BDB"/>
    <w:rsid w:val="613949D7"/>
    <w:rsid w:val="614D132F"/>
    <w:rsid w:val="614D4FC3"/>
    <w:rsid w:val="61894CE8"/>
    <w:rsid w:val="618F48F9"/>
    <w:rsid w:val="61E64E8A"/>
    <w:rsid w:val="61F3624F"/>
    <w:rsid w:val="620F584C"/>
    <w:rsid w:val="62213786"/>
    <w:rsid w:val="6227425D"/>
    <w:rsid w:val="623833A9"/>
    <w:rsid w:val="62422B49"/>
    <w:rsid w:val="625A33F5"/>
    <w:rsid w:val="62785950"/>
    <w:rsid w:val="629537A3"/>
    <w:rsid w:val="62B71270"/>
    <w:rsid w:val="62C718C2"/>
    <w:rsid w:val="62CA25C6"/>
    <w:rsid w:val="62CA754F"/>
    <w:rsid w:val="62D56926"/>
    <w:rsid w:val="63136AB4"/>
    <w:rsid w:val="631462C7"/>
    <w:rsid w:val="634701C5"/>
    <w:rsid w:val="63484FF6"/>
    <w:rsid w:val="637C7C98"/>
    <w:rsid w:val="63911287"/>
    <w:rsid w:val="639A1CA3"/>
    <w:rsid w:val="63A62306"/>
    <w:rsid w:val="63AD270E"/>
    <w:rsid w:val="63D34241"/>
    <w:rsid w:val="64091234"/>
    <w:rsid w:val="641524A0"/>
    <w:rsid w:val="641B0C00"/>
    <w:rsid w:val="641B1A3B"/>
    <w:rsid w:val="643674AE"/>
    <w:rsid w:val="644021EE"/>
    <w:rsid w:val="64446449"/>
    <w:rsid w:val="644A3A0C"/>
    <w:rsid w:val="644B1E95"/>
    <w:rsid w:val="645C5359"/>
    <w:rsid w:val="64823005"/>
    <w:rsid w:val="64912081"/>
    <w:rsid w:val="64967DEE"/>
    <w:rsid w:val="64A07095"/>
    <w:rsid w:val="64A53263"/>
    <w:rsid w:val="64AF44C5"/>
    <w:rsid w:val="64BD3B10"/>
    <w:rsid w:val="64E41572"/>
    <w:rsid w:val="650723C1"/>
    <w:rsid w:val="650D1F0F"/>
    <w:rsid w:val="650E1A27"/>
    <w:rsid w:val="65451656"/>
    <w:rsid w:val="65475182"/>
    <w:rsid w:val="657F7802"/>
    <w:rsid w:val="658C6977"/>
    <w:rsid w:val="65A35790"/>
    <w:rsid w:val="65C61186"/>
    <w:rsid w:val="65E849BE"/>
    <w:rsid w:val="65E954DE"/>
    <w:rsid w:val="65F878CC"/>
    <w:rsid w:val="663B7352"/>
    <w:rsid w:val="66482FAA"/>
    <w:rsid w:val="66587100"/>
    <w:rsid w:val="66717F89"/>
    <w:rsid w:val="667208DE"/>
    <w:rsid w:val="66787C2F"/>
    <w:rsid w:val="669F7DF2"/>
    <w:rsid w:val="66B01F77"/>
    <w:rsid w:val="66B026A6"/>
    <w:rsid w:val="66B11924"/>
    <w:rsid w:val="67146D86"/>
    <w:rsid w:val="671642B8"/>
    <w:rsid w:val="671D0BB3"/>
    <w:rsid w:val="671D5910"/>
    <w:rsid w:val="6764055E"/>
    <w:rsid w:val="677E46A4"/>
    <w:rsid w:val="678014D0"/>
    <w:rsid w:val="678B0033"/>
    <w:rsid w:val="678E07DF"/>
    <w:rsid w:val="679E78A5"/>
    <w:rsid w:val="67B7618C"/>
    <w:rsid w:val="67D373E4"/>
    <w:rsid w:val="67D51EEF"/>
    <w:rsid w:val="67E2301F"/>
    <w:rsid w:val="68046D8B"/>
    <w:rsid w:val="680D03AD"/>
    <w:rsid w:val="681D7390"/>
    <w:rsid w:val="68226B77"/>
    <w:rsid w:val="68254590"/>
    <w:rsid w:val="68625116"/>
    <w:rsid w:val="686C017B"/>
    <w:rsid w:val="687E381E"/>
    <w:rsid w:val="689F355E"/>
    <w:rsid w:val="68A970BC"/>
    <w:rsid w:val="68AA3437"/>
    <w:rsid w:val="68AC0FA5"/>
    <w:rsid w:val="68AF03D5"/>
    <w:rsid w:val="68B97C76"/>
    <w:rsid w:val="68CE2176"/>
    <w:rsid w:val="68D974F2"/>
    <w:rsid w:val="6914738A"/>
    <w:rsid w:val="691A47B6"/>
    <w:rsid w:val="691F3EEC"/>
    <w:rsid w:val="6921381C"/>
    <w:rsid w:val="694D6EDB"/>
    <w:rsid w:val="69612894"/>
    <w:rsid w:val="69871C9F"/>
    <w:rsid w:val="698845C8"/>
    <w:rsid w:val="69911111"/>
    <w:rsid w:val="699C34B3"/>
    <w:rsid w:val="69A60C0D"/>
    <w:rsid w:val="69A853E7"/>
    <w:rsid w:val="69B97867"/>
    <w:rsid w:val="69BD0FA2"/>
    <w:rsid w:val="69E36D1E"/>
    <w:rsid w:val="69E46BB1"/>
    <w:rsid w:val="69EA1A6C"/>
    <w:rsid w:val="69EB65FE"/>
    <w:rsid w:val="69FF5C39"/>
    <w:rsid w:val="6A1448C8"/>
    <w:rsid w:val="6A170195"/>
    <w:rsid w:val="6A1831C8"/>
    <w:rsid w:val="6A3F01E0"/>
    <w:rsid w:val="6A4961FD"/>
    <w:rsid w:val="6A604D5D"/>
    <w:rsid w:val="6A604F98"/>
    <w:rsid w:val="6A7246AF"/>
    <w:rsid w:val="6A7E0136"/>
    <w:rsid w:val="6AAA1A83"/>
    <w:rsid w:val="6AB65B80"/>
    <w:rsid w:val="6AF14149"/>
    <w:rsid w:val="6AF34B9F"/>
    <w:rsid w:val="6AF47EB7"/>
    <w:rsid w:val="6AF90112"/>
    <w:rsid w:val="6B0C7F5E"/>
    <w:rsid w:val="6B1E03B1"/>
    <w:rsid w:val="6B393995"/>
    <w:rsid w:val="6B3C515B"/>
    <w:rsid w:val="6B480712"/>
    <w:rsid w:val="6B4812C1"/>
    <w:rsid w:val="6B4D42BE"/>
    <w:rsid w:val="6B6300FD"/>
    <w:rsid w:val="6B715D85"/>
    <w:rsid w:val="6B833379"/>
    <w:rsid w:val="6B8D42F2"/>
    <w:rsid w:val="6BAA2207"/>
    <w:rsid w:val="6BB45E4D"/>
    <w:rsid w:val="6BD54341"/>
    <w:rsid w:val="6BD709DF"/>
    <w:rsid w:val="6BF5485E"/>
    <w:rsid w:val="6C122336"/>
    <w:rsid w:val="6C161376"/>
    <w:rsid w:val="6C1C06C2"/>
    <w:rsid w:val="6C1D4C0E"/>
    <w:rsid w:val="6C55455D"/>
    <w:rsid w:val="6C5C487E"/>
    <w:rsid w:val="6C6D5DCF"/>
    <w:rsid w:val="6C7514F6"/>
    <w:rsid w:val="6C7918E8"/>
    <w:rsid w:val="6C7B1A56"/>
    <w:rsid w:val="6C806490"/>
    <w:rsid w:val="6C9009CE"/>
    <w:rsid w:val="6C9340D3"/>
    <w:rsid w:val="6CB44DE5"/>
    <w:rsid w:val="6CBE7CBA"/>
    <w:rsid w:val="6CD45D32"/>
    <w:rsid w:val="6CFC7083"/>
    <w:rsid w:val="6D092376"/>
    <w:rsid w:val="6D114938"/>
    <w:rsid w:val="6D2E0C3B"/>
    <w:rsid w:val="6D3C3844"/>
    <w:rsid w:val="6D553B05"/>
    <w:rsid w:val="6D7477B9"/>
    <w:rsid w:val="6D8776AE"/>
    <w:rsid w:val="6D99563A"/>
    <w:rsid w:val="6DCD5FD5"/>
    <w:rsid w:val="6DDA3700"/>
    <w:rsid w:val="6E17684D"/>
    <w:rsid w:val="6E1D04E4"/>
    <w:rsid w:val="6E2C1F36"/>
    <w:rsid w:val="6E3C32E3"/>
    <w:rsid w:val="6E453381"/>
    <w:rsid w:val="6E52137C"/>
    <w:rsid w:val="6E6118F9"/>
    <w:rsid w:val="6E67519B"/>
    <w:rsid w:val="6E6B4150"/>
    <w:rsid w:val="6E862B02"/>
    <w:rsid w:val="6E871A0B"/>
    <w:rsid w:val="6E996BED"/>
    <w:rsid w:val="6EAD28DA"/>
    <w:rsid w:val="6EB1452C"/>
    <w:rsid w:val="6ED72E47"/>
    <w:rsid w:val="6EDB1338"/>
    <w:rsid w:val="6EFE3F62"/>
    <w:rsid w:val="6F1A5EBA"/>
    <w:rsid w:val="6F327CAC"/>
    <w:rsid w:val="6F497A80"/>
    <w:rsid w:val="6F4E5CCB"/>
    <w:rsid w:val="6F590826"/>
    <w:rsid w:val="6F762ED3"/>
    <w:rsid w:val="6F7D0A93"/>
    <w:rsid w:val="6F8B1A29"/>
    <w:rsid w:val="6F9A564A"/>
    <w:rsid w:val="6FA76045"/>
    <w:rsid w:val="6FB867C4"/>
    <w:rsid w:val="6FD75D84"/>
    <w:rsid w:val="6FDE1965"/>
    <w:rsid w:val="6FE65703"/>
    <w:rsid w:val="6FFB0ABF"/>
    <w:rsid w:val="6FFB31C2"/>
    <w:rsid w:val="700B2F5A"/>
    <w:rsid w:val="7012016D"/>
    <w:rsid w:val="701A2725"/>
    <w:rsid w:val="70220233"/>
    <w:rsid w:val="702757CA"/>
    <w:rsid w:val="702F4A80"/>
    <w:rsid w:val="703337D7"/>
    <w:rsid w:val="705737F6"/>
    <w:rsid w:val="70636C23"/>
    <w:rsid w:val="707571C6"/>
    <w:rsid w:val="708679C8"/>
    <w:rsid w:val="708E717A"/>
    <w:rsid w:val="709A5BD8"/>
    <w:rsid w:val="709D5D05"/>
    <w:rsid w:val="70A133A6"/>
    <w:rsid w:val="70A51A95"/>
    <w:rsid w:val="70BF2C32"/>
    <w:rsid w:val="70C84601"/>
    <w:rsid w:val="70CE5F41"/>
    <w:rsid w:val="70D818B8"/>
    <w:rsid w:val="70D907EF"/>
    <w:rsid w:val="70E91EC5"/>
    <w:rsid w:val="711F50D6"/>
    <w:rsid w:val="712316DB"/>
    <w:rsid w:val="71282A2F"/>
    <w:rsid w:val="713221CC"/>
    <w:rsid w:val="71344A7E"/>
    <w:rsid w:val="713D175F"/>
    <w:rsid w:val="716F72F0"/>
    <w:rsid w:val="717E3626"/>
    <w:rsid w:val="718C1A41"/>
    <w:rsid w:val="7190150E"/>
    <w:rsid w:val="71991402"/>
    <w:rsid w:val="71B4730C"/>
    <w:rsid w:val="71BE2187"/>
    <w:rsid w:val="71E2180B"/>
    <w:rsid w:val="71E441C9"/>
    <w:rsid w:val="71E45164"/>
    <w:rsid w:val="71EA7ED3"/>
    <w:rsid w:val="71FD54DA"/>
    <w:rsid w:val="720716CC"/>
    <w:rsid w:val="72072B3A"/>
    <w:rsid w:val="72095E18"/>
    <w:rsid w:val="720E5E10"/>
    <w:rsid w:val="721156AA"/>
    <w:rsid w:val="721B380C"/>
    <w:rsid w:val="72351377"/>
    <w:rsid w:val="72405C7A"/>
    <w:rsid w:val="72435BCF"/>
    <w:rsid w:val="724F7A63"/>
    <w:rsid w:val="7256255B"/>
    <w:rsid w:val="728519D4"/>
    <w:rsid w:val="728B685C"/>
    <w:rsid w:val="728F4C70"/>
    <w:rsid w:val="72AD248D"/>
    <w:rsid w:val="72CA554B"/>
    <w:rsid w:val="72D34DE7"/>
    <w:rsid w:val="72D56857"/>
    <w:rsid w:val="72D62221"/>
    <w:rsid w:val="72E40F99"/>
    <w:rsid w:val="7302197B"/>
    <w:rsid w:val="730518B1"/>
    <w:rsid w:val="730A3C87"/>
    <w:rsid w:val="73155511"/>
    <w:rsid w:val="732102DF"/>
    <w:rsid w:val="73212E31"/>
    <w:rsid w:val="73316518"/>
    <w:rsid w:val="733303C0"/>
    <w:rsid w:val="733B1AB9"/>
    <w:rsid w:val="73674E9D"/>
    <w:rsid w:val="736E2BE7"/>
    <w:rsid w:val="737A3494"/>
    <w:rsid w:val="737B479C"/>
    <w:rsid w:val="737C2B4A"/>
    <w:rsid w:val="737F0A7E"/>
    <w:rsid w:val="73844096"/>
    <w:rsid w:val="73AB6140"/>
    <w:rsid w:val="73B108E4"/>
    <w:rsid w:val="73B67A2C"/>
    <w:rsid w:val="73BB74FB"/>
    <w:rsid w:val="73BF1E94"/>
    <w:rsid w:val="73DD78C7"/>
    <w:rsid w:val="740215BE"/>
    <w:rsid w:val="741108EE"/>
    <w:rsid w:val="74202D3B"/>
    <w:rsid w:val="74456002"/>
    <w:rsid w:val="745820C3"/>
    <w:rsid w:val="7461259B"/>
    <w:rsid w:val="7477012B"/>
    <w:rsid w:val="749138BF"/>
    <w:rsid w:val="74997DC3"/>
    <w:rsid w:val="74C24B01"/>
    <w:rsid w:val="74CF7DA1"/>
    <w:rsid w:val="74EE40B4"/>
    <w:rsid w:val="74FD3CC7"/>
    <w:rsid w:val="750F6C95"/>
    <w:rsid w:val="7513304E"/>
    <w:rsid w:val="7521343A"/>
    <w:rsid w:val="75262998"/>
    <w:rsid w:val="753A6048"/>
    <w:rsid w:val="75462296"/>
    <w:rsid w:val="75515C25"/>
    <w:rsid w:val="75770B0E"/>
    <w:rsid w:val="757861E8"/>
    <w:rsid w:val="75894543"/>
    <w:rsid w:val="758F103F"/>
    <w:rsid w:val="759D3004"/>
    <w:rsid w:val="75B81797"/>
    <w:rsid w:val="75BA35DF"/>
    <w:rsid w:val="75CC0414"/>
    <w:rsid w:val="75D3060E"/>
    <w:rsid w:val="75D326AA"/>
    <w:rsid w:val="75D508BA"/>
    <w:rsid w:val="75E4600D"/>
    <w:rsid w:val="75E7629E"/>
    <w:rsid w:val="75F02FC5"/>
    <w:rsid w:val="761A35C7"/>
    <w:rsid w:val="761B4DF7"/>
    <w:rsid w:val="76213B3B"/>
    <w:rsid w:val="76216163"/>
    <w:rsid w:val="764F2F0A"/>
    <w:rsid w:val="76516E0F"/>
    <w:rsid w:val="765571EA"/>
    <w:rsid w:val="76A461D4"/>
    <w:rsid w:val="76A73B1A"/>
    <w:rsid w:val="76AB0CA2"/>
    <w:rsid w:val="76BA1192"/>
    <w:rsid w:val="76C63DCF"/>
    <w:rsid w:val="76F17781"/>
    <w:rsid w:val="76FB3C12"/>
    <w:rsid w:val="76FE20D9"/>
    <w:rsid w:val="77162903"/>
    <w:rsid w:val="77226778"/>
    <w:rsid w:val="77263DBD"/>
    <w:rsid w:val="77336895"/>
    <w:rsid w:val="77445CF8"/>
    <w:rsid w:val="77484441"/>
    <w:rsid w:val="774D0E54"/>
    <w:rsid w:val="77754523"/>
    <w:rsid w:val="77972AD8"/>
    <w:rsid w:val="77A61E98"/>
    <w:rsid w:val="77A9027B"/>
    <w:rsid w:val="77B13D57"/>
    <w:rsid w:val="77BF451D"/>
    <w:rsid w:val="77C01959"/>
    <w:rsid w:val="77CD7716"/>
    <w:rsid w:val="77E97520"/>
    <w:rsid w:val="77EC02E0"/>
    <w:rsid w:val="780157AF"/>
    <w:rsid w:val="781E7A21"/>
    <w:rsid w:val="78451E59"/>
    <w:rsid w:val="78716DFB"/>
    <w:rsid w:val="787E4B41"/>
    <w:rsid w:val="78800FB6"/>
    <w:rsid w:val="788730B2"/>
    <w:rsid w:val="789557C8"/>
    <w:rsid w:val="78A40CC0"/>
    <w:rsid w:val="78BD7672"/>
    <w:rsid w:val="78DB40D7"/>
    <w:rsid w:val="78E9759C"/>
    <w:rsid w:val="79044F2B"/>
    <w:rsid w:val="79093028"/>
    <w:rsid w:val="790B1A65"/>
    <w:rsid w:val="791A76E1"/>
    <w:rsid w:val="792F7901"/>
    <w:rsid w:val="798F1FF0"/>
    <w:rsid w:val="79956BFA"/>
    <w:rsid w:val="79D32708"/>
    <w:rsid w:val="79E53B1C"/>
    <w:rsid w:val="79E62824"/>
    <w:rsid w:val="79EB6C4C"/>
    <w:rsid w:val="7A003903"/>
    <w:rsid w:val="7A0637E3"/>
    <w:rsid w:val="7A0E5C31"/>
    <w:rsid w:val="7A1B4AA5"/>
    <w:rsid w:val="7A292684"/>
    <w:rsid w:val="7A2B63F4"/>
    <w:rsid w:val="7A3E7EE9"/>
    <w:rsid w:val="7A6F1147"/>
    <w:rsid w:val="7A7A30F9"/>
    <w:rsid w:val="7A7B6B4B"/>
    <w:rsid w:val="7AC9227A"/>
    <w:rsid w:val="7AD16ED6"/>
    <w:rsid w:val="7AE967F4"/>
    <w:rsid w:val="7AEE2FC9"/>
    <w:rsid w:val="7AF53B71"/>
    <w:rsid w:val="7B1974CA"/>
    <w:rsid w:val="7B283BF5"/>
    <w:rsid w:val="7B2E02AC"/>
    <w:rsid w:val="7B2E3D5F"/>
    <w:rsid w:val="7B522D97"/>
    <w:rsid w:val="7B5718DE"/>
    <w:rsid w:val="7B697148"/>
    <w:rsid w:val="7B717275"/>
    <w:rsid w:val="7B792CA6"/>
    <w:rsid w:val="7B846B6C"/>
    <w:rsid w:val="7B921FEC"/>
    <w:rsid w:val="7BA45E42"/>
    <w:rsid w:val="7BA833D0"/>
    <w:rsid w:val="7BAE201C"/>
    <w:rsid w:val="7BB64DEA"/>
    <w:rsid w:val="7BB66C83"/>
    <w:rsid w:val="7BCB09F4"/>
    <w:rsid w:val="7BD41794"/>
    <w:rsid w:val="7BE9134E"/>
    <w:rsid w:val="7BF32188"/>
    <w:rsid w:val="7C0D51F2"/>
    <w:rsid w:val="7C1C4BB8"/>
    <w:rsid w:val="7C4D5EFF"/>
    <w:rsid w:val="7C5D0A9A"/>
    <w:rsid w:val="7C7A5EFF"/>
    <w:rsid w:val="7C8860F5"/>
    <w:rsid w:val="7CAF363A"/>
    <w:rsid w:val="7CB16849"/>
    <w:rsid w:val="7CBC2A38"/>
    <w:rsid w:val="7CC60D44"/>
    <w:rsid w:val="7CC81B98"/>
    <w:rsid w:val="7CCB79C4"/>
    <w:rsid w:val="7CD77022"/>
    <w:rsid w:val="7CDA2BFA"/>
    <w:rsid w:val="7CF05D00"/>
    <w:rsid w:val="7D0B0248"/>
    <w:rsid w:val="7D252A40"/>
    <w:rsid w:val="7D256BEE"/>
    <w:rsid w:val="7D2B3485"/>
    <w:rsid w:val="7D464E50"/>
    <w:rsid w:val="7D5745A2"/>
    <w:rsid w:val="7D784C86"/>
    <w:rsid w:val="7D9A2284"/>
    <w:rsid w:val="7DBD11CE"/>
    <w:rsid w:val="7DC42EDA"/>
    <w:rsid w:val="7DE32D8C"/>
    <w:rsid w:val="7DE82687"/>
    <w:rsid w:val="7E017023"/>
    <w:rsid w:val="7E215663"/>
    <w:rsid w:val="7E5A1D97"/>
    <w:rsid w:val="7E6E01A1"/>
    <w:rsid w:val="7E8B2513"/>
    <w:rsid w:val="7E972E1C"/>
    <w:rsid w:val="7E9C4E52"/>
    <w:rsid w:val="7E9C730C"/>
    <w:rsid w:val="7EAA248B"/>
    <w:rsid w:val="7EB7078A"/>
    <w:rsid w:val="7EDE60C9"/>
    <w:rsid w:val="7EE824AA"/>
    <w:rsid w:val="7EFE7867"/>
    <w:rsid w:val="7F0567BE"/>
    <w:rsid w:val="7F1259E3"/>
    <w:rsid w:val="7F1504E8"/>
    <w:rsid w:val="7F15186B"/>
    <w:rsid w:val="7F1D7E22"/>
    <w:rsid w:val="7F253871"/>
    <w:rsid w:val="7F254C40"/>
    <w:rsid w:val="7F3347DA"/>
    <w:rsid w:val="7F456B00"/>
    <w:rsid w:val="7F4F28CC"/>
    <w:rsid w:val="7F504110"/>
    <w:rsid w:val="7F52321E"/>
    <w:rsid w:val="7F6A6A28"/>
    <w:rsid w:val="7F771227"/>
    <w:rsid w:val="7FA40286"/>
    <w:rsid w:val="7FA70191"/>
    <w:rsid w:val="7FC06FDB"/>
    <w:rsid w:val="7FE90BE5"/>
    <w:rsid w:val="7FEA7A6C"/>
    <w:rsid w:val="7FF00271"/>
    <w:rsid w:val="7FF14126"/>
    <w:rsid w:val="7FF36FE0"/>
    <w:rsid w:val="7FF425E9"/>
    <w:rsid w:val="7FF637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line="360" w:lineRule="auto"/>
      <w:outlineLvl w:val="2"/>
    </w:pPr>
    <w:rPr>
      <w:rFonts w:eastAsia="宋体"/>
      <w:b/>
      <w:bCs/>
      <w:kern w:val="2"/>
      <w:sz w:val="24"/>
      <w:szCs w:val="32"/>
      <w:lang w:val="en-US" w:eastAsia="zh-CN" w:bidi="ar-SA"/>
    </w:rPr>
  </w:style>
  <w:style w:type="paragraph" w:styleId="5">
    <w:name w:val="heading 4"/>
    <w:basedOn w:val="1"/>
    <w:next w:val="1"/>
    <w:unhideWhenUsed/>
    <w:qFormat/>
    <w:uiPriority w:val="0"/>
    <w:pPr>
      <w:keepNext/>
      <w:keepLines/>
      <w:spacing w:line="360" w:lineRule="auto"/>
      <w:outlineLvl w:val="3"/>
    </w:pPr>
    <w:rPr>
      <w:rFonts w:ascii="Arial" w:hAnsi="Arial" w:eastAsia="宋体"/>
      <w:b/>
      <w:bCs/>
      <w:kern w:val="2"/>
      <w:sz w:val="21"/>
      <w:szCs w:val="28"/>
      <w:lang w:val="en-US" w:eastAsia="zh-CN" w:bidi="ar-SA"/>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7">
    <w:name w:val="Default Paragraph Font"/>
    <w:link w:val="28"/>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annotation text"/>
    <w:basedOn w:val="1"/>
    <w:qFormat/>
    <w:uiPriority w:val="0"/>
    <w:pPr>
      <w:widowControl w:val="0"/>
      <w:adjustRightInd w:val="0"/>
      <w:spacing w:line="360" w:lineRule="atLeast"/>
    </w:pPr>
    <w:rPr>
      <w:sz w:val="24"/>
    </w:rPr>
  </w:style>
  <w:style w:type="paragraph" w:styleId="9">
    <w:name w:val="Salutation"/>
    <w:basedOn w:val="1"/>
    <w:next w:val="1"/>
    <w:qFormat/>
    <w:uiPriority w:val="0"/>
    <w:rPr>
      <w:sz w:val="24"/>
      <w:szCs w:val="20"/>
    </w:rPr>
  </w:style>
  <w:style w:type="paragraph" w:styleId="10">
    <w:name w:val="Body Text 3"/>
    <w:basedOn w:val="1"/>
    <w:qFormat/>
    <w:uiPriority w:val="0"/>
    <w:pPr>
      <w:widowControl/>
      <w:jc w:val="left"/>
    </w:pPr>
    <w:rPr>
      <w:rFonts w:ascii="宋体" w:eastAsia="宋体"/>
      <w:kern w:val="2"/>
      <w:sz w:val="28"/>
      <w:lang w:val="en-US" w:eastAsia="zh-CN" w:bidi="ar-SA"/>
    </w:rPr>
  </w:style>
  <w:style w:type="paragraph" w:styleId="11">
    <w:name w:val="Body Text"/>
    <w:basedOn w:val="1"/>
    <w:qFormat/>
    <w:uiPriority w:val="0"/>
    <w:pPr>
      <w:spacing w:after="120" w:afterLines="0"/>
    </w:pPr>
  </w:style>
  <w:style w:type="paragraph" w:styleId="12">
    <w:name w:val="Body Text Indent"/>
    <w:basedOn w:val="1"/>
    <w:next w:val="13"/>
    <w:qFormat/>
    <w:uiPriority w:val="0"/>
    <w:pPr>
      <w:adjustRightInd w:val="0"/>
      <w:snapToGrid w:val="0"/>
      <w:spacing w:line="360" w:lineRule="auto"/>
      <w:ind w:firstLine="420" w:firstLineChars="200"/>
    </w:pPr>
    <w:rPr>
      <w:rFonts w:ascii="Calibri" w:hAnsi="Calibri"/>
      <w:kern w:val="0"/>
      <w:sz w:val="20"/>
    </w:rPr>
  </w:style>
  <w:style w:type="paragraph" w:styleId="13">
    <w:name w:val="envelope return"/>
    <w:basedOn w:val="1"/>
    <w:qFormat/>
    <w:uiPriority w:val="99"/>
    <w:pPr>
      <w:snapToGrid w:val="0"/>
    </w:pPr>
    <w:rPr>
      <w:rFonts w:ascii="Arial" w:hAnsi="Arial" w:cs="Arial"/>
    </w:rPr>
  </w:style>
  <w:style w:type="paragraph" w:styleId="14">
    <w:name w:val="Block Text"/>
    <w:basedOn w:val="1"/>
    <w:qFormat/>
    <w:uiPriority w:val="0"/>
    <w:pPr>
      <w:widowControl/>
      <w:tabs>
        <w:tab w:val="right" w:pos="8640"/>
      </w:tabs>
      <w:spacing w:after="120"/>
      <w:ind w:left="1440" w:leftChars="700" w:right="1440"/>
    </w:pPr>
    <w:rPr>
      <w:rFonts w:ascii="Garamond" w:hAnsi="Garamond" w:eastAsia="Times New Roman"/>
      <w:spacing w:val="-2"/>
    </w:rPr>
  </w:style>
  <w:style w:type="paragraph" w:styleId="15">
    <w:name w:val="Plain Text"/>
    <w:basedOn w:val="1"/>
    <w:next w:val="1"/>
    <w:qFormat/>
    <w:uiPriority w:val="0"/>
    <w:pPr>
      <w:widowControl/>
      <w:overflowPunct w:val="0"/>
      <w:autoSpaceDE w:val="0"/>
      <w:autoSpaceDN w:val="0"/>
      <w:adjustRightInd w:val="0"/>
      <w:jc w:val="left"/>
      <w:textAlignment w:val="baseline"/>
    </w:pPr>
    <w:rPr>
      <w:rFonts w:ascii="宋体" w:hAnsi="Courier New"/>
      <w:kern w:val="0"/>
      <w:szCs w:val="20"/>
    </w:rPr>
  </w:style>
  <w:style w:type="paragraph" w:styleId="16">
    <w:name w:val="Date"/>
    <w:basedOn w:val="1"/>
    <w:next w:val="1"/>
    <w:qFormat/>
    <w:uiPriority w:val="0"/>
    <w:rPr>
      <w:sz w:val="44"/>
      <w:szCs w:val="20"/>
    </w:rPr>
  </w:style>
  <w:style w:type="paragraph" w:styleId="17">
    <w:name w:val="Body Text Indent 2"/>
    <w:basedOn w:val="1"/>
    <w:qFormat/>
    <w:uiPriority w:val="0"/>
    <w:pPr>
      <w:spacing w:after="120" w:afterLines="0" w:line="480" w:lineRule="auto"/>
      <w:ind w:left="420" w:leftChars="200"/>
    </w:p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style>
  <w:style w:type="paragraph" w:styleId="21">
    <w:name w:val="List Continue 2"/>
    <w:basedOn w:val="1"/>
    <w:qFormat/>
    <w:uiPriority w:val="0"/>
    <w:pPr>
      <w:spacing w:after="120" w:afterLines="0"/>
      <w:ind w:left="840" w:leftChars="400"/>
    </w:pPr>
  </w:style>
  <w:style w:type="paragraph" w:styleId="2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3">
    <w:name w:val="Body Text First Indent"/>
    <w:basedOn w:val="11"/>
    <w:qFormat/>
    <w:uiPriority w:val="0"/>
    <w:pPr>
      <w:spacing w:after="120"/>
      <w:ind w:firstLine="420" w:firstLineChars="100"/>
      <w:jc w:val="both"/>
    </w:pPr>
  </w:style>
  <w:style w:type="paragraph" w:styleId="24">
    <w:name w:val="Body Text First Indent 2"/>
    <w:basedOn w:val="12"/>
    <w:unhideWhenUsed/>
    <w:qFormat/>
    <w:uiPriority w:val="99"/>
    <w:pPr>
      <w:spacing w:after="120" w:afterLines="0" w:line="240" w:lineRule="auto"/>
      <w:ind w:left="420" w:leftChars="200"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默认段落字体 Para Char"/>
    <w:basedOn w:val="1"/>
    <w:link w:val="27"/>
    <w:qFormat/>
    <w:uiPriority w:val="0"/>
    <w:pPr>
      <w:tabs>
        <w:tab w:val="left" w:pos="720"/>
      </w:tabs>
      <w:ind w:left="720" w:hanging="720"/>
    </w:pPr>
  </w:style>
  <w:style w:type="character" w:styleId="29">
    <w:name w:val="Strong"/>
    <w:basedOn w:val="27"/>
    <w:qFormat/>
    <w:uiPriority w:val="0"/>
    <w:rPr>
      <w:b/>
    </w:rPr>
  </w:style>
  <w:style w:type="character" w:styleId="30">
    <w:name w:val="FollowedHyperlink"/>
    <w:basedOn w:val="27"/>
    <w:qFormat/>
    <w:uiPriority w:val="0"/>
    <w:rPr>
      <w:color w:val="800080"/>
      <w:u w:val="single"/>
    </w:rPr>
  </w:style>
  <w:style w:type="character" w:styleId="31">
    <w:name w:val="Hyperlink"/>
    <w:basedOn w:val="27"/>
    <w:qFormat/>
    <w:uiPriority w:val="0"/>
    <w:rPr>
      <w:color w:val="0000FF"/>
      <w:u w:val="single"/>
    </w:rPr>
  </w:style>
  <w:style w:type="paragraph" w:customStyle="1" w:styleId="32">
    <w:name w:val="正文缩进1"/>
    <w:basedOn w:val="1"/>
    <w:qFormat/>
    <w:uiPriority w:val="0"/>
    <w:pPr>
      <w:ind w:firstLine="420" w:firstLineChars="200"/>
    </w:pPr>
  </w:style>
  <w:style w:type="paragraph" w:customStyle="1" w:styleId="33">
    <w:name w:val="Default"/>
    <w:qFormat/>
    <w:uiPriority w:val="99"/>
    <w:pPr>
      <w:widowControl w:val="0"/>
      <w:autoSpaceDE w:val="0"/>
      <w:autoSpaceDN w:val="0"/>
      <w:adjustRightInd w:val="0"/>
    </w:pPr>
    <w:rPr>
      <w:rFonts w:ascii="Sim Sun" w:hAnsi="Calibri" w:eastAsia="Sim Sun" w:cs="Sim Sun"/>
      <w:color w:val="000000"/>
      <w:kern w:val="0"/>
      <w:sz w:val="24"/>
      <w:szCs w:val="24"/>
      <w:lang w:val="en-US" w:eastAsia="zh-CN" w:bidi="ar-SA"/>
    </w:rPr>
  </w:style>
  <w:style w:type="paragraph" w:customStyle="1" w:styleId="34">
    <w:name w:val="样式1"/>
    <w:basedOn w:val="1"/>
    <w:qFormat/>
    <w:uiPriority w:val="0"/>
    <w:pPr>
      <w:widowControl w:val="0"/>
      <w:spacing w:before="120" w:beforeLines="0" w:after="120" w:afterLines="0" w:line="300" w:lineRule="auto"/>
      <w:jc w:val="both"/>
    </w:pPr>
    <w:rPr>
      <w:rFonts w:ascii="宋体" w:hAnsi="宋体"/>
      <w:b/>
      <w:kern w:val="2"/>
      <w:sz w:val="24"/>
    </w:rPr>
  </w:style>
  <w:style w:type="paragraph" w:customStyle="1" w:styleId="35">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customStyle="1" w:styleId="36">
    <w:name w:val="目录"/>
    <w:basedOn w:val="1"/>
    <w:qFormat/>
    <w:uiPriority w:val="0"/>
    <w:pPr>
      <w:jc w:val="center"/>
    </w:pPr>
    <w:rPr>
      <w:rFonts w:ascii="宋体"/>
      <w:b/>
      <w:sz w:val="36"/>
    </w:rPr>
  </w:style>
  <w:style w:type="character" w:customStyle="1" w:styleId="37">
    <w:name w:val="page number"/>
    <w:basedOn w:val="27"/>
    <w:qFormat/>
    <w:uiPriority w:val="0"/>
  </w:style>
  <w:style w:type="paragraph" w:customStyle="1" w:styleId="38">
    <w:name w:val="正文_1"/>
    <w:qFormat/>
    <w:uiPriority w:val="0"/>
    <w:pPr>
      <w:widowControl w:val="0"/>
      <w:jc w:val="both"/>
    </w:pPr>
    <w:rPr>
      <w:rFonts w:ascii="Calibri" w:hAnsi="Calibri" w:eastAsiaTheme="minorEastAsia" w:cstheme="minorBidi"/>
      <w:kern w:val="2"/>
      <w:sz w:val="21"/>
      <w:szCs w:val="22"/>
      <w:lang w:val="en-US" w:eastAsia="zh-CN" w:bidi="ar-SA"/>
    </w:rPr>
  </w:style>
  <w:style w:type="paragraph" w:customStyle="1" w:styleId="39">
    <w:name w:val="标题 3_0"/>
    <w:basedOn w:val="38"/>
    <w:next w:val="38"/>
    <w:unhideWhenUsed/>
    <w:qFormat/>
    <w:uiPriority w:val="0"/>
    <w:pPr>
      <w:keepNext/>
      <w:keepLines/>
      <w:spacing w:before="260" w:after="260" w:line="416" w:lineRule="auto"/>
      <w:outlineLvl w:val="2"/>
    </w:pPr>
    <w:rPr>
      <w:rFonts w:ascii="Calibri" w:hAnsi="Calibri"/>
      <w:b/>
      <w:bCs/>
      <w:sz w:val="32"/>
      <w:szCs w:val="32"/>
    </w:rPr>
  </w:style>
  <w:style w:type="paragraph" w:customStyle="1" w:styleId="40">
    <w:name w:val="标题 4_0"/>
    <w:basedOn w:val="38"/>
    <w:next w:val="38"/>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customStyle="1" w:styleId="41">
    <w:name w:val="List Paragraph"/>
    <w:basedOn w:val="1"/>
    <w:qFormat/>
    <w:uiPriority w:val="0"/>
    <w:pPr>
      <w:widowControl/>
      <w:ind w:left="720" w:firstLine="360"/>
      <w:jc w:val="left"/>
    </w:pPr>
    <w:rPr>
      <w:kern w:val="0"/>
      <w:sz w:val="22"/>
      <w:lang w:eastAsia="en-US"/>
    </w:rPr>
  </w:style>
  <w:style w:type="paragraph" w:customStyle="1" w:styleId="42">
    <w:name w:val="xl48"/>
    <w:basedOn w:val="1"/>
    <w:qFormat/>
    <w:uiPriority w:val="0"/>
    <w:pPr>
      <w:widowControl/>
      <w:pBdr>
        <w:bottom w:val="single" w:color="auto" w:sz="4" w:space="0"/>
      </w:pBdr>
      <w:spacing w:before="100" w:beforeLines="0" w:beforeAutospacing="1" w:after="100" w:afterLines="0" w:afterAutospacing="1"/>
      <w:jc w:val="center"/>
    </w:pPr>
    <w:rPr>
      <w:rFonts w:eastAsia="Arial Unicode MS"/>
      <w:kern w:val="0"/>
      <w:sz w:val="24"/>
      <w:szCs w:val="20"/>
    </w:rPr>
  </w:style>
  <w:style w:type="paragraph" w:customStyle="1" w:styleId="43">
    <w:name w:val="title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44">
    <w:name w:val="目录文字"/>
    <w:basedOn w:val="1"/>
    <w:qFormat/>
    <w:uiPriority w:val="0"/>
    <w:pPr>
      <w:spacing w:line="480" w:lineRule="auto"/>
    </w:pPr>
    <w:rPr>
      <w:rFonts w:ascii="宋体" w:hAnsi="宋体"/>
      <w:sz w:val="24"/>
    </w:rPr>
  </w:style>
  <w:style w:type="paragraph" w:customStyle="1" w:styleId="45">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46">
    <w:name w:val="null3"/>
    <w:hidden/>
    <w:qFormat/>
    <w:uiPriority w:val="0"/>
    <w:rPr>
      <w:rFonts w:hint="eastAsia" w:asciiTheme="minorHAnsi" w:hAnsiTheme="minorHAnsi" w:eastAsiaTheme="minorEastAsia" w:cstheme="minorBidi"/>
      <w:lang w:val="en-US" w:eastAsia="zh-Hans"/>
    </w:rPr>
  </w:style>
  <w:style w:type="paragraph" w:customStyle="1" w:styleId="47">
    <w:name w:val="Table Text"/>
    <w:basedOn w:val="1"/>
    <w:semiHidden/>
    <w:qFormat/>
    <w:uiPriority w:val="0"/>
    <w:rPr>
      <w:rFonts w:ascii="宋体" w:hAnsi="宋体" w:eastAsia="宋体" w:cs="宋体"/>
      <w:sz w:val="16"/>
      <w:szCs w:val="16"/>
      <w:lang w:val="en-US" w:eastAsia="en-US" w:bidi="ar-SA"/>
    </w:rPr>
  </w:style>
  <w:style w:type="table" w:customStyle="1" w:styleId="4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21864</Words>
  <Characters>22643</Characters>
  <Lines>0</Lines>
  <Paragraphs>0</Paragraphs>
  <TotalTime>2</TotalTime>
  <ScaleCrop>false</ScaleCrop>
  <LinksUpToDate>false</LinksUpToDate>
  <CharactersWithSpaces>24839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2017-12-13T11:42:00Z</dcterms:created>
  <dc:creator>Administrator</dc:creator>
  <cp:lastModifiedBy>华春建设工程项目管理有限责任公司 子证2</cp:lastModifiedBy>
  <cp:lastPrinted>2023-08-02T07:29:00Z</cp:lastPrinted>
  <dcterms:modified xsi:type="dcterms:W3CDTF">2026-07-16T06:52:06Z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1F96AD3E18B943B09BBA823788F0618C</vt:lpwstr>
  </property>
  <property fmtid="{D5CDD505-2E9C-101B-9397-08002B2CF9AE}" pid="4" name="KSOTemplateDocerSaveRecord">
    <vt:lpwstr>eyJoZGlkIjoiZDQxZGU1OGU5ODNhYmJjNGVhYjYwMGJhZDg5ZWU0YWUiLCJ1c2VySWQiOiIzOTA2NjE5MDkifQ==</vt:lpwstr>
  </property>
</Properties>
</file>