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A01491">
      <w:pPr>
        <w:pStyle w:val="4"/>
        <w:jc w:val="center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采购需求</w:t>
      </w:r>
    </w:p>
    <w:bookmarkEnd w:id="0"/>
    <w:p w14:paraId="7F5D91CC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（一）服务内容：</w:t>
      </w:r>
    </w:p>
    <w:p w14:paraId="38070A9A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1.微信公众号、微博、视频号、抖音、今日头条的日常运维，完善平台的认证续约、常规栏目建设等工作。</w:t>
      </w:r>
    </w:p>
    <w:p w14:paraId="6EFF5211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2.对新媒体账号进行整体VI设计，形成统一又符合各平台特色的形象设计。</w:t>
      </w:r>
    </w:p>
    <w:p w14:paraId="39A9B624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3.结合未央法院工作特点做好宣传信息和视频的采编、发布工作。</w:t>
      </w:r>
    </w:p>
    <w:p w14:paraId="7D995B7A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4.创新宣传形式。重点工作、重要活动等推出相应主题策划系列报道；制作海报、短视频、H5页面、长图等新媒体产品，不断丰富呈现方式。</w:t>
      </w:r>
    </w:p>
    <w:p w14:paraId="21DF161B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5.策划优质传播内容：深入挖掘基层法院的法治文化与人文内涵，策划并制作一系列围绕典型案件、法官风采、司法守护者及社区法治共建等主题的优质传播内容，协调开展省级以上媒体相应的宣传工作，助力公众感知司法公正之美、激发尊法学法守法用法之情。</w:t>
      </w:r>
    </w:p>
    <w:p w14:paraId="477F9335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6.协助日常工作，如重要活动的拍照、信息稿撰写等。</w:t>
      </w:r>
    </w:p>
    <w:p w14:paraId="08C9EE46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（二）人员配置：</w:t>
      </w:r>
    </w:p>
    <w:p w14:paraId="7826FC47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1.团队具有自媒体或媒体属性；</w:t>
      </w:r>
    </w:p>
    <w:p w14:paraId="7BDDCE5D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2.人员不得少于3人，分别负责新媒体服务项目规划及安排、视频制作与剪辑、内容创作与编辑等工作；</w:t>
      </w:r>
    </w:p>
    <w:p w14:paraId="44726520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3.人员需具有2年及以上媒体工作经验；</w:t>
      </w:r>
    </w:p>
    <w:p w14:paraId="53226990">
      <w:pPr>
        <w:pStyle w:val="4"/>
        <w:jc w:val="left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4.服务形式：驻派。</w:t>
      </w:r>
    </w:p>
    <w:p w14:paraId="7F295EAB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（三）专业设备：</w:t>
      </w:r>
    </w:p>
    <w:p w14:paraId="1EC202CE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1.硬件设备：</w:t>
      </w:r>
    </w:p>
    <w:p w14:paraId="0167E58C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为新媒体宣传服务VI设计、长图、SVG等内容，配备专业的设备。</w:t>
      </w:r>
    </w:p>
    <w:p w14:paraId="27FCF32D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2.软件工具：</w:t>
      </w:r>
    </w:p>
    <w:p w14:paraId="22BB5B40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购买或订阅专业的图片制作、动画制作、视频制作等软件工具。</w:t>
      </w:r>
    </w:p>
    <w:p w14:paraId="160C7A56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3.安全防护软件：</w:t>
      </w:r>
    </w:p>
    <w:p w14:paraId="3ECBF63D">
      <w:pPr>
        <w:pStyle w:val="4"/>
        <w:jc w:val="left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安装杀毒软件、防火墙等安全防护软件，保证内部信息不泄露。</w:t>
      </w:r>
    </w:p>
    <w:p w14:paraId="53B09460">
      <w:pPr>
        <w:pStyle w:val="4"/>
        <w:jc w:val="left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（四）服务标准：达到国家及行业相关标准，并满足磋商文件要求。</w:t>
      </w:r>
    </w:p>
    <w:p w14:paraId="7FA864C0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（五）成果交付要求</w:t>
      </w:r>
    </w:p>
    <w:p w14:paraId="244D8E2E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1.微信每天完成1条以上内容制作发布；</w:t>
      </w:r>
    </w:p>
    <w:p w14:paraId="30990FB1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2.微博每天发布不少于12条，全年共计完成4380条；</w:t>
      </w:r>
    </w:p>
    <w:p w14:paraId="73D8E619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3.抖音、视频号全年完成30条以上原创视频制作发布；</w:t>
      </w:r>
    </w:p>
    <w:p w14:paraId="08C577A2">
      <w:pPr>
        <w:pStyle w:val="4"/>
        <w:jc w:val="lef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4.全年制作长图、H5等新媒体产品不少于50次；</w:t>
      </w:r>
    </w:p>
    <w:p w14:paraId="57B52CB8">
      <w:pPr>
        <w:rPr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5.省级电视媒体宣传不少于3次；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DA221F"/>
    <w:rsid w:val="17DA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2026-06-11T04:09:00Z</dcterms:created>
  <dc:creator>那就这样吧</dc:creator>
  <cp:lastModifiedBy>那就这样吧</cp:lastModifiedBy>
  <dcterms:modified xsi:type="dcterms:W3CDTF">2026-06-11T04:09:55Z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FCBE3FAA2A5248AF9994CB34394EEFFB_11</vt:lpwstr>
  </property>
  <property fmtid="{D5CDD505-2E9C-101B-9397-08002B2CF9AE}" pid="4" name="KSOTemplateDocerSaveRecord">
    <vt:lpwstr>eyJoZGlkIjoiNzM3ZTFhZWQxMThkOTVlMmI2YWFlMWQyOWI1Y2ZhOTciLCJ1c2VySWQiOiIyNzIwNjQ2ODcifQ==</vt:lpwstr>
  </property>
</Properties>
</file>