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版本号：SGLQ-202603920260716001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SGLQ-2026039</w:t>
      </w:r>
      <w:r>
        <w:br/>
      </w:r>
      <w:r>
        <w:br/>
      </w:r>
      <w:r>
        <w:br/>
      </w:r>
    </w:p>
    <w:p>
      <w:pPr>
        <w:pStyle w:val="null3"/>
        <w:jc w:val="center"/>
        <w:outlineLvl w:val="2"/>
      </w:pPr>
      <w:r>
        <w:rPr>
          <w:rFonts w:ascii="仿宋_GB2312" w:hAnsi="仿宋_GB2312" w:cs="仿宋_GB2312" w:eastAsia="仿宋_GB2312"/>
          <w:sz w:val="28"/>
          <w:b/>
        </w:rPr>
        <w:t>西安市远东第二中学</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西安市远东第二中学</w:t>
      </w:r>
      <w:r>
        <w:rPr>
          <w:rFonts w:ascii="仿宋_GB2312" w:hAnsi="仿宋_GB2312" w:cs="仿宋_GB2312" w:eastAsia="仿宋_GB2312"/>
        </w:rPr>
        <w:t>委托，拟对</w:t>
      </w:r>
      <w:r>
        <w:rPr>
          <w:rFonts w:ascii="仿宋_GB2312" w:hAnsi="仿宋_GB2312" w:cs="仿宋_GB2312" w:eastAsia="仿宋_GB2312"/>
        </w:rPr>
        <w:t>操场改造项目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SGLQ-2026039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本项目包含东操场和西操场两部分，东操场改造内容包括拆除现状面层新做塑胶田径场地，硅PU运动场地、基层处理等，西操场改造内容包括拆除现状面层新做人造草皮、塑胶田径场地等。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采购包1（操场改造项目）：属于专门面向中小企业采购。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3、税收缴纳证明：提供2026年01月至今已缴纳的至少一个月的纳税证明或完税证明（任意税种），依法免税的单位应提供相关证明材料；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4、社会保障资金缴纳证明：提供2026年01月至今已缴存的至少一个月的社会保障资金缴存单据或社保机构开具的社会保险参保缴费情况证明，依法不需要缴纳社会保障资金的单位应提供相关证明材料；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8、资质证书：供应商具备建筑工程施工总承包三级及以上资质，同时具有合格有效的安全生产许可证；</w:t>
      </w:r>
    </w:p>
    <w:p>
      <w:pPr>
        <w:pStyle w:val="null3"/>
      </w:pPr>
      <w:r>
        <w:rPr>
          <w:rFonts w:ascii="仿宋_GB2312" w:hAnsi="仿宋_GB2312" w:cs="仿宋_GB2312" w:eastAsia="仿宋_GB2312"/>
        </w:rPr>
        <w:t>9、项目经理：拟派项目经理具备建筑工程专业二级及以上注册建造师执业资格且在本单位注册，具有有效的安全生产考核合格证，且未担任其他在建工程项目的项目经理（提供无在建承诺书）；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10、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西安市远东第二中学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西安市大庆路现西段丰隆路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029-84614248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西安市雁塔区科泰大厦1810室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燕工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8000元的，按8000元计取。2.支付方式：成交供应商应在领取通知书的同时，支付本项目代理服务费。收款账户如下：收款单位：陕西尚格利清项目管理有限公司；开户银行：华夏银行股份有限公司西安航天城支行； 银行账号：11475000000052459。</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西安市远东第二中学</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西安市远东第二中学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西安市远东第二中学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陕西尚格利清项目管理有限公司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联系人：燕工</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地址：西安市雁塔区科泰大厦1810室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3,240,000.00</w:t>
      </w:r>
    </w:p>
    <w:p>
      <w:pPr>
        <w:pStyle w:val="null3"/>
      </w:pPr>
      <w:r>
        <w:rPr>
          <w:rFonts w:ascii="仿宋_GB2312" w:hAnsi="仿宋_GB2312" w:cs="仿宋_GB2312" w:eastAsia="仿宋_GB2312"/>
        </w:rPr>
        <w:t>采购包最高限价（元）: 2,966,214.89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3,240,000.00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工程概况：</w:t>
            </w:r>
          </w:p>
          <w:p>
            <w:pPr>
              <w:pStyle w:val="null3"/>
            </w:pPr>
            <w:r>
              <w:rPr>
                <w:rFonts w:ascii="仿宋_GB2312" w:hAnsi="仿宋_GB2312" w:cs="仿宋_GB2312" w:eastAsia="仿宋_GB2312"/>
              </w:rPr>
              <w:t>本项目包含东操场和西操场两部分，东操场改造内容包括拆除现状面层新做塑胶田径场地，硅PU运动场地、基层处理等，西操场改造内容包括拆除现状面层新做人造草皮、塑胶田径场地等。注意：未叙述详细部分详见图纸及工程量清单。</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商务条款：</w:t>
            </w:r>
          </w:p>
          <w:p>
            <w:pPr>
              <w:pStyle w:val="null3"/>
              <w:jc w:val="both"/>
            </w:pPr>
            <w:r>
              <w:rPr>
                <w:rFonts w:ascii="仿宋_GB2312" w:hAnsi="仿宋_GB2312" w:cs="仿宋_GB2312" w:eastAsia="仿宋_GB2312"/>
              </w:rPr>
              <w:t>1.施工地点：西安市大庆路西段丰隆路。</w:t>
            </w:r>
          </w:p>
          <w:p>
            <w:pPr>
              <w:pStyle w:val="null3"/>
            </w:pPr>
            <w:r>
              <w:rPr>
                <w:rFonts w:ascii="仿宋_GB2312" w:hAnsi="仿宋_GB2312" w:cs="仿宋_GB2312" w:eastAsia="仿宋_GB2312"/>
              </w:rPr>
              <w:t>2.工期：自合同签订之日起30个日历日内竣工。</w:t>
            </w:r>
          </w:p>
          <w:p>
            <w:pPr>
              <w:pStyle w:val="null3"/>
            </w:pPr>
            <w:r>
              <w:rPr>
                <w:rFonts w:ascii="仿宋_GB2312" w:hAnsi="仿宋_GB2312" w:cs="仿宋_GB2312" w:eastAsia="仿宋_GB2312"/>
              </w:rPr>
              <w:t>3.质量保修期：2年。</w:t>
            </w:r>
          </w:p>
          <w:p>
            <w:pPr>
              <w:pStyle w:val="null3"/>
            </w:pPr>
            <w:r>
              <w:rPr>
                <w:rFonts w:ascii="仿宋_GB2312" w:hAnsi="仿宋_GB2312" w:cs="仿宋_GB2312" w:eastAsia="仿宋_GB2312"/>
              </w:rPr>
              <w:t>4.本工程缺陷责任期：24个月</w:t>
            </w:r>
          </w:p>
          <w:p>
            <w:pPr>
              <w:pStyle w:val="null3"/>
            </w:pPr>
            <w:r>
              <w:rPr>
                <w:rFonts w:ascii="仿宋_GB2312" w:hAnsi="仿宋_GB2312" w:cs="仿宋_GB2312" w:eastAsia="仿宋_GB2312"/>
              </w:rPr>
              <w:t>5.质量标准：符合国家现行有关施工质量验收规范“合格”要求。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编制说明：</w:t>
            </w:r>
          </w:p>
          <w:p>
            <w:pPr>
              <w:pStyle w:val="null3"/>
            </w:pPr>
            <w:r>
              <w:rPr>
                <w:rFonts w:ascii="仿宋_GB2312" w:hAnsi="仿宋_GB2312" w:cs="仿宋_GB2312" w:eastAsia="仿宋_GB2312"/>
              </w:rPr>
              <w:t>1.由陕西省水利电力勘测设计研究院(集团)有限公司设计的《西安市远东第二中学操场改造项目》施工图；</w:t>
            </w:r>
          </w:p>
          <w:p>
            <w:pPr>
              <w:pStyle w:val="null3"/>
            </w:pPr>
            <w:r>
              <w:rPr>
                <w:rFonts w:ascii="仿宋_GB2312" w:hAnsi="仿宋_GB2312" w:cs="仿宋_GB2312" w:eastAsia="仿宋_GB2312"/>
              </w:rPr>
              <w:t>2.与建设工程项目有关的标准、规范、图集、技术资料；</w:t>
            </w:r>
          </w:p>
          <w:p>
            <w:pPr>
              <w:pStyle w:val="null3"/>
            </w:pPr>
            <w:r>
              <w:rPr>
                <w:rFonts w:ascii="仿宋_GB2312" w:hAnsi="仿宋_GB2312" w:cs="仿宋_GB2312" w:eastAsia="仿宋_GB2312"/>
              </w:rPr>
              <w:t>3.《陕西省建设工程量清单计价规则（2025）》及国家现行工程造价管理规定 ;</w:t>
            </w:r>
          </w:p>
          <w:p>
            <w:pPr>
              <w:pStyle w:val="null3"/>
            </w:pPr>
            <w:r>
              <w:rPr>
                <w:rFonts w:ascii="仿宋_GB2312" w:hAnsi="仿宋_GB2312" w:cs="仿宋_GB2312" w:eastAsia="仿宋_GB2312"/>
              </w:rPr>
              <w:t>4.《陕西省房屋建筑与装饰工程消耗量定额》（2025）、《陕西省通用安装工程消耗量定额》（2025）、《陕西省市政工程消耗量定额》（2025）、《陕西省房屋建筑与装饰工程基价表》（2025）、《陕西省通用安装工程基价表》（2025)、《陕西省市政工程基价表》（2025）、《陕西省建设工程费用规则》（2025)及《陕西省建设工程施工机械台班费用定额》（2025）、《陕西省建设工程施工仪器仪表台班费用定额》（2025）等及其他相关的计价依据和办法；</w:t>
            </w:r>
          </w:p>
          <w:p>
            <w:pPr>
              <w:pStyle w:val="null3"/>
            </w:pPr>
            <w:r>
              <w:rPr>
                <w:rFonts w:ascii="仿宋_GB2312" w:hAnsi="仿宋_GB2312" w:cs="仿宋_GB2312" w:eastAsia="仿宋_GB2312"/>
              </w:rPr>
              <w:t>5.材料价格采用陕西省2026年5月《工程造价信息》信息价，主材价格参照市场价中档水平；</w:t>
            </w:r>
          </w:p>
          <w:p>
            <w:pPr>
              <w:pStyle w:val="null3"/>
            </w:pPr>
            <w:r>
              <w:rPr>
                <w:rFonts w:ascii="仿宋_GB2312" w:hAnsi="仿宋_GB2312" w:cs="仿宋_GB2312" w:eastAsia="仿宋_GB2312"/>
              </w:rPr>
              <w:t>6．其他说明：垃圾外运距离暂按5Km计入；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目采用广联达云计价平台GCCP7.0,版本：7.5000.23.3，在施工期间，成交供应商必须注意行人及校内人员安全，加强安全措施，并对施工人员进行安全教育。施工人员必须持证上岗。因项目的特殊性，要求成交供应商在施工中做到封闭性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供应商应为中小微企业或监狱企业或残疾人福利性单位。2.本项目属性为工程。3.本项目合同包1采购标的所属行业为：建筑业；4.本项目是否属于信用担保试点范围：否。5.本项目为固定单价合同。6.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2026年01月至今已缴纳的至少一个月的纳税证明或完税证明（任意税种），依法免税的单位应提供相关证明材料；3.提供2026年01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依据财库〔2026〕2号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其它说明.docx 响应函 商务条款偏离表.docx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施工组织部分1</w:t>
            </w:r>
          </w:p>
        </w:tc>
        <w:tc>
          <w:tcPr>
            <w:tcW w:type="dxa" w:w="2492"/>
          </w:tcPr>
          <w:p>
            <w:pPr>
              <w:pStyle w:val="null3"/>
            </w:pPr>
            <w:r>
              <w:rPr>
                <w:rFonts w:ascii="仿宋_GB2312" w:hAnsi="仿宋_GB2312" w:cs="仿宋_GB2312" w:eastAsia="仿宋_GB2312"/>
              </w:rPr>
              <w:t>一、评审内容 针对于本项目的编制完善的施工方案，方案内容包含但不限于：①施工目标:成本目标、工期目标、质量目标②施工准备：技术准备、材料准备、机械设备、机具准备③施工平面布置与安排：现场围挡及收入口管理、交通组织安排、消防及道路安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施工组织部分2</w:t>
            </w:r>
          </w:p>
        </w:tc>
        <w:tc>
          <w:tcPr>
            <w:tcW w:type="dxa" w:w="2492"/>
          </w:tcPr>
          <w:p>
            <w:pPr>
              <w:pStyle w:val="null3"/>
            </w:pPr>
            <w:r>
              <w:rPr>
                <w:rFonts w:ascii="仿宋_GB2312" w:hAnsi="仿宋_GB2312" w:cs="仿宋_GB2312" w:eastAsia="仿宋_GB2312"/>
              </w:rPr>
              <w:t>一、评审内容 针对于本项目的编制完善的质量保证措施，方案内容包含但不限于：①质量目标管理体系②确保质量的技术组织措施③施工质量控制措施等内容。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施工组织部分3</w:t>
            </w:r>
          </w:p>
        </w:tc>
        <w:tc>
          <w:tcPr>
            <w:tcW w:type="dxa" w:w="2492"/>
          </w:tcPr>
          <w:p>
            <w:pPr>
              <w:pStyle w:val="null3"/>
            </w:pPr>
            <w:r>
              <w:rPr>
                <w:rFonts w:ascii="仿宋_GB2312" w:hAnsi="仿宋_GB2312" w:cs="仿宋_GB2312" w:eastAsia="仿宋_GB2312"/>
              </w:rPr>
              <w:t>一、评审内容 针对于本项目的编制完善的施工机械配备和材料投入计划，方案内容包含但不限于：①劳动力资源配置计划②施工机械设备投入计划③主要施工材料供应计划等内容。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施工组织部分4</w:t>
            </w:r>
          </w:p>
        </w:tc>
        <w:tc>
          <w:tcPr>
            <w:tcW w:type="dxa" w:w="2492"/>
          </w:tcPr>
          <w:p>
            <w:pPr>
              <w:pStyle w:val="null3"/>
            </w:pPr>
            <w:r>
              <w:rPr>
                <w:rFonts w:ascii="仿宋_GB2312" w:hAnsi="仿宋_GB2312" w:cs="仿宋_GB2312" w:eastAsia="仿宋_GB2312"/>
              </w:rPr>
              <w:t>一、评审内容 针对于本项目的编制完整的安全施工措施，方案内容包含但不限于：①安全生产管理制度②安全施工措施③安全生产教育等内容。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施工组织部分5</w:t>
            </w:r>
          </w:p>
        </w:tc>
        <w:tc>
          <w:tcPr>
            <w:tcW w:type="dxa" w:w="2492"/>
          </w:tcPr>
          <w:p>
            <w:pPr>
              <w:pStyle w:val="null3"/>
            </w:pPr>
            <w:r>
              <w:rPr>
                <w:rFonts w:ascii="仿宋_GB2312" w:hAnsi="仿宋_GB2312" w:cs="仿宋_GB2312" w:eastAsia="仿宋_GB2312"/>
              </w:rPr>
              <w:t>一、评审内容 针对于本项目的编制完整的文明施工措施，方案内容包含但不限于：①文明施工管理目标及技术措施②文明施工现场管理：材料管理、扰民措施等内容。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施工组织部分6</w:t>
            </w:r>
          </w:p>
        </w:tc>
        <w:tc>
          <w:tcPr>
            <w:tcW w:type="dxa" w:w="2492"/>
          </w:tcPr>
          <w:p>
            <w:pPr>
              <w:pStyle w:val="null3"/>
            </w:pPr>
            <w:r>
              <w:rPr>
                <w:rFonts w:ascii="仿宋_GB2312" w:hAnsi="仿宋_GB2312" w:cs="仿宋_GB2312" w:eastAsia="仿宋_GB2312"/>
              </w:rPr>
              <w:t>一、评审内容 针对于本项目的编制科学的项目管理机构，方案内容包含但不限于：①管理机构的配备计划②组织机构的岗位职责等内容。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施工组织部分7</w:t>
            </w:r>
          </w:p>
        </w:tc>
        <w:tc>
          <w:tcPr>
            <w:tcW w:type="dxa" w:w="2492"/>
          </w:tcPr>
          <w:p>
            <w:pPr>
              <w:pStyle w:val="null3"/>
            </w:pPr>
            <w:r>
              <w:rPr>
                <w:rFonts w:ascii="仿宋_GB2312" w:hAnsi="仿宋_GB2312" w:cs="仿宋_GB2312" w:eastAsia="仿宋_GB2312"/>
              </w:rPr>
              <w:t>一、评审内容 针对于本项目的编制完善的施工进度计划，方案内容包含但不限于：①施工进度计划横道图②进度计划保证措施③工期保证措施等内容。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针对于本项目提供①新材料②新技术③新工艺的应用情况，以上内容科学具体，针对性强，每项得1分；内容基本具体，部分具有针对性得0.5分；未提供相关内容不得分。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针对于本项目的编制保修方案，方案内容包含但不限于：①工程验收方案②保修责任及保修承诺等内容。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1份得2分，最高得4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详见附件：西安市远东第二中学操场改造项目合同.docx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