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16E70">
      <w:pPr>
        <w:jc w:val="center"/>
        <w:rPr>
          <w:rFonts w:hint="eastAsia" w:ascii="仿宋" w:hAnsi="仿宋" w:eastAsia="仿宋" w:cs="仿宋"/>
          <w:b/>
          <w:bCs/>
          <w:color w:val="auto"/>
          <w:sz w:val="48"/>
          <w:szCs w:val="52"/>
          <w:highlight w:val="none"/>
          <w:lang w:eastAsia="zh-CN"/>
        </w:rPr>
      </w:pPr>
    </w:p>
    <w:p w14:paraId="68F8B2BB">
      <w:pPr>
        <w:jc w:val="center"/>
        <w:rPr>
          <w:rFonts w:hint="eastAsia" w:ascii="仿宋" w:hAnsi="仿宋" w:eastAsia="仿宋" w:cs="仿宋"/>
          <w:b/>
          <w:bCs/>
          <w:color w:val="auto"/>
          <w:sz w:val="48"/>
          <w:szCs w:val="52"/>
          <w:highlight w:val="none"/>
          <w:lang w:eastAsia="zh-CN"/>
        </w:rPr>
      </w:pPr>
    </w:p>
    <w:p w14:paraId="3FFADF67">
      <w:pPr>
        <w:jc w:val="center"/>
        <w:rPr>
          <w:rFonts w:hint="eastAsia" w:ascii="仿宋" w:hAnsi="仿宋" w:eastAsia="仿宋" w:cs="仿宋"/>
          <w:b/>
          <w:bCs/>
          <w:color w:val="auto"/>
          <w:sz w:val="48"/>
          <w:szCs w:val="52"/>
          <w:highlight w:val="none"/>
          <w:lang w:eastAsia="zh-CN"/>
        </w:rPr>
      </w:pPr>
    </w:p>
    <w:p w14:paraId="621A42B6">
      <w:pPr>
        <w:jc w:val="center"/>
        <w:rPr>
          <w:rFonts w:hint="eastAsia" w:ascii="仿宋" w:hAnsi="仿宋" w:eastAsia="仿宋" w:cs="仿宋"/>
          <w:b/>
          <w:bCs/>
          <w:color w:val="auto"/>
          <w:sz w:val="48"/>
          <w:szCs w:val="52"/>
          <w:highlight w:val="none"/>
          <w:lang w:eastAsia="zh-CN"/>
        </w:rPr>
      </w:pPr>
    </w:p>
    <w:p w14:paraId="11550729">
      <w:pPr>
        <w:jc w:val="center"/>
        <w:rPr>
          <w:rFonts w:hint="eastAsia" w:ascii="仿宋" w:hAnsi="仿宋" w:eastAsia="仿宋" w:cs="仿宋"/>
          <w:b/>
          <w:bCs/>
          <w:color w:val="auto"/>
          <w:sz w:val="48"/>
          <w:szCs w:val="52"/>
          <w:highlight w:val="none"/>
          <w:lang w:eastAsia="zh-CN"/>
        </w:rPr>
      </w:pPr>
      <w:bookmarkStart w:id="2" w:name="_GoBack"/>
      <w:bookmarkEnd w:id="2"/>
      <w:r>
        <w:rPr>
          <w:rFonts w:hint="eastAsia" w:ascii="仿宋" w:hAnsi="仿宋" w:eastAsia="仿宋" w:cs="仿宋"/>
          <w:b/>
          <w:bCs/>
          <w:color w:val="auto"/>
          <w:sz w:val="48"/>
          <w:szCs w:val="52"/>
          <w:highlight w:val="none"/>
          <w:lang w:eastAsia="zh-CN"/>
        </w:rPr>
        <w:t>西安市远东第二中学操场改造项目</w:t>
      </w:r>
    </w:p>
    <w:p w14:paraId="7866CB20">
      <w:pPr>
        <w:jc w:val="center"/>
        <w:rPr>
          <w:rFonts w:hint="eastAsia" w:ascii="仿宋" w:hAnsi="仿宋" w:eastAsia="仿宋" w:cs="仿宋"/>
          <w:b/>
          <w:color w:val="auto"/>
          <w:sz w:val="52"/>
          <w:szCs w:val="52"/>
          <w:highlight w:val="none"/>
        </w:rPr>
      </w:pPr>
      <w:r>
        <w:rPr>
          <w:rFonts w:hint="eastAsia" w:ascii="仿宋" w:hAnsi="仿宋" w:eastAsia="仿宋" w:cs="仿宋"/>
          <w:b/>
          <w:bCs/>
          <w:color w:val="auto"/>
          <w:sz w:val="52"/>
          <w:szCs w:val="52"/>
          <w:highlight w:val="none"/>
        </w:rPr>
        <w:t>施工合同</w:t>
      </w:r>
    </w:p>
    <w:p w14:paraId="03F5C59F">
      <w:pPr>
        <w:adjustRightInd w:val="0"/>
        <w:snapToGrid w:val="0"/>
        <w:spacing w:before="60" w:after="60" w:line="360" w:lineRule="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（示范文本）</w:t>
      </w:r>
    </w:p>
    <w:p w14:paraId="14CE646A">
      <w:pPr>
        <w:pStyle w:val="2"/>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5F305D0">
      <w:pPr>
        <w:spacing w:before="156" w:beforeLines="50" w:line="360" w:lineRule="auto"/>
        <w:jc w:val="center"/>
        <w:rPr>
          <w:rFonts w:hint="eastAsia" w:ascii="仿宋" w:hAnsi="仿宋" w:eastAsia="仿宋" w:cs="仿宋"/>
          <w:b/>
          <w:bCs/>
          <w:color w:val="auto"/>
          <w:sz w:val="36"/>
          <w:szCs w:val="36"/>
          <w:highlight w:val="none"/>
        </w:rPr>
      </w:pPr>
      <w:bookmarkStart w:id="0" w:name="_sec_729_2"/>
      <w:bookmarkStart w:id="1" w:name="_Toc368316276"/>
    </w:p>
    <w:p w14:paraId="745637CE">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发包人（即采购人）：</w:t>
      </w:r>
      <w:r>
        <w:rPr>
          <w:rFonts w:hint="eastAsia" w:ascii="仿宋" w:hAnsi="仿宋" w:eastAsia="仿宋" w:cs="仿宋"/>
          <w:b/>
          <w:color w:val="auto"/>
          <w:sz w:val="24"/>
          <w:szCs w:val="24"/>
          <w:highlight w:val="none"/>
          <w:u w:val="single"/>
        </w:rPr>
        <w:t xml:space="preserve">              </w:t>
      </w:r>
    </w:p>
    <w:p w14:paraId="2264B91F">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承包人（即</w:t>
      </w:r>
      <w:r>
        <w:rPr>
          <w:rFonts w:hint="eastAsia" w:ascii="仿宋" w:hAnsi="仿宋" w:eastAsia="仿宋" w:cs="仿宋"/>
          <w:b/>
          <w:color w:val="auto"/>
          <w:sz w:val="24"/>
          <w:szCs w:val="24"/>
          <w:highlight w:val="none"/>
          <w:lang w:val="en-US" w:eastAsia="zh-CN"/>
        </w:rPr>
        <w:t>供应商</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  </w:t>
      </w:r>
    </w:p>
    <w:p w14:paraId="532DE32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工程施工及有关事项协商一致，共同达成如下协议：</w:t>
      </w:r>
    </w:p>
    <w:p w14:paraId="66121F3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一、工程概况</w:t>
      </w:r>
    </w:p>
    <w:p w14:paraId="000FACA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B6471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F5BD41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二、合同工期</w:t>
      </w:r>
    </w:p>
    <w:p w14:paraId="5418B03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89017F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FE77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工期：自进场之日起</w:t>
      </w:r>
      <w:r>
        <w:rPr>
          <w:rFonts w:hint="eastAsia" w:ascii="仿宋" w:hAnsi="仿宋" w:eastAsia="仿宋" w:cs="仿宋"/>
          <w:color w:val="auto"/>
          <w:sz w:val="24"/>
          <w:szCs w:val="24"/>
          <w:highlight w:val="none"/>
          <w:u w:val="single"/>
          <w:lang w:val="en-US" w:eastAsia="zh-CN"/>
        </w:rPr>
        <w:t xml:space="preserve"> 30 </w:t>
      </w:r>
      <w:r>
        <w:rPr>
          <w:rFonts w:hint="eastAsia" w:ascii="仿宋" w:hAnsi="仿宋" w:eastAsia="仿宋" w:cs="仿宋"/>
          <w:color w:val="auto"/>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三、质量标准</w:t>
      </w:r>
    </w:p>
    <w:p w14:paraId="0CFC2AB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工程质量符合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标准。</w:t>
      </w:r>
    </w:p>
    <w:p w14:paraId="01C7C7A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四、签约合同价与合同价格形式</w:t>
      </w:r>
    </w:p>
    <w:p w14:paraId="57EFCE1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38CF31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其中：安全文明施工费：人民币（大写）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A919F2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材料和工程设备暂估价金额：人民币（大写）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49CCB1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专业工程暂估价金额：人民币（大写）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8AB941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暂列金额：人民币（大写）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B0258F4">
      <w:pPr>
        <w:spacing w:line="360" w:lineRule="auto"/>
        <w:ind w:left="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B47A507">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五、合同形式与支付</w:t>
      </w:r>
    </w:p>
    <w:p w14:paraId="10ED920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1.本合同价款采用</w:t>
      </w:r>
      <w:r>
        <w:rPr>
          <w:rFonts w:hint="eastAsia" w:ascii="仿宋" w:hAnsi="仿宋" w:eastAsia="仿宋" w:cs="仿宋"/>
          <w:color w:val="auto"/>
          <w:sz w:val="24"/>
          <w:szCs w:val="24"/>
          <w:highlight w:val="none"/>
          <w:u w:val="single"/>
        </w:rPr>
        <w:t>固定</w:t>
      </w:r>
      <w:r>
        <w:rPr>
          <w:rFonts w:hint="eastAsia" w:ascii="仿宋" w:hAnsi="仿宋" w:eastAsia="仿宋" w:cs="仿宋"/>
          <w:color w:val="auto"/>
          <w:sz w:val="24"/>
          <w:szCs w:val="24"/>
          <w:highlight w:val="none"/>
          <w:u w:val="single"/>
          <w:lang w:val="en-US" w:eastAsia="zh-CN"/>
        </w:rPr>
        <w:t>综合单</w:t>
      </w:r>
      <w:r>
        <w:rPr>
          <w:rFonts w:hint="eastAsia" w:ascii="仿宋" w:hAnsi="仿宋" w:eastAsia="仿宋" w:cs="仿宋"/>
          <w:color w:val="auto"/>
          <w:sz w:val="24"/>
          <w:szCs w:val="24"/>
          <w:highlight w:val="none"/>
          <w:u w:val="single"/>
        </w:rPr>
        <w:t>价</w:t>
      </w:r>
      <w:r>
        <w:rPr>
          <w:rFonts w:hint="eastAsia" w:ascii="仿宋" w:hAnsi="仿宋" w:eastAsia="仿宋" w:cs="仿宋"/>
          <w:color w:val="auto"/>
          <w:sz w:val="24"/>
          <w:szCs w:val="24"/>
          <w:highlight w:val="none"/>
        </w:rPr>
        <w:t>的方式确定，固定综合单价不作调整。综合单价包含的风险范围：</w:t>
      </w:r>
      <w:r>
        <w:rPr>
          <w:rFonts w:hint="eastAsia" w:ascii="仿宋" w:hAnsi="仿宋" w:eastAsia="仿宋" w:cs="仿宋"/>
          <w:color w:val="auto"/>
          <w:sz w:val="24"/>
          <w:szCs w:val="24"/>
          <w:highlight w:val="none"/>
          <w:u w:val="single"/>
        </w:rPr>
        <w:t>承包人应充分考虑建筑材料、机械价格涨落等因素对工程造价、工程质量、施工安全和工期的影响，要求承包人在投标报价时应予考虑的风险，均认为已经包含在合同价款中。</w:t>
      </w:r>
    </w:p>
    <w:p w14:paraId="4E40D19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2.工程进度款的结算与支付</w:t>
      </w:r>
    </w:p>
    <w:p w14:paraId="1EACC877">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1）工程竣工验收合格付至合同价的85%</w:t>
      </w:r>
      <w:r>
        <w:rPr>
          <w:rFonts w:hint="eastAsia" w:ascii="仿宋" w:hAnsi="仿宋" w:eastAsia="仿宋" w:cs="仿宋"/>
          <w:color w:val="auto"/>
          <w:sz w:val="24"/>
          <w:szCs w:val="24"/>
          <w:highlight w:val="none"/>
          <w:lang w:eastAsia="zh-CN"/>
        </w:rPr>
        <w:t>；</w:t>
      </w:r>
    </w:p>
    <w:p w14:paraId="650E1922">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（2）工程结算完成付至审定价的97%</w:t>
      </w:r>
      <w:r>
        <w:rPr>
          <w:rFonts w:hint="eastAsia" w:ascii="仿宋" w:hAnsi="仿宋" w:eastAsia="仿宋" w:cs="仿宋"/>
          <w:color w:val="auto"/>
          <w:sz w:val="24"/>
          <w:szCs w:val="24"/>
          <w:highlight w:val="none"/>
          <w:lang w:val="en-US" w:eastAsia="zh-CN"/>
        </w:rPr>
        <w:t>；</w:t>
      </w:r>
    </w:p>
    <w:p w14:paraId="634BF5D8">
      <w:pPr>
        <w:widowControl/>
        <w:spacing w:line="360" w:lineRule="auto"/>
        <w:ind w:firstLine="480" w:firstLineChars="200"/>
        <w:rPr>
          <w:rFonts w:hint="eastAsia" w:ascii="仿宋" w:hAnsi="仿宋" w:eastAsia="仿宋" w:cs="仿宋"/>
          <w:color w:val="auto"/>
          <w:sz w:val="24"/>
          <w:szCs w:val="24"/>
          <w:highlight w:val="yellow"/>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3）审定价的3%待缺陷期满无息一次性付清。</w:t>
      </w:r>
    </w:p>
    <w:p w14:paraId="07D01E57">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4）承包人不得因甲方资金暂时不到位而影响工期。</w:t>
      </w:r>
    </w:p>
    <w:p w14:paraId="48BFCAB7">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3.竣工结算</w:t>
      </w:r>
    </w:p>
    <w:p w14:paraId="2C1A81D3">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承包人在竣工后40天内不报送结算资料，延误发包人审核时间，造成工程款不能及时支付，责任由承包人自负。</w:t>
      </w:r>
    </w:p>
    <w:p w14:paraId="4493ADDE">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1579E02D">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六、项目经理</w:t>
      </w:r>
    </w:p>
    <w:p w14:paraId="04F2559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p>
    <w:p w14:paraId="48CF95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职称：</w:t>
      </w:r>
      <w:r>
        <w:rPr>
          <w:rFonts w:hint="eastAsia" w:ascii="仿宋" w:hAnsi="仿宋" w:eastAsia="仿宋" w:cs="仿宋"/>
          <w:color w:val="auto"/>
          <w:sz w:val="24"/>
          <w:szCs w:val="24"/>
          <w:highlight w:val="none"/>
          <w:u w:val="single"/>
        </w:rPr>
        <w:t xml:space="preserve">                         </w:t>
      </w:r>
    </w:p>
    <w:p w14:paraId="391C78A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注册执业证书编号：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p>
    <w:p w14:paraId="58F708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授权范围：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F0257A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七、合同文件构成</w:t>
      </w:r>
    </w:p>
    <w:p w14:paraId="74C04E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51285B6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（1）中标通知书；</w:t>
      </w:r>
    </w:p>
    <w:p w14:paraId="7294132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（2）投标函；</w:t>
      </w:r>
    </w:p>
    <w:p w14:paraId="1CB0C9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（3）技术标准和要求；</w:t>
      </w:r>
    </w:p>
    <w:p w14:paraId="0B90CE9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（4）图纸；</w:t>
      </w:r>
    </w:p>
    <w:p w14:paraId="21434A2E">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（5）已标价工程量清单；</w:t>
      </w:r>
    </w:p>
    <w:p w14:paraId="5E62A7A8">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八、承诺</w:t>
      </w:r>
    </w:p>
    <w:p w14:paraId="4ABE413D">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349E533A">
      <w:pPr>
        <w:autoSpaceDE w:val="0"/>
        <w:autoSpaceDN w:val="0"/>
        <w:adjustRightInd w:val="0"/>
        <w:spacing w:line="360" w:lineRule="auto"/>
        <w:ind w:firstLine="480" w:firstLineChars="200"/>
        <w:jc w:val="left"/>
        <w:rPr>
          <w:rFonts w:hint="default" w:ascii="仿宋" w:hAnsi="仿宋" w:eastAsia="仿宋" w:cs="仿宋"/>
          <w:b/>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进入发包人要求场地施工，应服从当地对治安、卫生、环保、社会保险等工程建设的统一管理，并按有关规定交纳费用以及因违反相关规定而造成的罚款。</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按照国家和当地政府有关规定应采取的任何必要安全防护措施已包含在</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的合同价款当中，发包人不另行支付。</w:t>
      </w:r>
    </w:p>
    <w:p w14:paraId="0B25C017">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九、争议解决</w:t>
      </w:r>
    </w:p>
    <w:p w14:paraId="4117728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种方式解决：</w:t>
      </w:r>
    </w:p>
    <w:p w14:paraId="38DE69B4">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西安</w:t>
      </w:r>
      <w:r>
        <w:rPr>
          <w:rFonts w:hint="eastAsia" w:ascii="仿宋" w:hAnsi="仿宋" w:eastAsia="仿宋" w:cs="仿宋"/>
          <w:color w:val="auto"/>
          <w:sz w:val="24"/>
          <w:szCs w:val="24"/>
          <w:highlight w:val="none"/>
        </w:rPr>
        <w:t>仲裁委员会申请仲裁；</w:t>
      </w:r>
    </w:p>
    <w:p w14:paraId="1786FB79">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西安市</w:t>
      </w:r>
      <w:r>
        <w:rPr>
          <w:rFonts w:hint="eastAsia" w:ascii="仿宋" w:hAnsi="仿宋" w:eastAsia="仿宋" w:cs="仿宋"/>
          <w:color w:val="auto"/>
          <w:sz w:val="24"/>
          <w:szCs w:val="24"/>
          <w:highlight w:val="none"/>
        </w:rPr>
        <w:t>中级人民法院起诉。</w:t>
      </w:r>
    </w:p>
    <w:p w14:paraId="3705E8FF">
      <w:pPr>
        <w:spacing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十、签订时间：</w:t>
      </w: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6CA4E98B">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十一、签订地点：</w:t>
      </w: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6C5AEA7E">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十二、补充协议</w:t>
      </w:r>
    </w:p>
    <w:p w14:paraId="03273FB7">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十三、合同生效：</w:t>
      </w: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生效。</w:t>
      </w:r>
    </w:p>
    <w:p w14:paraId="0F84CDBD">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十四、合同份数</w:t>
      </w:r>
    </w:p>
    <w:p w14:paraId="3855965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3984CF3C">
      <w:pPr>
        <w:spacing w:line="360" w:lineRule="auto"/>
        <w:ind w:firstLine="480" w:firstLineChars="200"/>
        <w:rPr>
          <w:rFonts w:hint="eastAsia" w:ascii="仿宋" w:hAnsi="仿宋" w:eastAsia="仿宋" w:cs="仿宋"/>
          <w:color w:val="auto"/>
          <w:sz w:val="24"/>
          <w:szCs w:val="24"/>
          <w:highlight w:val="none"/>
        </w:rPr>
      </w:pPr>
    </w:p>
    <w:p w14:paraId="61F1B68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  (公章)                承包人：  (公章)</w:t>
      </w:r>
    </w:p>
    <w:p w14:paraId="7A94D0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      </w:t>
      </w:r>
    </w:p>
    <w:p w14:paraId="48DF91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10CCEEE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   </w:t>
      </w:r>
    </w:p>
    <w:p w14:paraId="7FD4725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    </w:t>
      </w:r>
    </w:p>
    <w:p w14:paraId="50783D8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  </w:t>
      </w:r>
    </w:p>
    <w:p w14:paraId="38F9E7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      </w:t>
      </w:r>
    </w:p>
    <w:p w14:paraId="660C86F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4672BD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      </w:t>
      </w:r>
    </w:p>
    <w:p w14:paraId="5A0618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      </w:t>
      </w:r>
    </w:p>
    <w:p w14:paraId="72B1702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      </w:t>
      </w:r>
    </w:p>
    <w:p w14:paraId="68292BD9">
      <w:pPr>
        <w:spacing w:line="360" w:lineRule="auto"/>
        <w:rPr>
          <w:rFonts w:hint="eastAsia" w:ascii="仿宋" w:hAnsi="仿宋" w:eastAsia="仿宋" w:cs="仿宋"/>
          <w:color w:val="auto"/>
          <w:sz w:val="24"/>
          <w:szCs w:val="24"/>
          <w:highlight w:val="none"/>
        </w:rPr>
      </w:pPr>
    </w:p>
    <w:p w14:paraId="15BEBC26">
      <w:pPr>
        <w:pStyle w:val="3"/>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1FBDFE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附件1：</w:t>
      </w:r>
    </w:p>
    <w:p w14:paraId="57C372A3">
      <w:pPr>
        <w:spacing w:line="360" w:lineRule="auto"/>
        <w:ind w:firstLine="562" w:firstLineChars="200"/>
        <w:jc w:val="center"/>
        <w:rPr>
          <w:rFonts w:hint="eastAsia" w:ascii="仿宋" w:hAnsi="仿宋" w:eastAsia="仿宋" w:cs="仿宋"/>
          <w:color w:val="auto"/>
          <w:sz w:val="36"/>
          <w:szCs w:val="32"/>
          <w:highlight w:val="none"/>
        </w:rPr>
      </w:pPr>
      <w:r>
        <w:rPr>
          <w:rFonts w:hint="eastAsia" w:ascii="仿宋" w:hAnsi="仿宋" w:eastAsia="仿宋" w:cs="仿宋"/>
          <w:b/>
          <w:bCs/>
          <w:color w:val="auto"/>
          <w:sz w:val="28"/>
          <w:szCs w:val="32"/>
          <w:highlight w:val="none"/>
        </w:rPr>
        <w:t>工程质量保修书</w:t>
      </w:r>
    </w:p>
    <w:p w14:paraId="7E5C87A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发包人(全称)：_________________________________</w:t>
      </w:r>
    </w:p>
    <w:p w14:paraId="3CFE4FC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承包人(全称)：_________________________________</w:t>
      </w:r>
    </w:p>
    <w:p w14:paraId="5628529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一、工程质量保修范围和内容</w:t>
      </w:r>
    </w:p>
    <w:p w14:paraId="20A2AD14">
      <w:pPr>
        <w:rPr>
          <w:rFonts w:hint="eastAsia" w:ascii="仿宋" w:hAnsi="仿宋" w:eastAsia="仿宋" w:cs="仿宋"/>
          <w:color w:val="auto"/>
          <w:highlight w:val="none"/>
        </w:rPr>
      </w:pPr>
      <w:r>
        <w:rPr>
          <w:rFonts w:hint="eastAsia" w:ascii="仿宋" w:hAnsi="仿宋" w:eastAsia="仿宋" w:cs="仿宋"/>
          <w:color w:val="auto"/>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二、质量保修期</w:t>
      </w:r>
    </w:p>
    <w:p w14:paraId="4A70D23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2.屋面防水工程、有防水要求的卫生间、房间和外墙面的防渗漏为5年；</w:t>
      </w:r>
    </w:p>
    <w:p w14:paraId="6D642D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3.装修工程为2年；</w:t>
      </w:r>
    </w:p>
    <w:p w14:paraId="74C6E0A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4.电气管线、给排水管道、设备安装工程为2年；</w:t>
      </w:r>
    </w:p>
    <w:p w14:paraId="56153AA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5.供热与供冷系统为2个采暖期、供冷期；</w:t>
      </w:r>
    </w:p>
    <w:p w14:paraId="1842FD5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6.住宅小区内的给排水设施、道路等配套工程为2年；</w:t>
      </w:r>
    </w:p>
    <w:p w14:paraId="4960044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lang w:val="en-US" w:eastAsia="zh-CN"/>
        </w:rPr>
        <w:t>2年</w:t>
      </w:r>
    </w:p>
    <w:p w14:paraId="6EC8A6E1">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质量保修期自工程竣工验收合格之日起计算。</w:t>
      </w:r>
    </w:p>
    <w:p w14:paraId="4036F733">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三、质量保修责任</w:t>
      </w:r>
    </w:p>
    <w:p w14:paraId="32650F0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331D8346">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质量保修金的支付</w:t>
      </w:r>
    </w:p>
    <w:p w14:paraId="3A1B63DA">
      <w:pPr>
        <w:spacing w:line="360" w:lineRule="auto"/>
        <w:ind w:firstLine="482" w:firstLineChars="200"/>
        <w:jc w:val="left"/>
        <w:rPr>
          <w:rFonts w:hint="eastAsia" w:ascii="仿宋" w:hAnsi="仿宋" w:eastAsia="仿宋" w:cs="仿宋"/>
          <w:b/>
          <w:color w:val="auto"/>
          <w:sz w:val="24"/>
          <w:szCs w:val="24"/>
          <w:highlight w:val="none"/>
          <w:u w:val="single"/>
          <w:lang w:eastAsia="zh-CN"/>
        </w:rPr>
      </w:pPr>
      <w:r>
        <w:rPr>
          <w:rFonts w:hint="eastAsia" w:ascii="仿宋" w:hAnsi="仿宋" w:eastAsia="仿宋" w:cs="仿宋"/>
          <w:b/>
          <w:color w:val="auto"/>
          <w:sz w:val="24"/>
          <w:szCs w:val="24"/>
          <w:highlight w:val="none"/>
          <w:u w:val="single"/>
          <w:lang w:eastAsia="zh-CN"/>
        </w:rPr>
        <w:t>审定价的3%待缺陷期满无息一次性付清。</w:t>
      </w:r>
    </w:p>
    <w:p w14:paraId="2C39F543">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质量保修金的返还</w:t>
      </w:r>
    </w:p>
    <w:p w14:paraId="4ED05FEB">
      <w:pPr>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w:t>
      </w:r>
    </w:p>
    <w:p w14:paraId="43FC6566">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六、其他</w:t>
      </w:r>
    </w:p>
    <w:p w14:paraId="0AAF0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仿宋" w:hAnsi="仿宋" w:eastAsia="仿宋" w:cs="仿宋"/>
          <w:color w:val="auto"/>
          <w:sz w:val="24"/>
          <w:szCs w:val="24"/>
          <w:highlight w:val="none"/>
        </w:rPr>
      </w:pPr>
    </w:p>
    <w:p w14:paraId="305A31DD">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发包人（公章）：______________           承包人（公章）：____________</w:t>
      </w:r>
    </w:p>
    <w:p w14:paraId="191BB16A">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                     法定代表人（签字）：</w:t>
      </w:r>
    </w:p>
    <w:p w14:paraId="5A41B967">
      <w:pPr>
        <w:spacing w:line="360" w:lineRule="auto"/>
        <w:ind w:firstLine="360" w:firstLineChars="1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_____年_____月_____日                   _____年_____月_____日</w:t>
      </w:r>
    </w:p>
    <w:p w14:paraId="751DF14A">
      <w:pPr>
        <w:pStyle w:val="2"/>
        <w:rPr>
          <w:rFonts w:hint="eastAsia" w:ascii="仿宋" w:hAnsi="仿宋" w:eastAsia="仿宋" w:cs="仿宋"/>
          <w:color w:val="auto"/>
          <w:highlight w:val="none"/>
        </w:rPr>
      </w:pPr>
    </w:p>
    <w:p w14:paraId="69836B8E">
      <w:pPr>
        <w:pStyle w:val="3"/>
        <w:rPr>
          <w:rFonts w:hint="eastAsia" w:ascii="仿宋" w:hAnsi="仿宋" w:eastAsia="仿宋" w:cs="仿宋"/>
          <w:color w:val="auto"/>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附件2：</w:t>
      </w:r>
    </w:p>
    <w:p w14:paraId="68BFF3B7">
      <w:pPr>
        <w:adjustRightInd w:val="0"/>
        <w:snapToGrid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工程项目廉政承诺书</w:t>
      </w:r>
    </w:p>
    <w:p w14:paraId="47CE3381">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(以下简称发包人)与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(以下简称承包人)，特签订本廉政承诺书。</w:t>
      </w:r>
    </w:p>
    <w:p w14:paraId="388524DD">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第一条：双方的权利和义务</w:t>
      </w:r>
    </w:p>
    <w:p w14:paraId="6A4A5E41">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各方同意并声明，在业务活动中：</w:t>
      </w:r>
    </w:p>
    <w:p w14:paraId="44FEC97C">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不以损害国家、集体或第三人利益为代价获取不正当的利益。</w:t>
      </w:r>
    </w:p>
    <w:p w14:paraId="7B5C328F">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第二条：发包人的承诺</w:t>
      </w:r>
    </w:p>
    <w:p w14:paraId="4C61477A">
      <w:pPr>
        <w:autoSpaceDE w:val="0"/>
        <w:autoSpaceDN w:val="0"/>
        <w:spacing w:line="360" w:lineRule="auto"/>
        <w:ind w:firstLine="480" w:firstLineChars="200"/>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发包人工作人员在工程建设中应遵守如下规定：</w:t>
      </w:r>
    </w:p>
    <w:p w14:paraId="35172C9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不得因承包人拒绝本人的不合理要求，而故意刁难承包人。</w:t>
      </w:r>
    </w:p>
    <w:p w14:paraId="4D0190D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（八）</w:t>
      </w:r>
      <w:r>
        <w:rPr>
          <w:rFonts w:hint="eastAsia" w:ascii="仿宋" w:hAnsi="仿宋" w:eastAsia="仿宋" w:cs="仿宋"/>
          <w:color w:val="auto"/>
          <w:sz w:val="24"/>
          <w:highlight w:val="none"/>
        </w:rPr>
        <w:t>其它有关违反廉政规定的行为。</w:t>
      </w:r>
    </w:p>
    <w:p w14:paraId="3F1E3ABC">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第三条：承包人的承诺</w:t>
      </w:r>
    </w:p>
    <w:p w14:paraId="24D2D38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不准利用黄、赌、贿等各种手段拉拢腐蚀发包人工作人员。</w:t>
      </w:r>
    </w:p>
    <w:p w14:paraId="4F308BC9">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其它有关违反廉政规定的行为。</w:t>
      </w:r>
    </w:p>
    <w:p w14:paraId="345E826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第四条：责任追究</w:t>
      </w:r>
    </w:p>
    <w:p w14:paraId="2D73CDD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第五条：其他约定</w:t>
      </w:r>
    </w:p>
    <w:p w14:paraId="64317DBD">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（一）本承诺书由尺寸方单位或上级主管单位的纪检、监察部门负责监督执行。</w:t>
      </w:r>
    </w:p>
    <w:p w14:paraId="657EE17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仿宋" w:hAnsi="仿宋" w:eastAsia="仿宋" w:cs="仿宋"/>
          <w:b/>
          <w:bCs/>
          <w:color w:val="auto"/>
          <w:sz w:val="24"/>
          <w:highlight w:val="none"/>
        </w:rPr>
      </w:pPr>
    </w:p>
    <w:p w14:paraId="2979AD5E">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发包人：（盖章）                       承包人：（盖章）</w:t>
      </w:r>
    </w:p>
    <w:p w14:paraId="30D34547">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           法定代表人（或委托代理人）：</w:t>
      </w:r>
    </w:p>
    <w:p w14:paraId="52A153CF">
      <w:pPr>
        <w:ind w:firstLine="480" w:firstLineChars="200"/>
      </w:pPr>
      <w:r>
        <w:rPr>
          <w:rFonts w:hint="eastAsia" w:ascii="仿宋" w:hAnsi="仿宋" w:eastAsia="仿宋" w:cs="仿宋"/>
          <w:color w:val="auto"/>
          <w:sz w:val="24"/>
          <w:highlight w:val="none"/>
        </w:rPr>
        <w:t>监督电话：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FC3BC5"/>
    <w:rsid w:val="21FC3BC5"/>
    <w:rsid w:val="52524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2026-07-16T07:58:00Z</dcterms:created>
  <dc:creator>苍白假面</dc:creator>
  <cp:lastModifiedBy>苍白假面</cp:lastModifiedBy>
  <dcterms:modified xsi:type="dcterms:W3CDTF">2026-07-16T07:59:30Z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5EE9801572AF435EA504E6FF3C04BCED_11</vt:lpwstr>
  </property>
  <property fmtid="{D5CDD505-2E9C-101B-9397-08002B2CF9AE}" pid="4" name="KSOTemplateDocerSaveRecord">
    <vt:lpwstr>eyJoZGlkIjoiY2U1ZTlkNThkYmUxMjkwM2M5Y2E1YWM0NWQ1ZjUwMDUiLCJ1c2VySWQiOiIyNzI4NDY5MDUifQ==</vt:lpwstr>
  </property>
</Properties>
</file>