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14:paraId="2D3C42F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临潼区任留街办南屯西口果蔬园项目（三期）</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default"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西安市临潼区</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任留街办南屯村 </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财政资金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r>
        <w:rPr>
          <w:rFonts w:hint="eastAsia" w:asciiTheme="majorEastAsia" w:hAnsiTheme="majorEastAsia" w:eastAsiaTheme="majorEastAsia" w:cstheme="majorEastAsia"/>
          <w:b w:val="0"/>
          <w:bCs/>
          <w:sz w:val="24"/>
          <w:szCs w:val="24"/>
          <w:highlight w:val="none"/>
          <w:u w:val="single"/>
          <w:lang w:val="en-US" w:eastAsia="zh-CN"/>
        </w:rPr>
        <w:t>新建单体建筑面积1549.9㎡的果蔬大棚2座，新建单体建筑面积1059.9㎡的果蔬大棚5座，新修砖生产路474㎡，新做浅蝶形排水明沟595m，新做混凝土排水明渠190m，铺设室外DN500波纹管350m及检查井等。具体工程内容详见工程量清单。</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w:t>
      </w:r>
      <w:bookmarkStart w:id="94" w:name="_GoBack"/>
      <w:r>
        <w:rPr>
          <w:rFonts w:hint="eastAsia" w:ascii="宋体" w:hAnsi="宋体" w:eastAsia="宋体" w:cs="宋体"/>
          <w:kern w:val="0"/>
          <w:sz w:val="24"/>
          <w:szCs w:val="24"/>
          <w:highlight w:val="none"/>
        </w:rPr>
        <w:t>日历天</w:t>
      </w:r>
      <w:bookmarkEnd w:id="94"/>
      <w:r>
        <w:rPr>
          <w:rFonts w:hint="eastAsia" w:ascii="宋体" w:hAnsi="宋体" w:eastAsia="宋体" w:cs="宋体"/>
          <w:kern w:val="0"/>
          <w:sz w:val="24"/>
          <w:szCs w:val="24"/>
          <w:highlight w:val="none"/>
        </w:rPr>
        <w:t>数：</w:t>
      </w:r>
      <w:r>
        <w:rPr>
          <w:rFonts w:hint="eastAsia" w:cs="宋体"/>
          <w:kern w:val="0"/>
          <w:sz w:val="24"/>
          <w:szCs w:val="24"/>
          <w:highlight w:val="none"/>
          <w:u w:val="single"/>
          <w:lang w:val="en-US" w:eastAsia="zh-CN"/>
        </w:rPr>
        <w:t xml:space="preserve"> 80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ordWrap/>
        <w:overflowPunct/>
        <w:topLinePunct w:val="0"/>
        <w:autoSpaceDE w:val="0"/>
        <w:autoSpaceDN w:val="0"/>
        <w:bidi w:val="0"/>
        <w:adjustRightInd w:val="0"/>
        <w:spacing w:line="348"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single"/>
        </w:rPr>
        <w:t>符合国家现行有关施工质量验收规范“合格”要求。</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22136"/>
      <w:bookmarkStart w:id="3" w:name="_Toc130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18738"/>
      <w:bookmarkStart w:id="5" w:name="_Toc24961"/>
      <w:bookmarkStart w:id="6" w:name="_Toc21529"/>
      <w:bookmarkStart w:id="7" w:name="_Toc30698"/>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5228"/>
      <w:bookmarkStart w:id="9" w:name="_Toc7962"/>
      <w:bookmarkStart w:id="10" w:name="_Toc17082"/>
      <w:bookmarkStart w:id="11" w:name="_Toc8577"/>
      <w:bookmarkStart w:id="12" w:name="_Toc24439"/>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31148"/>
      <w:bookmarkStart w:id="14" w:name="_Toc9632"/>
      <w:bookmarkStart w:id="15" w:name="_Toc30596"/>
      <w:bookmarkStart w:id="16" w:name="_Toc2459"/>
      <w:bookmarkStart w:id="17" w:name="_Toc19000"/>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14387"/>
      <w:bookmarkStart w:id="19" w:name="_Toc28937"/>
      <w:bookmarkStart w:id="20" w:name="_Toc3120"/>
      <w:bookmarkStart w:id="21" w:name="_Toc17921"/>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21983"/>
      <w:bookmarkStart w:id="23" w:name="_Toc3856"/>
      <w:bookmarkStart w:id="24" w:name="_Toc6987"/>
      <w:bookmarkStart w:id="25" w:name="_Toc16777"/>
      <w:bookmarkStart w:id="26" w:name="_Toc20289"/>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23517"/>
      <w:bookmarkStart w:id="28" w:name="_Toc23934"/>
      <w:bookmarkStart w:id="29" w:name="_Toc32105"/>
      <w:bookmarkStart w:id="30" w:name="_Toc2863"/>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26104"/>
      <w:bookmarkStart w:id="32" w:name="_Toc596"/>
      <w:bookmarkStart w:id="33" w:name="_Toc6359"/>
      <w:bookmarkStart w:id="34" w:name="_Toc9138"/>
      <w:bookmarkStart w:id="35" w:name="_Toc32429"/>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21456"/>
      <w:bookmarkStart w:id="37" w:name="_Toc2038"/>
      <w:bookmarkStart w:id="38" w:name="_Toc6374"/>
      <w:bookmarkStart w:id="39" w:name="_Toc8214"/>
      <w:bookmarkStart w:id="40" w:name="_Toc25443"/>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32482"/>
      <w:bookmarkStart w:id="42" w:name="_Toc7583"/>
      <w:bookmarkStart w:id="43" w:name="_Toc21027"/>
      <w:bookmarkStart w:id="44" w:name="_Toc25453"/>
      <w:bookmarkStart w:id="45" w:name="_Toc30981"/>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28537"/>
      <w:bookmarkStart w:id="47" w:name="_Toc1026"/>
      <w:bookmarkStart w:id="48" w:name="_Toc20325"/>
      <w:bookmarkStart w:id="49" w:name="_Toc7958"/>
      <w:bookmarkStart w:id="50"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6434"/>
      <w:bookmarkStart w:id="52" w:name="_Toc24727"/>
      <w:bookmarkStart w:id="53" w:name="_Toc2134"/>
      <w:bookmarkStart w:id="54" w:name="_Toc17579"/>
      <w:bookmarkStart w:id="55" w:name="_Toc26372"/>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8179"/>
      <w:bookmarkStart w:id="57" w:name="_Toc16171"/>
      <w:bookmarkStart w:id="58" w:name="_Toc15146"/>
      <w:bookmarkStart w:id="59" w:name="_Toc2895"/>
      <w:bookmarkStart w:id="60" w:name="_Toc15294"/>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15150"/>
      <w:bookmarkStart w:id="62" w:name="_Toc23286"/>
      <w:bookmarkStart w:id="63" w:name="_Toc11558"/>
      <w:bookmarkStart w:id="64" w:name="_Toc18471"/>
      <w:bookmarkStart w:id="65" w:name="_Toc9560"/>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30393"/>
      <w:bookmarkStart w:id="67" w:name="_Toc25185"/>
      <w:bookmarkStart w:id="68" w:name="_Toc17780"/>
      <w:bookmarkStart w:id="69" w:name="_Toc16919"/>
      <w:bookmarkStart w:id="70" w:name="_Toc12899"/>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13138"/>
      <w:bookmarkStart w:id="72" w:name="_Toc18617"/>
      <w:bookmarkStart w:id="73" w:name="_Toc21725"/>
      <w:bookmarkStart w:id="74" w:name="_Toc16841"/>
      <w:bookmarkStart w:id="75" w:name="_Toc31232"/>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6081"/>
      <w:bookmarkStart w:id="77" w:name="_Toc1992"/>
      <w:bookmarkStart w:id="78" w:name="_Toc16778"/>
      <w:bookmarkStart w:id="79" w:name="_Toc3355"/>
      <w:bookmarkStart w:id="80" w:name="_Toc30781"/>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5167"/>
      <w:bookmarkStart w:id="82" w:name="_Toc30743"/>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753DACE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highlight w:val="none"/>
        </w:rPr>
        <w:t>适用标准、规范的名称：</w:t>
      </w:r>
      <w:r>
        <w:rPr>
          <w:rFonts w:hint="eastAsia" w:ascii="宋体" w:hAnsi="宋体" w:eastAsia="宋体" w:cs="宋体"/>
          <w:bCs/>
          <w:sz w:val="24"/>
          <w:szCs w:val="24"/>
          <w:u w:val="single"/>
          <w:lang w:val="zh-CN"/>
        </w:rPr>
        <w:t>①《</w:t>
      </w:r>
      <w:r>
        <w:rPr>
          <w:rFonts w:hint="eastAsia" w:ascii="宋体" w:hAnsi="宋体" w:eastAsia="宋体" w:cs="宋体"/>
          <w:bCs/>
          <w:sz w:val="24"/>
          <w:szCs w:val="24"/>
          <w:u w:val="single"/>
          <w:lang w:val="en-US" w:eastAsia="zh-CN"/>
        </w:rPr>
        <w:t>建筑工程施工</w:t>
      </w:r>
      <w:r>
        <w:rPr>
          <w:rFonts w:hint="eastAsia" w:ascii="宋体" w:hAnsi="宋体" w:eastAsia="宋体" w:cs="宋体"/>
          <w:bCs/>
          <w:sz w:val="24"/>
          <w:szCs w:val="24"/>
          <w:u w:val="single"/>
          <w:lang w:val="zh-CN"/>
        </w:rPr>
        <w:t>质量统一验收标准》、</w:t>
      </w:r>
      <w:r>
        <w:rPr>
          <w:rFonts w:hint="eastAsia" w:ascii="宋体" w:hAnsi="宋体" w:eastAsia="宋体" w:cs="宋体"/>
          <w:bCs/>
          <w:sz w:val="24"/>
          <w:szCs w:val="24"/>
          <w:u w:val="single"/>
          <w:lang w:val="en-US" w:eastAsia="zh-CN"/>
        </w:rPr>
        <w:t>《建筑施工安全技术统一规范》、</w:t>
      </w:r>
      <w:r>
        <w:rPr>
          <w:rFonts w:hint="eastAsia" w:ascii="宋体" w:hAnsi="宋体" w:eastAsia="宋体" w:cs="宋体"/>
          <w:bCs/>
          <w:sz w:val="24"/>
          <w:szCs w:val="24"/>
          <w:u w:val="single"/>
          <w:lang w:val="zh-CN"/>
        </w:rPr>
        <w:t>GB/T 51424-2022《农业温室结构设计标准》、GB/T 51183-2016《农业温室结构荷载规范》、GB/T 51057-2015《种植塑料大棚工程技术规范》</w:t>
      </w:r>
      <w:r>
        <w:rPr>
          <w:rFonts w:hint="eastAsia" w:cs="宋体"/>
          <w:bCs/>
          <w:sz w:val="24"/>
          <w:szCs w:val="24"/>
          <w:u w:val="single"/>
          <w:lang w:val="en-US" w:eastAsia="zh-CN"/>
        </w:rPr>
        <w:t>、</w:t>
      </w:r>
      <w:r>
        <w:rPr>
          <w:rFonts w:hint="eastAsia" w:ascii="宋体" w:hAnsi="宋体" w:eastAsia="宋体" w:cs="宋体"/>
          <w:bCs/>
          <w:sz w:val="24"/>
          <w:szCs w:val="24"/>
          <w:u w:val="single"/>
          <w:lang w:val="zh-CN"/>
        </w:rPr>
        <w:t>《建筑电气工程施工质量验收规范GB50303-2015》</w:t>
      </w:r>
      <w:r>
        <w:rPr>
          <w:rFonts w:hint="eastAsia" w:ascii="宋体" w:hAnsi="宋体" w:eastAsia="宋体" w:cs="宋体"/>
          <w:bCs/>
          <w:sz w:val="24"/>
          <w:szCs w:val="24"/>
          <w:u w:val="single"/>
          <w:lang w:val="zh-CN" w:eastAsia="zh-CN"/>
        </w:rPr>
        <w:t>、</w:t>
      </w:r>
      <w:r>
        <w:rPr>
          <w:rFonts w:hint="eastAsia" w:ascii="宋体" w:hAnsi="宋体" w:eastAsia="宋体" w:cs="宋体"/>
          <w:bCs/>
          <w:sz w:val="24"/>
          <w:szCs w:val="24"/>
          <w:u w:val="single"/>
          <w:lang w:val="zh-CN"/>
        </w:rPr>
        <w:t>《电气装置安装工程接地装置施工及验收规范GB50169-2016》等现行国家统一规范；②工程所在地建设主管部门的标准、规范；③工程所在地行业的标准、规范</w:t>
      </w:r>
      <w:r>
        <w:rPr>
          <w:rFonts w:hint="eastAsia" w:ascii="宋体" w:hAnsi="宋体" w:eastAsia="宋体" w:cs="宋体"/>
          <w:bCs/>
          <w:sz w:val="24"/>
          <w:szCs w:val="24"/>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合同签订后15日内，支付合同总金额的30%；</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11A67477">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（1）合同签订后15日内，支付合同总金额的30%；</w:t>
      </w:r>
    </w:p>
    <w:p w14:paraId="54332149">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（2）基础完成并经验收后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，支付合同总金额的10%；</w:t>
      </w:r>
    </w:p>
    <w:p w14:paraId="54BE2995">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（3）主体完成并经验收后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支付合同总金额的30%；</w:t>
      </w:r>
    </w:p>
    <w:p w14:paraId="60759226">
      <w:pPr>
        <w:keepNext w:val="0"/>
        <w:keepLines w:val="0"/>
        <w:pageBreakBefore w:val="0"/>
        <w:wordWrap/>
        <w:overflowPunct/>
        <w:topLinePunct w:val="0"/>
        <w:autoSpaceDE w:val="0"/>
        <w:autoSpaceDN w:val="0"/>
        <w:bidi w:val="0"/>
        <w:adjustRightInd w:val="0"/>
        <w:spacing w:line="520" w:lineRule="exact"/>
        <w:ind w:firstLine="480" w:firstLineChars="200"/>
        <w:rPr>
          <w:rFonts w:hint="default"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（4）室外配套工程完成并经验收后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，支付合同总金额的10%；</w:t>
      </w:r>
    </w:p>
    <w:p w14:paraId="5F538BCF">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（5）项目竣工验收合格且保洁、清场并完成工程造价审核后60日内，支付合同总金额的17%，预留质保金3%。</w:t>
      </w:r>
    </w:p>
    <w:p w14:paraId="31F3DECB">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（6）质保期满无质量问题，</w:t>
      </w:r>
      <w:r>
        <w:rPr>
          <w:rFonts w:hint="eastAsia" w:cs="宋体"/>
          <w:sz w:val="24"/>
          <w:szCs w:val="24"/>
          <w:highlight w:val="none"/>
          <w:u w:val="single"/>
          <w:lang w:val="en-US" w:eastAsia="zh-CN"/>
        </w:rPr>
        <w:t>发包人无息退还剩余保修金</w:t>
      </w:r>
      <w:r>
        <w:rPr>
          <w:rFonts w:hint="eastAsia" w:asciiTheme="majorEastAsia" w:hAnsiTheme="majorEastAsia" w:eastAsiaTheme="majorEastAsia" w:cstheme="majorEastAsia"/>
          <w:sz w:val="24"/>
          <w:szCs w:val="24"/>
          <w:highlight w:val="none"/>
          <w:u w:val="single"/>
          <w:lang w:val="en-US" w:eastAsia="zh-CN"/>
        </w:rPr>
        <w:t>。</w:t>
      </w:r>
    </w:p>
    <w:p w14:paraId="6D84933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default" w:ascii="宋体" w:hAnsi="宋体" w:eastAsia="宋体" w:cs="宋体"/>
          <w:sz w:val="24"/>
          <w:szCs w:val="24"/>
          <w:highlight w:val="none"/>
          <w:u w:val="single"/>
          <w:lang w:val="en-US" w:eastAsia="zh-CN"/>
        </w:rPr>
        <w:t>乙方在接受付款前，开具相应额度发票给甲方</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cs="宋体"/>
          <w:kern w:val="0"/>
          <w:sz w:val="24"/>
          <w:szCs w:val="24"/>
          <w:u w:val="single"/>
          <w:lang w:val="en-US" w:eastAsia="zh-CN"/>
        </w:rPr>
        <w:t xml:space="preserve">  </w:t>
      </w:r>
      <w:r>
        <w:rPr>
          <w:rFonts w:hint="eastAsia" w:cs="宋体"/>
          <w:sz w:val="24"/>
          <w:szCs w:val="24"/>
          <w:u w:val="single"/>
          <w:lang w:val="en-US" w:eastAsia="zh-CN"/>
        </w:rPr>
        <w:t xml:space="preserve">/  </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2"/>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891054"/>
      <w:bookmarkStart w:id="85" w:name="_Toc296944565"/>
      <w:bookmarkStart w:id="86" w:name="_Toc267261693"/>
      <w:bookmarkStart w:id="87" w:name="_Toc296347225"/>
      <w:bookmarkStart w:id="88" w:name="_Toc296891266"/>
      <w:bookmarkStart w:id="89" w:name="_Toc296503226"/>
      <w:bookmarkStart w:id="90" w:name="_Toc296346727"/>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Theme="majorEastAsia" w:hAnsiTheme="majorEastAsia" w:eastAsiaTheme="majorEastAsia" w:cstheme="majorEastAsia"/>
          <w:b w:val="0"/>
          <w:bCs/>
          <w:sz w:val="24"/>
          <w:szCs w:val="24"/>
          <w:highlight w:val="none"/>
          <w:u w:val="single"/>
          <w:lang w:val="en-US" w:eastAsia="zh-CN"/>
        </w:rPr>
        <w:t>临潼区任留街办南屯西口果蔬园项目（三期）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5C521EAD">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default" w:ascii="宋体" w:hAnsi="宋体" w:eastAsia="宋体" w:cs="宋体"/>
          <w:kern w:val="0"/>
          <w:position w:val="6"/>
          <w:sz w:val="24"/>
          <w:szCs w:val="24"/>
          <w:highlight w:val="none"/>
          <w:u w:val="single"/>
          <w:lang w:val="en-US" w:eastAsia="zh-CN" w:bidi="zh-CN"/>
        </w:rPr>
      </w:pPr>
      <w:r>
        <w:rPr>
          <w:rFonts w:hint="eastAsia" w:cs="宋体"/>
          <w:kern w:val="0"/>
          <w:position w:val="6"/>
          <w:sz w:val="24"/>
          <w:szCs w:val="24"/>
          <w:highlight w:val="none"/>
          <w:lang w:val="en-US" w:eastAsia="zh-CN" w:bidi="zh-CN"/>
        </w:rPr>
        <w:t>1、轻钢大棚主体质量保修期为</w:t>
      </w:r>
      <w:r>
        <w:rPr>
          <w:rFonts w:hint="eastAsia" w:cs="宋体"/>
          <w:kern w:val="0"/>
          <w:position w:val="6"/>
          <w:sz w:val="24"/>
          <w:szCs w:val="24"/>
          <w:highlight w:val="none"/>
          <w:u w:val="single"/>
          <w:lang w:val="en-US" w:eastAsia="zh-CN" w:bidi="zh-CN"/>
        </w:rPr>
        <w:t xml:space="preserve">  设计文件规定的工程合理使用年限；</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cs="宋体"/>
          <w:kern w:val="0"/>
          <w:position w:val="6"/>
          <w:sz w:val="24"/>
          <w:szCs w:val="24"/>
          <w:highlight w:val="none"/>
          <w:lang w:val="en-US" w:eastAsia="zh-CN"/>
        </w:rPr>
      </w:pPr>
      <w:r>
        <w:rPr>
          <w:rFonts w:hint="eastAsia" w:cs="宋体"/>
          <w:kern w:val="0"/>
          <w:position w:val="6"/>
          <w:sz w:val="24"/>
          <w:szCs w:val="24"/>
          <w:highlight w:val="none"/>
          <w:lang w:val="en-US" w:eastAsia="zh-CN" w:bidi="zh-CN"/>
        </w:rPr>
        <w:t>2</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bidi="zh-CN"/>
        </w:rPr>
        <w:t>配套设施（PO大棚膜、保温被、电动卷膜器、通风口防虫网等）</w:t>
      </w:r>
      <w:r>
        <w:rPr>
          <w:rFonts w:hint="eastAsia" w:cs="宋体"/>
          <w:kern w:val="0"/>
          <w:position w:val="6"/>
          <w:sz w:val="24"/>
          <w:szCs w:val="24"/>
          <w:highlight w:val="none"/>
          <w:lang w:val="en-US" w:eastAsia="zh-CN"/>
        </w:rPr>
        <w:t>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07B4E4B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default" w:cs="宋体"/>
          <w:kern w:val="0"/>
          <w:position w:val="6"/>
          <w:sz w:val="24"/>
          <w:szCs w:val="24"/>
          <w:highlight w:val="none"/>
          <w:lang w:val="en-US" w:eastAsia="zh-CN"/>
        </w:rPr>
      </w:pPr>
      <w:r>
        <w:rPr>
          <w:rFonts w:hint="eastAsia" w:cs="宋体"/>
          <w:kern w:val="0"/>
          <w:position w:val="6"/>
          <w:sz w:val="24"/>
          <w:szCs w:val="24"/>
          <w:highlight w:val="none"/>
          <w:lang w:val="en-US" w:eastAsia="zh-CN"/>
        </w:rPr>
        <w:t>3、生产道路质量保修期为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47A4DE13">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cs="宋体"/>
          <w:kern w:val="0"/>
          <w:position w:val="6"/>
          <w:sz w:val="24"/>
          <w:szCs w:val="24"/>
          <w:highlight w:val="none"/>
          <w:lang w:val="en-US" w:eastAsia="zh-CN" w:bidi="zh-CN"/>
        </w:rPr>
        <w:t>4</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bidi="zh-CN"/>
        </w:rPr>
        <w:t>排水</w:t>
      </w:r>
      <w:r>
        <w:rPr>
          <w:rFonts w:hint="eastAsia" w:cs="宋体"/>
          <w:kern w:val="0"/>
          <w:position w:val="6"/>
          <w:sz w:val="24"/>
          <w:szCs w:val="24"/>
          <w:highlight w:val="none"/>
          <w:lang w:val="en-US" w:eastAsia="zh-CN"/>
        </w:rPr>
        <w:t>管道</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4E9B5F9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cs="宋体"/>
          <w:kern w:val="0"/>
          <w:position w:val="6"/>
          <w:sz w:val="24"/>
          <w:szCs w:val="24"/>
          <w:highlight w:val="none"/>
          <w:lang w:val="en-US" w:eastAsia="zh-CN"/>
        </w:rPr>
      </w:pPr>
      <w:r>
        <w:rPr>
          <w:rFonts w:hint="eastAsia" w:cs="宋体"/>
          <w:kern w:val="0"/>
          <w:position w:val="6"/>
          <w:sz w:val="24"/>
          <w:szCs w:val="24"/>
          <w:highlight w:val="none"/>
          <w:lang w:val="en-US" w:eastAsia="zh-CN" w:bidi="zh-CN"/>
        </w:rPr>
        <w:t>5</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rPr>
        <w:t>电气、给排水工程质量保修期为</w:t>
      </w:r>
      <w:r>
        <w:rPr>
          <w:rFonts w:hint="eastAsia" w:cs="宋体"/>
          <w:kern w:val="0"/>
          <w:position w:val="6"/>
          <w:sz w:val="24"/>
          <w:szCs w:val="24"/>
          <w:highlight w:val="none"/>
          <w:u w:val="single"/>
          <w:lang w:val="en-US" w:eastAsia="zh-CN"/>
        </w:rPr>
        <w:t xml:space="preserve">  2  </w:t>
      </w:r>
      <w:r>
        <w:rPr>
          <w:rFonts w:hint="eastAsia" w:cs="宋体"/>
          <w:kern w:val="0"/>
          <w:position w:val="6"/>
          <w:sz w:val="24"/>
          <w:szCs w:val="24"/>
          <w:highlight w:val="none"/>
          <w:lang w:val="en-US" w:eastAsia="zh-CN"/>
        </w:rPr>
        <w:t>年；</w:t>
      </w:r>
    </w:p>
    <w:p w14:paraId="4B7175EC">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default" w:cs="宋体"/>
          <w:kern w:val="0"/>
          <w:position w:val="6"/>
          <w:sz w:val="24"/>
          <w:szCs w:val="24"/>
          <w:highlight w:val="none"/>
          <w:lang w:val="en-US" w:eastAsia="zh-CN"/>
        </w:rPr>
      </w:pPr>
      <w:r>
        <w:rPr>
          <w:rFonts w:hint="eastAsia" w:cs="宋体"/>
          <w:kern w:val="0"/>
          <w:position w:val="6"/>
          <w:sz w:val="24"/>
          <w:szCs w:val="24"/>
          <w:highlight w:val="none"/>
          <w:lang w:val="en-US" w:eastAsia="zh-CN"/>
        </w:rPr>
        <w:t>6、</w:t>
      </w:r>
      <w:r>
        <w:rPr>
          <w:rFonts w:hint="eastAsia" w:ascii="宋体" w:hAnsi="宋体" w:eastAsia="宋体" w:cs="宋体"/>
          <w:kern w:val="0"/>
          <w:position w:val="6"/>
          <w:sz w:val="24"/>
          <w:szCs w:val="24"/>
          <w:highlight w:val="none"/>
          <w:lang w:val="zh-CN" w:eastAsia="zh-CN" w:bidi="zh-CN"/>
        </w:rPr>
        <w:t>其他项目保修期限约定如下：</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r>
        <w:rPr>
          <w:rFonts w:hint="eastAsia" w:ascii="宋体" w:hAnsi="宋体" w:eastAsia="宋体" w:cs="宋体"/>
          <w:kern w:val="0"/>
          <w:position w:val="6"/>
          <w:sz w:val="24"/>
          <w:szCs w:val="24"/>
          <w:highlight w:val="none"/>
          <w:lang w:val="zh-CN" w:eastAsia="zh-CN" w:bidi="zh-CN"/>
        </w:rPr>
        <w:t>。</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安全生产责任书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Theme="majorEastAsia" w:hAnsiTheme="majorEastAsia" w:eastAsiaTheme="majorEastAsia" w:cstheme="majorEastAsia"/>
          <w:b w:val="0"/>
          <w:bCs/>
          <w:sz w:val="24"/>
          <w:szCs w:val="24"/>
          <w:highlight w:val="none"/>
          <w:u w:val="single"/>
          <w:lang w:val="en-US" w:eastAsia="zh-CN"/>
        </w:rPr>
        <w:t>临潼区任留街办南屯西口果蔬园项目（三期）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第五章_工程量清单"/>
      <w:bookmarkEnd w:id="92"/>
      <w:bookmarkStart w:id="93" w:name="_bookmark4"/>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0C3487F"/>
    <w:rsid w:val="06F832D7"/>
    <w:rsid w:val="08BA0844"/>
    <w:rsid w:val="09866978"/>
    <w:rsid w:val="0B202667"/>
    <w:rsid w:val="0F380715"/>
    <w:rsid w:val="0FDB5C66"/>
    <w:rsid w:val="163F682C"/>
    <w:rsid w:val="16F32E27"/>
    <w:rsid w:val="1CE04199"/>
    <w:rsid w:val="2466767A"/>
    <w:rsid w:val="2A096B4A"/>
    <w:rsid w:val="2DAA05D8"/>
    <w:rsid w:val="2DBA01FC"/>
    <w:rsid w:val="2E7C2655"/>
    <w:rsid w:val="33CA5530"/>
    <w:rsid w:val="33E86100"/>
    <w:rsid w:val="363650FE"/>
    <w:rsid w:val="368D6CE8"/>
    <w:rsid w:val="37A83DDA"/>
    <w:rsid w:val="38E52E0C"/>
    <w:rsid w:val="3B3B4F65"/>
    <w:rsid w:val="3D430101"/>
    <w:rsid w:val="3F520ACF"/>
    <w:rsid w:val="40363F4D"/>
    <w:rsid w:val="424B3CDF"/>
    <w:rsid w:val="442C18EF"/>
    <w:rsid w:val="466F1F67"/>
    <w:rsid w:val="4C0118B3"/>
    <w:rsid w:val="4D0462FB"/>
    <w:rsid w:val="4F506DD9"/>
    <w:rsid w:val="53193986"/>
    <w:rsid w:val="5B597015"/>
    <w:rsid w:val="5B9718EC"/>
    <w:rsid w:val="5BD7695B"/>
    <w:rsid w:val="5C7B603C"/>
    <w:rsid w:val="5D4B6354"/>
    <w:rsid w:val="5E0D3C40"/>
    <w:rsid w:val="605F3679"/>
    <w:rsid w:val="63CD325C"/>
    <w:rsid w:val="68204BA5"/>
    <w:rsid w:val="6C615D2A"/>
    <w:rsid w:val="6E4D062F"/>
    <w:rsid w:val="70C26FB3"/>
    <w:rsid w:val="71DC40A5"/>
    <w:rsid w:val="72C01411"/>
    <w:rsid w:val="77A411C1"/>
    <w:rsid w:val="78915BE9"/>
    <w:rsid w:val="7A1E525A"/>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paragraph" w:customStyle="1" w:styleId="11">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13687</Words>
  <Characters>14151</Characters>
  <Lines>0</Lines>
  <Paragraphs>0</Paragraphs>
  <TotalTime>8</TotalTime>
  <ScaleCrop>false</ScaleCrop>
  <LinksUpToDate>false</LinksUpToDate>
  <CharactersWithSpaces>14691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2026-09-04T09:15:36Z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62B9DE02E3514AEDB4628F68DC4E7730_13</vt:lpwstr>
  </property>
  <property fmtid="{D5CDD505-2E9C-101B-9397-08002B2CF9AE}" pid="4" name="KSOTemplateDocerSaveRecord">
    <vt:lpwstr>eyJoZGlkIjoiN2FmMmYwZTExZjQ3NDY0ZjhkYWRmMjAzZDIyMWY1NzgiLCJ1c2VySWQiOiI5ODE2OTIwMzQifQ==</vt:lpwstr>
  </property>
</Properties>
</file>