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C2CC6">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eastAsia="宋体" w:cs="宋体"/>
          <w:lang w:val="en-US" w:eastAsia="zh-CN"/>
        </w:rPr>
      </w:pPr>
      <w:bookmarkStart w:id="0" w:name="_Toc8145"/>
      <w:bookmarkStart w:id="1" w:name="_Toc246928892"/>
      <w:r>
        <w:rPr>
          <w:rFonts w:hint="eastAsia" w:ascii="宋体" w:hAnsi="宋体" w:eastAsia="宋体" w:cs="宋体"/>
          <w:lang w:val="en-US" w:eastAsia="zh-CN"/>
        </w:rPr>
        <w:t>府谷能源投资集团郭家湾矿业35KV变电站供电线路工程竞争性谈判公告</w:t>
      </w:r>
      <w:bookmarkEnd w:id="0"/>
    </w:p>
    <w:bookmarkEnd w:id="1"/>
    <w:p w14:paraId="5AC21E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项目概况</w:t>
      </w:r>
    </w:p>
    <w:p w14:paraId="4F78A7A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城市书房装饰装修工程采购项目的潜在供应商应在登录全国公共资源交易中心平台（陕西省）使用CA锁报名后自行下载获取采购文件，并于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 xml:space="preserve">2026年10月29日 </w:t>
      </w:r>
      <w:r>
        <w:rPr>
          <w:rFonts w:hint="eastAsia" w:ascii="宋体" w:hAnsi="宋体" w:eastAsia="宋体" w:cs="宋体"/>
          <w:i w:val="0"/>
          <w:iCs w:val="0"/>
          <w:caps w:val="0"/>
          <w:color w:val="auto"/>
          <w:spacing w:val="0"/>
          <w:sz w:val="24"/>
          <w:szCs w:val="24"/>
          <w:shd w:val="clear" w:color="auto" w:fill="FFFFFF"/>
        </w:rPr>
        <w:t>09时00分（北京时间）前提交响应文件</w:t>
      </w:r>
      <w:bookmarkStart w:id="2" w:name="_GoBack"/>
      <w:bookmarkEnd w:id="2"/>
      <w:r>
        <w:rPr>
          <w:rFonts w:hint="eastAsia" w:ascii="宋体" w:hAnsi="宋体" w:eastAsia="宋体" w:cs="宋体"/>
          <w:i w:val="0"/>
          <w:iCs w:val="0"/>
          <w:caps w:val="0"/>
          <w:color w:val="auto"/>
          <w:spacing w:val="0"/>
          <w:sz w:val="24"/>
          <w:szCs w:val="24"/>
          <w:shd w:val="clear" w:color="auto" w:fill="FFFFFF"/>
        </w:rPr>
        <w:t>。</w:t>
      </w:r>
    </w:p>
    <w:p w14:paraId="2C1BC8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一、项目基本情况</w:t>
      </w:r>
    </w:p>
    <w:p w14:paraId="1E74CDE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SXZC2026-GC-123</w:t>
      </w:r>
    </w:p>
    <w:p w14:paraId="2A796C3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项目名称：府谷能源投资集团郭家湾矿业35KV变电站供电线路工程</w:t>
      </w:r>
    </w:p>
    <w:p w14:paraId="1318109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362E2DB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3,602,116.00</w:t>
      </w:r>
      <w:r>
        <w:rPr>
          <w:rFonts w:hint="eastAsia" w:ascii="宋体" w:hAnsi="宋体" w:eastAsia="宋体" w:cs="宋体"/>
          <w:i w:val="0"/>
          <w:iCs w:val="0"/>
          <w:caps w:val="0"/>
          <w:color w:val="auto"/>
          <w:spacing w:val="0"/>
          <w:sz w:val="24"/>
          <w:szCs w:val="24"/>
          <w:shd w:val="clear" w:color="auto" w:fill="FFFFFF"/>
        </w:rPr>
        <w:t>元</w:t>
      </w:r>
    </w:p>
    <w:p w14:paraId="77B03A6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10EFA7C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府谷能源投资集团郭家湾矿业35KV变电站供电线路工程</w:t>
      </w:r>
      <w:r>
        <w:rPr>
          <w:rFonts w:hint="eastAsia" w:ascii="宋体" w:hAnsi="宋体" w:eastAsia="宋体" w:cs="宋体"/>
          <w:i w:val="0"/>
          <w:iCs w:val="0"/>
          <w:caps w:val="0"/>
          <w:color w:val="auto"/>
          <w:spacing w:val="0"/>
          <w:sz w:val="24"/>
          <w:szCs w:val="24"/>
          <w:shd w:val="clear" w:color="auto" w:fill="FFFFFF"/>
        </w:rPr>
        <w:t>):</w:t>
      </w:r>
    </w:p>
    <w:p w14:paraId="7378462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eastAsia="zh-CN"/>
        </w:rPr>
        <w:t>3,602,116.00</w:t>
      </w:r>
      <w:r>
        <w:rPr>
          <w:rFonts w:hint="eastAsia" w:ascii="宋体" w:hAnsi="宋体" w:eastAsia="宋体" w:cs="宋体"/>
          <w:i w:val="0"/>
          <w:iCs w:val="0"/>
          <w:caps w:val="0"/>
          <w:color w:val="auto"/>
          <w:spacing w:val="0"/>
          <w:sz w:val="24"/>
          <w:szCs w:val="24"/>
          <w:shd w:val="clear" w:color="auto" w:fill="FFFFFF"/>
        </w:rPr>
        <w:t>元</w:t>
      </w:r>
    </w:p>
    <w:p w14:paraId="7018ED8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eastAsia="zh-CN"/>
        </w:rPr>
        <w:t>3,602,116.00</w:t>
      </w:r>
      <w:r>
        <w:rPr>
          <w:rFonts w:hint="eastAsia" w:ascii="宋体" w:hAnsi="宋体" w:eastAsia="宋体" w:cs="宋体"/>
          <w:i w:val="0"/>
          <w:iCs w:val="0"/>
          <w:caps w:val="0"/>
          <w:color w:val="auto"/>
          <w:spacing w:val="0"/>
          <w:sz w:val="24"/>
          <w:szCs w:val="24"/>
          <w:shd w:val="clear" w:color="auto" w:fill="FFFFFF"/>
        </w:rPr>
        <w:t>元</w:t>
      </w:r>
    </w:p>
    <w:tbl>
      <w:tblPr>
        <w:tblStyle w:val="10"/>
        <w:tblW w:w="9512" w:type="dxa"/>
        <w:tblInd w:w="-27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40"/>
        <w:gridCol w:w="2099"/>
        <w:gridCol w:w="2274"/>
        <w:gridCol w:w="1260"/>
        <w:gridCol w:w="1359"/>
        <w:gridCol w:w="1680"/>
      </w:tblGrid>
      <w:tr w14:paraId="409091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85" w:hRule="atLeast"/>
          <w:tblHeader/>
        </w:trPr>
        <w:tc>
          <w:tcPr>
            <w:tcW w:w="8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E1EAF7">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09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819AEF">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2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120A9D">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B78F3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3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50F78B">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441EC6">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00AF6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4" w:hRule="atLeast"/>
        </w:trPr>
        <w:tc>
          <w:tcPr>
            <w:tcW w:w="8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D4083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209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672F2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长距离电力线路（电缆）铺设</w:t>
            </w:r>
          </w:p>
        </w:tc>
        <w:tc>
          <w:tcPr>
            <w:tcW w:w="22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D0409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府谷能源投资集团郭家湾矿业35KV变电站供电线路工程</w:t>
            </w:r>
          </w:p>
        </w:tc>
        <w:tc>
          <w:tcPr>
            <w:tcW w:w="12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179DA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3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B9C4BE">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931ED5">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3,602,116.00</w:t>
            </w:r>
          </w:p>
        </w:tc>
      </w:tr>
    </w:tbl>
    <w:p w14:paraId="176639D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809F3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eastAsia="zh-CN"/>
        </w:rPr>
        <w:t>合同签订之日起2个月内完成</w:t>
      </w:r>
    </w:p>
    <w:p w14:paraId="324F9B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二、申请人的资格要求：</w:t>
      </w:r>
    </w:p>
    <w:p w14:paraId="2EB0DD0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6052114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7D0FFF5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府谷能源投资集团郭家湾矿业35KV变电站供电线路工程</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E59842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《政府采购促进中小企业发展管理办法》（财库〔2020〕46号）；</w:t>
      </w:r>
    </w:p>
    <w:p w14:paraId="3F1E787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《财政部司法部关于政府采购支持监狱企业发展有关问题的通知》（财库〔2014〕68号）；</w:t>
      </w:r>
    </w:p>
    <w:p w14:paraId="3170825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《财政部、民政部、中国残疾人联合会关于促进残疾人就业政府采购政策的通知》（财库[2017]141号）；</w:t>
      </w:r>
    </w:p>
    <w:p w14:paraId="2F03A35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陕西省财政厅关于印发《陕西省中小企业政府采购信用融资办法》（陕财办采〔2018〕23号）；相关政策、业务流程、办理平台(http://www.ccgpshaanxi.gov.cn/zcdservice/zcd/shanxi/)；</w:t>
      </w:r>
    </w:p>
    <w:p w14:paraId="40DB016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《关于在政府采购活动中查询及使用信用记录有关问题的通知》（财库〔2016〕125号）；</w:t>
      </w:r>
    </w:p>
    <w:p w14:paraId="0F99003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《榆林市财政局关于进一步加大政府采购支持中小企业力度的通知》（榆政财采发〔2022〕10号)；</w:t>
      </w:r>
    </w:p>
    <w:p w14:paraId="7870F0A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《陕西省财政厅关于进一步加大政府采购支持中小企业力度的通知》(陕财采发〔2022〕5号)。</w:t>
      </w:r>
    </w:p>
    <w:p w14:paraId="11D27F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《陕西省财政厅 中国人民银行西安分行关于深入推进政府采购信用融资业务的通知》（陕财办采〔2023]5号）。</w:t>
      </w:r>
    </w:p>
    <w:p w14:paraId="786D9CB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72650FB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府谷能源投资集团郭家湾矿业35KV变电站供电线路工程</w:t>
      </w:r>
      <w:r>
        <w:rPr>
          <w:rFonts w:hint="eastAsia" w:ascii="宋体" w:hAnsi="宋体" w:eastAsia="宋体" w:cs="宋体"/>
          <w:i w:val="0"/>
          <w:iCs w:val="0"/>
          <w:caps w:val="0"/>
          <w:color w:val="auto"/>
          <w:spacing w:val="0"/>
          <w:sz w:val="24"/>
          <w:szCs w:val="24"/>
          <w:shd w:val="clear" w:color="auto" w:fill="FFFFFF"/>
        </w:rPr>
        <w:t>)特定资格要求如下:</w:t>
      </w:r>
    </w:p>
    <w:p w14:paraId="17CC2BB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投标人为具有独立承担民事责任能力的法人或其他组织。企业法人应提供合法有效的标识有统一社会信用代码的营业执照；其他组织应提供合法登记证明文件；</w:t>
      </w:r>
    </w:p>
    <w:p w14:paraId="15DC2F8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（2）</w:t>
      </w:r>
      <w:r>
        <w:rPr>
          <w:rFonts w:hint="eastAsia" w:ascii="宋体" w:hAnsi="宋体" w:eastAsia="宋体" w:cs="宋体"/>
          <w:i w:val="0"/>
          <w:iCs w:val="0"/>
          <w:caps w:val="0"/>
          <w:color w:val="auto"/>
          <w:spacing w:val="0"/>
          <w:sz w:val="24"/>
          <w:szCs w:val="24"/>
          <w:shd w:val="clear" w:color="auto" w:fill="FFFFFF"/>
          <w:lang w:eastAsia="zh-CN"/>
        </w:rPr>
        <w:t>投标人须同时具备建设行政主管部门核发的电力工程施工总承包三级（含三级）以上资质和承装（修、试）电力设施许可证（承装三级、承修三级、承试三级及以上资质）或同时具备建设行政主管部门核发的输变电工程专业承包三级（含三级）以上资质和承装（修、试）电力设施许可证（承装三级、承修三级、承试三级及以上资质），并在人员、设备、资金等方面具备相应的施工能力。其中，投标人拟派项目负责人具备机电工程专业二级注册建造师及以上执业资格，并持有有效的安全生产考核合格证书（B）证，无在建项目承诺且无不良记录（提供网页截图或承诺）；</w:t>
      </w:r>
    </w:p>
    <w:p w14:paraId="0802B9E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p>
    <w:p w14:paraId="5C34BB2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（4）</w:t>
      </w:r>
      <w:r>
        <w:rPr>
          <w:rFonts w:hint="eastAsia" w:ascii="宋体" w:hAnsi="宋体" w:eastAsia="宋体" w:cs="宋体"/>
          <w:i w:val="0"/>
          <w:iCs w:val="0"/>
          <w:caps w:val="0"/>
          <w:color w:val="auto"/>
          <w:spacing w:val="0"/>
          <w:sz w:val="24"/>
          <w:szCs w:val="24"/>
          <w:shd w:val="clear" w:color="auto" w:fill="FFFFFF"/>
          <w:lang w:eastAsia="zh-CN"/>
        </w:rPr>
        <w:t>税收缴纳证明：提供2026年01月01日至今已缴纳的至少一个月的纳税证明或完税证明（时间以税款所属日期为准、税种须包含增值税或所得税），依法免税的单位应提供相关证明材料；</w:t>
      </w:r>
    </w:p>
    <w:p w14:paraId="087B88E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（5）</w:t>
      </w:r>
      <w:r>
        <w:rPr>
          <w:rFonts w:hint="eastAsia" w:ascii="宋体" w:hAnsi="宋体" w:eastAsia="宋体" w:cs="宋体"/>
          <w:i w:val="0"/>
          <w:iCs w:val="0"/>
          <w:caps w:val="0"/>
          <w:color w:val="auto"/>
          <w:spacing w:val="0"/>
          <w:sz w:val="24"/>
          <w:szCs w:val="24"/>
          <w:shd w:val="clear" w:color="auto" w:fill="FFFFFF"/>
          <w:lang w:eastAsia="zh-CN"/>
        </w:rPr>
        <w:t>社会保障资金缴纳证明：提供2026年01月01日至今已缴纳的至少一个月的社会保险参保缴费情况证明，依法不需要缴纳社会保障资金的单位应提供相关证明材料；</w:t>
      </w:r>
    </w:p>
    <w:p w14:paraId="28DEA39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（6）参加政府采购活动前三年内，在经营活动中没有重大违法记录的书面声明；</w:t>
      </w:r>
    </w:p>
    <w:p w14:paraId="3AE8B64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（7）提供具有履行合同所必需的设备和专业技术能力的证明资料或承诺书；</w:t>
      </w:r>
    </w:p>
    <w:p w14:paraId="184BC6A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65E5CF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（9）投标信用承诺书；</w:t>
      </w:r>
    </w:p>
    <w:p w14:paraId="1BF1AEF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（10）榆林市政府采购工程类项目供应商信用承诺书；</w:t>
      </w:r>
    </w:p>
    <w:p w14:paraId="04C50F4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（11）本项目专门面向中小企业采购，供应商须提供中小企业声明函。</w:t>
      </w:r>
    </w:p>
    <w:p w14:paraId="377925B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备注：本项目不接受联合体投标、不允许分包、转包，单位负责人为同一人或者存在直接控股、管理关系的不同投标人，不得参加同一合同项下的政府采购活动。</w:t>
      </w:r>
    </w:p>
    <w:p w14:paraId="41BB15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三、获取采购文件</w:t>
      </w:r>
    </w:p>
    <w:p w14:paraId="2EC91E3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28</w:t>
      </w:r>
      <w:r>
        <w:rPr>
          <w:rFonts w:hint="eastAsia" w:ascii="宋体" w:hAnsi="宋体" w:eastAsia="宋体" w:cs="宋体"/>
          <w:i w:val="0"/>
          <w:iCs w:val="0"/>
          <w:caps w:val="0"/>
          <w:color w:val="auto"/>
          <w:spacing w:val="0"/>
          <w:sz w:val="24"/>
          <w:szCs w:val="24"/>
          <w:shd w:val="clear" w:color="auto" w:fill="FFFFFF"/>
        </w:rPr>
        <w:t>日，每天上午</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:00:00至12:00:00，下午1</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:00:00至</w:t>
      </w:r>
      <w:r>
        <w:rPr>
          <w:rFonts w:hint="eastAsia" w:ascii="宋体" w:hAnsi="宋体"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（北京时间）</w:t>
      </w:r>
    </w:p>
    <w:p w14:paraId="7C95FD4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52456A8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3FD5AA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6659D5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四、响应文件提交</w:t>
      </w:r>
    </w:p>
    <w:p w14:paraId="3DDF279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 xml:space="preserve">2026年10月29日 </w:t>
      </w:r>
      <w:r>
        <w:rPr>
          <w:rFonts w:hint="eastAsia" w:ascii="宋体" w:hAnsi="宋体" w:eastAsia="宋体" w:cs="宋体"/>
          <w:i w:val="0"/>
          <w:iCs w:val="0"/>
          <w:caps w:val="0"/>
          <w:color w:val="auto"/>
          <w:spacing w:val="0"/>
          <w:sz w:val="24"/>
          <w:szCs w:val="24"/>
          <w:shd w:val="clear" w:color="auto" w:fill="FFFFFF"/>
        </w:rPr>
        <w:t>09时00分00秒（北京时间）</w:t>
      </w:r>
    </w:p>
    <w:p w14:paraId="77027F3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065315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五、开启</w:t>
      </w:r>
    </w:p>
    <w:p w14:paraId="24C53DE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 xml:space="preserve">2026年10月29日 </w:t>
      </w:r>
      <w:r>
        <w:rPr>
          <w:rFonts w:hint="eastAsia" w:ascii="宋体" w:hAnsi="宋体" w:eastAsia="宋体" w:cs="宋体"/>
          <w:i w:val="0"/>
          <w:iCs w:val="0"/>
          <w:caps w:val="0"/>
          <w:color w:val="auto"/>
          <w:spacing w:val="0"/>
          <w:sz w:val="24"/>
          <w:szCs w:val="24"/>
          <w:shd w:val="clear" w:color="auto" w:fill="FFFFFF"/>
        </w:rPr>
        <w:t>09时00分00秒（北京时间）</w:t>
      </w:r>
    </w:p>
    <w:p w14:paraId="38CD1A5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6E001C6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六、公告期限</w:t>
      </w:r>
    </w:p>
    <w:p w14:paraId="596CF67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10D57F4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七、其他补充事宜</w:t>
      </w:r>
    </w:p>
    <w:p w14:paraId="0DB3606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采购项目名称：</w:t>
      </w:r>
      <w:r>
        <w:rPr>
          <w:rFonts w:hint="eastAsia" w:ascii="宋体" w:hAnsi="宋体" w:eastAsia="宋体" w:cs="宋体"/>
          <w:i w:val="0"/>
          <w:iCs w:val="0"/>
          <w:caps w:val="0"/>
          <w:color w:val="auto"/>
          <w:spacing w:val="0"/>
          <w:sz w:val="24"/>
          <w:szCs w:val="24"/>
          <w:shd w:val="clear" w:color="auto" w:fill="FFFFFF"/>
          <w:lang w:eastAsia="zh-CN"/>
        </w:rPr>
        <w:t>府谷能源投资集团郭家湾矿业35KV变电站供电线路工程</w:t>
      </w:r>
      <w:r>
        <w:rPr>
          <w:rFonts w:hint="eastAsia" w:ascii="宋体" w:hAnsi="宋体" w:eastAsia="宋体" w:cs="宋体"/>
          <w:i w:val="0"/>
          <w:iCs w:val="0"/>
          <w:caps w:val="0"/>
          <w:color w:val="auto"/>
          <w:spacing w:val="0"/>
          <w:sz w:val="24"/>
          <w:szCs w:val="24"/>
          <w:shd w:val="clear" w:color="auto" w:fill="FFFFFF"/>
        </w:rPr>
        <w:t>；</w:t>
      </w:r>
    </w:p>
    <w:p w14:paraId="28DE61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15C3C8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4972ED1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3BA3BDB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府谷能源投资集团有限公司</w:t>
      </w:r>
    </w:p>
    <w:p w14:paraId="12A904A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陕西省榆林市府谷县新区营盘路</w:t>
      </w:r>
    </w:p>
    <w:p w14:paraId="2541E1E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eastAsia="zh-CN"/>
        </w:rPr>
        <w:t>0912-3708109</w:t>
      </w:r>
    </w:p>
    <w:p w14:paraId="060E8E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0AC0883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02F25D3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6236C8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联系方式：0912-8101110</w:t>
      </w:r>
    </w:p>
    <w:p w14:paraId="4F7FA8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3EEAAE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17DC178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auto"/>
          <w:spacing w:val="0"/>
          <w:sz w:val="24"/>
          <w:szCs w:val="24"/>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106244"/>
    <w:multiLevelType w:val="singleLevel"/>
    <w:tmpl w:val="0D10624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7C460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2026-10-24T07:53:38Z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