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版本号：CHZF-2026-00120260526002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淳化县办公楼外立面改造项目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CHZF-2026-001</w:t>
      </w:r>
      <w:r>
        <w:br/>
      </w:r>
      <w:r>
        <w:br/>
      </w:r>
      <w:r>
        <w:br/>
      </w:r>
    </w:p>
    <w:p>
      <w:pPr>
        <w:pStyle w:val="null3"/>
        <w:jc w:val="center"/>
        <w:outlineLvl w:val="2"/>
      </w:pPr>
      <w:r>
        <w:rPr>
          <w:rFonts w:ascii="仿宋_GB2312" w:hAnsi="仿宋_GB2312" w:cs="仿宋_GB2312" w:eastAsia="仿宋_GB2312"/>
          <w:sz w:val="28"/>
          <w:b/>
        </w:rPr>
        <w:t>淳化县水利局</w:t>
      </w:r>
    </w:p>
    <w:p>
      <w:pPr>
        <w:pStyle w:val="null3"/>
        <w:jc w:val="center"/>
        <w:outlineLvl w:val="2"/>
      </w:pPr>
      <w:r>
        <w:rPr>
          <w:rFonts w:ascii="仿宋_GB2312" w:hAnsi="仿宋_GB2312" w:cs="仿宋_GB2312" w:eastAsia="仿宋_GB2312"/>
          <w:sz w:val="28"/>
          <w:b/>
        </w:rPr>
        <w:t>淳化县政府采购中心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淳化县政府采购中心</w:t>
      </w:r>
      <w:r>
        <w:rPr>
          <w:rFonts w:ascii="仿宋_GB2312" w:hAnsi="仿宋_GB2312" w:cs="仿宋_GB2312" w:eastAsia="仿宋_GB2312"/>
        </w:rPr>
        <w:t>（以下简称“代理机构”）受</w:t>
      </w:r>
      <w:r>
        <w:rPr>
          <w:rFonts w:ascii="仿宋_GB2312" w:hAnsi="仿宋_GB2312" w:cs="仿宋_GB2312" w:eastAsia="仿宋_GB2312"/>
        </w:rPr>
        <w:t>淳化县水利局</w:t>
      </w:r>
      <w:r>
        <w:rPr>
          <w:rFonts w:ascii="仿宋_GB2312" w:hAnsi="仿宋_GB2312" w:cs="仿宋_GB2312" w:eastAsia="仿宋_GB2312"/>
        </w:rPr>
        <w:t>委托，拟对</w:t>
      </w:r>
      <w:r>
        <w:rPr>
          <w:rFonts w:ascii="仿宋_GB2312" w:hAnsi="仿宋_GB2312" w:cs="仿宋_GB2312" w:eastAsia="仿宋_GB2312"/>
        </w:rPr>
        <w:t>淳化县办公楼外立面改造项目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CHZF-2026-001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淳化县办公楼外立面改造项目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淳化县水利局办公楼外立面改造项目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1、供应商主体资格及施工资质符合本项目装饰装修工程承揽要求，具备独立法人资格、有效营业执照、相应建筑业企业资质及安全生产许可证。：1. 供应商须为在中华人民共和国境内依法注册的独立法人企业，持有合法有效的统一社会信用代码营业执照，能够独立承担民事责任。 2. 供应商须具备装饰装修工程专业承包贰级及以上资质，或建筑工程施工总承包叁级及以上资质。 3. 供应商须持有有效期内建筑施工安全生产许可证。 4. 相关证照均合法有效，未处于吊销、注销、暂扣、责令停业等限制投标状态。</w:t>
      </w:r>
    </w:p>
    <w:p>
      <w:pPr>
        <w:pStyle w:val="null3"/>
      </w:pPr>
      <w:r>
        <w:rPr>
          <w:rFonts w:ascii="仿宋_GB2312" w:hAnsi="仿宋_GB2312" w:cs="仿宋_GB2312" w:eastAsia="仿宋_GB2312"/>
        </w:rPr>
        <w:t>2、项目负责人（项目经理）具备本项目施工所需的注册建造师资格、安全生产考核合格证书（B证），无在建项目，符合政府采购工程施工管理要求。：1. 供应商拟派本项目的项目负责人（项目经理）须具备建筑工程专业贰级及以上注册建造师证书，证书注册单位与投标供应商单位一致，且在有效期内。 2. 项目负责人须同时持有有效的安全生产考核合格证书（建安B证），证书信息与本人身份信息、注册单位信息保持一致。 3. 项目负责人须承诺无在建工程施工项目，中标后仅专职负责本项目实施管理，不得兼任其他在建项目负责人。 4. 项目负责人未被列入建筑市场失信黑名单、未被限制投标及从业资格。</w:t>
      </w:r>
    </w:p>
    <w:p>
      <w:pPr>
        <w:pStyle w:val="null3"/>
      </w:pPr>
      <w:r>
        <w:rPr>
          <w:rFonts w:ascii="仿宋_GB2312" w:hAnsi="仿宋_GB2312" w:cs="仿宋_GB2312" w:eastAsia="仿宋_GB2312"/>
        </w:rPr>
        <w:t>3、供应商投标手续齐全合法，法定代表人身份证明、授权委托资料规范有效，投标身份合规。：1. 由法定代表人直接参与投标的，须提供法定代表人身份证明及本人有效身份证复印件。 2. 由授权委托人参与投标的，须提供法定代表人授权委托书、法定代表人身份证复印件、授权委托人身份证复印件。 3. 授权委托书格式规范、签章齐全、授权权限及有效期满足本项目磋商投标相关要求。 4. 相关身份证明资料真实有效，无伪造、过期、无效情形。</w:t>
      </w:r>
    </w:p>
    <w:p>
      <w:pPr>
        <w:pStyle w:val="null3"/>
      </w:pPr>
      <w:r>
        <w:rPr>
          <w:rFonts w:ascii="仿宋_GB2312" w:hAnsi="仿宋_GB2312" w:cs="仿宋_GB2312" w:eastAsia="仿宋_GB2312"/>
        </w:rPr>
        <w:t>4、供应商社保缴纳合规，项目负责人为本单位参保在职人员：1.供应商须提供磋商会议前近六个月内任意一个月的依法缴纳社会保障资金的证明(社保缴费凭证或收据),依法免缴社会保障资金的应提供相关证明材料(注：若为新成立企业须提供相应月度的证明文件)。2.项目经理须提供本单位社保缴纳证明（时间要求同上），无需缴纳社保的提供合法佐证材料。</w:t>
      </w:r>
    </w:p>
    <w:p>
      <w:pPr>
        <w:pStyle w:val="null3"/>
      </w:pPr>
      <w:r>
        <w:rPr>
          <w:rFonts w:ascii="仿宋_GB2312" w:hAnsi="仿宋_GB2312" w:cs="仿宋_GB2312" w:eastAsia="仿宋_GB2312"/>
        </w:rPr>
        <w:t>5、供应商依法纳税：供应商须提供磋商会议前近六个月内任意一个月的依法缴纳税收证明(纳税凭证或收据),依法免缴税收的应提供相关证明材料(注：若为新成立企业须提供相应月度的证明文件)。</w:t>
      </w:r>
    </w:p>
    <w:p>
      <w:pPr>
        <w:pStyle w:val="null3"/>
      </w:pPr>
      <w:r>
        <w:rPr>
          <w:rFonts w:ascii="仿宋_GB2312" w:hAnsi="仿宋_GB2312" w:cs="仿宋_GB2312" w:eastAsia="仿宋_GB2312"/>
        </w:rPr>
        <w:t>6、供应商及拟派项目经理信息已录入陕西省建筑市场监管与诚信信息一体化平台。：1. 供应商企业基本信息、资质信息已在陕西省住房和城乡建设厅建筑市场监管与诚信信息一体化平台完成登记录入、状态正常可查询 。 2. 本项目拟派项目负责人（项目经理）个人执业信息已同步录入陕西省住建厅监管平台，状态正常可查询 。 3. 外省入陕企业须完成外省建筑业企业入陕信息备案登记，企业及拟派项目负责人（项目经理）信息在陕西住建平台可正常查询 。 4. 平台公示信息与投标资料完全一致，无虚假录入、信息异常、在建冲突等情形。</w:t>
      </w:r>
    </w:p>
    <w:p>
      <w:pPr>
        <w:pStyle w:val="null3"/>
      </w:pPr>
      <w:r>
        <w:rPr>
          <w:rFonts w:ascii="仿宋_GB2312" w:hAnsi="仿宋_GB2312" w:cs="仿宋_GB2312" w:eastAsia="仿宋_GB2312"/>
        </w:rPr>
        <w:t>7、供应商信用记录良好，未被列入国家及政府采购相关失信惩戒名单。：1. 供应商未被信用中国网站列入失信被执行人、重大税收违法失信主体。 2. 供应商未被中国政府采购网列入政府采购严重违法失信行为记录名单，不存在财政部门禁止参与政府采购活动的处罚期限内情形。 3. 供应商未处于限制投标、禁止承接政府采购工程建设项目的失信惩戒状态。 4. 投标人自行承诺或提供网站查询截图均可，以评标当日官方平台查询结果为准。</w:t>
      </w:r>
    </w:p>
    <w:p>
      <w:pPr>
        <w:pStyle w:val="null3"/>
      </w:pPr>
      <w:r>
        <w:rPr>
          <w:rFonts w:ascii="仿宋_GB2312" w:hAnsi="仿宋_GB2312" w:cs="仿宋_GB2312" w:eastAsia="仿宋_GB2312"/>
        </w:rPr>
        <w:t>8、关联关系：本项目不接受由淳化县水利局职工及其亲属投资举办的企业参加投标(提供承诺函)。</w:t>
      </w:r>
    </w:p>
    <w:p>
      <w:pPr>
        <w:pStyle w:val="null3"/>
      </w:pPr>
      <w:r>
        <w:rPr>
          <w:rFonts w:ascii="仿宋_GB2312" w:hAnsi="仿宋_GB2312" w:cs="仿宋_GB2312" w:eastAsia="仿宋_GB2312"/>
        </w:rPr>
        <w:t>9、法律、行政法规规定的其他条件：供应商满足法律、行政法规规定的其他条件的书面声明。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淳化县南新街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18691041552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淳化县政府采购中心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陕西省咸阳市淳化县陕西省咸阳市淳化县财政局南院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139042321@qq.com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155961563968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15991096969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采购包1：999,598.14元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淳化县水利局</w:t>
      </w:r>
      <w:r>
        <w:rPr>
          <w:rFonts w:ascii="仿宋_GB2312" w:hAnsi="仿宋_GB2312" w:cs="仿宋_GB2312" w:eastAsia="仿宋_GB2312"/>
        </w:rPr>
        <w:t>和</w:t>
      </w:r>
      <w:r>
        <w:rPr>
          <w:rFonts w:ascii="仿宋_GB2312" w:hAnsi="仿宋_GB2312" w:cs="仿宋_GB2312" w:eastAsia="仿宋_GB2312"/>
        </w:rPr>
        <w:t>淳化县政府采购中心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淳化县政府采购中心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淳化县政府采购中心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合格：1.《建筑工程施工质量验收统一标准》（GB50300-2013） 2.《建筑装饰装修工程质量验收标准》GB 50210-2018 3.与建设项目相关的法律、规范、标准等资料。</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淳化县政府采购中心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淳化县政府采购中心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w:t>
      </w:r>
    </w:p>
    <w:p>
      <w:pPr>
        <w:pStyle w:val="null3"/>
      </w:pPr>
      <w:r>
        <w:rPr>
          <w:rFonts w:ascii="仿宋_GB2312" w:hAnsi="仿宋_GB2312" w:cs="仿宋_GB2312" w:eastAsia="仿宋_GB2312"/>
        </w:rPr>
        <w:t>联系电话：15596156398</w:t>
      </w:r>
    </w:p>
    <w:p>
      <w:pPr>
        <w:pStyle w:val="null3"/>
      </w:pPr>
      <w:r>
        <w:rPr>
          <w:rFonts w:ascii="仿宋_GB2312" w:hAnsi="仿宋_GB2312" w:cs="仿宋_GB2312" w:eastAsia="仿宋_GB2312"/>
        </w:rPr>
        <w:t>地址：淳化县财政局南院北楼1楼</w:t>
      </w:r>
    </w:p>
    <w:p>
      <w:pPr>
        <w:pStyle w:val="null3"/>
      </w:pPr>
      <w:r>
        <w:rPr>
          <w:rFonts w:ascii="仿宋_GB2312" w:hAnsi="仿宋_GB2312" w:cs="仿宋_GB2312" w:eastAsia="仿宋_GB2312"/>
        </w:rPr>
        <w:t>邮编：139042321@qq.com</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999,598.14</w:t>
      </w:r>
    </w:p>
    <w:p>
      <w:pPr>
        <w:pStyle w:val="null3"/>
      </w:pPr>
      <w:r>
        <w:rPr>
          <w:rFonts w:ascii="仿宋_GB2312" w:hAnsi="仿宋_GB2312" w:cs="仿宋_GB2312" w:eastAsia="仿宋_GB2312"/>
        </w:rPr>
        <w:t>采购包最高限价（元）: 999,598.14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淳化县水利局办公楼外立面改造项目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999,598.14</w:t>
            </w:r>
          </w:p>
        </w:tc>
        <w:tc>
          <w:tcPr>
            <w:tcW w:type="dxa" w:w="1384"/>
          </w:tcPr>
          <w:p>
            <w:pPr>
              <w:pStyle w:val="null3"/>
            </w:pPr>
            <w:r>
              <w:rPr>
                <w:rFonts w:ascii="仿宋_GB2312" w:hAnsi="仿宋_GB2312" w:cs="仿宋_GB2312" w:eastAsia="仿宋_GB2312"/>
              </w:rPr>
              <w:t>个</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标的名称：淳化县水利局办公楼外立面改造项目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详见建筑分部分项工程项目清单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专业措施费</w:t>
            </w:r>
            <w:r>
              <w:rPr>
                <w:rFonts w:ascii="仿宋_GB2312" w:hAnsi="仿宋_GB2312" w:cs="仿宋_GB2312" w:eastAsia="仿宋_GB2312"/>
                <w:sz w:val="21"/>
                <w:color w:val="000000"/>
              </w:rPr>
              <w:t>-脚手架：[工作内容]1.搭设脚手架、斜道、上料平台，铺设安全网，铺（翻）脚手板，转运、改制、维修维护，拆除、堆放、整理，外运、归库等</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详见安装分部分项工程项目清单</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专业措施费</w:t>
            </w:r>
            <w:r>
              <w:rPr>
                <w:rFonts w:ascii="仿宋_GB2312" w:hAnsi="仿宋_GB2312" w:cs="仿宋_GB2312" w:eastAsia="仿宋_GB2312"/>
                <w:sz w:val="21"/>
              </w:rPr>
              <w:t>-脚手架：[工作内容]1.搭设脚手架、斜道、上料平台，铺设安全网，铺（翻）脚手板，转运、改制、维修维护，拆除、堆放、整理，外运、归库等</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工期：30日历天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（一）工程量清单和计价依据1、与建设项目相关的标准、规范等技术资料；2、计价依据执行《建设工程工程量清单计价标准》（DB 61/T 5126—2025）；《陕西省建设工程费用规则》（2025）；《房屋建筑与装饰工程工程量计算标准》（DB 61/T 5129—2025）、《通用安装工程工程量计算标准》（DB 61/T 5130—2025）；《陕西省房屋建筑与装饰工程消耗量定额》（2025）、《陕西省通用安装工程消耗量定额》（2025）、《陕西省建设工程施工机械台班费用定额》（2025）、《陕西省建设工程施工仪器仪表台班费用定额》（2025）；《陕西省房屋建筑与装饰工程基价表》（2025）、《陕西省通用安装工程基价表》（2025）；现行相关的专业工程施工质量验收规范、标准、规定，以及正常的施工方法、施工工艺等；与建设项目相关的法律、规范、标准等资料； （二）工程量清单： 详见附件。（三）为顺利开展电子化采购线上开评标工作，供应商需要在线提交电子投标文件。成交供应商应在领取成交通知书前将纸质版投标文件递交至淳化县政府采购中心(纸质文件份数要求正本一份，副本一份（双面打印，编制页码，胶装成册)）。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2024或2025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项目，承揽工程的供应商必须为中型企业或小型、微型企业。符合《政府采购促进中小企业发展管理办法》（财库〔2020〕46号）规定的小微企业（监狱企业视同小型、微型企业）应提供相应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供应商主体资格及施工资质符合本项目装饰装修工程承揽要求，具备独立法人资格、有效营业执照、相应建筑业企业资质及安全生产许可证。</w:t>
            </w:r>
          </w:p>
        </w:tc>
        <w:tc>
          <w:tcPr>
            <w:tcW w:type="dxa" w:w="3322"/>
          </w:tcPr>
          <w:p>
            <w:pPr>
              <w:pStyle w:val="null3"/>
            </w:pPr>
            <w:r>
              <w:rPr>
                <w:rFonts w:ascii="仿宋_GB2312" w:hAnsi="仿宋_GB2312" w:cs="仿宋_GB2312" w:eastAsia="仿宋_GB2312"/>
              </w:rPr>
              <w:t>1. 供应商须为在中华人民共和国境内依法注册的独立法人企业，持有合法有效的统一社会信用代码营业执照，能够独立承担民事责任。 2. 供应商须具备装饰装修工程专业承包贰级及以上资质，或建筑工程施工总承包叁级及以上资质。 3. 供应商须持有有效期内建筑施工安全生产许可证。 4. 相关证照均合法有效，未处于吊销、注销、暂扣、责令停业等限制投标状态。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项目负责人（项目经理）具备本项目施工所需的注册建造师资格、安全生产考核合格证书（B证），无在建项目，符合政府采购工程施工管理要求。</w:t>
            </w:r>
          </w:p>
        </w:tc>
        <w:tc>
          <w:tcPr>
            <w:tcW w:type="dxa" w:w="3322"/>
          </w:tcPr>
          <w:p>
            <w:pPr>
              <w:pStyle w:val="null3"/>
            </w:pPr>
            <w:r>
              <w:rPr>
                <w:rFonts w:ascii="仿宋_GB2312" w:hAnsi="仿宋_GB2312" w:cs="仿宋_GB2312" w:eastAsia="仿宋_GB2312"/>
              </w:rPr>
              <w:t>1. 供应商拟派本项目的项目负责人（项目经理）须具备建筑工程专业贰级及以上注册建造师证书，证书注册单位与投标供应商单位一致，且在有效期内。 2. 项目负责人须同时持有有效的安全生产考核合格证书（建安B证），证书信息与本人身份信息、注册单位信息保持一致。 3. 项目负责人须承诺无在建工程施工项目，中标后仅专职负责本项目实施管理，不得兼任其他在建项目负责人。 4. 项目负责人未被列入建筑市场失信黑名单、未被限制投标及从业资格。</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供应商投标手续齐全合法，法定代表人身份证明、授权委托资料规范有效，投标身份合规。</w:t>
            </w:r>
          </w:p>
        </w:tc>
        <w:tc>
          <w:tcPr>
            <w:tcW w:type="dxa" w:w="3322"/>
          </w:tcPr>
          <w:p>
            <w:pPr>
              <w:pStyle w:val="null3"/>
            </w:pPr>
            <w:r>
              <w:rPr>
                <w:rFonts w:ascii="仿宋_GB2312" w:hAnsi="仿宋_GB2312" w:cs="仿宋_GB2312" w:eastAsia="仿宋_GB2312"/>
              </w:rPr>
              <w:t>1. 由法定代表人直接参与投标的，须提供法定代表人身份证明及本人有效身份证复印件。 2. 由授权委托人参与投标的，须提供法定代表人授权委托书、法定代表人身份证复印件、授权委托人身份证复印件。 3. 授权委托书格式规范、签章齐全、授权权限及有效期满足本项目磋商投标相关要求。 4. 相关身份证明资料真实有效，无伪造、过期、无效情形。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供应商社保缴纳合规，项目负责人为本单位参保在职人员</w:t>
            </w:r>
          </w:p>
        </w:tc>
        <w:tc>
          <w:tcPr>
            <w:tcW w:type="dxa" w:w="3322"/>
          </w:tcPr>
          <w:p>
            <w:pPr>
              <w:pStyle w:val="null3"/>
            </w:pPr>
            <w:r>
              <w:rPr>
                <w:rFonts w:ascii="仿宋_GB2312" w:hAnsi="仿宋_GB2312" w:cs="仿宋_GB2312" w:eastAsia="仿宋_GB2312"/>
              </w:rPr>
              <w:t>1.供应商须提供磋商会议前近六个月内任意一个月的依法缴纳社会保障资金的证明(社保缴费凭证或收据),依法免缴社会保障资金的应提供相关证明材料(注：若为新成立企业须提供相应月度的证明文件)。2.项目经理须提供本单位社保缴纳证明（时间要求同上），无需缴纳社保的提供合法佐证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供应商依法纳税</w:t>
            </w:r>
          </w:p>
        </w:tc>
        <w:tc>
          <w:tcPr>
            <w:tcW w:type="dxa" w:w="3322"/>
          </w:tcPr>
          <w:p>
            <w:pPr>
              <w:pStyle w:val="null3"/>
            </w:pPr>
            <w:r>
              <w:rPr>
                <w:rFonts w:ascii="仿宋_GB2312" w:hAnsi="仿宋_GB2312" w:cs="仿宋_GB2312" w:eastAsia="仿宋_GB2312"/>
              </w:rPr>
              <w:t>供应商须提供磋商会议前近六个月内任意一个月的依法缴纳税收证明(纳税凭证或收据),依法免缴税收的应提供相关证明材料(注：若为新成立企业须提供相应月度的证明文件)。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供应商及拟派项目经理信息已录入陕西省建筑市场监管与诚信信息一体化平台。</w:t>
            </w:r>
          </w:p>
        </w:tc>
        <w:tc>
          <w:tcPr>
            <w:tcW w:type="dxa" w:w="3322"/>
          </w:tcPr>
          <w:p>
            <w:pPr>
              <w:pStyle w:val="null3"/>
            </w:pPr>
            <w:r>
              <w:rPr>
                <w:rFonts w:ascii="仿宋_GB2312" w:hAnsi="仿宋_GB2312" w:cs="仿宋_GB2312" w:eastAsia="仿宋_GB2312"/>
              </w:rPr>
              <w:t>1. 供应商企业基本信息、资质信息已在陕西省住房和城乡建设厅建筑市场监管与诚信信息一体化平台完成登记录入、状态正常可查询 。 2. 本项目拟派项目负责人（项目经理）个人执业信息已同步录入陕西省住建厅监管平台，状态正常可查询 。 3. 外省入陕企业须完成外省建筑业企业入陕信息备案登记，企业及拟派项目负责人（项目经理）信息在陕西住建平台可正常查询 。 4. 平台公示信息与投标资料完全一致，无虚假录入、信息异常、在建冲突等情形。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供应商信用记录良好，未被列入国家及政府采购相关失信惩戒名单。</w:t>
            </w:r>
          </w:p>
        </w:tc>
        <w:tc>
          <w:tcPr>
            <w:tcW w:type="dxa" w:w="3322"/>
          </w:tcPr>
          <w:p>
            <w:pPr>
              <w:pStyle w:val="null3"/>
            </w:pPr>
            <w:r>
              <w:rPr>
                <w:rFonts w:ascii="仿宋_GB2312" w:hAnsi="仿宋_GB2312" w:cs="仿宋_GB2312" w:eastAsia="仿宋_GB2312"/>
              </w:rPr>
              <w:t>1. 供应商未被信用中国网站列入失信被执行人、重大税收违法失信主体。 2. 供应商未被中国政府采购网列入政府采购严重违法失信行为记录名单，不存在财政部门禁止参与政府采购活动的处罚期限内情形。 3. 供应商未处于限制投标、禁止承接政府采购工程建设项目的失信惩戒状态。 4. 投标人自行承诺或提供网站查询截图均可，以评标当日官方平台查询结果为准。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本项目不接受由淳化县水利局职工及其亲属投资举办的企业参加投标(提供承诺函)。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供应商满足法律、行政法规规定的其他条件的书面声明。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投标文件是否按照招标文件要求的格式编写；投标文件内容是否有重大缺漏项。</w:t>
            </w:r>
          </w:p>
        </w:tc>
        <w:tc>
          <w:tcPr>
            <w:tcW w:type="dxa" w:w="1661"/>
          </w:tcPr>
          <w:p>
            <w:pPr>
              <w:pStyle w:val="null3"/>
            </w:pPr>
            <w:r>
              <w:rPr>
                <w:rFonts w:ascii="仿宋_GB2312" w:hAnsi="仿宋_GB2312" w:cs="仿宋_GB2312" w:eastAsia="仿宋_GB2312"/>
              </w:rPr>
              <w:t>响应文件封面 已标价工程量清单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投标文件的签署、加盖印章是否有效；提供的各种证明文件、数据、资料是否有效。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项目管理机构组成表 中小企业声明函 残疾人福利性单位声明函 技术服务合同条款及其他商务要求应答表 标的清单 供应商类似项目业绩一览表 主要人员简历表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1.投标报价是否超过采购限价；2. 投标文件内容是否符合国家法律法规，没有重大偏离；3. 对磋商文件中规定的要求是否做出了实质性响应。</w:t>
            </w:r>
          </w:p>
        </w:tc>
        <w:tc>
          <w:tcPr>
            <w:tcW w:type="dxa" w:w="1661"/>
          </w:tcPr>
          <w:p>
            <w:pPr>
              <w:pStyle w:val="null3"/>
            </w:pPr>
            <w:r>
              <w:rPr>
                <w:rFonts w:ascii="仿宋_GB2312" w:hAnsi="仿宋_GB2312" w:cs="仿宋_GB2312" w:eastAsia="仿宋_GB2312"/>
              </w:rPr>
              <w:t>响应文件封面 已标价工程量清单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1.商务履约</w:t>
            </w:r>
          </w:p>
        </w:tc>
        <w:tc>
          <w:tcPr>
            <w:tcW w:type="dxa" w:w="2492"/>
          </w:tcPr>
          <w:p>
            <w:pPr>
              <w:pStyle w:val="null3"/>
            </w:pPr>
            <w:r>
              <w:rPr>
                <w:rFonts w:ascii="仿宋_GB2312" w:hAnsi="仿宋_GB2312" w:cs="仿宋_GB2312" w:eastAsia="仿宋_GB2312"/>
              </w:rPr>
              <w:t>1. 近三年装饰装修/外立面改造/办公楼修缮工程业绩 供应商提供2023年1月1日至投标截止日，已完成的装饰装修/外立面改造/办公楼修缮工程业绩。每提供1份符合要求的完整业绩合同，得6分； - 本项最多提供2份业绩，满分12分，最多计2项，超出部分不额外计分； - 未提供业绩或业绩不符合时间、规模、工程类型要求的，本项得0分。 2. 业绩证明以合同关键页扫描件为准，须清晰体现合同双方、工程内容、签订时间、合同金额、签字盖章页面； 3. 提供竣工验收报告或业主履约证明的，视同已完成业绩，予以认可； 4. 所有业绩材料须真实可查，造假将按无效投标处理。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2.项目经理部组成人员</w:t>
            </w:r>
          </w:p>
        </w:tc>
        <w:tc>
          <w:tcPr>
            <w:tcW w:type="dxa" w:w="2492"/>
          </w:tcPr>
          <w:p>
            <w:pPr>
              <w:pStyle w:val="null3"/>
            </w:pPr>
            <w:r>
              <w:rPr>
                <w:rFonts w:ascii="仿宋_GB2312" w:hAnsi="仿宋_GB2312" w:cs="仿宋_GB2312" w:eastAsia="仿宋_GB2312"/>
              </w:rPr>
              <w:t>项目部人员除项目经理外至少应包含技术负责人、施工员、质量员（或质检员）、安全员、资料员、材料员、造价员各1 人；每缺少一名人员扣1.5分，扣完为止。①、技术负责人应提供中级及以上职称证书；②、安全员应具有有效的安全生产考核合格的C证书；③、造价员应提供二级及以上注册造价工程师证书；④、团队其他人员（施工员、质量员（或质检员）、安全员、资料员、材料员）须提供合格有效的岗位证书，所持证书须符合《住房和城乡建设部办公厅关于推进住房和城乡建设领域施工现场专业人员职业培训工作的通知》（建办人函〔2019〕384号）要求，否则视为无效证书。⑤、上述人员应同时提供近6个月任意1个月的社保缴纳证明，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3.施工总体部署、工期进度计划、工序统筹安排</w:t>
            </w:r>
          </w:p>
        </w:tc>
        <w:tc>
          <w:tcPr>
            <w:tcW w:type="dxa" w:w="2492"/>
          </w:tcPr>
          <w:p>
            <w:pPr>
              <w:pStyle w:val="null3"/>
            </w:pPr>
            <w:r>
              <w:rPr>
                <w:rFonts w:ascii="仿宋_GB2312" w:hAnsi="仿宋_GB2312" w:cs="仿宋_GB2312" w:eastAsia="仿宋_GB2312"/>
              </w:rPr>
              <w:t>1. 方案完整全面，工期保障有力，部署合理、进度计划详细可行，得8.1-10分， 2. 方案较完整，满足工期要求，部署与进度安排合理，得6.1-8分， 3. 方案基本可行，基本满足工期要求，得3.1-6分， 4. 方案缺失或工期无法保障，本项不得分。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4.拆除工程专项施工、安全防护及垃圾清运</w:t>
            </w:r>
          </w:p>
        </w:tc>
        <w:tc>
          <w:tcPr>
            <w:tcW w:type="dxa" w:w="2492"/>
          </w:tcPr>
          <w:p>
            <w:pPr>
              <w:pStyle w:val="null3"/>
            </w:pPr>
            <w:r>
              <w:rPr>
                <w:rFonts w:ascii="仿宋_GB2312" w:hAnsi="仿宋_GB2312" w:cs="仿宋_GB2312" w:eastAsia="仿宋_GB2312"/>
              </w:rPr>
              <w:t>1. 拆除方案完整，安全、环保、清运、成品保护措施全面到位，得7.6-9分 2. 方案较完整，各项措施合理合规，得5.1-7.5分 3. 方案基本可行，措施基本齐全，得3.1-5分 4. 无专项方案或关键措施缺失，本项不得分。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5.外立面装饰施工工艺及质量防控</w:t>
            </w:r>
          </w:p>
        </w:tc>
        <w:tc>
          <w:tcPr>
            <w:tcW w:type="dxa" w:w="2492"/>
          </w:tcPr>
          <w:p>
            <w:pPr>
              <w:pStyle w:val="null3"/>
            </w:pPr>
            <w:r>
              <w:rPr>
                <w:rFonts w:ascii="仿宋_GB2312" w:hAnsi="仿宋_GB2312" w:cs="仿宋_GB2312" w:eastAsia="仿宋_GB2312"/>
              </w:rPr>
              <w:t>1. 施工工艺规范完整，质量通病防控措施全面、针对性强，得8.1-10分， 2. 工艺较完整，质量控制措施合理，得6.1-8分， 3. 工艺基本可行，措施基本齐全，得3.1-6分， 4. 工艺不符合要求或无防控措施，本项不得分。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6.屋面改造、防水防渗专项方案</w:t>
            </w:r>
          </w:p>
        </w:tc>
        <w:tc>
          <w:tcPr>
            <w:tcW w:type="dxa" w:w="2492"/>
          </w:tcPr>
          <w:p>
            <w:pPr>
              <w:pStyle w:val="null3"/>
            </w:pPr>
            <w:r>
              <w:rPr>
                <w:rFonts w:ascii="仿宋_GB2312" w:hAnsi="仿宋_GB2312" w:cs="仿宋_GB2312" w:eastAsia="仿宋_GB2312"/>
              </w:rPr>
              <w:t>1. 屋面施工方案完整，防水、防渗、排水措施全面可靠，得6.1-8分， 2. 方案较完整，各项措施合理合规，得4.1-6分， 3. 方案基本可行，措施基本齐全，得2.1-4分， 4. 无专项方案或防水措施缺失，本项不得分。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7.广告标识、亮化电气安全施工方案</w:t>
            </w:r>
          </w:p>
        </w:tc>
        <w:tc>
          <w:tcPr>
            <w:tcW w:type="dxa" w:w="2492"/>
          </w:tcPr>
          <w:p>
            <w:pPr>
              <w:pStyle w:val="null3"/>
            </w:pPr>
            <w:r>
              <w:rPr>
                <w:rFonts w:ascii="仿宋_GB2312" w:hAnsi="仿宋_GB2312" w:cs="仿宋_GB2312" w:eastAsia="仿宋_GB2312"/>
              </w:rPr>
              <w:t>1. 方案完整全面，安装、用电、防雷、安全措施规范到位，得4.1-5分， 2. 方案较完整，各项措施合理合规，得2.1-4分， 3. 方案基本可行，措施基本齐全，得1.1-2分， 4. 无专项方案或安全措施缺失，本项不得分。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8.文明施工、扬尘治理、现场安全管控</w:t>
            </w:r>
          </w:p>
        </w:tc>
        <w:tc>
          <w:tcPr>
            <w:tcW w:type="dxa" w:w="2492"/>
          </w:tcPr>
          <w:p>
            <w:pPr>
              <w:pStyle w:val="null3"/>
            </w:pPr>
            <w:r>
              <w:rPr>
                <w:rFonts w:ascii="仿宋_GB2312" w:hAnsi="仿宋_GB2312" w:cs="仿宋_GB2312" w:eastAsia="仿宋_GB2312"/>
              </w:rPr>
              <w:t>1. 各项措施全面完善，符合本地施工管理要求，得3.1-4分， 2. 措施较合理，满足项目基本要求，得2.1-3.0分， 3. 措施简单，基本满足最低要求，得1.1-2分， 4. 无相关管控措施，本项不得分。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9.质保售后、应急维修服务方案</w:t>
            </w:r>
          </w:p>
        </w:tc>
        <w:tc>
          <w:tcPr>
            <w:tcW w:type="dxa" w:w="2492"/>
          </w:tcPr>
          <w:p>
            <w:pPr>
              <w:pStyle w:val="null3"/>
            </w:pPr>
            <w:r>
              <w:rPr>
                <w:rFonts w:ascii="仿宋_GB2312" w:hAnsi="仿宋_GB2312" w:cs="仿宋_GB2312" w:eastAsia="仿宋_GB2312"/>
              </w:rPr>
              <w:t>1. 质保售后完善，应急处置方案全面、响应及时，得3.1-4分， 2. 方案较完整，满足招标文件基本要求，得2.1-3分， 3. 方案简单，基本满足履约要求，得1.1-2分， 4. 无相关方案，本项不得分。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满足全部实质性要求的最低有效报价=评标基准价=满分30分 其他报价得分=（基准价÷投标报价）×30，四舍五入2位小数。满足全部实质性要求的最低有效报价=评标基准价=满分30分 其他报价得分=（基准价÷投标报价）×30，四舍五入2位小数。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