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7B87D">
      <w:pPr>
        <w:pStyle w:val="3"/>
        <w:numPr>
          <w:ilvl w:val="0"/>
          <w:numId w:val="0"/>
        </w:numPr>
        <w:shd w:val="clear"/>
        <w:spacing w:before="140" w:after="140" w:line="360" w:lineRule="auto"/>
        <w:jc w:val="center"/>
        <w:outlineLvl w:val="0"/>
        <w:rPr>
          <w:rFonts w:hint="eastAsia" w:ascii="宋体" w:hAnsi="宋体" w:eastAsia="宋体" w:cs="宋体"/>
          <w:color w:val="auto"/>
          <w:sz w:val="36"/>
          <w:szCs w:val="36"/>
          <w:highlight w:val="none"/>
          <w:shd w:val="clear" w:color="auto" w:fill="auto"/>
          <w:lang w:val="en-US" w:eastAsia="zh-CN"/>
        </w:rPr>
      </w:pPr>
      <w:r>
        <w:rPr>
          <w:rFonts w:hint="eastAsia" w:ascii="宋体" w:hAnsi="宋体" w:eastAsia="宋体" w:cs="宋体"/>
          <w:color w:val="auto"/>
          <w:sz w:val="36"/>
          <w:szCs w:val="36"/>
          <w:highlight w:val="none"/>
          <w:shd w:val="clear" w:color="auto" w:fill="auto"/>
          <w:lang w:val="en-US" w:eastAsia="zh-CN"/>
        </w:rPr>
        <w:t>拟签订合同文本</w:t>
      </w:r>
    </w:p>
    <w:p w14:paraId="4DFA743B">
      <w:pPr>
        <w:widowControl/>
        <w:shd w:val="clear"/>
        <w:spacing w:line="360" w:lineRule="auto"/>
        <w:jc w:val="center"/>
        <w:outlineLvl w:val="9"/>
        <w:rPr>
          <w:rFonts w:hint="eastAsia" w:ascii="宋体" w:hAnsi="宋体" w:eastAsia="宋体" w:cs="宋体"/>
          <w:b/>
          <w:bCs/>
          <w:color w:val="auto"/>
          <w:sz w:val="52"/>
          <w:szCs w:val="52"/>
          <w:highlight w:val="none"/>
          <w:shd w:val="clear" w:color="auto" w:fill="auto"/>
        </w:rPr>
      </w:pPr>
      <w:bookmarkStart w:id="0" w:name="_Toc22958"/>
    </w:p>
    <w:p w14:paraId="32E81E2E">
      <w:pPr>
        <w:widowControl/>
        <w:shd w:val="clear"/>
        <w:spacing w:line="360" w:lineRule="auto"/>
        <w:jc w:val="center"/>
        <w:outlineLvl w:val="9"/>
        <w:rPr>
          <w:rFonts w:hint="eastAsia" w:ascii="宋体" w:hAnsi="宋体" w:eastAsia="宋体" w:cs="宋体"/>
          <w:b/>
          <w:bCs/>
          <w:color w:val="auto"/>
          <w:sz w:val="72"/>
          <w:szCs w:val="52"/>
          <w:highlight w:val="none"/>
          <w:shd w:val="clear" w:color="auto" w:fill="auto"/>
        </w:rPr>
      </w:pPr>
      <w:r>
        <w:rPr>
          <w:rFonts w:hint="eastAsia" w:ascii="宋体" w:hAnsi="宋体" w:eastAsia="宋体" w:cs="宋体"/>
          <w:b/>
          <w:bCs/>
          <w:color w:val="auto"/>
          <w:sz w:val="52"/>
          <w:szCs w:val="52"/>
          <w:highlight w:val="none"/>
          <w:shd w:val="clear" w:color="auto" w:fill="auto"/>
        </w:rPr>
        <w:t>陕西省建设工程施工合同</w:t>
      </w:r>
      <w:bookmarkEnd w:id="0"/>
    </w:p>
    <w:p w14:paraId="6CE6DD83">
      <w:pPr>
        <w:widowControl/>
        <w:shd w:val="clear"/>
        <w:spacing w:line="360" w:lineRule="auto"/>
        <w:jc w:val="center"/>
        <w:outlineLvl w:val="9"/>
        <w:rPr>
          <w:rFonts w:hint="eastAsia" w:ascii="宋体" w:hAnsi="宋体" w:eastAsia="宋体" w:cs="宋体"/>
          <w:b/>
          <w:bCs/>
          <w:color w:val="auto"/>
          <w:sz w:val="36"/>
          <w:szCs w:val="36"/>
          <w:highlight w:val="none"/>
          <w:shd w:val="clear" w:color="auto" w:fill="auto"/>
        </w:rPr>
      </w:pPr>
    </w:p>
    <w:p w14:paraId="2E92F58B">
      <w:pPr>
        <w:widowControl/>
        <w:shd w:val="clear"/>
        <w:spacing w:line="360" w:lineRule="auto"/>
        <w:jc w:val="center"/>
        <w:outlineLvl w:val="9"/>
        <w:rPr>
          <w:rFonts w:hint="eastAsia" w:ascii="宋体" w:hAnsi="宋体" w:eastAsia="宋体" w:cs="宋体"/>
          <w:b/>
          <w:bCs/>
          <w:color w:val="auto"/>
          <w:sz w:val="36"/>
          <w:szCs w:val="36"/>
          <w:highlight w:val="none"/>
          <w:shd w:val="clear" w:color="auto" w:fill="auto"/>
          <w:lang w:val="en-US" w:eastAsia="zh-CN"/>
        </w:rPr>
      </w:pPr>
    </w:p>
    <w:p w14:paraId="7020CB69">
      <w:pPr>
        <w:widowControl/>
        <w:shd w:val="clear"/>
        <w:spacing w:line="360" w:lineRule="auto"/>
        <w:jc w:val="center"/>
        <w:outlineLvl w:val="9"/>
        <w:rPr>
          <w:rFonts w:hint="eastAsia" w:ascii="宋体" w:hAnsi="宋体" w:eastAsia="宋体" w:cs="宋体"/>
          <w:b/>
          <w:bCs/>
          <w:color w:val="auto"/>
          <w:sz w:val="36"/>
          <w:szCs w:val="36"/>
          <w:highlight w:val="none"/>
          <w:shd w:val="clear" w:color="auto" w:fill="auto"/>
        </w:rPr>
      </w:pPr>
    </w:p>
    <w:p w14:paraId="7DED8F86">
      <w:pPr>
        <w:widowControl/>
        <w:shd w:val="clear"/>
        <w:spacing w:line="360" w:lineRule="auto"/>
        <w:jc w:val="center"/>
        <w:outlineLvl w:val="9"/>
        <w:rPr>
          <w:rFonts w:hint="eastAsia" w:ascii="宋体" w:hAnsi="宋体" w:eastAsia="宋体" w:cs="宋体"/>
          <w:b/>
          <w:bCs/>
          <w:color w:val="auto"/>
          <w:sz w:val="44"/>
          <w:szCs w:val="44"/>
          <w:highlight w:val="none"/>
          <w:shd w:val="clear" w:color="auto" w:fill="auto"/>
        </w:rPr>
      </w:pPr>
    </w:p>
    <w:p w14:paraId="48D1F8B7">
      <w:pPr>
        <w:widowControl/>
        <w:shd w:val="clear"/>
        <w:spacing w:line="360" w:lineRule="auto"/>
        <w:jc w:val="center"/>
        <w:outlineLvl w:val="9"/>
        <w:rPr>
          <w:rFonts w:hint="eastAsia" w:ascii="宋体" w:hAnsi="宋体" w:eastAsia="宋体" w:cs="宋体"/>
          <w:b/>
          <w:bCs/>
          <w:color w:val="auto"/>
          <w:sz w:val="44"/>
          <w:szCs w:val="44"/>
          <w:highlight w:val="none"/>
          <w:shd w:val="clear" w:color="auto" w:fill="auto"/>
        </w:rPr>
      </w:pPr>
    </w:p>
    <w:p w14:paraId="25A4486E">
      <w:pPr>
        <w:widowControl/>
        <w:shd w:val="clear"/>
        <w:spacing w:line="360" w:lineRule="auto"/>
        <w:jc w:val="center"/>
        <w:outlineLvl w:val="9"/>
        <w:rPr>
          <w:rFonts w:hint="eastAsia" w:ascii="宋体" w:hAnsi="宋体" w:eastAsia="宋体" w:cs="宋体"/>
          <w:b/>
          <w:bCs/>
          <w:color w:val="auto"/>
          <w:sz w:val="44"/>
          <w:szCs w:val="44"/>
          <w:highlight w:val="none"/>
          <w:shd w:val="clear" w:color="auto" w:fill="auto"/>
        </w:rPr>
      </w:pPr>
    </w:p>
    <w:p w14:paraId="2F51E566">
      <w:pPr>
        <w:widowControl/>
        <w:shd w:val="clear"/>
        <w:spacing w:line="360" w:lineRule="auto"/>
        <w:jc w:val="center"/>
        <w:outlineLvl w:val="9"/>
        <w:rPr>
          <w:rFonts w:hint="eastAsia" w:ascii="宋体" w:hAnsi="宋体" w:eastAsia="宋体" w:cs="宋体"/>
          <w:b/>
          <w:bCs/>
          <w:color w:val="auto"/>
          <w:sz w:val="44"/>
          <w:szCs w:val="44"/>
          <w:highlight w:val="none"/>
          <w:shd w:val="clear" w:color="auto" w:fill="auto"/>
        </w:rPr>
      </w:pPr>
    </w:p>
    <w:p w14:paraId="54341555">
      <w:pPr>
        <w:widowControl/>
        <w:shd w:val="clear"/>
        <w:spacing w:line="360" w:lineRule="auto"/>
        <w:outlineLvl w:val="9"/>
        <w:rPr>
          <w:rFonts w:hint="eastAsia" w:ascii="宋体" w:hAnsi="宋体" w:eastAsia="宋体" w:cs="宋体"/>
          <w:b/>
          <w:bCs/>
          <w:color w:val="auto"/>
          <w:spacing w:val="176"/>
          <w:sz w:val="44"/>
          <w:szCs w:val="44"/>
          <w:highlight w:val="none"/>
          <w:shd w:val="clear" w:color="auto" w:fill="auto"/>
        </w:rPr>
      </w:pPr>
    </w:p>
    <w:p w14:paraId="7640DF27">
      <w:pPr>
        <w:widowControl/>
        <w:shd w:val="clear"/>
        <w:spacing w:line="360" w:lineRule="auto"/>
        <w:outlineLvl w:val="9"/>
        <w:rPr>
          <w:rFonts w:hint="eastAsia" w:ascii="宋体" w:hAnsi="宋体" w:eastAsia="宋体" w:cs="宋体"/>
          <w:b/>
          <w:bCs/>
          <w:color w:val="auto"/>
          <w:spacing w:val="176"/>
          <w:sz w:val="44"/>
          <w:szCs w:val="44"/>
          <w:highlight w:val="none"/>
          <w:shd w:val="clear" w:color="auto" w:fill="auto"/>
        </w:rPr>
      </w:pPr>
    </w:p>
    <w:p w14:paraId="1B5137ED">
      <w:pPr>
        <w:widowControl/>
        <w:shd w:val="clear"/>
        <w:spacing w:line="360" w:lineRule="auto"/>
        <w:outlineLvl w:val="9"/>
        <w:rPr>
          <w:rFonts w:hint="eastAsia" w:ascii="宋体" w:hAnsi="宋体" w:eastAsia="宋体" w:cs="宋体"/>
          <w:b/>
          <w:bCs/>
          <w:color w:val="auto"/>
          <w:spacing w:val="176"/>
          <w:sz w:val="44"/>
          <w:szCs w:val="44"/>
          <w:highlight w:val="none"/>
          <w:shd w:val="clear" w:color="auto" w:fill="auto"/>
        </w:rPr>
      </w:pPr>
    </w:p>
    <w:p w14:paraId="41083AA2">
      <w:pPr>
        <w:widowControl/>
        <w:shd w:val="clear"/>
        <w:spacing w:line="360" w:lineRule="auto"/>
        <w:outlineLvl w:val="9"/>
        <w:rPr>
          <w:rFonts w:hint="eastAsia" w:ascii="宋体" w:hAnsi="宋体" w:eastAsia="宋体" w:cs="宋体"/>
          <w:b/>
          <w:bCs/>
          <w:color w:val="auto"/>
          <w:spacing w:val="176"/>
          <w:sz w:val="44"/>
          <w:szCs w:val="44"/>
          <w:highlight w:val="none"/>
          <w:shd w:val="clear" w:color="auto" w:fill="auto"/>
        </w:rPr>
      </w:pPr>
    </w:p>
    <w:p w14:paraId="3F8FECA3">
      <w:pPr>
        <w:widowControl/>
        <w:shd w:val="clear"/>
        <w:spacing w:line="360" w:lineRule="auto"/>
        <w:outlineLvl w:val="9"/>
        <w:rPr>
          <w:rFonts w:hint="eastAsia" w:ascii="宋体" w:hAnsi="宋体" w:eastAsia="宋体" w:cs="宋体"/>
          <w:b/>
          <w:bCs/>
          <w:color w:val="auto"/>
          <w:spacing w:val="176"/>
          <w:sz w:val="44"/>
          <w:szCs w:val="44"/>
          <w:highlight w:val="none"/>
          <w:shd w:val="clear" w:color="auto" w:fill="auto"/>
        </w:rPr>
      </w:pPr>
    </w:p>
    <w:p w14:paraId="3CD60CA5">
      <w:pPr>
        <w:widowControl/>
        <w:shd w:val="clear"/>
        <w:spacing w:line="360" w:lineRule="auto"/>
        <w:ind w:firstLine="1320" w:firstLineChars="300"/>
        <w:outlineLvl w:val="9"/>
        <w:rPr>
          <w:rFonts w:hint="eastAsia" w:ascii="宋体" w:hAnsi="宋体" w:eastAsia="宋体" w:cs="宋体"/>
          <w:b/>
          <w:bCs/>
          <w:color w:val="auto"/>
          <w:spacing w:val="159"/>
          <w:sz w:val="44"/>
          <w:szCs w:val="44"/>
          <w:highlight w:val="none"/>
          <w:shd w:val="clear" w:color="auto" w:fill="auto"/>
        </w:rPr>
      </w:pPr>
      <w:r>
        <w:rPr>
          <w:rFonts w:hint="eastAsia" w:ascii="宋体" w:hAnsi="宋体" w:eastAsia="宋体" w:cs="宋体"/>
          <w:color w:val="auto"/>
          <w:sz w:val="44"/>
          <w:highlight w:val="none"/>
          <w:shd w:val="clear" w:color="auto" w:fill="auto"/>
        </w:rPr>
        <mc:AlternateContent>
          <mc:Choice Requires="wps">
            <w:drawing>
              <wp:anchor distT="0" distB="0" distL="114300" distR="114300" simplePos="0" relativeHeight="251660288" behindDoc="0" locked="0" layoutInCell="1" allowOverlap="1">
                <wp:simplePos x="0" y="0"/>
                <wp:positionH relativeFrom="column">
                  <wp:posOffset>4364990</wp:posOffset>
                </wp:positionH>
                <wp:positionV relativeFrom="paragraph">
                  <wp:posOffset>60325</wp:posOffset>
                </wp:positionV>
                <wp:extent cx="556895" cy="521970"/>
                <wp:effectExtent l="4445" t="4445" r="10160" b="6985"/>
                <wp:wrapNone/>
                <wp:docPr id="1026" name="矩形 1026"/>
                <wp:cNvGraphicFramePr/>
                <a:graphic xmlns:a="http://schemas.openxmlformats.org/drawingml/2006/main">
                  <a:graphicData uri="http://schemas.microsoft.com/office/word/2010/wordprocessingShape">
                    <wps:wsp>
                      <wps:cNvSpPr/>
                      <wps:spPr>
                        <a:xfrm>
                          <a:off x="0" y="0"/>
                          <a:ext cx="556895" cy="521970"/>
                        </a:xfrm>
                        <a:prstGeom prst="rect">
                          <a:avLst/>
                        </a:prstGeom>
                        <a:solidFill>
                          <a:srgbClr val="FFFFFF"/>
                        </a:solidFill>
                        <a:ln w="6350" cap="flat" cmpd="sng">
                          <a:solidFill>
                            <a:srgbClr val="FFFFFF"/>
                          </a:solidFill>
                          <a:prstDash val="solid"/>
                          <a:round/>
                        </a:ln>
                        <a:effectLst/>
                      </wps:spPr>
                      <wps:txbx>
                        <w:txbxContent>
                          <w:p w14:paraId="042B3502">
                            <w:pPr>
                              <w:shd w:val="clear"/>
                              <w:rPr>
                                <w:sz w:val="44"/>
                                <w:szCs w:val="44"/>
                              </w:rPr>
                            </w:pPr>
                            <w:r>
                              <w:rPr>
                                <w:rFonts w:hint="eastAsia"/>
                                <w:b/>
                                <w:bCs/>
                                <w:sz w:val="44"/>
                                <w:szCs w:val="44"/>
                              </w:rPr>
                              <w:t>制</w:t>
                            </w:r>
                          </w:p>
                        </w:txbxContent>
                      </wps:txbx>
                      <wps:bodyPr vert="horz" wrap="square" lIns="91440" tIns="45720" rIns="91440" bIns="45720" anchor="t">
                        <a:noAutofit/>
                      </wps:bodyPr>
                    </wps:wsp>
                  </a:graphicData>
                </a:graphic>
              </wp:anchor>
            </w:drawing>
          </mc:Choice>
          <mc:Fallback>
            <w:pict>
              <v:rect id="_x0000_s1026" o:spid="_x0000_s1026" o:spt="1" style="position:absolute;left:0pt;margin-left:343.7pt;margin-top:4.75pt;height:41.1pt;width:43.85pt;z-index:251660288;mso-width-relative:page;mso-height-relative:page;" fillcolor="#FFFFFF" filled="t" stroked="t" coordsize="21600,21600" o:gfxdata="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qvRM+9YAAAAIAQAA&#10;DwAAAAAAAAABACAAAAAiAAAAZHJzL2Rvd25yZXYueG1sUEsBAhQAFAAAAAgAh07iQFOPL8cbAgAA&#10;TwQAAA4AAAAAAAAAAQAgAAAAJQEAAGRycy9lMm9Eb2MueG1sUEsFBgAAAAAGAAYAWQEAALIFAAAA&#10;AA==&#10;">
                <v:fill on="t" focussize="0,0"/>
                <v:stroke weight="0.5pt" color="#FFFFFF" joinstyle="round"/>
                <v:imagedata o:title=""/>
                <o:lock v:ext="edit" aspectratio="f"/>
                <v:textbox>
                  <w:txbxContent>
                    <w:p w14:paraId="042B3502">
                      <w:pPr>
                        <w:shd w:val="clear"/>
                        <w:rPr>
                          <w:sz w:val="44"/>
                          <w:szCs w:val="44"/>
                        </w:rPr>
                      </w:pPr>
                      <w:r>
                        <w:rPr>
                          <w:rFonts w:hint="eastAsia"/>
                          <w:b/>
                          <w:bCs/>
                          <w:sz w:val="44"/>
                          <w:szCs w:val="44"/>
                        </w:rPr>
                        <w:t>制</w:t>
                      </w:r>
                    </w:p>
                  </w:txbxContent>
                </v:textbox>
              </v:rect>
            </w:pict>
          </mc:Fallback>
        </mc:AlternateContent>
      </w:r>
      <w:r>
        <w:rPr>
          <w:rFonts w:hint="eastAsia" w:ascii="宋体" w:hAnsi="宋体" w:eastAsia="宋体" w:cs="宋体"/>
          <w:b/>
          <w:bCs/>
          <w:color w:val="auto"/>
          <w:spacing w:val="159"/>
          <w:sz w:val="44"/>
          <w:szCs w:val="44"/>
          <w:highlight w:val="none"/>
          <w:shd w:val="clear" w:color="auto" w:fill="auto"/>
        </w:rPr>
        <w:t xml:space="preserve">  陕西省建设厅</w:t>
      </w:r>
    </w:p>
    <w:p w14:paraId="1DD19B52">
      <w:pPr>
        <w:widowControl/>
        <w:shd w:val="clear"/>
        <w:spacing w:line="360" w:lineRule="auto"/>
        <w:ind w:firstLine="1272" w:firstLineChars="288"/>
        <w:outlineLvl w:val="9"/>
        <w:rPr>
          <w:rFonts w:hint="eastAsia" w:ascii="宋体" w:hAnsi="宋体" w:eastAsia="宋体" w:cs="宋体"/>
          <w:b/>
          <w:bCs/>
          <w:color w:val="auto"/>
          <w:sz w:val="44"/>
          <w:szCs w:val="44"/>
          <w:highlight w:val="none"/>
          <w:shd w:val="clear" w:color="auto" w:fill="auto"/>
        </w:rPr>
      </w:pPr>
      <w:r>
        <w:rPr>
          <w:rFonts w:hint="eastAsia" w:ascii="宋体" w:hAnsi="宋体" w:eastAsia="宋体" w:cs="宋体"/>
          <w:b/>
          <w:bCs/>
          <w:color w:val="auto"/>
          <w:sz w:val="44"/>
          <w:szCs w:val="44"/>
          <w:highlight w:val="none"/>
          <w:shd w:val="clear" w:color="auto" w:fill="auto"/>
        </w:rPr>
        <w:t xml:space="preserve">     陕西省工商行政管理局</w:t>
      </w:r>
    </w:p>
    <w:p w14:paraId="34612BA0">
      <w:pPr>
        <w:widowControl/>
        <w:shd w:val="clear"/>
        <w:spacing w:line="240" w:lineRule="exact"/>
        <w:jc w:val="center"/>
        <w:outlineLvl w:val="9"/>
        <w:rPr>
          <w:rFonts w:hint="eastAsia" w:ascii="宋体" w:hAnsi="宋体" w:eastAsia="宋体" w:cs="宋体"/>
          <w:b/>
          <w:bCs/>
          <w:color w:val="auto"/>
          <w:sz w:val="44"/>
          <w:szCs w:val="44"/>
          <w:highlight w:val="none"/>
          <w:shd w:val="clear" w:color="auto" w:fill="auto"/>
        </w:rPr>
      </w:pPr>
    </w:p>
    <w:p w14:paraId="05BFB958">
      <w:pPr>
        <w:widowControl/>
        <w:shd w:val="clear"/>
        <w:spacing w:line="360" w:lineRule="auto"/>
        <w:jc w:val="center"/>
        <w:outlineLvl w:val="9"/>
        <w:rPr>
          <w:rFonts w:hint="default" w:ascii="宋体" w:hAnsi="宋体" w:eastAsia="宋体" w:cs="宋体"/>
          <w:b/>
          <w:bCs/>
          <w:color w:val="auto"/>
          <w:sz w:val="44"/>
          <w:szCs w:val="44"/>
          <w:highlight w:val="none"/>
          <w:shd w:val="clear" w:color="auto" w:fill="auto"/>
          <w:lang w:val="en-US" w:eastAsia="zh-CN"/>
        </w:rPr>
        <w:sectPr>
          <w:pgSz w:w="11906" w:h="16838"/>
          <w:pgMar w:top="1418" w:right="1448" w:bottom="1418" w:left="1418" w:header="851" w:footer="992" w:gutter="0"/>
          <w:pgNumType w:fmt="decimal"/>
          <w:cols w:space="720" w:num="1"/>
          <w:docGrid w:type="lines" w:linePitch="312" w:charSpace="0"/>
        </w:sectPr>
      </w:pPr>
      <w:r>
        <w:rPr>
          <w:rFonts w:hint="eastAsia" w:ascii="宋体" w:hAnsi="宋体" w:eastAsia="宋体" w:cs="宋体"/>
          <w:b/>
          <w:bCs/>
          <w:color w:val="auto"/>
          <w:sz w:val="44"/>
          <w:szCs w:val="44"/>
          <w:highlight w:val="none"/>
          <w:shd w:val="clear" w:color="auto" w:fill="auto"/>
        </w:rPr>
        <w:t>二</w:t>
      </w:r>
      <w:r>
        <w:rPr>
          <w:rFonts w:hint="eastAsia" w:ascii="宋体" w:hAnsi="宋体" w:cs="宋体"/>
          <w:b/>
          <w:bCs/>
          <w:color w:val="auto"/>
          <w:sz w:val="44"/>
          <w:szCs w:val="44"/>
          <w:highlight w:val="none"/>
          <w:shd w:val="clear" w:color="auto" w:fill="auto"/>
          <w:lang w:val="en-US" w:eastAsia="zh-CN"/>
        </w:rPr>
        <w:t>〇</w:t>
      </w:r>
      <w:r>
        <w:rPr>
          <w:rFonts w:hint="eastAsia" w:ascii="宋体" w:hAnsi="宋体" w:eastAsia="宋体" w:cs="宋体"/>
          <w:b/>
          <w:bCs/>
          <w:color w:val="auto"/>
          <w:sz w:val="44"/>
          <w:szCs w:val="44"/>
          <w:highlight w:val="none"/>
          <w:shd w:val="clear" w:color="auto" w:fill="auto"/>
        </w:rPr>
        <w:t>二</w:t>
      </w:r>
      <w:r>
        <w:rPr>
          <w:rFonts w:hint="eastAsia" w:ascii="宋体" w:hAnsi="宋体" w:cs="宋体"/>
          <w:b/>
          <w:bCs/>
          <w:color w:val="auto"/>
          <w:sz w:val="44"/>
          <w:szCs w:val="44"/>
          <w:highlight w:val="none"/>
          <w:shd w:val="clear" w:color="auto" w:fill="auto"/>
          <w:lang w:val="en-US" w:eastAsia="zh-CN"/>
        </w:rPr>
        <w:t xml:space="preserve">   </w:t>
      </w:r>
      <w:r>
        <w:rPr>
          <w:rFonts w:hint="eastAsia" w:ascii="宋体" w:hAnsi="宋体" w:eastAsia="宋体" w:cs="宋体"/>
          <w:b/>
          <w:bCs/>
          <w:color w:val="auto"/>
          <w:sz w:val="44"/>
          <w:szCs w:val="44"/>
          <w:highlight w:val="none"/>
          <w:shd w:val="clear" w:color="auto" w:fill="auto"/>
        </w:rPr>
        <w:t>年</w:t>
      </w:r>
      <w:r>
        <w:rPr>
          <w:rFonts w:hint="eastAsia" w:ascii="宋体" w:hAnsi="宋体" w:cs="宋体"/>
          <w:b/>
          <w:bCs/>
          <w:color w:val="auto"/>
          <w:sz w:val="44"/>
          <w:szCs w:val="44"/>
          <w:highlight w:val="none"/>
          <w:shd w:val="clear" w:color="auto" w:fill="auto"/>
          <w:lang w:val="en-US" w:eastAsia="zh-CN"/>
        </w:rPr>
        <w:t xml:space="preserve">   月   日</w:t>
      </w:r>
    </w:p>
    <w:p w14:paraId="6994DAE9">
      <w:pPr>
        <w:shd w:val="clear"/>
        <w:spacing w:line="240" w:lineRule="auto"/>
        <w:jc w:val="center"/>
        <w:outlineLvl w:val="9"/>
        <w:rPr>
          <w:rFonts w:hint="eastAsia" w:ascii="宋体" w:hAnsi="宋体" w:eastAsia="宋体" w:cs="宋体"/>
          <w:color w:val="auto"/>
          <w:sz w:val="24"/>
          <w:highlight w:val="none"/>
          <w:shd w:val="clear" w:color="auto" w:fill="auto"/>
        </w:rPr>
      </w:pPr>
      <w:bookmarkStart w:id="1" w:name="_Toc237332760"/>
      <w:bookmarkStart w:id="2" w:name="_Toc13775"/>
      <w:bookmarkStart w:id="3" w:name="_Toc184635097"/>
      <w:r>
        <w:rPr>
          <w:rFonts w:hint="eastAsia" w:ascii="宋体" w:hAnsi="宋体" w:eastAsia="宋体" w:cs="宋体"/>
          <w:b/>
          <w:color w:val="auto"/>
          <w:sz w:val="44"/>
          <w:szCs w:val="44"/>
          <w:highlight w:val="none"/>
          <w:shd w:val="clear" w:color="auto" w:fill="auto"/>
        </w:rPr>
        <w:t>合同协议书</w:t>
      </w:r>
    </w:p>
    <w:p w14:paraId="2B25AF6D">
      <w:pPr>
        <w:shd w:val="clear"/>
        <w:spacing w:line="360" w:lineRule="auto"/>
        <w:ind w:left="1622" w:leftChars="342" w:hanging="904" w:hangingChars="377"/>
        <w:outlineLvl w:val="9"/>
        <w:rPr>
          <w:rFonts w:hint="eastAsia" w:ascii="宋体" w:hAnsi="宋体" w:eastAsia="宋体" w:cs="宋体"/>
          <w:color w:val="auto"/>
          <w:sz w:val="24"/>
          <w:highlight w:val="none"/>
          <w:shd w:val="clear" w:color="auto" w:fill="auto"/>
        </w:rPr>
      </w:pPr>
      <w:r>
        <w:rPr>
          <w:rFonts w:hint="eastAsia" w:ascii="宋体" w:hAnsi="宋体" w:cs="宋体"/>
          <w:color w:val="auto"/>
          <w:sz w:val="24"/>
          <w:highlight w:val="none"/>
          <w:u w:val="single"/>
          <w:shd w:val="clear" w:color="auto" w:fill="auto"/>
          <w:lang w:val="en-US" w:eastAsia="zh-CN"/>
        </w:rPr>
        <w:t xml:space="preserve">           </w:t>
      </w:r>
      <w:r>
        <w:rPr>
          <w:rFonts w:hint="eastAsia" w:ascii="宋体" w:hAnsi="宋体" w:eastAsia="宋体" w:cs="宋体"/>
          <w:color w:val="auto"/>
          <w:sz w:val="24"/>
          <w:highlight w:val="none"/>
          <w:shd w:val="clear" w:color="auto" w:fill="auto"/>
        </w:rPr>
        <w:t>（发包人名称，以下简称“发包人”）为实施</w:t>
      </w:r>
      <w:r>
        <w:rPr>
          <w:rFonts w:hint="eastAsia" w:ascii="宋体" w:hAnsi="宋体" w:eastAsia="宋体" w:cs="宋体"/>
          <w:color w:val="auto"/>
          <w:sz w:val="24"/>
          <w:highlight w:val="none"/>
          <w:u w:val="single"/>
          <w:shd w:val="clear" w:color="auto" w:fill="auto"/>
        </w:rPr>
        <w:t xml:space="preserve"> </w:t>
      </w:r>
      <w:r>
        <w:rPr>
          <w:rFonts w:hint="eastAsia" w:ascii="宋体" w:hAnsi="宋体" w:cs="宋体"/>
          <w:color w:val="auto"/>
          <w:sz w:val="24"/>
          <w:highlight w:val="none"/>
          <w:u w:val="single"/>
          <w:shd w:val="clear" w:color="auto" w:fill="auto"/>
          <w:lang w:val="en-US" w:eastAsia="zh-CN"/>
        </w:rPr>
        <w:t xml:space="preserve">                      </w:t>
      </w:r>
      <w:bookmarkStart w:id="82" w:name="_GoBack"/>
      <w:bookmarkEnd w:id="82"/>
      <w:r>
        <w:rPr>
          <w:rFonts w:hint="eastAsia" w:ascii="宋体" w:hAnsi="宋体" w:eastAsia="宋体" w:cs="宋体"/>
          <w:color w:val="auto"/>
          <w:sz w:val="24"/>
          <w:highlight w:val="none"/>
          <w:shd w:val="clear" w:color="auto" w:fill="auto"/>
        </w:rPr>
        <w:t>（项目名称），已接受</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（承包人名称，以下简称“承包人”）对该项目的投标。发包人和承包人共同达成如下协议。</w:t>
      </w:r>
    </w:p>
    <w:p w14:paraId="5E8AA8AB">
      <w:pPr>
        <w:shd w:val="clear"/>
        <w:spacing w:line="360" w:lineRule="auto"/>
        <w:ind w:firstLine="410" w:firstLineChars="171"/>
        <w:outlineLvl w:val="9"/>
        <w:rPr>
          <w:rFonts w:hint="eastAsia" w:ascii="宋体" w:hAnsi="宋体" w:eastAsia="宋体" w:cs="宋体"/>
          <w:color w:val="auto"/>
          <w:sz w:val="24"/>
          <w:highlight w:val="none"/>
          <w:shd w:val="clear" w:color="auto" w:fill="auto"/>
        </w:rPr>
      </w:pPr>
      <w:bookmarkStart w:id="4" w:name="_Toc4129"/>
      <w:bookmarkStart w:id="5" w:name="_Toc30486"/>
      <w:r>
        <w:rPr>
          <w:rFonts w:hint="eastAsia" w:ascii="宋体" w:hAnsi="宋体" w:eastAsia="宋体" w:cs="宋体"/>
          <w:color w:val="auto"/>
          <w:sz w:val="24"/>
          <w:highlight w:val="none"/>
          <w:shd w:val="clear" w:color="auto" w:fill="auto"/>
        </w:rPr>
        <w:t>1. 本协议书与下列文件一起构成合同文件：</w:t>
      </w:r>
      <w:bookmarkEnd w:id="4"/>
      <w:bookmarkEnd w:id="5"/>
    </w:p>
    <w:p w14:paraId="3F8F9595">
      <w:pPr>
        <w:shd w:val="clear"/>
        <w:spacing w:line="360" w:lineRule="auto"/>
        <w:ind w:firstLine="820" w:firstLineChars="342"/>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（1）</w:t>
      </w:r>
      <w:r>
        <w:rPr>
          <w:rFonts w:hint="eastAsia" w:ascii="宋体" w:hAnsi="宋体" w:cs="宋体"/>
          <w:color w:val="auto"/>
          <w:sz w:val="24"/>
          <w:highlight w:val="none"/>
          <w:shd w:val="clear" w:color="auto" w:fill="auto"/>
          <w:lang w:val="en-US" w:eastAsia="zh-CN"/>
        </w:rPr>
        <w:t>成交</w:t>
      </w:r>
      <w:r>
        <w:rPr>
          <w:rFonts w:hint="eastAsia" w:ascii="宋体" w:hAnsi="宋体" w:eastAsia="宋体" w:cs="宋体"/>
          <w:color w:val="auto"/>
          <w:sz w:val="24"/>
          <w:highlight w:val="none"/>
          <w:shd w:val="clear" w:color="auto" w:fill="auto"/>
        </w:rPr>
        <w:t>通知书；</w:t>
      </w:r>
    </w:p>
    <w:p w14:paraId="5F0A0F1D">
      <w:pPr>
        <w:shd w:val="clear"/>
        <w:spacing w:line="360" w:lineRule="auto"/>
        <w:ind w:firstLine="820" w:firstLineChars="342"/>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（2）</w:t>
      </w:r>
      <w:r>
        <w:rPr>
          <w:rFonts w:hint="eastAsia" w:ascii="宋体" w:hAnsi="宋体" w:cs="宋体"/>
          <w:color w:val="auto"/>
          <w:sz w:val="24"/>
          <w:highlight w:val="none"/>
          <w:shd w:val="clear" w:color="auto" w:fill="auto"/>
          <w:lang w:val="en-US" w:eastAsia="zh-CN"/>
        </w:rPr>
        <w:t>响应文件</w:t>
      </w:r>
      <w:r>
        <w:rPr>
          <w:rFonts w:hint="eastAsia" w:ascii="宋体" w:hAnsi="宋体" w:eastAsia="宋体" w:cs="宋体"/>
          <w:color w:val="auto"/>
          <w:sz w:val="24"/>
          <w:highlight w:val="none"/>
          <w:shd w:val="clear" w:color="auto" w:fill="auto"/>
        </w:rPr>
        <w:t>；</w:t>
      </w:r>
    </w:p>
    <w:p w14:paraId="0918C130">
      <w:pPr>
        <w:shd w:val="clear"/>
        <w:spacing w:line="360" w:lineRule="auto"/>
        <w:ind w:firstLine="820" w:firstLineChars="342"/>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（3）专用合同条款；</w:t>
      </w:r>
    </w:p>
    <w:p w14:paraId="0D192C15">
      <w:pPr>
        <w:shd w:val="clear"/>
        <w:spacing w:line="360" w:lineRule="auto"/>
        <w:ind w:firstLine="820" w:firstLineChars="342"/>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（4）通用合同条款；</w:t>
      </w:r>
    </w:p>
    <w:p w14:paraId="475673D0">
      <w:pPr>
        <w:shd w:val="clear"/>
        <w:spacing w:line="360" w:lineRule="auto"/>
        <w:ind w:firstLine="820" w:firstLineChars="342"/>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（5）技术标准和要求；</w:t>
      </w:r>
    </w:p>
    <w:p w14:paraId="1E45E480">
      <w:pPr>
        <w:shd w:val="clear"/>
        <w:spacing w:line="360" w:lineRule="auto"/>
        <w:ind w:firstLine="820" w:firstLineChars="342"/>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（6）图纸；</w:t>
      </w:r>
    </w:p>
    <w:p w14:paraId="506AF6C2">
      <w:pPr>
        <w:shd w:val="clear"/>
        <w:spacing w:line="360" w:lineRule="auto"/>
        <w:ind w:firstLine="820" w:firstLineChars="342"/>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（7）已标价工程量清单；</w:t>
      </w:r>
    </w:p>
    <w:p w14:paraId="59468C1A">
      <w:pPr>
        <w:shd w:val="clear"/>
        <w:spacing w:line="360" w:lineRule="auto"/>
        <w:ind w:firstLine="820" w:firstLineChars="342"/>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（8）其他合同文件。</w:t>
      </w:r>
    </w:p>
    <w:p w14:paraId="507FEDA1">
      <w:pPr>
        <w:shd w:val="clear"/>
        <w:spacing w:line="360" w:lineRule="auto"/>
        <w:ind w:firstLine="410" w:firstLineChars="171"/>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2. 上述文件互相补充和解释，如有不明确或不一致之处，以合同约定次序在先者为准。</w:t>
      </w:r>
    </w:p>
    <w:p w14:paraId="0B5CC140">
      <w:pPr>
        <w:shd w:val="clear"/>
        <w:spacing w:line="360" w:lineRule="auto"/>
        <w:ind w:firstLine="410" w:firstLineChars="171"/>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3. 签约合同价：人民币（大写）</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u w:val="none"/>
          <w:shd w:val="clear" w:color="auto" w:fill="auto"/>
        </w:rPr>
        <w:t>元整</w:t>
      </w:r>
      <w:r>
        <w:rPr>
          <w:rFonts w:hint="eastAsia" w:ascii="宋体" w:hAnsi="宋体" w:eastAsia="宋体" w:cs="宋体"/>
          <w:color w:val="auto"/>
          <w:sz w:val="24"/>
          <w:highlight w:val="none"/>
          <w:shd w:val="clear" w:color="auto" w:fill="auto"/>
        </w:rPr>
        <w:t xml:space="preserve">（¥ </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u w:val="none"/>
          <w:shd w:val="clear" w:color="auto" w:fill="auto"/>
        </w:rPr>
        <w:t xml:space="preserve"> 元）。</w:t>
      </w:r>
    </w:p>
    <w:p w14:paraId="3AE1800D">
      <w:pPr>
        <w:shd w:val="clear"/>
        <w:spacing w:line="360" w:lineRule="auto"/>
        <w:ind w:firstLine="410" w:firstLineChars="171"/>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4. 合同形式：</w:t>
      </w:r>
      <w:r>
        <w:rPr>
          <w:rFonts w:hint="eastAsia" w:ascii="宋体" w:hAnsi="宋体" w:eastAsia="宋体" w:cs="宋体"/>
          <w:color w:val="auto"/>
          <w:sz w:val="24"/>
          <w:highlight w:val="none"/>
          <w:u w:val="single"/>
          <w:shd w:val="clear" w:color="auto" w:fill="auto"/>
          <w:lang w:val="en-US" w:eastAsia="zh-CN"/>
        </w:rPr>
        <w:t xml:space="preserve">  </w:t>
      </w:r>
      <w:r>
        <w:rPr>
          <w:rFonts w:hint="eastAsia" w:ascii="宋体" w:hAnsi="宋体" w:cs="宋体"/>
          <w:color w:val="auto"/>
          <w:sz w:val="24"/>
          <w:highlight w:val="none"/>
          <w:u w:val="single"/>
          <w:shd w:val="clear" w:color="auto" w:fill="auto"/>
          <w:lang w:val="en-US" w:eastAsia="zh-CN"/>
        </w:rPr>
        <w:t xml:space="preserve">        </w:t>
      </w:r>
      <w:r>
        <w:rPr>
          <w:rFonts w:hint="eastAsia" w:ascii="宋体" w:hAnsi="宋体" w:eastAsia="宋体" w:cs="宋体"/>
          <w:color w:val="auto"/>
          <w:sz w:val="24"/>
          <w:highlight w:val="none"/>
          <w:u w:val="single"/>
          <w:shd w:val="clear" w:color="auto" w:fill="auto"/>
          <w:lang w:val="en-US" w:eastAsia="zh-CN"/>
        </w:rPr>
        <w:t xml:space="preserve"> </w:t>
      </w:r>
      <w:r>
        <w:rPr>
          <w:rFonts w:hint="eastAsia" w:ascii="宋体" w:hAnsi="宋体" w:eastAsia="宋体" w:cs="宋体"/>
          <w:color w:val="auto"/>
          <w:sz w:val="24"/>
          <w:highlight w:val="none"/>
          <w:shd w:val="clear" w:color="auto" w:fill="auto"/>
        </w:rPr>
        <w:t>。</w:t>
      </w:r>
    </w:p>
    <w:p w14:paraId="3CDCD794">
      <w:pPr>
        <w:shd w:val="clear"/>
        <w:spacing w:line="360" w:lineRule="auto"/>
        <w:ind w:firstLine="410" w:firstLineChars="171"/>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5. 计划开工日期：</w:t>
      </w:r>
      <w:r>
        <w:rPr>
          <w:rFonts w:hint="eastAsia" w:ascii="宋体" w:hAnsi="宋体" w:eastAsia="宋体" w:cs="宋体"/>
          <w:color w:val="auto"/>
          <w:sz w:val="24"/>
          <w:highlight w:val="none"/>
          <w:shd w:val="clear" w:color="auto" w:fill="auto"/>
          <w:lang w:val="en-US" w:eastAsia="zh-CN"/>
        </w:rPr>
        <w:t xml:space="preserve">   </w:t>
      </w:r>
    </w:p>
    <w:p w14:paraId="12C35CC0">
      <w:pPr>
        <w:shd w:val="clear"/>
        <w:spacing w:line="360" w:lineRule="auto"/>
        <w:ind w:firstLine="720" w:firstLineChars="300"/>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计划竣工日期：</w:t>
      </w:r>
      <w:r>
        <w:rPr>
          <w:rFonts w:hint="eastAsia" w:ascii="宋体" w:hAnsi="宋体" w:eastAsia="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 xml:space="preserve"> </w:t>
      </w:r>
      <w:r>
        <w:rPr>
          <w:rFonts w:hint="eastAsia" w:ascii="宋体" w:hAnsi="宋体" w:eastAsia="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工期：</w:t>
      </w:r>
      <w:r>
        <w:rPr>
          <w:rFonts w:hint="eastAsia" w:ascii="宋体" w:hAnsi="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日历天。</w:t>
      </w:r>
    </w:p>
    <w:p w14:paraId="56719451">
      <w:pPr>
        <w:shd w:val="clear"/>
        <w:spacing w:line="360" w:lineRule="auto"/>
        <w:ind w:firstLine="410" w:firstLineChars="171"/>
        <w:outlineLvl w:val="9"/>
        <w:rPr>
          <w:rFonts w:hint="eastAsia" w:ascii="宋体" w:hAnsi="宋体" w:eastAsia="宋体" w:cs="宋体"/>
          <w:color w:val="auto"/>
          <w:sz w:val="24"/>
          <w:highlight w:val="none"/>
          <w:shd w:val="clear" w:color="auto" w:fill="auto"/>
          <w:lang w:val="en-US" w:eastAsia="zh-CN"/>
        </w:rPr>
      </w:pPr>
      <w:r>
        <w:rPr>
          <w:rFonts w:hint="eastAsia" w:ascii="宋体" w:hAnsi="宋体" w:eastAsia="宋体" w:cs="宋体"/>
          <w:color w:val="auto"/>
          <w:sz w:val="24"/>
          <w:highlight w:val="none"/>
          <w:shd w:val="clear" w:color="auto" w:fill="auto"/>
        </w:rPr>
        <w:t>6. 承包人项目经理：</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w:t>
      </w:r>
      <w:r>
        <w:rPr>
          <w:rFonts w:hint="eastAsia" w:ascii="宋体" w:hAnsi="宋体" w:cs="宋体"/>
          <w:color w:val="auto"/>
          <w:sz w:val="24"/>
          <w:highlight w:val="none"/>
          <w:shd w:val="clear" w:color="auto" w:fill="auto"/>
          <w:lang w:val="en-US" w:eastAsia="zh-CN"/>
        </w:rPr>
        <w:t xml:space="preserve"> </w:t>
      </w:r>
    </w:p>
    <w:p w14:paraId="730D0718">
      <w:pPr>
        <w:shd w:val="clear"/>
        <w:spacing w:line="360" w:lineRule="auto"/>
        <w:ind w:firstLine="410" w:firstLineChars="171"/>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7. 工程质量符合</w:t>
      </w:r>
      <w:r>
        <w:rPr>
          <w:rFonts w:hint="eastAsia" w:ascii="宋体" w:hAnsi="宋体" w:eastAsia="宋体" w:cs="宋体"/>
          <w:color w:val="auto"/>
          <w:sz w:val="24"/>
          <w:highlight w:val="none"/>
          <w:u w:val="single"/>
          <w:shd w:val="clear" w:color="auto" w:fill="auto"/>
        </w:rPr>
        <w:t xml:space="preserve">  合格  </w:t>
      </w:r>
      <w:r>
        <w:rPr>
          <w:rFonts w:hint="eastAsia" w:ascii="宋体" w:hAnsi="宋体" w:eastAsia="宋体" w:cs="宋体"/>
          <w:color w:val="auto"/>
          <w:sz w:val="24"/>
          <w:highlight w:val="none"/>
          <w:shd w:val="clear" w:color="auto" w:fill="auto"/>
        </w:rPr>
        <w:t>标准。</w:t>
      </w:r>
    </w:p>
    <w:p w14:paraId="35259C27">
      <w:pPr>
        <w:shd w:val="clear"/>
        <w:spacing w:line="360" w:lineRule="auto"/>
        <w:ind w:firstLine="410" w:firstLineChars="171"/>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8. 承包人承诺按合同约定承担工程的施工、竣工交付及缺陷修复。</w:t>
      </w:r>
    </w:p>
    <w:p w14:paraId="1FC398AB">
      <w:pPr>
        <w:shd w:val="clear"/>
        <w:spacing w:line="360" w:lineRule="auto"/>
        <w:ind w:firstLine="410" w:firstLineChars="171"/>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9. 发包人承诺按合同约定的条件、时间和方式向承包人支付合同价款。</w:t>
      </w:r>
    </w:p>
    <w:p w14:paraId="3CB97D13">
      <w:pPr>
        <w:shd w:val="clear"/>
        <w:spacing w:line="360" w:lineRule="auto"/>
        <w:ind w:firstLine="410" w:firstLineChars="171"/>
        <w:outlineLvl w:val="9"/>
        <w:rPr>
          <w:rFonts w:hint="eastAsia" w:ascii="宋体" w:hAnsi="宋体" w:eastAsia="宋体" w:cs="宋体"/>
          <w:color w:val="auto"/>
          <w:sz w:val="24"/>
          <w:highlight w:val="none"/>
          <w:shd w:val="clear" w:color="auto" w:fill="auto"/>
        </w:rPr>
      </w:pPr>
      <w:bookmarkStart w:id="6" w:name="_Toc13411"/>
      <w:bookmarkStart w:id="7" w:name="_Toc30506"/>
      <w:r>
        <w:rPr>
          <w:rFonts w:hint="eastAsia" w:ascii="宋体" w:hAnsi="宋体" w:eastAsia="宋体" w:cs="宋体"/>
          <w:color w:val="auto"/>
          <w:sz w:val="24"/>
          <w:highlight w:val="none"/>
          <w:shd w:val="clear" w:color="auto" w:fill="auto"/>
        </w:rPr>
        <w:t>10.本协议书一式</w:t>
      </w:r>
      <w:r>
        <w:rPr>
          <w:rFonts w:hint="eastAsia" w:ascii="宋体" w:hAnsi="宋体" w:eastAsia="宋体" w:cs="宋体"/>
          <w:color w:val="auto"/>
          <w:sz w:val="24"/>
          <w:highlight w:val="none"/>
          <w:u w:val="single"/>
          <w:shd w:val="clear" w:color="auto" w:fill="auto"/>
        </w:rPr>
        <w:t xml:space="preserve"> </w:t>
      </w:r>
      <w:r>
        <w:rPr>
          <w:rFonts w:hint="eastAsia" w:ascii="宋体" w:hAnsi="宋体" w:cs="宋体"/>
          <w:color w:val="auto"/>
          <w:sz w:val="24"/>
          <w:highlight w:val="none"/>
          <w:u w:val="single"/>
          <w:shd w:val="clear" w:color="auto" w:fill="auto"/>
          <w:lang w:val="en-US" w:eastAsia="zh-CN"/>
        </w:rPr>
        <w:t xml:space="preserve">  </w:t>
      </w:r>
      <w:r>
        <w:rPr>
          <w:rFonts w:hint="eastAsia" w:ascii="宋体" w:hAnsi="宋体" w:eastAsia="宋体" w:cs="宋体"/>
          <w:color w:val="auto"/>
          <w:sz w:val="24"/>
          <w:highlight w:val="none"/>
          <w:shd w:val="clear" w:color="auto" w:fill="auto"/>
        </w:rPr>
        <w:t>份，合同双方各执</w:t>
      </w:r>
      <w:r>
        <w:rPr>
          <w:rFonts w:hint="eastAsia" w:ascii="宋体" w:hAnsi="宋体" w:eastAsia="宋体" w:cs="宋体"/>
          <w:color w:val="auto"/>
          <w:sz w:val="24"/>
          <w:highlight w:val="none"/>
          <w:u w:val="single"/>
          <w:shd w:val="clear" w:color="auto" w:fill="auto"/>
        </w:rPr>
        <w:t xml:space="preserve"> </w:t>
      </w:r>
      <w:r>
        <w:rPr>
          <w:rFonts w:hint="eastAsia" w:ascii="宋体" w:hAnsi="宋体" w:cs="宋体"/>
          <w:color w:val="auto"/>
          <w:sz w:val="24"/>
          <w:highlight w:val="none"/>
          <w:u w:val="single"/>
          <w:shd w:val="clear" w:color="auto" w:fill="auto"/>
          <w:lang w:val="en-US" w:eastAsia="zh-CN"/>
        </w:rPr>
        <w:t xml:space="preserve">  </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份。</w:t>
      </w:r>
      <w:bookmarkEnd w:id="6"/>
      <w:bookmarkEnd w:id="7"/>
    </w:p>
    <w:p w14:paraId="5DA98615">
      <w:pPr>
        <w:shd w:val="clear"/>
        <w:spacing w:line="360" w:lineRule="auto"/>
        <w:ind w:firstLine="410" w:firstLineChars="171"/>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11.合同未尽事宜，双方另行签订补充协议。补充协议是合同的组成部分。</w:t>
      </w:r>
    </w:p>
    <w:p w14:paraId="5D36968E">
      <w:pPr>
        <w:shd w:val="clear"/>
        <w:spacing w:line="360" w:lineRule="auto"/>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发包人：（盖单位章）                  承包人：（盖单位章）</w:t>
      </w:r>
    </w:p>
    <w:p w14:paraId="2EC788E6">
      <w:pPr>
        <w:shd w:val="clear"/>
        <w:spacing w:line="360" w:lineRule="auto"/>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法定代表人或其委托代理人：（签字）    法定代表人或其委托代理人：（签字）</w:t>
      </w:r>
    </w:p>
    <w:p w14:paraId="2501CED8">
      <w:pPr>
        <w:shd w:val="clear"/>
        <w:spacing w:line="360" w:lineRule="auto"/>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 xml:space="preserve">                                     </w:t>
      </w:r>
      <w:r>
        <w:rPr>
          <w:rFonts w:hint="eastAsia" w:ascii="宋体" w:hAnsi="宋体" w:eastAsia="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账号：</w:t>
      </w:r>
    </w:p>
    <w:p w14:paraId="71E04E23">
      <w:pPr>
        <w:shd w:val="clear"/>
        <w:spacing w:line="360" w:lineRule="auto"/>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 xml:space="preserve">             年    月    日                           年    月    日</w:t>
      </w:r>
    </w:p>
    <w:p w14:paraId="349A4C77">
      <w:pPr>
        <w:shd w:val="clear"/>
        <w:spacing w:line="360" w:lineRule="auto"/>
        <w:jc w:val="center"/>
        <w:outlineLvl w:val="9"/>
        <w:rPr>
          <w:rFonts w:hint="eastAsia" w:ascii="宋体" w:hAnsi="宋体" w:eastAsia="宋体" w:cs="宋体"/>
          <w:color w:val="auto"/>
          <w:sz w:val="30"/>
          <w:szCs w:val="30"/>
          <w:highlight w:val="none"/>
          <w:shd w:val="clear" w:color="auto" w:fill="auto"/>
        </w:rPr>
        <w:sectPr>
          <w:footerReference r:id="rId3" w:type="default"/>
          <w:pgSz w:w="11906" w:h="16838"/>
          <w:pgMar w:top="1389" w:right="972" w:bottom="1191" w:left="1274" w:header="851" w:footer="964" w:gutter="0"/>
          <w:pgNumType w:fmt="decimal"/>
          <w:cols w:space="720" w:num="1"/>
          <w:docGrid w:type="lines" w:linePitch="312" w:charSpace="0"/>
        </w:sectPr>
      </w:pPr>
    </w:p>
    <w:p w14:paraId="3552BECF">
      <w:pPr>
        <w:shd w:val="clear"/>
        <w:spacing w:line="360" w:lineRule="auto"/>
        <w:jc w:val="center"/>
        <w:outlineLvl w:val="9"/>
        <w:rPr>
          <w:rFonts w:hint="eastAsia" w:ascii="宋体" w:hAnsi="宋体" w:eastAsia="宋体" w:cs="宋体"/>
          <w:color w:val="auto"/>
          <w:sz w:val="30"/>
          <w:szCs w:val="30"/>
          <w:highlight w:val="none"/>
          <w:shd w:val="clear" w:color="auto" w:fill="auto"/>
        </w:rPr>
      </w:pPr>
      <w:r>
        <w:rPr>
          <w:rFonts w:hint="eastAsia" w:ascii="宋体" w:hAnsi="宋体" w:eastAsia="宋体" w:cs="宋体"/>
          <w:color w:val="auto"/>
          <w:sz w:val="30"/>
          <w:szCs w:val="30"/>
          <w:highlight w:val="none"/>
          <w:shd w:val="clear" w:color="auto" w:fill="auto"/>
        </w:rPr>
        <w:t>第二节通用合同条款</w:t>
      </w:r>
      <w:bookmarkEnd w:id="1"/>
      <w:bookmarkEnd w:id="2"/>
      <w:bookmarkEnd w:id="3"/>
    </w:p>
    <w:p w14:paraId="0F970E14">
      <w:pPr>
        <w:pStyle w:val="4"/>
        <w:jc w:val="center"/>
        <w:rPr>
          <w:rFonts w:hint="eastAsia" w:eastAsia="宋体"/>
          <w:lang w:val="en-US" w:eastAsia="zh-CN"/>
        </w:rPr>
      </w:pPr>
      <w:r>
        <w:rPr>
          <w:rFonts w:hint="eastAsia" w:ascii="宋体" w:hAnsi="宋体" w:cs="宋体"/>
          <w:color w:val="auto"/>
          <w:sz w:val="30"/>
          <w:szCs w:val="30"/>
          <w:highlight w:val="none"/>
          <w:shd w:val="clear" w:color="auto" w:fill="auto"/>
          <w:lang w:val="en-US" w:eastAsia="zh-CN"/>
        </w:rPr>
        <w:t>略</w:t>
      </w:r>
    </w:p>
    <w:p w14:paraId="7DBC9F26">
      <w:pPr>
        <w:shd w:val="clear"/>
        <w:jc w:val="center"/>
        <w:outlineLvl w:val="9"/>
        <w:rPr>
          <w:rFonts w:hint="eastAsia" w:ascii="宋体" w:hAnsi="宋体" w:eastAsia="宋体" w:cs="宋体"/>
          <w:color w:val="auto"/>
          <w:sz w:val="30"/>
          <w:szCs w:val="30"/>
          <w:highlight w:val="none"/>
          <w:shd w:val="clear" w:color="auto" w:fill="auto"/>
        </w:rPr>
      </w:pPr>
      <w:bookmarkStart w:id="8" w:name="_Toc237332761"/>
      <w:bookmarkStart w:id="9" w:name="_Toc16466"/>
      <w:bookmarkStart w:id="10" w:name="_Toc184635122"/>
      <w:r>
        <w:rPr>
          <w:rFonts w:hint="eastAsia" w:ascii="宋体" w:hAnsi="宋体" w:eastAsia="宋体" w:cs="宋体"/>
          <w:color w:val="auto"/>
          <w:sz w:val="30"/>
          <w:szCs w:val="30"/>
          <w:highlight w:val="none"/>
          <w:shd w:val="clear" w:color="auto" w:fill="auto"/>
        </w:rPr>
        <w:t>第三节 专用合同条款</w:t>
      </w:r>
      <w:bookmarkEnd w:id="8"/>
      <w:bookmarkEnd w:id="9"/>
      <w:bookmarkEnd w:id="10"/>
    </w:p>
    <w:p w14:paraId="231F5372">
      <w:pPr>
        <w:shd w:val="clear"/>
        <w:snapToGrid w:val="0"/>
        <w:spacing w:line="580" w:lineRule="exact"/>
        <w:jc w:val="left"/>
        <w:outlineLvl w:val="9"/>
        <w:rPr>
          <w:rFonts w:hint="eastAsia" w:ascii="宋体" w:hAnsi="宋体" w:eastAsia="宋体" w:cs="宋体"/>
          <w:b/>
          <w:color w:val="auto"/>
          <w:sz w:val="24"/>
          <w:highlight w:val="none"/>
          <w:shd w:val="clear" w:color="auto" w:fill="auto"/>
        </w:rPr>
      </w:pPr>
      <w:bookmarkStart w:id="11" w:name="_Toc28042"/>
      <w:bookmarkStart w:id="12" w:name="_Toc7946"/>
      <w:bookmarkStart w:id="13" w:name="_Toc7434"/>
      <w:r>
        <w:rPr>
          <w:rFonts w:hint="eastAsia" w:ascii="宋体" w:hAnsi="宋体" w:eastAsia="宋体" w:cs="宋体"/>
          <w:b/>
          <w:color w:val="auto"/>
          <w:sz w:val="24"/>
          <w:highlight w:val="none"/>
          <w:shd w:val="clear" w:color="auto" w:fill="auto"/>
        </w:rPr>
        <w:t>一、词语定义及合同文件</w:t>
      </w:r>
      <w:bookmarkEnd w:id="11"/>
      <w:bookmarkEnd w:id="12"/>
      <w:bookmarkEnd w:id="13"/>
    </w:p>
    <w:p w14:paraId="6E312977">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1.词语定义</w:t>
      </w:r>
    </w:p>
    <w:p w14:paraId="43555617">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2.合同文件及解释顺序</w:t>
      </w:r>
    </w:p>
    <w:p w14:paraId="745B208E">
      <w:pPr>
        <w:shd w:val="clear"/>
        <w:snapToGrid w:val="0"/>
        <w:spacing w:line="580" w:lineRule="exact"/>
        <w:ind w:left="-2" w:leftChars="-1" w:firstLine="720" w:firstLineChars="300"/>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合同文件组成及解释顺序：</w:t>
      </w:r>
    </w:p>
    <w:p w14:paraId="713EC244">
      <w:pPr>
        <w:shd w:val="clear"/>
        <w:snapToGrid w:val="0"/>
        <w:spacing w:line="580" w:lineRule="exact"/>
        <w:ind w:left="-2" w:leftChars="-1" w:firstLine="732" w:firstLineChars="305"/>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（1）本合同协议书</w:t>
      </w:r>
    </w:p>
    <w:p w14:paraId="3DF571B3">
      <w:pPr>
        <w:shd w:val="clear"/>
        <w:snapToGrid w:val="0"/>
        <w:spacing w:line="580" w:lineRule="exact"/>
        <w:ind w:left="-2" w:leftChars="-1" w:firstLine="732" w:firstLineChars="305"/>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（2）中标通知书</w:t>
      </w:r>
    </w:p>
    <w:p w14:paraId="3D18541D">
      <w:pPr>
        <w:shd w:val="clear"/>
        <w:snapToGrid w:val="0"/>
        <w:spacing w:line="580" w:lineRule="exact"/>
        <w:ind w:left="-2" w:leftChars="-1" w:firstLine="732" w:firstLineChars="305"/>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（3）投标书及其附件</w:t>
      </w:r>
    </w:p>
    <w:p w14:paraId="71176B48">
      <w:pPr>
        <w:shd w:val="clear"/>
        <w:snapToGrid w:val="0"/>
        <w:spacing w:line="580" w:lineRule="exact"/>
        <w:ind w:left="-2" w:leftChars="-1" w:firstLine="732" w:firstLineChars="305"/>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（4）本合同专用条款</w:t>
      </w:r>
    </w:p>
    <w:p w14:paraId="3B887236">
      <w:pPr>
        <w:shd w:val="clear"/>
        <w:snapToGrid w:val="0"/>
        <w:spacing w:line="580" w:lineRule="exact"/>
        <w:ind w:left="-2" w:leftChars="-1" w:firstLine="732" w:firstLineChars="305"/>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（5）本合同通用条款</w:t>
      </w:r>
    </w:p>
    <w:p w14:paraId="551ABDCA">
      <w:pPr>
        <w:shd w:val="clear"/>
        <w:snapToGrid w:val="0"/>
        <w:spacing w:line="580" w:lineRule="exact"/>
        <w:ind w:left="-2" w:leftChars="-1" w:firstLine="732" w:firstLineChars="305"/>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（6）标准、规范及有关文件</w:t>
      </w:r>
    </w:p>
    <w:p w14:paraId="2E27F86D">
      <w:pPr>
        <w:shd w:val="clear"/>
        <w:snapToGrid w:val="0"/>
        <w:spacing w:line="580" w:lineRule="exact"/>
        <w:ind w:left="-2" w:leftChars="-1" w:firstLine="732" w:firstLineChars="305"/>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（7）图纸</w:t>
      </w:r>
    </w:p>
    <w:p w14:paraId="7FC768DD">
      <w:pPr>
        <w:shd w:val="clear"/>
        <w:snapToGrid w:val="0"/>
        <w:spacing w:line="580" w:lineRule="exact"/>
        <w:ind w:left="-2" w:leftChars="-1" w:firstLine="732" w:firstLineChars="305"/>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（8）工程量清单</w:t>
      </w:r>
    </w:p>
    <w:p w14:paraId="3758D333">
      <w:pPr>
        <w:shd w:val="clear"/>
        <w:snapToGrid w:val="0"/>
        <w:spacing w:line="580" w:lineRule="exact"/>
        <w:ind w:left="-2" w:leftChars="-1" w:firstLine="732" w:firstLineChars="305"/>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（9）工程报价单或预算书</w:t>
      </w:r>
    </w:p>
    <w:p w14:paraId="28AC7B55">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14" w:name="_Toc5072"/>
      <w:bookmarkStart w:id="15" w:name="_Toc13434"/>
      <w:r>
        <w:rPr>
          <w:rFonts w:hint="eastAsia" w:ascii="宋体" w:hAnsi="宋体" w:eastAsia="宋体" w:cs="宋体"/>
          <w:color w:val="auto"/>
          <w:sz w:val="24"/>
          <w:highlight w:val="none"/>
          <w:shd w:val="clear" w:color="auto" w:fill="auto"/>
        </w:rPr>
        <w:t>3.语言文字和适用法律、标准及规范</w:t>
      </w:r>
      <w:bookmarkEnd w:id="14"/>
      <w:bookmarkEnd w:id="15"/>
    </w:p>
    <w:p w14:paraId="5CCBD1DB">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3.1本合同除使用汉语外，还使用</w:t>
      </w:r>
      <w:r>
        <w:rPr>
          <w:rFonts w:hint="eastAsia" w:ascii="宋体" w:hAnsi="宋体" w:eastAsia="宋体" w:cs="宋体"/>
          <w:color w:val="auto"/>
          <w:sz w:val="24"/>
          <w:highlight w:val="none"/>
          <w:u w:val="single"/>
          <w:shd w:val="clear" w:color="auto" w:fill="auto"/>
        </w:rPr>
        <w:t xml:space="preserve">  /  </w:t>
      </w:r>
      <w:r>
        <w:rPr>
          <w:rFonts w:hint="eastAsia" w:ascii="宋体" w:hAnsi="宋体" w:eastAsia="宋体" w:cs="宋体"/>
          <w:color w:val="auto"/>
          <w:sz w:val="24"/>
          <w:highlight w:val="none"/>
          <w:shd w:val="clear" w:color="auto" w:fill="auto"/>
        </w:rPr>
        <w:t>语言文字。</w:t>
      </w:r>
    </w:p>
    <w:p w14:paraId="7B4A9349">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3.2适用法律和法规</w:t>
      </w:r>
    </w:p>
    <w:p w14:paraId="60AE970C">
      <w:pPr>
        <w:shd w:val="clear"/>
        <w:snapToGrid w:val="0"/>
        <w:spacing w:line="580" w:lineRule="exact"/>
        <w:ind w:left="-2" w:leftChars="-1" w:firstLine="600" w:firstLineChars="25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需要明示的法律、行政法规：</w:t>
      </w:r>
      <w:r>
        <w:rPr>
          <w:rFonts w:hint="eastAsia" w:ascii="宋体" w:hAnsi="宋体" w:eastAsia="宋体" w:cs="宋体"/>
          <w:color w:val="auto"/>
          <w:sz w:val="24"/>
          <w:highlight w:val="none"/>
          <w:u w:val="single"/>
          <w:shd w:val="clear" w:color="auto" w:fill="auto"/>
        </w:rPr>
        <w:t>《中华人民共和国建筑法》、《中华人民共和国</w:t>
      </w:r>
      <w:r>
        <w:rPr>
          <w:rFonts w:hint="eastAsia" w:ascii="宋体" w:hAnsi="宋体" w:eastAsia="宋体" w:cs="宋体"/>
          <w:color w:val="auto"/>
          <w:sz w:val="24"/>
          <w:highlight w:val="none"/>
          <w:u w:val="single"/>
          <w:shd w:val="clear" w:color="auto" w:fill="auto"/>
          <w:lang w:val="en-US" w:eastAsia="zh-CN"/>
        </w:rPr>
        <w:t>民法典</w:t>
      </w:r>
      <w:r>
        <w:rPr>
          <w:rFonts w:hint="eastAsia" w:ascii="宋体" w:hAnsi="宋体" w:eastAsia="宋体" w:cs="宋体"/>
          <w:color w:val="auto"/>
          <w:sz w:val="24"/>
          <w:highlight w:val="none"/>
          <w:u w:val="single"/>
          <w:shd w:val="clear" w:color="auto" w:fill="auto"/>
        </w:rPr>
        <w:t>》、《中华人民共和国招标投标法》、《中华人民共和国工程质量管理条例》、《建筑工程安全技术管理条例》、《房屋建筑工程质量保修条例》及相关法规。</w:t>
      </w:r>
    </w:p>
    <w:p w14:paraId="0298A62C">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3.3使用标准、规范</w:t>
      </w:r>
    </w:p>
    <w:p w14:paraId="66D7F7C4">
      <w:pPr>
        <w:shd w:val="clear"/>
        <w:snapToGrid w:val="0"/>
        <w:spacing w:line="580" w:lineRule="exact"/>
        <w:ind w:left="-2" w:leftChars="-1" w:firstLine="480" w:firstLineChars="20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使用标准、规范的名称：</w:t>
      </w:r>
      <w:r>
        <w:rPr>
          <w:rFonts w:hint="eastAsia" w:ascii="宋体" w:hAnsi="宋体" w:eastAsia="宋体" w:cs="宋体"/>
          <w:color w:val="auto"/>
          <w:sz w:val="24"/>
          <w:highlight w:val="none"/>
          <w:u w:val="single"/>
          <w:shd w:val="clear" w:color="auto" w:fill="auto"/>
        </w:rPr>
        <w:t>施工图纸设计采用的标准图集、国家现行的《建筑安装工程验收及评定标准》、《工程建设标准强制性条文》及陕西省的有关建设工程质量管理规定。</w:t>
      </w:r>
    </w:p>
    <w:p w14:paraId="27C42785">
      <w:pPr>
        <w:shd w:val="clear"/>
        <w:snapToGrid w:val="0"/>
        <w:spacing w:line="580" w:lineRule="exact"/>
        <w:ind w:left="-2" w:leftChars="-1" w:firstLine="480" w:firstLineChars="200"/>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发包人提供标准、规范的时间：</w:t>
      </w:r>
      <w:r>
        <w:rPr>
          <w:rFonts w:hint="eastAsia" w:ascii="宋体" w:hAnsi="宋体" w:eastAsia="宋体" w:cs="宋体"/>
          <w:color w:val="auto"/>
          <w:sz w:val="24"/>
          <w:highlight w:val="none"/>
          <w:u w:val="single"/>
          <w:shd w:val="clear" w:color="auto" w:fill="auto"/>
        </w:rPr>
        <w:t xml:space="preserve">不提供，自行解决。 </w:t>
      </w:r>
    </w:p>
    <w:p w14:paraId="3BC6C4CD">
      <w:pPr>
        <w:shd w:val="clear"/>
        <w:snapToGrid w:val="0"/>
        <w:spacing w:line="580" w:lineRule="exact"/>
        <w:ind w:firstLine="480" w:firstLineChars="200"/>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国内没有相应标准、规范时的约定：</w:t>
      </w:r>
      <w:r>
        <w:rPr>
          <w:rFonts w:hint="eastAsia" w:ascii="宋体" w:hAnsi="宋体" w:eastAsia="宋体" w:cs="宋体"/>
          <w:color w:val="auto"/>
          <w:sz w:val="24"/>
          <w:highlight w:val="none"/>
          <w:u w:val="single"/>
          <w:shd w:val="clear" w:color="auto" w:fill="auto"/>
        </w:rPr>
        <w:t>按发包人及监理要求施工。</w:t>
      </w:r>
    </w:p>
    <w:p w14:paraId="1D1D4B06">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16" w:name="_Toc24571"/>
      <w:bookmarkStart w:id="17" w:name="_Toc28031"/>
      <w:r>
        <w:rPr>
          <w:rFonts w:hint="eastAsia" w:ascii="宋体" w:hAnsi="宋体" w:eastAsia="宋体" w:cs="宋体"/>
          <w:color w:val="auto"/>
          <w:sz w:val="24"/>
          <w:highlight w:val="none"/>
          <w:shd w:val="clear" w:color="auto" w:fill="auto"/>
        </w:rPr>
        <w:t>4.图纸</w:t>
      </w:r>
      <w:bookmarkEnd w:id="16"/>
      <w:bookmarkEnd w:id="17"/>
    </w:p>
    <w:p w14:paraId="2CD919D8">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4.1发包人向承包人提供图纸日期和套数：</w:t>
      </w:r>
      <w:r>
        <w:rPr>
          <w:rFonts w:hint="eastAsia" w:ascii="宋体" w:hAnsi="宋体" w:eastAsia="宋体" w:cs="宋体"/>
          <w:color w:val="auto"/>
          <w:sz w:val="24"/>
          <w:highlight w:val="none"/>
          <w:u w:val="single"/>
          <w:shd w:val="clear" w:color="auto" w:fill="auto"/>
        </w:rPr>
        <w:t>详见合同约定。</w:t>
      </w:r>
    </w:p>
    <w:p w14:paraId="35E60F2A">
      <w:pPr>
        <w:shd w:val="clear"/>
        <w:snapToGrid w:val="0"/>
        <w:spacing w:line="580" w:lineRule="exact"/>
        <w:ind w:left="-2" w:leftChars="-1" w:firstLine="360" w:firstLineChars="150"/>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发包人对图纸的保密要求：</w:t>
      </w:r>
      <w:r>
        <w:rPr>
          <w:rFonts w:hint="eastAsia" w:ascii="宋体" w:hAnsi="宋体" w:eastAsia="宋体" w:cs="宋体"/>
          <w:color w:val="auto"/>
          <w:sz w:val="24"/>
          <w:highlight w:val="none"/>
          <w:u w:val="single"/>
          <w:shd w:val="clear" w:color="auto" w:fill="auto"/>
        </w:rPr>
        <w:t>不得转借他人或丢失。</w:t>
      </w:r>
    </w:p>
    <w:p w14:paraId="150A40B4">
      <w:pPr>
        <w:shd w:val="clear"/>
        <w:snapToGrid w:val="0"/>
        <w:spacing w:line="580" w:lineRule="exact"/>
        <w:ind w:left="-2" w:leftChars="-1" w:firstLine="360" w:firstLineChars="15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使用国外图纸的要求及费用承担：</w:t>
      </w:r>
      <w:r>
        <w:rPr>
          <w:rFonts w:hint="eastAsia" w:ascii="宋体" w:hAnsi="宋体" w:eastAsia="宋体" w:cs="宋体"/>
          <w:color w:val="auto"/>
          <w:sz w:val="24"/>
          <w:highlight w:val="none"/>
          <w:u w:val="single"/>
          <w:shd w:val="clear" w:color="auto" w:fill="auto"/>
        </w:rPr>
        <w:t>无。</w:t>
      </w:r>
    </w:p>
    <w:p w14:paraId="46B7504D">
      <w:pPr>
        <w:shd w:val="clear"/>
        <w:snapToGrid w:val="0"/>
        <w:spacing w:line="580" w:lineRule="exact"/>
        <w:ind w:leftChars="-1" w:hanging="2" w:hangingChars="1"/>
        <w:jc w:val="left"/>
        <w:outlineLvl w:val="9"/>
        <w:rPr>
          <w:rFonts w:hint="eastAsia" w:ascii="宋体" w:hAnsi="宋体" w:eastAsia="宋体" w:cs="宋体"/>
          <w:b/>
          <w:color w:val="auto"/>
          <w:sz w:val="24"/>
          <w:highlight w:val="none"/>
          <w:shd w:val="clear" w:color="auto" w:fill="auto"/>
        </w:rPr>
      </w:pPr>
      <w:bookmarkStart w:id="18" w:name="_Toc26996"/>
      <w:bookmarkStart w:id="19" w:name="_Toc13282"/>
      <w:bookmarkStart w:id="20" w:name="_Toc21352"/>
      <w:r>
        <w:rPr>
          <w:rFonts w:hint="eastAsia" w:ascii="宋体" w:hAnsi="宋体" w:eastAsia="宋体" w:cs="宋体"/>
          <w:b/>
          <w:color w:val="auto"/>
          <w:sz w:val="24"/>
          <w:highlight w:val="none"/>
          <w:shd w:val="clear" w:color="auto" w:fill="auto"/>
        </w:rPr>
        <w:t>二、双方一般权利和义务</w:t>
      </w:r>
      <w:bookmarkEnd w:id="18"/>
      <w:bookmarkEnd w:id="19"/>
      <w:bookmarkEnd w:id="20"/>
    </w:p>
    <w:p w14:paraId="5D3B2A67">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21" w:name="_Toc32278"/>
      <w:bookmarkStart w:id="22" w:name="_Toc31434"/>
      <w:r>
        <w:rPr>
          <w:rFonts w:hint="eastAsia" w:ascii="宋体" w:hAnsi="宋体" w:eastAsia="宋体" w:cs="宋体"/>
          <w:color w:val="auto"/>
          <w:sz w:val="24"/>
          <w:highlight w:val="none"/>
          <w:shd w:val="clear" w:color="auto" w:fill="auto"/>
        </w:rPr>
        <w:t>5.工程师</w:t>
      </w:r>
      <w:bookmarkEnd w:id="21"/>
      <w:bookmarkEnd w:id="22"/>
    </w:p>
    <w:p w14:paraId="0EC61845">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5.1监理单位委派的工程师</w:t>
      </w:r>
    </w:p>
    <w:p w14:paraId="74BA3A96">
      <w:pPr>
        <w:shd w:val="clear"/>
        <w:snapToGrid w:val="0"/>
        <w:spacing w:line="580" w:lineRule="exact"/>
        <w:ind w:left="-2" w:leftChars="-1" w:firstLine="417" w:firstLineChars="174"/>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姓名：</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 xml:space="preserve"> 职务：</w:t>
      </w:r>
      <w:r>
        <w:rPr>
          <w:rFonts w:hint="eastAsia" w:ascii="宋体" w:hAnsi="宋体" w:eastAsia="宋体" w:cs="宋体"/>
          <w:color w:val="auto"/>
          <w:sz w:val="24"/>
          <w:highlight w:val="none"/>
          <w:u w:val="single"/>
          <w:shd w:val="clear" w:color="auto" w:fill="auto"/>
        </w:rPr>
        <w:t xml:space="preserve">              </w:t>
      </w:r>
    </w:p>
    <w:p w14:paraId="2E6C6BFF">
      <w:pPr>
        <w:shd w:val="clear"/>
        <w:snapToGrid w:val="0"/>
        <w:spacing w:line="580" w:lineRule="exact"/>
        <w:ind w:left="-2" w:leftChars="-1" w:firstLine="417" w:firstLineChars="174"/>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发包人委托的职权：</w:t>
      </w:r>
      <w:r>
        <w:rPr>
          <w:rFonts w:hint="eastAsia" w:ascii="宋体" w:hAnsi="宋体" w:eastAsia="宋体" w:cs="宋体"/>
          <w:color w:val="auto"/>
          <w:sz w:val="24"/>
          <w:highlight w:val="none"/>
          <w:u w:val="single"/>
          <w:shd w:val="clear" w:color="auto" w:fill="auto"/>
        </w:rPr>
        <w:t xml:space="preserve"> 施工过程的质量、进度和造价控制、合同管理和信息管理，施工中各种矛盾组织协调工作及全程监理。</w:t>
      </w:r>
    </w:p>
    <w:p w14:paraId="3060B35C">
      <w:pPr>
        <w:shd w:val="clear"/>
        <w:snapToGrid w:val="0"/>
        <w:spacing w:line="580" w:lineRule="exact"/>
        <w:ind w:left="-2" w:leftChars="-1" w:firstLine="417" w:firstLineChars="174"/>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需要取得发包人批准才能行使的职权：</w:t>
      </w:r>
      <w:r>
        <w:rPr>
          <w:rFonts w:hint="eastAsia" w:ascii="宋体" w:hAnsi="宋体" w:eastAsia="宋体" w:cs="宋体"/>
          <w:color w:val="auto"/>
          <w:sz w:val="24"/>
          <w:highlight w:val="none"/>
          <w:u w:val="single"/>
          <w:shd w:val="clear" w:color="auto" w:fill="auto"/>
        </w:rPr>
        <w:t xml:space="preserve"> 重大工程洽商、设计变更、发包人指定价的认质认价、工程款支付结算等在决策之前须经业主同意。 </w:t>
      </w:r>
    </w:p>
    <w:p w14:paraId="7600B013">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5.2发包人派驻的工程师</w:t>
      </w:r>
    </w:p>
    <w:p w14:paraId="34682AF9">
      <w:pPr>
        <w:shd w:val="clear"/>
        <w:snapToGrid w:val="0"/>
        <w:spacing w:line="580" w:lineRule="exact"/>
        <w:ind w:left="-2" w:leftChars="-1" w:firstLine="386" w:firstLineChars="16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姓名：</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职务：</w:t>
      </w:r>
      <w:r>
        <w:rPr>
          <w:rFonts w:hint="eastAsia" w:ascii="宋体" w:hAnsi="宋体" w:eastAsia="宋体" w:cs="宋体"/>
          <w:color w:val="auto"/>
          <w:sz w:val="24"/>
          <w:highlight w:val="none"/>
          <w:u w:val="single"/>
          <w:shd w:val="clear" w:color="auto" w:fill="auto"/>
        </w:rPr>
        <w:t xml:space="preserve">                </w:t>
      </w:r>
    </w:p>
    <w:p w14:paraId="34E0AC60">
      <w:pPr>
        <w:shd w:val="clear"/>
        <w:snapToGrid w:val="0"/>
        <w:spacing w:line="580" w:lineRule="exact"/>
        <w:ind w:left="-2" w:leftChars="-1" w:firstLine="386" w:firstLineChars="16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职权：</w:t>
      </w:r>
      <w:r>
        <w:rPr>
          <w:rFonts w:hint="eastAsia" w:ascii="宋体" w:hAnsi="宋体" w:eastAsia="宋体" w:cs="宋体"/>
          <w:color w:val="auto"/>
          <w:sz w:val="24"/>
          <w:highlight w:val="none"/>
          <w:u w:val="single"/>
          <w:shd w:val="clear" w:color="auto" w:fill="auto"/>
        </w:rPr>
        <w:t>负责施工全过程内、外部关系协调、处理往来文件，对工程进度、质量、造价进行管理。</w:t>
      </w:r>
    </w:p>
    <w:p w14:paraId="57812D19">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23" w:name="_Toc5748"/>
      <w:bookmarkStart w:id="24" w:name="_Toc12881"/>
      <w:r>
        <w:rPr>
          <w:rFonts w:hint="eastAsia" w:ascii="宋体" w:hAnsi="宋体" w:eastAsia="宋体" w:cs="宋体"/>
          <w:color w:val="auto"/>
          <w:sz w:val="24"/>
          <w:highlight w:val="none"/>
          <w:shd w:val="clear" w:color="auto" w:fill="auto"/>
        </w:rPr>
        <w:t>6.建造师</w:t>
      </w:r>
      <w:bookmarkEnd w:id="23"/>
      <w:bookmarkEnd w:id="24"/>
    </w:p>
    <w:p w14:paraId="32432754">
      <w:pPr>
        <w:shd w:val="clear"/>
        <w:snapToGrid w:val="0"/>
        <w:spacing w:line="580" w:lineRule="exact"/>
        <w:ind w:left="-2" w:leftChars="-1" w:firstLine="357" w:firstLineChars="149"/>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姓名：</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职务：</w:t>
      </w:r>
      <w:r>
        <w:rPr>
          <w:rFonts w:hint="eastAsia" w:ascii="宋体" w:hAnsi="宋体" w:eastAsia="宋体" w:cs="宋体"/>
          <w:color w:val="auto"/>
          <w:sz w:val="24"/>
          <w:highlight w:val="none"/>
          <w:u w:val="single"/>
          <w:shd w:val="clear" w:color="auto" w:fill="auto"/>
        </w:rPr>
        <w:t xml:space="preserve">               </w:t>
      </w:r>
    </w:p>
    <w:p w14:paraId="3D5AB809">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25" w:name="_Toc23630"/>
      <w:bookmarkStart w:id="26" w:name="_Toc2468"/>
      <w:r>
        <w:rPr>
          <w:rFonts w:hint="eastAsia" w:ascii="宋体" w:hAnsi="宋体" w:eastAsia="宋体" w:cs="宋体"/>
          <w:color w:val="auto"/>
          <w:sz w:val="24"/>
          <w:highlight w:val="none"/>
          <w:shd w:val="clear" w:color="auto" w:fill="auto"/>
        </w:rPr>
        <w:t>7.发包人工作</w:t>
      </w:r>
      <w:bookmarkEnd w:id="25"/>
      <w:bookmarkEnd w:id="26"/>
    </w:p>
    <w:p w14:paraId="5F85D863">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7.1发包人应按约定的时间和要求完成以下工作：</w:t>
      </w:r>
    </w:p>
    <w:p w14:paraId="4760B262">
      <w:pPr>
        <w:shd w:val="clear"/>
        <w:snapToGrid w:val="0"/>
        <w:spacing w:line="580" w:lineRule="exact"/>
        <w:ind w:left="-2" w:leftChars="-1" w:firstLine="417" w:firstLineChars="174"/>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（1）施工场地具备施工条件的要求及完成的时间：</w:t>
      </w:r>
      <w:r>
        <w:rPr>
          <w:rFonts w:hint="eastAsia" w:ascii="宋体" w:hAnsi="宋体" w:eastAsia="宋体" w:cs="宋体"/>
          <w:color w:val="auto"/>
          <w:sz w:val="24"/>
          <w:highlight w:val="none"/>
          <w:u w:val="single"/>
          <w:shd w:val="clear" w:color="auto" w:fill="auto"/>
        </w:rPr>
        <w:t>工程开工前一周内。</w:t>
      </w:r>
    </w:p>
    <w:p w14:paraId="775BC61B">
      <w:pPr>
        <w:shd w:val="clear"/>
        <w:snapToGrid w:val="0"/>
        <w:spacing w:line="580" w:lineRule="exact"/>
        <w:ind w:left="-2" w:leftChars="-1" w:firstLine="417" w:firstLineChars="174"/>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（2）图纸会审和设计交底时间：</w:t>
      </w:r>
      <w:r>
        <w:rPr>
          <w:rFonts w:hint="eastAsia" w:ascii="宋体" w:hAnsi="宋体" w:eastAsia="宋体" w:cs="宋体"/>
          <w:color w:val="auto"/>
          <w:sz w:val="24"/>
          <w:highlight w:val="none"/>
          <w:u w:val="single"/>
          <w:shd w:val="clear" w:color="auto" w:fill="auto"/>
        </w:rPr>
        <w:t>工程开工前一周内。</w:t>
      </w:r>
    </w:p>
    <w:p w14:paraId="4C14EED2">
      <w:pPr>
        <w:shd w:val="clear"/>
        <w:snapToGrid w:val="0"/>
        <w:spacing w:line="580" w:lineRule="exact"/>
        <w:ind w:left="-2" w:leftChars="-1" w:firstLine="417" w:firstLineChars="174"/>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（3）协调处理施工场地周围地下管线和邻近建筑物、构筑物（含文物保护建筑）、古树名木的保护工作：</w:t>
      </w:r>
      <w:r>
        <w:rPr>
          <w:rFonts w:hint="eastAsia" w:ascii="宋体" w:hAnsi="宋体" w:eastAsia="宋体" w:cs="宋体"/>
          <w:color w:val="auto"/>
          <w:sz w:val="24"/>
          <w:highlight w:val="none"/>
          <w:u w:val="single"/>
          <w:shd w:val="clear" w:color="auto" w:fill="auto"/>
        </w:rPr>
        <w:t xml:space="preserve"> 按国家、咸阳市有关规定办理。</w:t>
      </w:r>
    </w:p>
    <w:p w14:paraId="431C7AAE">
      <w:pPr>
        <w:shd w:val="clear"/>
        <w:snapToGrid w:val="0"/>
        <w:spacing w:line="580" w:lineRule="exact"/>
        <w:ind w:left="-2" w:leftChars="-1" w:firstLine="417" w:firstLineChars="174"/>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（4）双方约定发包人应做的其他工作：</w:t>
      </w:r>
      <w:r>
        <w:rPr>
          <w:rFonts w:hint="eastAsia" w:ascii="宋体" w:hAnsi="宋体" w:eastAsia="宋体" w:cs="宋体"/>
          <w:color w:val="auto"/>
          <w:sz w:val="24"/>
          <w:highlight w:val="none"/>
          <w:u w:val="single"/>
          <w:shd w:val="clear" w:color="auto" w:fill="auto"/>
        </w:rPr>
        <w:t xml:space="preserve"> 无 </w:t>
      </w:r>
    </w:p>
    <w:p w14:paraId="5002D788">
      <w:pPr>
        <w:shd w:val="clear"/>
        <w:snapToGrid w:val="0"/>
        <w:spacing w:line="580" w:lineRule="exact"/>
        <w:ind w:leftChars="-1" w:hanging="2" w:hangingChars="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7.2发包人委托承包人办理的工作：</w:t>
      </w:r>
      <w:r>
        <w:rPr>
          <w:rFonts w:hint="eastAsia" w:ascii="宋体" w:hAnsi="宋体" w:eastAsia="宋体" w:cs="宋体"/>
          <w:color w:val="auto"/>
          <w:sz w:val="24"/>
          <w:highlight w:val="none"/>
          <w:u w:val="single"/>
          <w:shd w:val="clear" w:color="auto" w:fill="auto"/>
        </w:rPr>
        <w:t xml:space="preserve"> 无 </w:t>
      </w:r>
    </w:p>
    <w:p w14:paraId="4581DD8B">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27" w:name="_Toc19644"/>
      <w:bookmarkStart w:id="28" w:name="_Toc32250"/>
      <w:r>
        <w:rPr>
          <w:rFonts w:hint="eastAsia" w:ascii="宋体" w:hAnsi="宋体" w:eastAsia="宋体" w:cs="宋体"/>
          <w:color w:val="auto"/>
          <w:sz w:val="24"/>
          <w:highlight w:val="none"/>
          <w:shd w:val="clear" w:color="auto" w:fill="auto"/>
        </w:rPr>
        <w:t>8.承包人工作</w:t>
      </w:r>
      <w:bookmarkEnd w:id="27"/>
      <w:bookmarkEnd w:id="28"/>
    </w:p>
    <w:p w14:paraId="2EF2885F">
      <w:pPr>
        <w:shd w:val="clear"/>
        <w:snapToGrid w:val="0"/>
        <w:spacing w:line="580" w:lineRule="exact"/>
        <w:ind w:left="-2" w:leftChars="-1" w:firstLine="600" w:firstLineChars="250"/>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承包人应按约定时间和要求，完成以下工作：</w:t>
      </w:r>
    </w:p>
    <w:p w14:paraId="259ECEAB">
      <w:pPr>
        <w:shd w:val="clear"/>
        <w:snapToGrid w:val="0"/>
        <w:spacing w:line="580" w:lineRule="exact"/>
        <w:ind w:left="-2" w:leftChars="-1" w:firstLine="477" w:firstLineChars="199"/>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（1）需由设计资质等级和业务范围允许的承包人完成的设计文件提交时间：</w:t>
      </w:r>
      <w:r>
        <w:rPr>
          <w:rFonts w:hint="eastAsia" w:ascii="宋体" w:hAnsi="宋体" w:eastAsia="宋体" w:cs="宋体"/>
          <w:color w:val="auto"/>
          <w:sz w:val="24"/>
          <w:highlight w:val="none"/>
          <w:u w:val="single"/>
          <w:shd w:val="clear" w:color="auto" w:fill="auto"/>
        </w:rPr>
        <w:t xml:space="preserve"> 无 </w:t>
      </w:r>
    </w:p>
    <w:p w14:paraId="49617B24">
      <w:pPr>
        <w:shd w:val="clear"/>
        <w:snapToGrid w:val="0"/>
        <w:spacing w:line="580" w:lineRule="exact"/>
        <w:ind w:left="-2" w:leftChars="-1" w:firstLine="477" w:firstLineChars="199"/>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（2）应提供计划、报表的名称及完成时间：</w:t>
      </w:r>
      <w:r>
        <w:rPr>
          <w:rFonts w:hint="eastAsia" w:ascii="宋体" w:hAnsi="宋体" w:eastAsia="宋体" w:cs="宋体"/>
          <w:color w:val="auto"/>
          <w:sz w:val="24"/>
          <w:highlight w:val="none"/>
          <w:u w:val="single"/>
          <w:shd w:val="clear" w:color="auto" w:fill="auto"/>
        </w:rPr>
        <w:t xml:space="preserve"> 每月25日向业主、监理单位提交三份该月完成的工程量统计报表。</w:t>
      </w:r>
    </w:p>
    <w:p w14:paraId="674B1936">
      <w:pPr>
        <w:shd w:val="clear"/>
        <w:snapToGrid w:val="0"/>
        <w:spacing w:line="580" w:lineRule="exact"/>
        <w:ind w:left="-2" w:leftChars="-1" w:firstLine="477" w:firstLineChars="199"/>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（3）承担施工安全保卫工作及非夜间施工照明的责任和要求：</w:t>
      </w:r>
      <w:r>
        <w:rPr>
          <w:rFonts w:hint="eastAsia" w:ascii="宋体" w:hAnsi="宋体" w:eastAsia="宋体" w:cs="宋体"/>
          <w:color w:val="auto"/>
          <w:sz w:val="24"/>
          <w:highlight w:val="none"/>
          <w:u w:val="single"/>
          <w:shd w:val="clear" w:color="auto" w:fill="auto"/>
        </w:rPr>
        <w:t xml:space="preserve"> 执行《通用条款》9.1.（3）款。</w:t>
      </w:r>
    </w:p>
    <w:p w14:paraId="696224E3">
      <w:pPr>
        <w:shd w:val="clear"/>
        <w:snapToGrid w:val="0"/>
        <w:spacing w:line="580" w:lineRule="exact"/>
        <w:ind w:left="-2" w:leftChars="-1" w:firstLine="477" w:firstLineChars="199"/>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（4）向发包人提供的办公和生活房屋及设施的要求：</w:t>
      </w:r>
      <w:r>
        <w:rPr>
          <w:rFonts w:hint="eastAsia" w:ascii="宋体" w:hAnsi="宋体" w:eastAsia="宋体" w:cs="宋体"/>
          <w:color w:val="auto"/>
          <w:sz w:val="24"/>
          <w:highlight w:val="none"/>
          <w:u w:val="single"/>
          <w:shd w:val="clear" w:color="auto" w:fill="auto"/>
        </w:rPr>
        <w:t xml:space="preserve"> 根据施工现场的情况为甲方工地代表和监理工程师提供办公室，并配备办公用具。</w:t>
      </w:r>
    </w:p>
    <w:p w14:paraId="3108C7D6">
      <w:pPr>
        <w:shd w:val="clear"/>
        <w:snapToGrid w:val="0"/>
        <w:spacing w:line="580" w:lineRule="exact"/>
        <w:ind w:left="-2" w:leftChars="-1" w:firstLine="477" w:firstLineChars="199"/>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（5）施工场地交通、环卫和施工噪音管理的手续：</w:t>
      </w:r>
      <w:r>
        <w:rPr>
          <w:rFonts w:hint="eastAsia" w:ascii="宋体" w:hAnsi="宋体" w:eastAsia="宋体" w:cs="宋体"/>
          <w:color w:val="auto"/>
          <w:sz w:val="24"/>
          <w:highlight w:val="none"/>
          <w:u w:val="single"/>
          <w:shd w:val="clear" w:color="auto" w:fill="auto"/>
        </w:rPr>
        <w:t xml:space="preserve"> / </w:t>
      </w:r>
    </w:p>
    <w:p w14:paraId="7BEA5D4D">
      <w:pPr>
        <w:shd w:val="clear"/>
        <w:snapToGrid w:val="0"/>
        <w:spacing w:line="580" w:lineRule="exact"/>
        <w:ind w:left="-2" w:leftChars="-1" w:firstLine="477" w:firstLineChars="199"/>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（6）已完工程成品保护的特殊要求及费用承担：</w:t>
      </w:r>
      <w:r>
        <w:rPr>
          <w:rFonts w:hint="eastAsia" w:ascii="宋体" w:hAnsi="宋体" w:eastAsia="宋体" w:cs="宋体"/>
          <w:color w:val="auto"/>
          <w:sz w:val="24"/>
          <w:highlight w:val="none"/>
          <w:u w:val="single"/>
          <w:shd w:val="clear" w:color="auto" w:fill="auto"/>
        </w:rPr>
        <w:t xml:space="preserve"> 执行《通用条款》9.1.（6）款。</w:t>
      </w:r>
    </w:p>
    <w:p w14:paraId="64FE5006">
      <w:pPr>
        <w:shd w:val="clear"/>
        <w:snapToGrid w:val="0"/>
        <w:spacing w:line="580" w:lineRule="exact"/>
        <w:ind w:left="-2" w:leftChars="-1" w:firstLine="477" w:firstLineChars="199"/>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（7）施工场地地下周围地下管线和邻近建筑物、构筑物（含文物保护建筑）、古树名木的保护要求及费用担保：</w:t>
      </w:r>
      <w:r>
        <w:rPr>
          <w:rFonts w:hint="eastAsia" w:ascii="宋体" w:hAnsi="宋体" w:eastAsia="宋体" w:cs="宋体"/>
          <w:color w:val="auto"/>
          <w:sz w:val="24"/>
          <w:highlight w:val="none"/>
          <w:u w:val="single"/>
          <w:shd w:val="clear" w:color="auto" w:fill="auto"/>
        </w:rPr>
        <w:t xml:space="preserve"> 承包方执行《通用条款》9.1.（7）款，如因施工方法不当造成的损失由承包方担任。</w:t>
      </w:r>
    </w:p>
    <w:p w14:paraId="29747D4C">
      <w:pPr>
        <w:shd w:val="clear"/>
        <w:snapToGrid w:val="0"/>
        <w:spacing w:line="580" w:lineRule="exact"/>
        <w:ind w:left="-2" w:leftChars="-1" w:firstLine="477" w:firstLineChars="199"/>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（8）施工场地清洁卫生的要求：</w:t>
      </w:r>
      <w:r>
        <w:rPr>
          <w:rFonts w:hint="eastAsia" w:ascii="宋体" w:hAnsi="宋体" w:eastAsia="宋体" w:cs="宋体"/>
          <w:color w:val="auto"/>
          <w:sz w:val="24"/>
          <w:highlight w:val="none"/>
          <w:u w:val="single"/>
          <w:shd w:val="clear" w:color="auto" w:fill="auto"/>
        </w:rPr>
        <w:t xml:space="preserve"> 竣工清理达到国家规定要求，同时满足发包方的有关要求。</w:t>
      </w:r>
    </w:p>
    <w:p w14:paraId="29B609FA">
      <w:pPr>
        <w:shd w:val="clear"/>
        <w:snapToGrid w:val="0"/>
        <w:spacing w:line="580" w:lineRule="exact"/>
        <w:ind w:left="-2" w:leftChars="-1" w:firstLine="477" w:firstLineChars="199"/>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（9）双方约定承包人应做的其他工作：</w:t>
      </w:r>
      <w:r>
        <w:rPr>
          <w:rFonts w:hint="eastAsia" w:ascii="宋体" w:hAnsi="宋体" w:eastAsia="宋体" w:cs="宋体"/>
          <w:color w:val="auto"/>
          <w:sz w:val="24"/>
          <w:highlight w:val="none"/>
          <w:u w:val="single"/>
          <w:shd w:val="clear" w:color="auto" w:fill="auto"/>
        </w:rPr>
        <w:t xml:space="preserve"> / </w:t>
      </w:r>
    </w:p>
    <w:p w14:paraId="156099D4">
      <w:pPr>
        <w:shd w:val="clear"/>
        <w:snapToGrid w:val="0"/>
        <w:spacing w:line="580" w:lineRule="exact"/>
        <w:ind w:leftChars="-1" w:hanging="2" w:hangingChars="1"/>
        <w:outlineLvl w:val="9"/>
        <w:rPr>
          <w:rFonts w:hint="eastAsia" w:ascii="宋体" w:hAnsi="宋体" w:eastAsia="宋体" w:cs="宋体"/>
          <w:b/>
          <w:color w:val="auto"/>
          <w:sz w:val="24"/>
          <w:highlight w:val="none"/>
          <w:shd w:val="clear" w:color="auto" w:fill="auto"/>
        </w:rPr>
      </w:pPr>
      <w:bookmarkStart w:id="29" w:name="_Toc32746"/>
      <w:bookmarkStart w:id="30" w:name="_Toc10480"/>
      <w:bookmarkStart w:id="31" w:name="_Toc5617"/>
      <w:r>
        <w:rPr>
          <w:rFonts w:hint="eastAsia" w:ascii="宋体" w:hAnsi="宋体" w:eastAsia="宋体" w:cs="宋体"/>
          <w:b/>
          <w:color w:val="auto"/>
          <w:sz w:val="24"/>
          <w:highlight w:val="none"/>
          <w:shd w:val="clear" w:color="auto" w:fill="auto"/>
        </w:rPr>
        <w:t>三、施工组织设计和工期</w:t>
      </w:r>
      <w:bookmarkEnd w:id="29"/>
      <w:bookmarkEnd w:id="30"/>
      <w:bookmarkEnd w:id="31"/>
    </w:p>
    <w:p w14:paraId="0CF06E78">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32" w:name="_Toc4886"/>
      <w:bookmarkStart w:id="33" w:name="_Toc25036"/>
      <w:r>
        <w:rPr>
          <w:rFonts w:hint="eastAsia" w:ascii="宋体" w:hAnsi="宋体" w:eastAsia="宋体" w:cs="宋体"/>
          <w:color w:val="auto"/>
          <w:sz w:val="24"/>
          <w:highlight w:val="none"/>
          <w:shd w:val="clear" w:color="auto" w:fill="auto"/>
        </w:rPr>
        <w:t>10.进度计划</w:t>
      </w:r>
      <w:bookmarkEnd w:id="32"/>
      <w:bookmarkEnd w:id="33"/>
    </w:p>
    <w:p w14:paraId="3AD0D876">
      <w:pPr>
        <w:shd w:val="clear"/>
        <w:snapToGrid w:val="0"/>
        <w:spacing w:line="580" w:lineRule="exact"/>
        <w:ind w:leftChars="-1" w:hanging="2" w:hangingChars="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10.1承包人提供施工组织设计（施工方案）和进度计划的时间：</w:t>
      </w:r>
      <w:r>
        <w:rPr>
          <w:rFonts w:hint="eastAsia" w:ascii="宋体" w:hAnsi="宋体" w:eastAsia="宋体" w:cs="宋体"/>
          <w:color w:val="auto"/>
          <w:sz w:val="24"/>
          <w:highlight w:val="none"/>
          <w:u w:val="single"/>
          <w:shd w:val="clear" w:color="auto" w:fill="auto"/>
        </w:rPr>
        <w:t xml:space="preserve"> 开工前10日内提交。</w:t>
      </w:r>
    </w:p>
    <w:p w14:paraId="5BA7E20F">
      <w:pPr>
        <w:shd w:val="clear"/>
        <w:snapToGrid w:val="0"/>
        <w:spacing w:line="580" w:lineRule="exact"/>
        <w:ind w:leftChars="-1" w:hanging="2" w:hangingChars="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工程师确认的时间：</w:t>
      </w:r>
      <w:r>
        <w:rPr>
          <w:rFonts w:hint="eastAsia" w:ascii="宋体" w:hAnsi="宋体" w:eastAsia="宋体" w:cs="宋体"/>
          <w:color w:val="auto"/>
          <w:sz w:val="24"/>
          <w:highlight w:val="none"/>
          <w:u w:val="single"/>
          <w:shd w:val="clear" w:color="auto" w:fill="auto"/>
        </w:rPr>
        <w:t xml:space="preserve"> 收到文件后5日内。</w:t>
      </w:r>
    </w:p>
    <w:p w14:paraId="733A5B7E">
      <w:pPr>
        <w:shd w:val="clear"/>
        <w:snapToGrid w:val="0"/>
        <w:spacing w:line="580" w:lineRule="exact"/>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12.1 本工程缺陷责任期：1年</w:t>
      </w:r>
    </w:p>
    <w:p w14:paraId="241F9E44">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34" w:name="_Toc3323"/>
      <w:bookmarkStart w:id="35" w:name="_Toc8385"/>
      <w:r>
        <w:rPr>
          <w:rFonts w:hint="eastAsia" w:ascii="宋体" w:hAnsi="宋体" w:eastAsia="宋体" w:cs="宋体"/>
          <w:color w:val="auto"/>
          <w:sz w:val="24"/>
          <w:highlight w:val="none"/>
          <w:shd w:val="clear" w:color="auto" w:fill="auto"/>
        </w:rPr>
        <w:t>13.工期延误</w:t>
      </w:r>
      <w:bookmarkEnd w:id="34"/>
      <w:bookmarkEnd w:id="35"/>
    </w:p>
    <w:p w14:paraId="1053F961">
      <w:pPr>
        <w:shd w:val="clear"/>
        <w:snapToGrid w:val="0"/>
        <w:spacing w:line="580" w:lineRule="exact"/>
        <w:ind w:leftChars="-1" w:hanging="2" w:hangingChars="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13.1双方决定工期顺延的其他情况：</w:t>
      </w:r>
      <w:r>
        <w:rPr>
          <w:rFonts w:hint="eastAsia" w:ascii="宋体" w:hAnsi="宋体" w:eastAsia="宋体" w:cs="宋体"/>
          <w:color w:val="auto"/>
          <w:sz w:val="24"/>
          <w:highlight w:val="none"/>
          <w:u w:val="single"/>
          <w:shd w:val="clear" w:color="auto" w:fill="auto"/>
        </w:rPr>
        <w:t>除通用条款13.1第（5）条外，其余执行通用条款。</w:t>
      </w:r>
    </w:p>
    <w:p w14:paraId="07EA3D4B">
      <w:pPr>
        <w:shd w:val="clear"/>
        <w:snapToGrid w:val="0"/>
        <w:spacing w:line="580" w:lineRule="exact"/>
        <w:ind w:leftChars="-1" w:hanging="2" w:hangingChars="1"/>
        <w:jc w:val="left"/>
        <w:outlineLvl w:val="9"/>
        <w:rPr>
          <w:rFonts w:hint="eastAsia" w:ascii="宋体" w:hAnsi="宋体" w:eastAsia="宋体" w:cs="宋体"/>
          <w:b/>
          <w:color w:val="auto"/>
          <w:sz w:val="24"/>
          <w:highlight w:val="none"/>
          <w:shd w:val="clear" w:color="auto" w:fill="auto"/>
        </w:rPr>
      </w:pPr>
      <w:bookmarkStart w:id="36" w:name="_Toc3991"/>
      <w:bookmarkStart w:id="37" w:name="_Toc19839"/>
      <w:bookmarkStart w:id="38" w:name="_Toc11232"/>
      <w:r>
        <w:rPr>
          <w:rFonts w:hint="eastAsia" w:ascii="宋体" w:hAnsi="宋体" w:eastAsia="宋体" w:cs="宋体"/>
          <w:b/>
          <w:color w:val="auto"/>
          <w:sz w:val="24"/>
          <w:highlight w:val="none"/>
          <w:shd w:val="clear" w:color="auto" w:fill="auto"/>
        </w:rPr>
        <w:t>四、质量与验收</w:t>
      </w:r>
      <w:bookmarkEnd w:id="36"/>
      <w:bookmarkEnd w:id="37"/>
      <w:bookmarkEnd w:id="38"/>
    </w:p>
    <w:p w14:paraId="76A714E8">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39" w:name="_Toc25549"/>
      <w:bookmarkStart w:id="40" w:name="_Toc11002"/>
      <w:r>
        <w:rPr>
          <w:rFonts w:hint="eastAsia" w:ascii="宋体" w:hAnsi="宋体" w:eastAsia="宋体" w:cs="宋体"/>
          <w:color w:val="auto"/>
          <w:sz w:val="24"/>
          <w:highlight w:val="none"/>
          <w:shd w:val="clear" w:color="auto" w:fill="auto"/>
        </w:rPr>
        <w:t>17.隐蔽工程和中间验收：</w:t>
      </w:r>
      <w:bookmarkEnd w:id="39"/>
      <w:bookmarkEnd w:id="40"/>
    </w:p>
    <w:p w14:paraId="2AED3878">
      <w:pPr>
        <w:shd w:val="clear"/>
        <w:snapToGrid w:val="0"/>
        <w:spacing w:line="580" w:lineRule="exact"/>
        <w:ind w:leftChars="-1" w:hanging="2" w:hangingChars="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17.1双方约定中间验收部位：</w:t>
      </w:r>
    </w:p>
    <w:p w14:paraId="1105842E">
      <w:pPr>
        <w:shd w:val="clear"/>
        <w:snapToGrid w:val="0"/>
        <w:spacing w:line="580" w:lineRule="exact"/>
        <w:ind w:leftChars="-1" w:hanging="2" w:hangingChars="1"/>
        <w:jc w:val="left"/>
        <w:outlineLvl w:val="9"/>
        <w:rPr>
          <w:rFonts w:hint="eastAsia" w:ascii="宋体" w:hAnsi="宋体" w:eastAsia="宋体" w:cs="宋体"/>
          <w:b/>
          <w:color w:val="auto"/>
          <w:sz w:val="24"/>
          <w:highlight w:val="none"/>
          <w:shd w:val="clear" w:color="auto" w:fill="auto"/>
        </w:rPr>
      </w:pPr>
      <w:bookmarkStart w:id="41" w:name="_Toc8218"/>
      <w:bookmarkStart w:id="42" w:name="_Toc3862"/>
      <w:bookmarkStart w:id="43" w:name="_Toc25378"/>
      <w:r>
        <w:rPr>
          <w:rFonts w:hint="eastAsia" w:ascii="宋体" w:hAnsi="宋体" w:eastAsia="宋体" w:cs="宋体"/>
          <w:b/>
          <w:color w:val="auto"/>
          <w:sz w:val="24"/>
          <w:highlight w:val="none"/>
          <w:shd w:val="clear" w:color="auto" w:fill="auto"/>
        </w:rPr>
        <w:t>五、合同价款与支付</w:t>
      </w:r>
      <w:bookmarkEnd w:id="41"/>
      <w:bookmarkEnd w:id="42"/>
      <w:bookmarkEnd w:id="43"/>
    </w:p>
    <w:p w14:paraId="6DAE1271">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44" w:name="_Toc14141"/>
      <w:bookmarkStart w:id="45" w:name="_Toc6158"/>
      <w:r>
        <w:rPr>
          <w:rFonts w:hint="eastAsia" w:ascii="宋体" w:hAnsi="宋体" w:eastAsia="宋体" w:cs="宋体"/>
          <w:color w:val="auto"/>
          <w:sz w:val="24"/>
          <w:highlight w:val="none"/>
          <w:shd w:val="clear" w:color="auto" w:fill="auto"/>
        </w:rPr>
        <w:t>23.合同价款及调整</w:t>
      </w:r>
      <w:bookmarkEnd w:id="44"/>
      <w:bookmarkEnd w:id="45"/>
    </w:p>
    <w:p w14:paraId="606D3441">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23.2本合同类型为</w:t>
      </w:r>
      <w:r>
        <w:rPr>
          <w:rFonts w:hint="eastAsia" w:ascii="宋体" w:hAnsi="宋体" w:eastAsia="宋体" w:cs="宋体"/>
          <w:color w:val="auto"/>
          <w:sz w:val="24"/>
          <w:highlight w:val="none"/>
          <w:u w:val="single"/>
          <w:shd w:val="clear" w:color="auto" w:fill="auto"/>
        </w:rPr>
        <w:t>固定单价</w:t>
      </w:r>
      <w:r>
        <w:rPr>
          <w:rFonts w:hint="eastAsia" w:ascii="宋体" w:hAnsi="宋体" w:eastAsia="宋体" w:cs="宋体"/>
          <w:color w:val="auto"/>
          <w:sz w:val="24"/>
          <w:highlight w:val="none"/>
          <w:shd w:val="clear" w:color="auto" w:fill="auto"/>
        </w:rPr>
        <w:t>合同，本合同以中标价为依据签订。</w:t>
      </w:r>
    </w:p>
    <w:p w14:paraId="6F731BE1">
      <w:pPr>
        <w:shd w:val="clear"/>
        <w:snapToGrid w:val="0"/>
        <w:spacing w:line="580" w:lineRule="exact"/>
        <w:ind w:left="-2" w:leftChars="-1" w:firstLine="552" w:firstLineChars="23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（1）采用固定单价合同，合同价款中包括的风险范围：</w:t>
      </w:r>
      <w:r>
        <w:rPr>
          <w:rFonts w:hint="eastAsia" w:ascii="宋体" w:hAnsi="宋体" w:eastAsia="宋体" w:cs="宋体"/>
          <w:color w:val="auto"/>
          <w:sz w:val="24"/>
          <w:highlight w:val="none"/>
          <w:u w:val="single"/>
          <w:shd w:val="clear" w:color="auto" w:fill="auto"/>
        </w:rPr>
        <w:t xml:space="preserve"> 人工费、材料费、机械费社会价格浮动因素，本合同第39条规定以外发生的自然灾害、停水、停电窝工在连续72小时以内的费用及国家政策调整等。</w:t>
      </w:r>
    </w:p>
    <w:p w14:paraId="58DC0989">
      <w:pPr>
        <w:shd w:val="clear"/>
        <w:snapToGrid w:val="0"/>
        <w:spacing w:line="580" w:lineRule="exact"/>
        <w:ind w:left="-2" w:leftChars="-1" w:firstLine="552" w:firstLineChars="23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风险费用的计算方法：</w:t>
      </w:r>
      <w:r>
        <w:rPr>
          <w:rFonts w:hint="eastAsia" w:ascii="宋体" w:hAnsi="宋体" w:eastAsia="宋体" w:cs="宋体"/>
          <w:color w:val="auto"/>
          <w:sz w:val="24"/>
          <w:highlight w:val="none"/>
          <w:u w:val="single"/>
          <w:shd w:val="clear" w:color="auto" w:fill="auto"/>
        </w:rPr>
        <w:t>乙方承担的风险费用已由乙方据其自身经验作了充分估计并已计入综合单价，综合单价中未计取风险费用的，认为已经包含在合同价款中，结算时不予调整。</w:t>
      </w:r>
    </w:p>
    <w:p w14:paraId="32B406F2">
      <w:pPr>
        <w:shd w:val="clear"/>
        <w:snapToGrid w:val="0"/>
        <w:spacing w:line="580" w:lineRule="exact"/>
        <w:ind w:left="-2" w:leftChars="-1" w:right="-136" w:rightChars="-65" w:firstLine="552" w:firstLineChars="23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 xml:space="preserve">（2）风险范围以外合同价款调整方法： </w:t>
      </w:r>
      <w:r>
        <w:rPr>
          <w:rFonts w:hint="eastAsia" w:ascii="宋体" w:hAnsi="宋体" w:eastAsia="宋体" w:cs="宋体"/>
          <w:color w:val="auto"/>
          <w:sz w:val="24"/>
          <w:highlight w:val="none"/>
          <w:u w:val="single"/>
          <w:shd w:val="clear" w:color="auto" w:fill="auto"/>
        </w:rPr>
        <w:t>工程竣工结算时清单工程量按实结算，综合单价按相同或相近工程中标综合单价进行结算；若无相同或相近中标综合单价时，根据行业相关规范计取，经审核及双方确认后进行结算。</w:t>
      </w:r>
    </w:p>
    <w:p w14:paraId="556EC825">
      <w:pPr>
        <w:shd w:val="clear"/>
        <w:snapToGrid w:val="0"/>
        <w:spacing w:line="580" w:lineRule="exact"/>
        <w:ind w:left="-2" w:leftChars="-1" w:firstLine="480" w:firstLineChars="20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u w:val="single"/>
          <w:shd w:val="clear" w:color="auto" w:fill="auto"/>
        </w:rPr>
        <w:t>结算时，有暂估价的材料,甲方认质认价, 按照行业相关文件据实调整。无暂估价的材料,以投标报价为准。</w:t>
      </w:r>
    </w:p>
    <w:p w14:paraId="5A51D24E">
      <w:pPr>
        <w:shd w:val="clear"/>
        <w:snapToGrid w:val="0"/>
        <w:spacing w:line="580" w:lineRule="exact"/>
        <w:ind w:leftChars="-1" w:right="-34" w:rightChars="-16" w:hanging="2" w:hangingChars="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23.3双方约定合同价款的其他调整因素</w:t>
      </w:r>
      <w:r>
        <w:rPr>
          <w:rFonts w:hint="eastAsia" w:ascii="宋体" w:hAnsi="宋体" w:eastAsia="宋体" w:cs="宋体"/>
          <w:color w:val="auto"/>
          <w:sz w:val="24"/>
          <w:highlight w:val="none"/>
          <w:u w:val="single"/>
          <w:shd w:val="clear" w:color="auto" w:fill="auto"/>
        </w:rPr>
        <w:t>：设计变更、现场签证、洽商文件、发包人认质认价单及承包人投标承诺。</w:t>
      </w:r>
    </w:p>
    <w:p w14:paraId="44C262D9">
      <w:pPr>
        <w:shd w:val="clear"/>
        <w:snapToGrid w:val="0"/>
        <w:spacing w:line="580" w:lineRule="exact"/>
        <w:ind w:leftChars="-1" w:right="-34" w:rightChars="-16" w:hanging="2" w:hangingChars="1"/>
        <w:jc w:val="left"/>
        <w:outlineLvl w:val="9"/>
        <w:rPr>
          <w:rFonts w:hint="eastAsia" w:ascii="宋体" w:hAnsi="宋体" w:eastAsia="宋体" w:cs="宋体"/>
          <w:color w:val="auto"/>
          <w:sz w:val="22"/>
          <w:highlight w:val="none"/>
          <w:shd w:val="clear" w:color="auto" w:fill="auto"/>
        </w:rPr>
      </w:pPr>
      <w:bookmarkStart w:id="46" w:name="_Toc25255"/>
      <w:bookmarkStart w:id="47" w:name="_Toc5937"/>
      <w:r>
        <w:rPr>
          <w:rFonts w:hint="eastAsia" w:ascii="宋体" w:hAnsi="宋体" w:eastAsia="宋体" w:cs="宋体"/>
          <w:color w:val="auto"/>
          <w:sz w:val="24"/>
          <w:highlight w:val="none"/>
          <w:shd w:val="clear" w:color="auto" w:fill="auto"/>
        </w:rPr>
        <w:t>24.工程预付款</w:t>
      </w:r>
      <w:bookmarkEnd w:id="46"/>
      <w:bookmarkEnd w:id="47"/>
      <w:r>
        <w:rPr>
          <w:rFonts w:hint="eastAsia" w:ascii="宋体" w:hAnsi="宋体" w:eastAsia="宋体" w:cs="宋体"/>
          <w:color w:val="auto"/>
          <w:sz w:val="24"/>
          <w:highlight w:val="none"/>
          <w:shd w:val="clear" w:color="auto" w:fill="auto"/>
        </w:rPr>
        <w:t xml:space="preserve"> </w:t>
      </w:r>
    </w:p>
    <w:p w14:paraId="7AF55CC3">
      <w:pPr>
        <w:shd w:val="clear"/>
        <w:snapToGrid w:val="0"/>
        <w:spacing w:line="580" w:lineRule="exact"/>
        <w:ind w:left="237" w:leftChars="113" w:right="-34" w:rightChars="-16" w:firstLine="237" w:firstLineChars="99"/>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发包人向承包人预付工程款的时间和金额或占合同价款总额的比例：项目合同签订后，可预付30%项目启动资金</w:t>
      </w:r>
    </w:p>
    <w:p w14:paraId="1759F059">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48" w:name="_Toc10957"/>
      <w:bookmarkStart w:id="49" w:name="_Toc555"/>
      <w:r>
        <w:rPr>
          <w:rFonts w:hint="eastAsia" w:ascii="宋体" w:hAnsi="宋体" w:eastAsia="宋体" w:cs="宋体"/>
          <w:color w:val="auto"/>
          <w:sz w:val="24"/>
          <w:highlight w:val="none"/>
          <w:shd w:val="clear" w:color="auto" w:fill="auto"/>
        </w:rPr>
        <w:t>25.工程量确认</w:t>
      </w:r>
      <w:bookmarkEnd w:id="48"/>
      <w:bookmarkEnd w:id="49"/>
    </w:p>
    <w:p w14:paraId="449BE95B">
      <w:pPr>
        <w:shd w:val="clear"/>
        <w:snapToGrid w:val="0"/>
        <w:spacing w:line="580" w:lineRule="exact"/>
        <w:ind w:leftChars="-1" w:hanging="2" w:hangingChars="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25.1承包人向工程师提交已完工程量报告的时间：</w:t>
      </w:r>
      <w:r>
        <w:rPr>
          <w:rFonts w:hint="eastAsia" w:ascii="宋体" w:hAnsi="宋体" w:eastAsia="宋体" w:cs="宋体"/>
          <w:color w:val="auto"/>
          <w:sz w:val="24"/>
          <w:highlight w:val="none"/>
          <w:u w:val="single"/>
          <w:shd w:val="clear" w:color="auto" w:fill="auto"/>
        </w:rPr>
        <w:t xml:space="preserve"> 每月25日。 </w:t>
      </w:r>
    </w:p>
    <w:p w14:paraId="676E9408">
      <w:pPr>
        <w:shd w:val="clear"/>
        <w:snapToGrid w:val="0"/>
        <w:spacing w:line="580" w:lineRule="exact"/>
        <w:ind w:leftChars="-1" w:right="-88" w:rightChars="-42" w:hanging="2" w:hangingChars="1"/>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25.2工程量清单的工程数量变更的处理方式：</w:t>
      </w:r>
    </w:p>
    <w:p w14:paraId="2D49069C">
      <w:pPr>
        <w:shd w:val="clear"/>
        <w:snapToGrid w:val="0"/>
        <w:spacing w:line="580" w:lineRule="exact"/>
        <w:ind w:left="-2" w:leftChars="-1" w:right="-88" w:rightChars="-42" w:firstLine="480" w:firstLineChars="20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u w:val="single"/>
          <w:shd w:val="clear" w:color="auto" w:fill="auto"/>
        </w:rPr>
        <w:t>增减工程量，承包人工程量清单计价中的单价不变，工程量按实际增减后工程量为准，并作为结算的依据</w:t>
      </w:r>
      <w:r>
        <w:rPr>
          <w:rFonts w:hint="eastAsia" w:ascii="宋体" w:hAnsi="宋体" w:eastAsia="宋体" w:cs="宋体"/>
          <w:color w:val="auto"/>
          <w:sz w:val="24"/>
          <w:highlight w:val="none"/>
          <w:shd w:val="clear" w:color="auto" w:fill="auto"/>
        </w:rPr>
        <w:t>。</w:t>
      </w:r>
    </w:p>
    <w:p w14:paraId="6094B754">
      <w:pPr>
        <w:shd w:val="clear"/>
        <w:snapToGrid w:val="0"/>
        <w:spacing w:line="580" w:lineRule="exact"/>
        <w:ind w:leftChars="-1" w:right="-88" w:rightChars="-42" w:hanging="2" w:hangingChars="1"/>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25.3新增加项目的处理方式：</w:t>
      </w:r>
    </w:p>
    <w:p w14:paraId="17AC38A7">
      <w:pPr>
        <w:shd w:val="clear"/>
        <w:snapToGrid w:val="0"/>
        <w:spacing w:line="580" w:lineRule="exact"/>
        <w:ind w:left="-2" w:leftChars="-1" w:right="-88" w:rightChars="-42" w:firstLine="480" w:firstLineChars="20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u w:val="single"/>
          <w:shd w:val="clear" w:color="auto" w:fill="auto"/>
        </w:rPr>
        <w:t>投标文件中有适用于新增项目的综合单价或价格，按投标文件已有的综合单价或价格计算新增项目价款；投标文件中只有类似于新增项目的综合单价或价格，可以参照类似综合单价或价格计算新增项目价款；投标文件中没有新增项目的价格，按本合23.2条有关调整方法执行</w:t>
      </w:r>
      <w:r>
        <w:rPr>
          <w:rFonts w:hint="eastAsia" w:ascii="宋体" w:hAnsi="宋体" w:eastAsia="宋体" w:cs="宋体"/>
          <w:color w:val="auto"/>
          <w:sz w:val="24"/>
          <w:highlight w:val="none"/>
          <w:shd w:val="clear" w:color="auto" w:fill="auto"/>
        </w:rPr>
        <w:t>。</w:t>
      </w:r>
    </w:p>
    <w:p w14:paraId="18936697">
      <w:pPr>
        <w:shd w:val="clear"/>
        <w:snapToGrid w:val="0"/>
        <w:spacing w:line="580" w:lineRule="exact"/>
        <w:ind w:leftChars="-1" w:right="-88" w:rightChars="-42" w:hanging="2" w:hangingChars="1"/>
        <w:jc w:val="left"/>
        <w:outlineLvl w:val="9"/>
        <w:rPr>
          <w:rFonts w:hint="eastAsia" w:ascii="宋体" w:hAnsi="宋体" w:eastAsia="宋体" w:cs="宋体"/>
          <w:color w:val="auto"/>
          <w:sz w:val="24"/>
          <w:highlight w:val="none"/>
          <w:shd w:val="clear" w:color="auto" w:fill="auto"/>
        </w:rPr>
      </w:pPr>
      <w:bookmarkStart w:id="50" w:name="_Toc24445"/>
      <w:bookmarkStart w:id="51" w:name="_Toc8612"/>
      <w:r>
        <w:rPr>
          <w:rFonts w:hint="eastAsia" w:ascii="宋体" w:hAnsi="宋体" w:eastAsia="宋体" w:cs="宋体"/>
          <w:color w:val="auto"/>
          <w:sz w:val="24"/>
          <w:highlight w:val="none"/>
          <w:shd w:val="clear" w:color="auto" w:fill="auto"/>
        </w:rPr>
        <w:t>26.工程款（进度款）支付</w:t>
      </w:r>
      <w:bookmarkEnd w:id="50"/>
      <w:bookmarkEnd w:id="51"/>
    </w:p>
    <w:p w14:paraId="103D2704">
      <w:pPr>
        <w:shd w:val="clear"/>
        <w:snapToGrid w:val="0"/>
        <w:spacing w:line="580" w:lineRule="exact"/>
        <w:ind w:left="-2" w:leftChars="-1" w:right="-88" w:rightChars="-42" w:firstLine="482" w:firstLineChars="200"/>
        <w:jc w:val="left"/>
        <w:outlineLvl w:val="9"/>
        <w:rPr>
          <w:rFonts w:hint="eastAsia" w:ascii="宋体" w:hAnsi="宋体" w:eastAsia="宋体" w:cs="宋体"/>
          <w:b/>
          <w:bCs/>
          <w:color w:val="auto"/>
          <w:sz w:val="24"/>
          <w:highlight w:val="none"/>
          <w:u w:val="single"/>
          <w:shd w:val="clear" w:color="auto" w:fill="auto"/>
          <w:lang w:eastAsia="zh-CN"/>
        </w:rPr>
      </w:pPr>
      <w:r>
        <w:rPr>
          <w:rFonts w:hint="eastAsia" w:ascii="宋体" w:hAnsi="宋体" w:eastAsia="宋体" w:cs="宋体"/>
          <w:b/>
          <w:bCs/>
          <w:color w:val="auto"/>
          <w:sz w:val="24"/>
          <w:highlight w:val="none"/>
          <w:shd w:val="clear" w:color="auto" w:fill="auto"/>
        </w:rPr>
        <w:t>双方约定的工程款（进度款）支付的方式和时间：</w:t>
      </w:r>
      <w:r>
        <w:rPr>
          <w:rFonts w:hint="eastAsia" w:ascii="宋体" w:hAnsi="宋体" w:eastAsia="宋体" w:cs="宋体"/>
          <w:b/>
          <w:bCs/>
          <w:color w:val="auto"/>
          <w:sz w:val="24"/>
          <w:highlight w:val="none"/>
          <w:u w:val="single"/>
          <w:shd w:val="clear" w:color="auto" w:fill="auto"/>
        </w:rPr>
        <w:t>合同签订后</w:t>
      </w:r>
      <w:r>
        <w:rPr>
          <w:rFonts w:hint="eastAsia" w:ascii="宋体" w:hAnsi="宋体" w:cs="宋体"/>
          <w:b/>
          <w:bCs/>
          <w:color w:val="auto"/>
          <w:sz w:val="24"/>
          <w:highlight w:val="none"/>
          <w:u w:val="single"/>
          <w:shd w:val="clear" w:color="auto" w:fill="auto"/>
          <w:lang w:val="en-US" w:eastAsia="zh-CN"/>
        </w:rPr>
        <w:t>15日内</w:t>
      </w:r>
      <w:r>
        <w:rPr>
          <w:rFonts w:hint="eastAsia" w:ascii="宋体" w:hAnsi="宋体" w:eastAsia="宋体" w:cs="宋体"/>
          <w:b/>
          <w:bCs/>
          <w:color w:val="auto"/>
          <w:sz w:val="24"/>
          <w:highlight w:val="none"/>
          <w:u w:val="single"/>
          <w:shd w:val="clear" w:color="auto" w:fill="auto"/>
        </w:rPr>
        <w:t>，支付签约合同价的</w:t>
      </w:r>
      <w:r>
        <w:rPr>
          <w:rFonts w:hint="eastAsia" w:ascii="宋体" w:hAnsi="宋体" w:cs="宋体"/>
          <w:b/>
          <w:bCs/>
          <w:color w:val="auto"/>
          <w:sz w:val="24"/>
          <w:highlight w:val="none"/>
          <w:u w:val="single"/>
          <w:shd w:val="clear" w:color="auto" w:fill="auto"/>
          <w:lang w:val="en-US" w:eastAsia="zh-CN"/>
        </w:rPr>
        <w:t>3</w:t>
      </w:r>
      <w:r>
        <w:rPr>
          <w:rFonts w:hint="eastAsia" w:ascii="宋体" w:hAnsi="宋体" w:eastAsia="宋体" w:cs="宋体"/>
          <w:b/>
          <w:bCs/>
          <w:color w:val="auto"/>
          <w:sz w:val="24"/>
          <w:highlight w:val="none"/>
          <w:u w:val="single"/>
          <w:shd w:val="clear" w:color="auto" w:fill="auto"/>
        </w:rPr>
        <w:t>0%作为预付款，工程施工过程中，按进度付款，付至签约合同价的</w:t>
      </w:r>
      <w:r>
        <w:rPr>
          <w:rFonts w:hint="eastAsia" w:ascii="宋体" w:hAnsi="宋体" w:cs="宋体"/>
          <w:b/>
          <w:bCs/>
          <w:color w:val="auto"/>
          <w:sz w:val="24"/>
          <w:highlight w:val="none"/>
          <w:u w:val="single"/>
          <w:shd w:val="clear" w:color="auto" w:fill="auto"/>
          <w:lang w:val="en-US" w:eastAsia="zh-CN"/>
        </w:rPr>
        <w:t>7</w:t>
      </w:r>
      <w:r>
        <w:rPr>
          <w:rFonts w:hint="eastAsia" w:ascii="宋体" w:hAnsi="宋体" w:eastAsia="宋体" w:cs="宋体"/>
          <w:b/>
          <w:bCs/>
          <w:color w:val="auto"/>
          <w:sz w:val="24"/>
          <w:highlight w:val="none"/>
          <w:u w:val="single"/>
          <w:shd w:val="clear" w:color="auto" w:fill="auto"/>
        </w:rPr>
        <w:t>0%</w:t>
      </w:r>
      <w:r>
        <w:rPr>
          <w:rFonts w:hint="eastAsia" w:ascii="宋体" w:hAnsi="宋体" w:cs="宋体"/>
          <w:b/>
          <w:bCs/>
          <w:color w:val="auto"/>
          <w:sz w:val="24"/>
          <w:highlight w:val="none"/>
          <w:u w:val="single"/>
          <w:shd w:val="clear" w:color="auto" w:fill="auto"/>
          <w:lang w:eastAsia="zh-CN"/>
        </w:rPr>
        <w:t>，</w:t>
      </w:r>
      <w:r>
        <w:rPr>
          <w:rFonts w:hint="eastAsia" w:ascii="宋体" w:hAnsi="宋体" w:eastAsia="宋体" w:cs="宋体"/>
          <w:b/>
          <w:bCs/>
          <w:color w:val="auto"/>
          <w:sz w:val="24"/>
          <w:highlight w:val="none"/>
          <w:u w:val="single"/>
          <w:shd w:val="clear" w:color="auto" w:fill="auto"/>
        </w:rPr>
        <w:t>待工程结算</w:t>
      </w:r>
      <w:r>
        <w:rPr>
          <w:rFonts w:hint="eastAsia" w:ascii="宋体" w:hAnsi="宋体" w:cs="宋体"/>
          <w:b/>
          <w:bCs/>
          <w:color w:val="auto"/>
          <w:sz w:val="24"/>
          <w:highlight w:val="none"/>
          <w:u w:val="single"/>
          <w:shd w:val="clear" w:color="auto" w:fill="auto"/>
          <w:lang w:val="en-US" w:eastAsia="zh-CN"/>
        </w:rPr>
        <w:t>审计</w:t>
      </w:r>
      <w:r>
        <w:rPr>
          <w:rFonts w:hint="eastAsia" w:ascii="宋体" w:hAnsi="宋体" w:eastAsia="宋体" w:cs="宋体"/>
          <w:b/>
          <w:bCs/>
          <w:color w:val="auto"/>
          <w:sz w:val="24"/>
          <w:highlight w:val="none"/>
          <w:u w:val="single"/>
          <w:shd w:val="clear" w:color="auto" w:fill="auto"/>
        </w:rPr>
        <w:t>完成后支付签约合同价的</w:t>
      </w:r>
      <w:r>
        <w:rPr>
          <w:rFonts w:hint="eastAsia" w:ascii="宋体" w:hAnsi="宋体" w:cs="宋体"/>
          <w:b/>
          <w:bCs/>
          <w:color w:val="auto"/>
          <w:sz w:val="24"/>
          <w:highlight w:val="none"/>
          <w:u w:val="single"/>
          <w:shd w:val="clear" w:color="auto" w:fill="auto"/>
          <w:lang w:val="en-US" w:eastAsia="zh-CN"/>
        </w:rPr>
        <w:t>3</w:t>
      </w:r>
      <w:r>
        <w:rPr>
          <w:rFonts w:hint="eastAsia" w:ascii="宋体" w:hAnsi="宋体" w:eastAsia="宋体" w:cs="宋体"/>
          <w:b/>
          <w:bCs/>
          <w:color w:val="auto"/>
          <w:sz w:val="24"/>
          <w:highlight w:val="none"/>
          <w:u w:val="single"/>
          <w:shd w:val="clear" w:color="auto" w:fill="auto"/>
        </w:rPr>
        <w:t>0%。</w:t>
      </w:r>
    </w:p>
    <w:p w14:paraId="0310E543">
      <w:pPr>
        <w:shd w:val="clear"/>
        <w:snapToGrid w:val="0"/>
        <w:spacing w:line="580" w:lineRule="exact"/>
        <w:ind w:leftChars="-1" w:right="-88" w:rightChars="-42" w:hanging="2" w:hangingChars="1"/>
        <w:jc w:val="left"/>
        <w:outlineLvl w:val="9"/>
        <w:rPr>
          <w:rFonts w:hint="eastAsia" w:ascii="宋体" w:hAnsi="宋体" w:eastAsia="宋体" w:cs="宋体"/>
          <w:b/>
          <w:color w:val="auto"/>
          <w:sz w:val="24"/>
          <w:highlight w:val="none"/>
          <w:shd w:val="clear" w:color="auto" w:fill="auto"/>
        </w:rPr>
      </w:pPr>
      <w:bookmarkStart w:id="52" w:name="_Toc4"/>
      <w:bookmarkStart w:id="53" w:name="_Toc5396"/>
      <w:bookmarkStart w:id="54" w:name="_Toc5467"/>
      <w:r>
        <w:rPr>
          <w:rFonts w:hint="eastAsia" w:ascii="宋体" w:hAnsi="宋体" w:eastAsia="宋体" w:cs="宋体"/>
          <w:b/>
          <w:color w:val="auto"/>
          <w:sz w:val="24"/>
          <w:highlight w:val="none"/>
          <w:shd w:val="clear" w:color="auto" w:fill="auto"/>
        </w:rPr>
        <w:t>六、材料设备供应</w:t>
      </w:r>
      <w:bookmarkEnd w:id="52"/>
      <w:bookmarkEnd w:id="53"/>
      <w:bookmarkEnd w:id="54"/>
    </w:p>
    <w:p w14:paraId="0E6CC849">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1.承包人采购材料设备</w:t>
      </w:r>
    </w:p>
    <w:p w14:paraId="270E052C">
      <w:pPr>
        <w:shd w:val="clear"/>
        <w:snapToGrid w:val="0"/>
        <w:spacing w:line="580" w:lineRule="exact"/>
        <w:ind w:leftChars="-1" w:hanging="2" w:hangingChars="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2.承包人采购材料设备约定：</w:t>
      </w:r>
      <w:r>
        <w:rPr>
          <w:rFonts w:hint="eastAsia" w:ascii="宋体" w:hAnsi="宋体" w:eastAsia="宋体" w:cs="宋体"/>
          <w:color w:val="auto"/>
          <w:sz w:val="24"/>
          <w:highlight w:val="none"/>
          <w:u w:val="single"/>
          <w:shd w:val="clear" w:color="auto" w:fill="auto"/>
        </w:rPr>
        <w:t xml:space="preserve">      /       </w:t>
      </w:r>
    </w:p>
    <w:p w14:paraId="31A0D0D7">
      <w:pPr>
        <w:shd w:val="clear"/>
        <w:snapToGrid w:val="0"/>
        <w:spacing w:line="580" w:lineRule="exact"/>
        <w:ind w:leftChars="-1" w:hanging="2" w:hangingChars="1"/>
        <w:jc w:val="left"/>
        <w:outlineLvl w:val="9"/>
        <w:rPr>
          <w:rFonts w:hint="eastAsia" w:ascii="宋体" w:hAnsi="宋体" w:eastAsia="宋体" w:cs="宋体"/>
          <w:b/>
          <w:color w:val="auto"/>
          <w:sz w:val="24"/>
          <w:highlight w:val="none"/>
          <w:shd w:val="clear" w:color="auto" w:fill="auto"/>
        </w:rPr>
      </w:pPr>
      <w:bookmarkStart w:id="55" w:name="_Toc8006"/>
      <w:bookmarkStart w:id="56" w:name="_Toc17706"/>
      <w:bookmarkStart w:id="57" w:name="_Toc21192"/>
      <w:r>
        <w:rPr>
          <w:rFonts w:hint="eastAsia" w:ascii="宋体" w:hAnsi="宋体" w:eastAsia="宋体" w:cs="宋体"/>
          <w:b/>
          <w:color w:val="auto"/>
          <w:sz w:val="24"/>
          <w:highlight w:val="none"/>
          <w:shd w:val="clear" w:color="auto" w:fill="auto"/>
        </w:rPr>
        <w:t>七、工程变更</w:t>
      </w:r>
      <w:bookmarkEnd w:id="55"/>
      <w:bookmarkEnd w:id="56"/>
      <w:bookmarkEnd w:id="57"/>
    </w:p>
    <w:p w14:paraId="58912FA8">
      <w:pPr>
        <w:shd w:val="clear"/>
        <w:snapToGrid w:val="0"/>
        <w:spacing w:line="580" w:lineRule="exact"/>
        <w:ind w:left="-2" w:leftChars="-1" w:firstLine="480" w:firstLineChars="200"/>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在本工程施工过程中，若发生设计变更，按下列规定执行：</w:t>
      </w:r>
    </w:p>
    <w:p w14:paraId="6B244729">
      <w:pPr>
        <w:shd w:val="clear"/>
        <w:snapToGrid w:val="0"/>
        <w:spacing w:line="580" w:lineRule="exact"/>
        <w:ind w:left="-2" w:leftChars="-1" w:firstLine="340" w:firstLineChars="142"/>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（1）</w:t>
      </w:r>
      <w:r>
        <w:rPr>
          <w:rFonts w:hint="eastAsia" w:ascii="宋体" w:hAnsi="宋体" w:eastAsia="宋体" w:cs="宋体"/>
          <w:color w:val="auto"/>
          <w:sz w:val="24"/>
          <w:highlight w:val="none"/>
          <w:u w:val="single"/>
          <w:shd w:val="clear" w:color="auto" w:fill="auto"/>
        </w:rPr>
        <w:t>合同中已有适用于变更工程的价格，按合同已有的价格变更合同价款</w:t>
      </w:r>
      <w:r>
        <w:rPr>
          <w:rFonts w:hint="eastAsia" w:ascii="宋体" w:hAnsi="宋体" w:eastAsia="宋体" w:cs="宋体"/>
          <w:color w:val="auto"/>
          <w:sz w:val="24"/>
          <w:highlight w:val="none"/>
          <w:shd w:val="clear" w:color="auto" w:fill="auto"/>
        </w:rPr>
        <w:t>。</w:t>
      </w:r>
    </w:p>
    <w:p w14:paraId="5317E45D">
      <w:pPr>
        <w:shd w:val="clear"/>
        <w:snapToGrid w:val="0"/>
        <w:spacing w:line="580" w:lineRule="exact"/>
        <w:ind w:left="-2" w:leftChars="-1" w:firstLine="340" w:firstLineChars="142"/>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（2）</w:t>
      </w:r>
      <w:r>
        <w:rPr>
          <w:rFonts w:hint="eastAsia" w:ascii="宋体" w:hAnsi="宋体" w:eastAsia="宋体" w:cs="宋体"/>
          <w:color w:val="auto"/>
          <w:sz w:val="24"/>
          <w:highlight w:val="none"/>
          <w:u w:val="single"/>
          <w:shd w:val="clear" w:color="auto" w:fill="auto"/>
        </w:rPr>
        <w:t>合同中只有类似变更工程的价格，可以参照类似价格变更合同价款</w:t>
      </w:r>
      <w:r>
        <w:rPr>
          <w:rFonts w:hint="eastAsia" w:ascii="宋体" w:hAnsi="宋体" w:eastAsia="宋体" w:cs="宋体"/>
          <w:color w:val="auto"/>
          <w:sz w:val="24"/>
          <w:highlight w:val="none"/>
          <w:shd w:val="clear" w:color="auto" w:fill="auto"/>
        </w:rPr>
        <w:t>。</w:t>
      </w:r>
    </w:p>
    <w:p w14:paraId="30D88499">
      <w:pPr>
        <w:shd w:val="clear"/>
        <w:snapToGrid w:val="0"/>
        <w:spacing w:line="580" w:lineRule="exact"/>
        <w:ind w:left="-2" w:leftChars="-1" w:firstLine="340" w:firstLineChars="142"/>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（3）</w:t>
      </w:r>
      <w:r>
        <w:rPr>
          <w:rFonts w:hint="eastAsia" w:ascii="宋体" w:hAnsi="宋体" w:eastAsia="宋体" w:cs="宋体"/>
          <w:color w:val="auto"/>
          <w:sz w:val="24"/>
          <w:highlight w:val="none"/>
          <w:u w:val="single"/>
          <w:shd w:val="clear" w:color="auto" w:fill="auto"/>
        </w:rPr>
        <w:t>合同中没有适用或类似于变更工程的价格，按本合同23.2条有关调整方法执行</w:t>
      </w:r>
      <w:r>
        <w:rPr>
          <w:rFonts w:hint="eastAsia" w:ascii="宋体" w:hAnsi="宋体" w:eastAsia="宋体" w:cs="宋体"/>
          <w:color w:val="auto"/>
          <w:sz w:val="24"/>
          <w:highlight w:val="none"/>
          <w:shd w:val="clear" w:color="auto" w:fill="auto"/>
        </w:rPr>
        <w:t>。</w:t>
      </w:r>
    </w:p>
    <w:p w14:paraId="0E1D8005">
      <w:pPr>
        <w:shd w:val="clear"/>
        <w:snapToGrid w:val="0"/>
        <w:spacing w:line="580" w:lineRule="exact"/>
        <w:ind w:leftChars="-1" w:hanging="2" w:hangingChars="1"/>
        <w:jc w:val="left"/>
        <w:outlineLvl w:val="9"/>
        <w:rPr>
          <w:rFonts w:hint="eastAsia" w:ascii="宋体" w:hAnsi="宋体" w:eastAsia="宋体" w:cs="宋体"/>
          <w:b/>
          <w:color w:val="auto"/>
          <w:sz w:val="24"/>
          <w:highlight w:val="none"/>
          <w:shd w:val="clear" w:color="auto" w:fill="auto"/>
        </w:rPr>
      </w:pPr>
      <w:bookmarkStart w:id="58" w:name="_Toc5"/>
      <w:bookmarkStart w:id="59" w:name="_Toc12785"/>
      <w:bookmarkStart w:id="60" w:name="_Toc17089"/>
      <w:r>
        <w:rPr>
          <w:rFonts w:hint="eastAsia" w:ascii="宋体" w:hAnsi="宋体" w:eastAsia="宋体" w:cs="宋体"/>
          <w:b/>
          <w:color w:val="auto"/>
          <w:sz w:val="24"/>
          <w:highlight w:val="none"/>
          <w:shd w:val="clear" w:color="auto" w:fill="auto"/>
        </w:rPr>
        <w:t>八、竣工验收和结算</w:t>
      </w:r>
      <w:bookmarkEnd w:id="58"/>
      <w:bookmarkEnd w:id="59"/>
      <w:bookmarkEnd w:id="60"/>
    </w:p>
    <w:p w14:paraId="679CB759">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61" w:name="_Toc6453"/>
      <w:bookmarkStart w:id="62" w:name="_Toc28825"/>
      <w:r>
        <w:rPr>
          <w:rFonts w:hint="eastAsia" w:ascii="宋体" w:hAnsi="宋体" w:eastAsia="宋体" w:cs="宋体"/>
          <w:color w:val="auto"/>
          <w:sz w:val="24"/>
          <w:highlight w:val="none"/>
          <w:shd w:val="clear" w:color="auto" w:fill="auto"/>
        </w:rPr>
        <w:t>1.竣工验收</w:t>
      </w:r>
      <w:bookmarkEnd w:id="61"/>
      <w:bookmarkEnd w:id="62"/>
    </w:p>
    <w:p w14:paraId="1DFA4326">
      <w:pPr>
        <w:shd w:val="clear"/>
        <w:snapToGrid w:val="0"/>
        <w:spacing w:line="580" w:lineRule="exact"/>
        <w:ind w:leftChars="-1" w:hanging="2" w:hangingChars="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1.1承包人提供竣工图的约定：</w:t>
      </w:r>
      <w:r>
        <w:rPr>
          <w:rFonts w:hint="eastAsia" w:ascii="宋体" w:hAnsi="宋体" w:eastAsia="宋体" w:cs="宋体"/>
          <w:color w:val="auto"/>
          <w:sz w:val="24"/>
          <w:highlight w:val="none"/>
          <w:u w:val="single"/>
          <w:shd w:val="clear" w:color="auto" w:fill="auto"/>
        </w:rPr>
        <w:t>竣工后，承包人提供肆套竣工图及竣工资料</w:t>
      </w:r>
      <w:r>
        <w:rPr>
          <w:rFonts w:hint="eastAsia" w:ascii="宋体" w:hAnsi="宋体" w:eastAsia="宋体" w:cs="宋体"/>
          <w:color w:val="auto"/>
          <w:sz w:val="24"/>
          <w:highlight w:val="none"/>
          <w:shd w:val="clear" w:color="auto" w:fill="auto"/>
        </w:rPr>
        <w:t>。</w:t>
      </w:r>
    </w:p>
    <w:p w14:paraId="59A85F56">
      <w:pPr>
        <w:shd w:val="clear"/>
        <w:snapToGrid w:val="0"/>
        <w:spacing w:line="580" w:lineRule="exact"/>
        <w:ind w:leftChars="-1" w:hanging="2" w:hangingChars="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1.2中间交工工程的范围和竣工时间：</w:t>
      </w:r>
      <w:r>
        <w:rPr>
          <w:rFonts w:hint="eastAsia" w:ascii="宋体" w:hAnsi="宋体" w:eastAsia="宋体" w:cs="宋体"/>
          <w:color w:val="auto"/>
          <w:sz w:val="24"/>
          <w:highlight w:val="none"/>
          <w:u w:val="single"/>
          <w:shd w:val="clear" w:color="auto" w:fill="auto"/>
        </w:rPr>
        <w:t>无</w:t>
      </w:r>
    </w:p>
    <w:p w14:paraId="6516FB9E">
      <w:pPr>
        <w:shd w:val="clear"/>
        <w:snapToGrid w:val="0"/>
        <w:spacing w:line="580" w:lineRule="exact"/>
        <w:ind w:leftChars="-1" w:hanging="2" w:hangingChars="1"/>
        <w:jc w:val="left"/>
        <w:outlineLvl w:val="9"/>
        <w:rPr>
          <w:rFonts w:hint="eastAsia" w:ascii="宋体" w:hAnsi="宋体" w:eastAsia="宋体" w:cs="宋体"/>
          <w:b/>
          <w:color w:val="auto"/>
          <w:sz w:val="24"/>
          <w:highlight w:val="none"/>
          <w:shd w:val="clear" w:color="auto" w:fill="auto"/>
        </w:rPr>
      </w:pPr>
      <w:bookmarkStart w:id="63" w:name="_Toc29032"/>
      <w:bookmarkStart w:id="64" w:name="_Toc13966"/>
      <w:bookmarkStart w:id="65" w:name="_Toc16790"/>
      <w:r>
        <w:rPr>
          <w:rFonts w:hint="eastAsia" w:ascii="宋体" w:hAnsi="宋体" w:eastAsia="宋体" w:cs="宋体"/>
          <w:b/>
          <w:color w:val="auto"/>
          <w:sz w:val="24"/>
          <w:highlight w:val="none"/>
          <w:shd w:val="clear" w:color="auto" w:fill="auto"/>
        </w:rPr>
        <w:t>九、违约、索赔和争议</w:t>
      </w:r>
      <w:bookmarkEnd w:id="63"/>
      <w:bookmarkEnd w:id="64"/>
      <w:bookmarkEnd w:id="65"/>
    </w:p>
    <w:p w14:paraId="5E9C18C5">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66" w:name="_Toc4665"/>
      <w:bookmarkStart w:id="67" w:name="_Toc1298"/>
      <w:r>
        <w:rPr>
          <w:rFonts w:hint="eastAsia" w:ascii="宋体" w:hAnsi="宋体" w:eastAsia="宋体" w:cs="宋体"/>
          <w:color w:val="auto"/>
          <w:sz w:val="24"/>
          <w:highlight w:val="none"/>
          <w:shd w:val="clear" w:color="auto" w:fill="auto"/>
        </w:rPr>
        <w:t>1.违约</w:t>
      </w:r>
      <w:bookmarkEnd w:id="66"/>
      <w:bookmarkEnd w:id="67"/>
    </w:p>
    <w:p w14:paraId="2C8B1805">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1.1本合同中关于发包人违约的具体责任如下：</w:t>
      </w:r>
    </w:p>
    <w:p w14:paraId="3CCD2545">
      <w:pPr>
        <w:shd w:val="clear"/>
        <w:snapToGrid w:val="0"/>
        <w:spacing w:line="580" w:lineRule="exact"/>
        <w:ind w:left="-2" w:leftChars="-1" w:firstLine="480" w:firstLineChars="20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本合同通用条款第24款约定发包人违约应承担的违约责任：</w:t>
      </w:r>
      <w:r>
        <w:rPr>
          <w:rFonts w:hint="eastAsia" w:ascii="宋体" w:hAnsi="宋体" w:eastAsia="宋体" w:cs="宋体"/>
          <w:color w:val="auto"/>
          <w:sz w:val="24"/>
          <w:highlight w:val="none"/>
          <w:u w:val="single"/>
          <w:shd w:val="clear" w:color="auto" w:fill="auto"/>
        </w:rPr>
        <w:t xml:space="preserve">详见合同。 </w:t>
      </w:r>
    </w:p>
    <w:p w14:paraId="35E85419">
      <w:pPr>
        <w:shd w:val="clear"/>
        <w:snapToGrid w:val="0"/>
        <w:spacing w:line="580" w:lineRule="exact"/>
        <w:ind w:left="-2" w:leftChars="-1" w:firstLine="480" w:firstLineChars="20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本合同通用条款第26.4款约定发包人违约应承担的违约责任：</w:t>
      </w:r>
      <w:r>
        <w:rPr>
          <w:rFonts w:hint="eastAsia" w:ascii="宋体" w:hAnsi="宋体" w:eastAsia="宋体" w:cs="宋体"/>
          <w:color w:val="auto"/>
          <w:sz w:val="24"/>
          <w:highlight w:val="none"/>
          <w:u w:val="single"/>
          <w:shd w:val="clear" w:color="auto" w:fill="auto"/>
        </w:rPr>
        <w:t>发包人不按合同约定支付工程款（进度款），双方又未达成延期付款协议，导致施工无法进行，承包人可停止施工，由发包人承担违约责任。</w:t>
      </w:r>
    </w:p>
    <w:p w14:paraId="630B5F43">
      <w:pPr>
        <w:shd w:val="clear"/>
        <w:snapToGrid w:val="0"/>
        <w:spacing w:line="580" w:lineRule="exact"/>
        <w:ind w:left="-2" w:leftChars="-1" w:firstLine="480" w:firstLineChars="20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本合同通用条款第33.3款约定发包人违约应承担的违约责任：</w:t>
      </w:r>
      <w:r>
        <w:rPr>
          <w:rFonts w:hint="eastAsia" w:ascii="宋体" w:hAnsi="宋体" w:eastAsia="宋体" w:cs="宋体"/>
          <w:color w:val="auto"/>
          <w:sz w:val="24"/>
          <w:highlight w:val="none"/>
          <w:u w:val="single"/>
          <w:shd w:val="clear" w:color="auto" w:fill="auto"/>
        </w:rPr>
        <w:t>发包人收到竣工结算报告及结算资料后应尽快按合同付款。</w:t>
      </w:r>
    </w:p>
    <w:p w14:paraId="04033B10">
      <w:pPr>
        <w:shd w:val="clear"/>
        <w:snapToGrid w:val="0"/>
        <w:spacing w:line="580" w:lineRule="exact"/>
        <w:ind w:leftChars="-1" w:hanging="2" w:hangingChars="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双方约定的发包人其他违约责任：</w:t>
      </w:r>
      <w:r>
        <w:rPr>
          <w:rFonts w:hint="eastAsia" w:ascii="宋体" w:hAnsi="宋体" w:eastAsia="宋体" w:cs="宋体"/>
          <w:color w:val="auto"/>
          <w:sz w:val="24"/>
          <w:highlight w:val="none"/>
          <w:u w:val="single"/>
          <w:shd w:val="clear" w:color="auto" w:fill="auto"/>
        </w:rPr>
        <w:t xml:space="preserve">  / </w:t>
      </w:r>
    </w:p>
    <w:p w14:paraId="151216D7">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68" w:name="_Toc22727"/>
      <w:bookmarkStart w:id="69" w:name="_Toc25215"/>
      <w:r>
        <w:rPr>
          <w:rFonts w:hint="eastAsia" w:ascii="宋体" w:hAnsi="宋体" w:eastAsia="宋体" w:cs="宋体"/>
          <w:color w:val="auto"/>
          <w:sz w:val="24"/>
          <w:highlight w:val="none"/>
          <w:shd w:val="clear" w:color="auto" w:fill="auto"/>
        </w:rPr>
        <w:t>2本合同中关于承包人违约的具体责任如下：</w:t>
      </w:r>
      <w:bookmarkEnd w:id="68"/>
      <w:bookmarkEnd w:id="69"/>
    </w:p>
    <w:p w14:paraId="6FFA0CC0">
      <w:pPr>
        <w:shd w:val="clear"/>
        <w:snapToGrid w:val="0"/>
        <w:spacing w:line="580" w:lineRule="exact"/>
        <w:ind w:left="-2" w:leftChars="-1" w:firstLine="480" w:firstLineChars="20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本合同通用条款第14.2款约定承包人违约应承担的违约责任：</w:t>
      </w:r>
      <w:r>
        <w:rPr>
          <w:rFonts w:hint="eastAsia" w:ascii="宋体" w:hAnsi="宋体" w:eastAsia="宋体" w:cs="宋体"/>
          <w:color w:val="auto"/>
          <w:sz w:val="24"/>
          <w:highlight w:val="none"/>
          <w:u w:val="single"/>
          <w:shd w:val="clear" w:color="auto" w:fill="auto"/>
        </w:rPr>
        <w:t>因承包人原因不能按照协议书约定的竣工日期或工程师同意顺延的工期竣工的，承包人承担违约责任。</w:t>
      </w:r>
    </w:p>
    <w:p w14:paraId="59ABC3DE">
      <w:pPr>
        <w:shd w:val="clear"/>
        <w:snapToGrid w:val="0"/>
        <w:spacing w:line="580" w:lineRule="exact"/>
        <w:ind w:left="-2" w:leftChars="-1" w:firstLine="480" w:firstLineChars="20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本合同通用条款第15.1款约定承包人违约应承担的违约责任：</w:t>
      </w:r>
      <w:r>
        <w:rPr>
          <w:rFonts w:hint="eastAsia" w:ascii="宋体" w:hAnsi="宋体" w:eastAsia="宋体" w:cs="宋体"/>
          <w:color w:val="auto"/>
          <w:sz w:val="24"/>
          <w:highlight w:val="none"/>
          <w:u w:val="single"/>
          <w:shd w:val="clear" w:color="auto" w:fill="auto"/>
        </w:rPr>
        <w:t xml:space="preserve">工程质量应当达到协议书约定的质量标准，因承包人原因工程质量达不到约定的质量标准，承包人承担违约责任。   </w:t>
      </w:r>
    </w:p>
    <w:p w14:paraId="1DE1D7C4">
      <w:pPr>
        <w:shd w:val="clear"/>
        <w:snapToGrid w:val="0"/>
        <w:spacing w:line="580" w:lineRule="exact"/>
        <w:ind w:left="-2" w:leftChars="-1" w:firstLine="480" w:firstLineChars="200"/>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双方约定的承包人其他违约责任：</w:t>
      </w:r>
      <w:r>
        <w:rPr>
          <w:rFonts w:hint="eastAsia" w:ascii="宋体" w:hAnsi="宋体" w:eastAsia="宋体" w:cs="宋体"/>
          <w:color w:val="auto"/>
          <w:sz w:val="24"/>
          <w:highlight w:val="none"/>
          <w:u w:val="single"/>
          <w:shd w:val="clear" w:color="auto" w:fill="auto"/>
        </w:rPr>
        <w:t xml:space="preserve">  无  </w:t>
      </w:r>
    </w:p>
    <w:p w14:paraId="41DD4264">
      <w:pPr>
        <w:shd w:val="clear"/>
        <w:snapToGrid w:val="0"/>
        <w:spacing w:line="580" w:lineRule="exact"/>
        <w:ind w:leftChars="-1" w:hanging="2" w:hangingChars="1"/>
        <w:outlineLvl w:val="9"/>
        <w:rPr>
          <w:rFonts w:hint="eastAsia" w:ascii="宋体" w:hAnsi="宋体" w:eastAsia="宋体" w:cs="宋体"/>
          <w:color w:val="auto"/>
          <w:sz w:val="24"/>
          <w:highlight w:val="none"/>
          <w:shd w:val="clear" w:color="auto" w:fill="auto"/>
        </w:rPr>
      </w:pPr>
      <w:bookmarkStart w:id="70" w:name="_Toc12520"/>
      <w:bookmarkStart w:id="71" w:name="_Toc23134"/>
      <w:r>
        <w:rPr>
          <w:rFonts w:hint="eastAsia" w:ascii="宋体" w:hAnsi="宋体" w:eastAsia="宋体" w:cs="宋体"/>
          <w:color w:val="auto"/>
          <w:sz w:val="24"/>
          <w:highlight w:val="none"/>
          <w:shd w:val="clear" w:color="auto" w:fill="auto"/>
        </w:rPr>
        <w:t>3.争议</w:t>
      </w:r>
      <w:bookmarkEnd w:id="70"/>
      <w:bookmarkEnd w:id="71"/>
    </w:p>
    <w:p w14:paraId="1D0BC8CA">
      <w:pPr>
        <w:shd w:val="clear"/>
        <w:snapToGrid w:val="0"/>
        <w:spacing w:line="580" w:lineRule="exact"/>
        <w:ind w:leftChars="-1" w:hanging="2" w:hangingChars="1"/>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3.1双方约定，在履行合同过程中产生争议时：</w:t>
      </w:r>
      <w:r>
        <w:rPr>
          <w:rFonts w:hint="eastAsia" w:ascii="宋体" w:hAnsi="宋体" w:eastAsia="宋体" w:cs="宋体"/>
          <w:color w:val="auto"/>
          <w:sz w:val="24"/>
          <w:highlight w:val="none"/>
          <w:u w:val="single"/>
          <w:shd w:val="clear" w:color="auto" w:fill="auto"/>
        </w:rPr>
        <w:t>由双方当事人协商解决，协商不成功的，向咸阳市人民法院提起诉讼。</w:t>
      </w:r>
    </w:p>
    <w:p w14:paraId="00853BA2">
      <w:pPr>
        <w:shd w:val="clear"/>
        <w:snapToGrid w:val="0"/>
        <w:spacing w:line="580" w:lineRule="exact"/>
        <w:ind w:leftChars="-1" w:hanging="2" w:hangingChars="1"/>
        <w:outlineLvl w:val="9"/>
        <w:rPr>
          <w:rFonts w:hint="eastAsia" w:ascii="宋体" w:hAnsi="宋体" w:eastAsia="宋体" w:cs="宋体"/>
          <w:b/>
          <w:color w:val="auto"/>
          <w:sz w:val="24"/>
          <w:highlight w:val="none"/>
          <w:shd w:val="clear" w:color="auto" w:fill="auto"/>
        </w:rPr>
      </w:pPr>
      <w:r>
        <w:rPr>
          <w:rFonts w:hint="eastAsia" w:ascii="宋体" w:hAnsi="宋体" w:eastAsia="宋体" w:cs="宋体"/>
          <w:b/>
          <w:color w:val="auto"/>
          <w:sz w:val="24"/>
          <w:highlight w:val="none"/>
          <w:shd w:val="clear" w:color="auto" w:fill="auto"/>
        </w:rPr>
        <w:t>十一﹑其他</w:t>
      </w:r>
    </w:p>
    <w:p w14:paraId="4F82D95D">
      <w:pPr>
        <w:shd w:val="clear"/>
        <w:snapToGrid w:val="0"/>
        <w:spacing w:line="580" w:lineRule="exact"/>
        <w:ind w:leftChars="-1" w:hanging="2" w:hangingChars="1"/>
        <w:outlineLvl w:val="9"/>
        <w:rPr>
          <w:rFonts w:hint="eastAsia" w:ascii="宋体" w:hAnsi="宋体" w:eastAsia="宋体" w:cs="宋体"/>
          <w:color w:val="auto"/>
          <w:sz w:val="24"/>
          <w:highlight w:val="none"/>
          <w:shd w:val="clear" w:color="auto" w:fill="auto"/>
        </w:rPr>
      </w:pPr>
      <w:bookmarkStart w:id="72" w:name="_Toc16850"/>
      <w:bookmarkStart w:id="73" w:name="_Toc28678"/>
      <w:r>
        <w:rPr>
          <w:rFonts w:hint="eastAsia" w:ascii="宋体" w:hAnsi="宋体" w:eastAsia="宋体" w:cs="宋体"/>
          <w:color w:val="auto"/>
          <w:sz w:val="24"/>
          <w:highlight w:val="none"/>
          <w:shd w:val="clear" w:color="auto" w:fill="auto"/>
        </w:rPr>
        <w:t>1.工程分包</w:t>
      </w:r>
      <w:bookmarkEnd w:id="72"/>
      <w:bookmarkEnd w:id="73"/>
    </w:p>
    <w:p w14:paraId="70374E51">
      <w:pPr>
        <w:shd w:val="clear"/>
        <w:snapToGrid w:val="0"/>
        <w:spacing w:line="580" w:lineRule="exact"/>
        <w:ind w:leftChars="-1" w:hanging="2" w:hangingChars="1"/>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1.1本工程发包人同意承包人分包的工程：</w:t>
      </w:r>
      <w:r>
        <w:rPr>
          <w:rFonts w:hint="eastAsia" w:ascii="宋体" w:hAnsi="宋体" w:eastAsia="宋体" w:cs="宋体"/>
          <w:color w:val="auto"/>
          <w:sz w:val="24"/>
          <w:highlight w:val="none"/>
          <w:u w:val="single"/>
          <w:shd w:val="clear" w:color="auto" w:fill="auto"/>
        </w:rPr>
        <w:t xml:space="preserve"> 无 </w:t>
      </w:r>
    </w:p>
    <w:p w14:paraId="51E64CD4">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74" w:name="_Toc20789"/>
      <w:bookmarkStart w:id="75" w:name="_Toc18966"/>
      <w:r>
        <w:rPr>
          <w:rFonts w:hint="eastAsia" w:ascii="宋体" w:hAnsi="宋体" w:eastAsia="宋体" w:cs="宋体"/>
          <w:color w:val="auto"/>
          <w:sz w:val="24"/>
          <w:highlight w:val="none"/>
          <w:shd w:val="clear" w:color="auto" w:fill="auto"/>
        </w:rPr>
        <w:t>2.不可抗力</w:t>
      </w:r>
      <w:bookmarkEnd w:id="74"/>
      <w:bookmarkEnd w:id="75"/>
    </w:p>
    <w:p w14:paraId="7C17E76C">
      <w:pPr>
        <w:shd w:val="clear"/>
        <w:snapToGrid w:val="0"/>
        <w:spacing w:line="580" w:lineRule="exact"/>
        <w:ind w:leftChars="-1" w:hanging="2" w:hangingChars="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2.1双方关于不可抗力的约定：</w:t>
      </w:r>
      <w:r>
        <w:rPr>
          <w:rFonts w:hint="eastAsia" w:ascii="宋体" w:hAnsi="宋体" w:eastAsia="宋体" w:cs="宋体"/>
          <w:color w:val="auto"/>
          <w:sz w:val="24"/>
          <w:highlight w:val="none"/>
          <w:u w:val="single"/>
          <w:shd w:val="clear" w:color="auto" w:fill="auto"/>
        </w:rPr>
        <w:t xml:space="preserve"> 除自然灾害（风、雨、雪、洪、震）、停水、停电外，其余执行《通用条款》第39条规定。</w:t>
      </w:r>
    </w:p>
    <w:p w14:paraId="73744D8B">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76" w:name="_Toc13027"/>
      <w:bookmarkStart w:id="77" w:name="_Toc12792"/>
      <w:r>
        <w:rPr>
          <w:rFonts w:hint="eastAsia" w:ascii="宋体" w:hAnsi="宋体" w:eastAsia="宋体" w:cs="宋体"/>
          <w:color w:val="auto"/>
          <w:sz w:val="24"/>
          <w:highlight w:val="none"/>
          <w:shd w:val="clear" w:color="auto" w:fill="auto"/>
        </w:rPr>
        <w:t>3.保险</w:t>
      </w:r>
      <w:bookmarkEnd w:id="76"/>
      <w:bookmarkEnd w:id="77"/>
    </w:p>
    <w:p w14:paraId="2676F536">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3.1本工程双方约定担保事项如下：</w:t>
      </w:r>
    </w:p>
    <w:p w14:paraId="1CC31B47">
      <w:pPr>
        <w:shd w:val="clear"/>
        <w:snapToGrid w:val="0"/>
        <w:spacing w:line="580" w:lineRule="exact"/>
        <w:ind w:left="-2" w:leftChars="-1" w:firstLine="566" w:firstLineChars="236"/>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（1）发包人投保内容：</w:t>
      </w:r>
      <w:r>
        <w:rPr>
          <w:rFonts w:hint="eastAsia" w:ascii="宋体" w:hAnsi="宋体" w:eastAsia="宋体" w:cs="宋体"/>
          <w:color w:val="auto"/>
          <w:sz w:val="24"/>
          <w:highlight w:val="none"/>
          <w:u w:val="single"/>
          <w:shd w:val="clear" w:color="auto" w:fill="auto"/>
        </w:rPr>
        <w:t xml:space="preserve">  无  </w:t>
      </w:r>
    </w:p>
    <w:p w14:paraId="40B09FB3">
      <w:pPr>
        <w:shd w:val="clear"/>
        <w:snapToGrid w:val="0"/>
        <w:spacing w:line="580" w:lineRule="exact"/>
        <w:ind w:left="-2" w:leftChars="-1" w:firstLine="1164" w:firstLineChars="485"/>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发包人委托承包人办理的保险事项：</w:t>
      </w:r>
      <w:r>
        <w:rPr>
          <w:rFonts w:hint="eastAsia" w:ascii="宋体" w:hAnsi="宋体" w:eastAsia="宋体" w:cs="宋体"/>
          <w:color w:val="auto"/>
          <w:sz w:val="24"/>
          <w:highlight w:val="none"/>
          <w:u w:val="single"/>
          <w:shd w:val="clear" w:color="auto" w:fill="auto"/>
        </w:rPr>
        <w:t xml:space="preserve">  无  </w:t>
      </w:r>
    </w:p>
    <w:p w14:paraId="7B0A884B">
      <w:pPr>
        <w:shd w:val="clear"/>
        <w:snapToGrid w:val="0"/>
        <w:spacing w:line="580" w:lineRule="exact"/>
        <w:ind w:left="-2" w:leftChars="-1" w:firstLine="566" w:firstLineChars="236"/>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（2）承包人投保内容：</w:t>
      </w:r>
      <w:r>
        <w:rPr>
          <w:rFonts w:hint="eastAsia" w:ascii="宋体" w:hAnsi="宋体" w:eastAsia="宋体" w:cs="宋体"/>
          <w:color w:val="auto"/>
          <w:sz w:val="24"/>
          <w:highlight w:val="none"/>
          <w:u w:val="single"/>
          <w:shd w:val="clear" w:color="auto" w:fill="auto"/>
        </w:rPr>
        <w:t xml:space="preserve">  为从事危险作业的职工办理意外伤害保险，并为施工场地内的所有人员生命财产办理保险。</w:t>
      </w:r>
    </w:p>
    <w:p w14:paraId="6CFC1887">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3.2.担保</w:t>
      </w:r>
    </w:p>
    <w:p w14:paraId="5AA6DCA2">
      <w:pPr>
        <w:shd w:val="clear"/>
        <w:snapToGrid w:val="0"/>
        <w:spacing w:line="580" w:lineRule="exact"/>
        <w:ind w:leftChars="-1" w:hanging="2" w:hangingChars="1"/>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3.2.1本工程双方约定担保事项如下：</w:t>
      </w:r>
    </w:p>
    <w:p w14:paraId="71FDFFD9">
      <w:pPr>
        <w:shd w:val="clear"/>
        <w:snapToGrid w:val="0"/>
        <w:spacing w:line="580" w:lineRule="exact"/>
        <w:ind w:left="-2" w:leftChars="-1" w:firstLine="491" w:firstLineChars="205"/>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 xml:space="preserve">（1）发包人向承包人提供履约担保，担保方式为： </w:t>
      </w:r>
      <w:r>
        <w:rPr>
          <w:rFonts w:hint="eastAsia" w:ascii="宋体" w:hAnsi="宋体" w:eastAsia="宋体" w:cs="宋体"/>
          <w:color w:val="auto"/>
          <w:sz w:val="24"/>
          <w:highlight w:val="none"/>
          <w:u w:val="single"/>
          <w:shd w:val="clear" w:color="auto" w:fill="auto"/>
        </w:rPr>
        <w:t xml:space="preserve">   /    </w:t>
      </w:r>
      <w:r>
        <w:rPr>
          <w:rFonts w:hint="eastAsia" w:ascii="宋体" w:hAnsi="宋体" w:eastAsia="宋体" w:cs="宋体"/>
          <w:color w:val="auto"/>
          <w:sz w:val="24"/>
          <w:highlight w:val="none"/>
          <w:shd w:val="clear" w:color="auto" w:fill="auto"/>
        </w:rPr>
        <w:t>担保合同作为本合同附件。</w:t>
      </w:r>
    </w:p>
    <w:p w14:paraId="1E903F76">
      <w:pPr>
        <w:shd w:val="clear"/>
        <w:snapToGrid w:val="0"/>
        <w:spacing w:line="580" w:lineRule="exact"/>
        <w:ind w:left="-2" w:leftChars="-1" w:firstLine="491" w:firstLineChars="205"/>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（2）承包人向发包人提供履约担保，担保方式为：</w:t>
      </w:r>
      <w:r>
        <w:rPr>
          <w:rFonts w:hint="eastAsia" w:ascii="宋体" w:hAnsi="宋体" w:eastAsia="宋体" w:cs="宋体"/>
          <w:color w:val="auto"/>
          <w:sz w:val="24"/>
          <w:highlight w:val="none"/>
          <w:u w:val="single"/>
          <w:shd w:val="clear" w:color="auto" w:fill="auto"/>
        </w:rPr>
        <w:t xml:space="preserve">    /    </w:t>
      </w:r>
      <w:r>
        <w:rPr>
          <w:rFonts w:hint="eastAsia" w:ascii="宋体" w:hAnsi="宋体" w:eastAsia="宋体" w:cs="宋体"/>
          <w:color w:val="auto"/>
          <w:sz w:val="24"/>
          <w:highlight w:val="none"/>
          <w:shd w:val="clear" w:color="auto" w:fill="auto"/>
        </w:rPr>
        <w:t>担保合同作为本合同附件。</w:t>
      </w:r>
    </w:p>
    <w:p w14:paraId="268382A8">
      <w:pPr>
        <w:shd w:val="clear"/>
        <w:snapToGrid w:val="0"/>
        <w:spacing w:line="580" w:lineRule="exact"/>
        <w:ind w:left="-2" w:leftChars="-1" w:firstLine="491" w:firstLineChars="205"/>
        <w:jc w:val="left"/>
        <w:outlineLvl w:val="9"/>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（3）双方约定的其他担保事项：</w:t>
      </w:r>
      <w:r>
        <w:rPr>
          <w:rFonts w:hint="eastAsia" w:ascii="宋体" w:hAnsi="宋体" w:eastAsia="宋体" w:cs="宋体"/>
          <w:color w:val="auto"/>
          <w:sz w:val="24"/>
          <w:highlight w:val="none"/>
          <w:u w:val="single"/>
          <w:shd w:val="clear" w:color="auto" w:fill="auto"/>
        </w:rPr>
        <w:t xml:space="preserve">  无  </w:t>
      </w:r>
    </w:p>
    <w:p w14:paraId="31E4CDCB">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bookmarkStart w:id="78" w:name="_Toc31513"/>
      <w:bookmarkStart w:id="79" w:name="_Toc9016"/>
      <w:r>
        <w:rPr>
          <w:rFonts w:hint="eastAsia" w:ascii="宋体" w:hAnsi="宋体" w:eastAsia="宋体" w:cs="宋体"/>
          <w:color w:val="auto"/>
          <w:sz w:val="24"/>
          <w:highlight w:val="none"/>
          <w:shd w:val="clear" w:color="auto" w:fill="auto"/>
        </w:rPr>
        <w:t>4.合同份数</w:t>
      </w:r>
      <w:bookmarkEnd w:id="78"/>
      <w:bookmarkEnd w:id="79"/>
    </w:p>
    <w:p w14:paraId="7D37F86F">
      <w:pPr>
        <w:shd w:val="clear"/>
        <w:snapToGrid w:val="0"/>
        <w:spacing w:line="580" w:lineRule="exact"/>
        <w:ind w:leftChars="-1" w:hanging="2" w:hangingChars="1"/>
        <w:jc w:val="left"/>
        <w:outlineLvl w:val="9"/>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4.1双方约定合同份数：</w:t>
      </w:r>
      <w:r>
        <w:rPr>
          <w:rFonts w:hint="eastAsia" w:ascii="宋体" w:hAnsi="宋体" w:eastAsia="宋体" w:cs="宋体"/>
          <w:color w:val="auto"/>
          <w:sz w:val="24"/>
          <w:highlight w:val="none"/>
          <w:u w:val="single"/>
          <w:shd w:val="clear" w:color="auto" w:fill="auto"/>
        </w:rPr>
        <w:t>本协议书一式捌份，合同双方各执肆份，具有同等法律效力。</w:t>
      </w:r>
    </w:p>
    <w:p w14:paraId="4205BE05">
      <w:pPr>
        <w:shd w:val="clear"/>
        <w:snapToGrid w:val="0"/>
        <w:spacing w:line="580" w:lineRule="exact"/>
        <w:ind w:leftChars="-1" w:hanging="2" w:hangingChars="1"/>
        <w:jc w:val="left"/>
        <w:outlineLvl w:val="9"/>
        <w:rPr>
          <w:rFonts w:hint="eastAsia" w:ascii="宋体" w:hAnsi="宋体" w:eastAsia="宋体" w:cs="宋体"/>
          <w:color w:val="auto"/>
          <w:highlight w:val="none"/>
          <w:shd w:val="clear" w:color="auto" w:fill="auto"/>
        </w:rPr>
      </w:pPr>
      <w:bookmarkStart w:id="80" w:name="_Toc9191"/>
      <w:bookmarkStart w:id="81" w:name="_Toc5110"/>
      <w:r>
        <w:rPr>
          <w:rFonts w:hint="eastAsia" w:ascii="宋体" w:hAnsi="宋体" w:eastAsia="宋体" w:cs="宋体"/>
          <w:color w:val="auto"/>
          <w:sz w:val="24"/>
          <w:highlight w:val="none"/>
          <w:shd w:val="clear" w:color="auto" w:fill="auto"/>
        </w:rPr>
        <w:t>47.补充条款：</w:t>
      </w:r>
      <w:r>
        <w:rPr>
          <w:rFonts w:hint="eastAsia" w:ascii="宋体" w:hAnsi="宋体" w:eastAsia="宋体" w:cs="宋体"/>
          <w:color w:val="auto"/>
          <w:sz w:val="24"/>
          <w:highlight w:val="none"/>
          <w:u w:val="single"/>
          <w:shd w:val="clear" w:color="auto" w:fill="auto"/>
        </w:rPr>
        <w:t xml:space="preserve">      / </w:t>
      </w:r>
      <w:r>
        <w:rPr>
          <w:rFonts w:hint="eastAsia" w:ascii="宋体" w:hAnsi="宋体" w:eastAsia="宋体" w:cs="宋体"/>
          <w:color w:val="auto"/>
          <w:sz w:val="24"/>
          <w:highlight w:val="none"/>
          <w:u w:val="single"/>
          <w:shd w:val="clear" w:color="auto" w:fill="auto"/>
          <w:lang w:val="en-US" w:eastAsia="zh-CN"/>
        </w:rPr>
        <w:t xml:space="preserve">    。</w:t>
      </w:r>
      <w:bookmarkEnd w:id="80"/>
      <w:bookmarkEnd w:id="81"/>
    </w:p>
    <w:p w14:paraId="03F37578">
      <w:pPr>
        <w:widowControl/>
        <w:shd w:val="clear"/>
        <w:spacing w:line="360" w:lineRule="auto"/>
        <w:jc w:val="both"/>
        <w:outlineLvl w:val="1"/>
        <w:rPr>
          <w:rFonts w:hint="eastAsia" w:ascii="宋体" w:hAnsi="宋体" w:eastAsia="宋体" w:cs="宋体"/>
          <w:b/>
          <w:bCs/>
          <w:color w:val="auto"/>
          <w:sz w:val="52"/>
          <w:szCs w:val="52"/>
          <w:highlight w:val="none"/>
          <w:shd w:val="clear" w:color="auto" w:fill="auto"/>
        </w:rPr>
      </w:pPr>
    </w:p>
    <w:p w14:paraId="016C16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7822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6B8569">
                          <w:pPr>
                            <w:pStyle w:val="5"/>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96B8569">
                    <w:pPr>
                      <w:pStyle w:val="5"/>
                    </w:pPr>
                    <w:r>
                      <w:fldChar w:fldCharType="begin"/>
                    </w:r>
                    <w:r>
                      <w:instrText xml:space="preserve"> PAGE  \* MERGEFORMAT </w:instrText>
                    </w:r>
                    <w:r>
                      <w:fldChar w:fldCharType="separate"/>
                    </w:r>
                    <w:r>
                      <w:t>32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B12A54"/>
    <w:rsid w:val="46B12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widowControl w:val="0"/>
      <w:adjustRightInd w:val="0"/>
      <w:ind w:left="420" w:right="33"/>
      <w:textAlignment w:val="baseline"/>
    </w:pPr>
    <w:rPr>
      <w:sz w:val="24"/>
    </w:r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2026-05-15T04:19:00Z</dcterms:created>
  <dc:creator>Lenovo</dc:creator>
  <cp:lastModifiedBy>Lenovo</cp:lastModifiedBy>
  <dcterms:modified xsi:type="dcterms:W3CDTF">2026-05-15T04:21:02Z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BCFA6367AE0648F1A31A73436433F84C_11</vt:lpwstr>
  </property>
  <property fmtid="{D5CDD505-2E9C-101B-9397-08002B2CF9AE}" pid="4" name="KSOTemplateDocerSaveRecord">
    <vt:lpwstr>eyJoZGlkIjoiMTVjZWZkODc2MGU0NDQ3Mzg1OWM4NDVmNjY4NTk0YjEiLCJ1c2VySWQiOiIzNjQyNzM1MjcifQ==</vt:lpwstr>
  </property>
</Properties>
</file>