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版本号：SXJHZB-2026-0715-00620260721002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镇巴县2026年农村公路养护工程(S318安镇线巴庙至观音段)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SXJHZB-2026-0715-006</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镇巴县2026年农村公路养护工程(S318安镇线巴庙至观音段)</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镇巴县2026年农村公路养护工程(S318安镇线巴庙至观音段)</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软土换填（山渣石）：1312.00m³，；M7.5浆砌片石：271.81m³；20cm厚水泥混凝土面层：3605.00㎡，18cm厚C20贫混凝土基层：3996.00㎡；破除旧面层：3605.00㎡；破除旧基层：3996.00㎡；波形梁护栏（Gr-C-4E）：3104m；波形梁护栏（Gr-C-2E）：180m。（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采购包1（镇巴县2026年农村公路养护工程(S318安镇线巴庙至观音段)）：属于专门面向中小企业采购。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采购包1：1,908,400.00元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1,908,400.00</w:t>
      </w:r>
    </w:p>
    <w:p>
      <w:pPr>
        <w:pStyle w:val="null3"/>
      </w:pPr>
      <w:r>
        <w:rPr>
          <w:rFonts w:ascii="仿宋_GB2312" w:hAnsi="仿宋_GB2312" w:cs="仿宋_GB2312" w:eastAsia="仿宋_GB2312"/>
        </w:rPr>
        <w:t>采购包最高限价（元）: 1,697,624.00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镇巴县2026年农村公路养护工程(S318安镇线巴庙至观音段)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1,908,400.00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标的名称：镇巴县2026年农村公路养护工程(S318安镇线巴庙至观音段)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本项目主要建设内容为：软土换填（山渣石）：</w:t>
            </w:r>
            <w:r>
              <w:rPr>
                <w:rFonts w:ascii="仿宋_GB2312" w:hAnsi="仿宋_GB2312" w:cs="仿宋_GB2312" w:eastAsia="仿宋_GB2312"/>
                <w:sz w:val="28"/>
              </w:rPr>
              <w:t>1312.00m³，；M7.5浆砌片石：271.81m³；20cm厚水泥混凝土面层：3605.00㎡，18cm厚C20贫混凝土基层：3996.00㎡；破除旧面层：3605.00㎡；破除旧基层：3996.00㎡；波形梁护栏（Gr-C-4E）：3104m；波形梁护栏（Gr-C-2E）：180m。</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1、设计施工图：汉中坤仪工程管理有限公司设计的《镇巴县2026年农村公路养护工程(S318安镇线巴庙至观音段)工程预算书》施工图设计文件。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其中路面用中粗砂采用西乡砂，材料价含西乡至工地</w:t>
            </w:r>
            <w:r>
              <w:rPr>
                <w:rFonts w:ascii="仿宋_GB2312" w:hAnsi="仿宋_GB2312" w:cs="仿宋_GB2312" w:eastAsia="仿宋_GB2312"/>
                <w:sz w:val="28"/>
              </w:rPr>
              <w:t>130KM运距，其余砂石材料含料场至工地30KM运距，水泥、钢材含镇巴至工地50KM运距。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四</w:t>
            </w:r>
            <w:r>
              <w:rPr>
                <w:rFonts w:ascii="仿宋_GB2312" w:hAnsi="仿宋_GB2312" w:cs="仿宋_GB2312" w:eastAsia="仿宋_GB2312"/>
                <w:sz w:val="28"/>
              </w:rPr>
              <w:t>、预算金额</w:t>
            </w:r>
          </w:p>
          <w:p>
            <w:pPr>
              <w:pStyle w:val="null3"/>
              <w:ind w:firstLine="560"/>
              <w:jc w:val="left"/>
            </w:pPr>
            <w:r>
              <w:rPr>
                <w:rFonts w:ascii="仿宋_GB2312" w:hAnsi="仿宋_GB2312" w:cs="仿宋_GB2312" w:eastAsia="仿宋_GB2312"/>
                <w:sz w:val="28"/>
              </w:rPr>
              <w:t>最高限价</w:t>
            </w:r>
            <w:r>
              <w:rPr>
                <w:rFonts w:ascii="仿宋_GB2312" w:hAnsi="仿宋_GB2312" w:cs="仿宋_GB2312" w:eastAsia="仿宋_GB2312"/>
                <w:sz w:val="28"/>
              </w:rPr>
              <w:t>：</w:t>
            </w:r>
            <w:r>
              <w:rPr>
                <w:rFonts w:ascii="仿宋_GB2312" w:hAnsi="仿宋_GB2312" w:cs="仿宋_GB2312" w:eastAsia="仿宋_GB2312"/>
                <w:sz w:val="28"/>
              </w:rPr>
              <w:t>1697624.00元</w:t>
            </w:r>
          </w:p>
          <w:p>
            <w:pPr>
              <w:pStyle w:val="null3"/>
              <w:jc w:val="left"/>
            </w:pPr>
            <w:r>
              <w:rPr>
                <w:rFonts w:ascii="仿宋_GB2312" w:hAnsi="仿宋_GB2312" w:cs="仿宋_GB2312" w:eastAsia="仿宋_GB2312"/>
                <w:sz w:val="28"/>
              </w:rPr>
              <w:t>1、建筑工程一切险按100-1100章合计(不含保险费及安全生产费)*0.3%计算；</w:t>
            </w:r>
          </w:p>
          <w:p>
            <w:pPr>
              <w:pStyle w:val="null3"/>
              <w:jc w:val="left"/>
            </w:pPr>
            <w:r>
              <w:rPr>
                <w:rFonts w:ascii="仿宋_GB2312" w:hAnsi="仿宋_GB2312" w:cs="仿宋_GB2312" w:eastAsia="仿宋_GB2312"/>
                <w:sz w:val="28"/>
              </w:rPr>
              <w:t>2、第三者责任险按100-1100章合计(不含保险费及安全生产费)*0.1%计算；</w:t>
            </w:r>
          </w:p>
          <w:p>
            <w:pPr>
              <w:pStyle w:val="null3"/>
              <w:jc w:val="left"/>
            </w:pPr>
            <w:r>
              <w:rPr>
                <w:rFonts w:ascii="仿宋_GB2312" w:hAnsi="仿宋_GB2312" w:cs="仿宋_GB2312" w:eastAsia="仿宋_GB2312"/>
                <w:sz w:val="28"/>
              </w:rPr>
              <w:t>3、人身意外险按100-1100章合计(不含保险费及安全生产费)*0.15%计算；</w:t>
            </w:r>
          </w:p>
          <w:p>
            <w:pPr>
              <w:pStyle w:val="null3"/>
              <w:jc w:val="left"/>
            </w:pPr>
            <w:r>
              <w:rPr>
                <w:rFonts w:ascii="仿宋_GB2312" w:hAnsi="仿宋_GB2312" w:cs="仿宋_GB2312" w:eastAsia="仿宋_GB2312"/>
                <w:sz w:val="28"/>
              </w:rPr>
              <w:t>4、安全生产费按100-1100章合计(不含保险费及安全生产费)*1.5%计算</w:t>
            </w:r>
            <w:r>
              <w:rPr>
                <w:rFonts w:ascii="仿宋_GB2312" w:hAnsi="仿宋_GB2312" w:cs="仿宋_GB2312" w:eastAsia="仿宋_GB2312"/>
                <w:sz w:val="28"/>
              </w:rPr>
              <w:t>。</w:t>
            </w:r>
          </w:p>
          <w:p>
            <w:pPr>
              <w:pStyle w:val="null3"/>
              <w:ind w:firstLine="56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工期</w:t>
            </w:r>
          </w:p>
        </w:tc>
        <w:tc>
          <w:tcPr>
            <w:tcW w:type="dxa" w:w="3322"/>
          </w:tcPr>
          <w:p>
            <w:pPr>
              <w:pStyle w:val="null3"/>
            </w:pPr>
            <w:r>
              <w:rPr>
                <w:rFonts w:ascii="仿宋_GB2312" w:hAnsi="仿宋_GB2312" w:cs="仿宋_GB2312" w:eastAsia="仿宋_GB2312"/>
              </w:rPr>
              <w:t>120日历天</w:t>
            </w:r>
          </w:p>
        </w:tc>
        <w:tc>
          <w:tcPr>
            <w:tcW w:type="dxa" w:w="1661"/>
          </w:tcPr>
          <w:p>
            <w:pPr>
              <w:pStyle w:val="null3"/>
            </w:pPr>
            <w:r>
              <w:rPr>
                <w:rFonts w:ascii="仿宋_GB2312" w:hAnsi="仿宋_GB2312" w:cs="仿宋_GB2312" w:eastAsia="仿宋_GB2312"/>
              </w:rPr>
              <w:t>技术响应方案.docx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强制优先采购产品承诺函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