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14E34">
      <w:pPr>
        <w:spacing w:line="360" w:lineRule="auto"/>
        <w:jc w:val="center"/>
        <w:rPr>
          <w:b/>
          <w:sz w:val="36"/>
          <w:szCs w:val="36"/>
        </w:rPr>
      </w:pPr>
    </w:p>
    <w:p w14:paraId="1CC9E847">
      <w:pPr>
        <w:spacing w:line="360" w:lineRule="auto"/>
        <w:jc w:val="center"/>
        <w:rPr>
          <w:b/>
          <w:sz w:val="36"/>
          <w:szCs w:val="36"/>
        </w:rPr>
      </w:pPr>
    </w:p>
    <w:p w14:paraId="604099A0">
      <w:pPr>
        <w:spacing w:line="360" w:lineRule="auto"/>
        <w:jc w:val="center"/>
        <w:rPr>
          <w:b/>
          <w:sz w:val="36"/>
          <w:szCs w:val="36"/>
        </w:rPr>
      </w:pPr>
    </w:p>
    <w:p w14:paraId="0C6A9300">
      <w:pPr>
        <w:spacing w:line="360" w:lineRule="auto"/>
        <w:jc w:val="center"/>
        <w:rPr>
          <w:b/>
          <w:sz w:val="36"/>
          <w:szCs w:val="36"/>
        </w:rPr>
      </w:pPr>
    </w:p>
    <w:p w14:paraId="62EBFAB0">
      <w:pPr>
        <w:spacing w:line="360" w:lineRule="auto"/>
        <w:jc w:val="center"/>
        <w:rPr>
          <w:b/>
          <w:sz w:val="36"/>
          <w:szCs w:val="36"/>
        </w:rPr>
      </w:pPr>
      <w:r>
        <w:rPr>
          <w:rFonts w:hint="eastAsia"/>
          <w:b/>
          <w:sz w:val="36"/>
          <w:szCs w:val="36"/>
        </w:rPr>
        <w:t>采购服务合同</w:t>
      </w:r>
    </w:p>
    <w:p w14:paraId="7DFAEEF2">
      <w:pPr>
        <w:spacing w:line="360" w:lineRule="auto"/>
        <w:rPr>
          <w:sz w:val="36"/>
          <w:szCs w:val="36"/>
        </w:rPr>
      </w:pPr>
    </w:p>
    <w:p w14:paraId="7476C92A">
      <w:pPr>
        <w:spacing w:line="360" w:lineRule="auto"/>
      </w:pPr>
    </w:p>
    <w:p w14:paraId="2D600F10">
      <w:pPr>
        <w:spacing w:line="360" w:lineRule="auto"/>
      </w:pPr>
    </w:p>
    <w:p w14:paraId="558891C2">
      <w:pPr>
        <w:spacing w:line="360" w:lineRule="auto"/>
      </w:pPr>
    </w:p>
    <w:p w14:paraId="5496BDAA">
      <w:pPr>
        <w:spacing w:line="360" w:lineRule="auto"/>
      </w:pPr>
    </w:p>
    <w:p w14:paraId="11C30D1F">
      <w:pPr>
        <w:spacing w:line="360" w:lineRule="auto"/>
      </w:pPr>
    </w:p>
    <w:p w14:paraId="785D637F">
      <w:pPr>
        <w:spacing w:line="360" w:lineRule="auto"/>
      </w:pPr>
    </w:p>
    <w:p w14:paraId="56256E18">
      <w:pPr>
        <w:spacing w:line="360" w:lineRule="auto"/>
      </w:pPr>
    </w:p>
    <w:p w14:paraId="581D74AB">
      <w:pPr>
        <w:spacing w:line="360" w:lineRule="auto"/>
      </w:pPr>
    </w:p>
    <w:p w14:paraId="1DAAEDF0">
      <w:pPr>
        <w:spacing w:line="360" w:lineRule="auto"/>
      </w:pPr>
    </w:p>
    <w:p w14:paraId="4A32D7B8">
      <w:pPr>
        <w:spacing w:line="360" w:lineRule="auto"/>
      </w:pPr>
    </w:p>
    <w:p w14:paraId="09E0AB63">
      <w:pPr>
        <w:tabs>
          <w:tab w:val="left" w:pos="7740"/>
          <w:tab w:val="left" w:pos="8155"/>
        </w:tabs>
        <w:snapToGrid w:val="0"/>
        <w:spacing w:line="360" w:lineRule="auto"/>
        <w:ind w:firstLine="600" w:firstLineChars="249"/>
        <w:rPr>
          <w:rFonts w:ascii="宋体" w:hAnsi="宋体"/>
          <w:b/>
          <w:bCs/>
          <w:sz w:val="24"/>
          <w:u w:val="single"/>
        </w:rPr>
      </w:pPr>
      <w:r>
        <w:rPr>
          <w:rFonts w:hint="eastAsia" w:ascii="宋体" w:hAnsi="宋体"/>
          <w:b/>
          <w:sz w:val="24"/>
        </w:rPr>
        <w:t xml:space="preserve"> 项 目 名 称：</w:t>
      </w:r>
      <w:r>
        <w:rPr>
          <w:rFonts w:hint="eastAsia" w:ascii="宋体" w:hAnsi="宋体"/>
          <w:b/>
          <w:sz w:val="24"/>
          <w:u w:val="single"/>
        </w:rPr>
        <w:t xml:space="preserve">                                    </w:t>
      </w:r>
    </w:p>
    <w:p w14:paraId="741C996F">
      <w:pPr>
        <w:tabs>
          <w:tab w:val="left" w:pos="8155"/>
        </w:tabs>
        <w:snapToGrid w:val="0"/>
        <w:spacing w:line="360" w:lineRule="auto"/>
        <w:rPr>
          <w:rFonts w:ascii="宋体" w:hAnsi="宋体"/>
          <w:b/>
          <w:sz w:val="24"/>
        </w:rPr>
      </w:pPr>
    </w:p>
    <w:p w14:paraId="7B651D01">
      <w:pPr>
        <w:snapToGrid w:val="0"/>
        <w:spacing w:line="360" w:lineRule="auto"/>
        <w:ind w:firstLine="600" w:firstLineChars="249"/>
        <w:rPr>
          <w:rFonts w:ascii="宋体" w:hAnsi="宋体"/>
          <w:b/>
          <w:sz w:val="24"/>
          <w:u w:val="single"/>
        </w:rPr>
      </w:pPr>
      <w:r>
        <w:rPr>
          <w:rFonts w:hint="eastAsia" w:ascii="宋体" w:hAnsi="宋体"/>
          <w:b/>
          <w:sz w:val="24"/>
        </w:rPr>
        <w:t xml:space="preserve"> 编       号：</w:t>
      </w:r>
      <w:r>
        <w:rPr>
          <w:rFonts w:hint="eastAsia" w:ascii="宋体" w:hAnsi="宋体"/>
          <w:b/>
          <w:sz w:val="24"/>
          <w:u w:val="single"/>
        </w:rPr>
        <w:t xml:space="preserve">                                    </w:t>
      </w:r>
    </w:p>
    <w:p w14:paraId="545FD9D9">
      <w:pPr>
        <w:pStyle w:val="5"/>
        <w:tabs>
          <w:tab w:val="left" w:pos="4473"/>
          <w:tab w:val="left" w:pos="8155"/>
          <w:tab w:val="left" w:pos="8946"/>
        </w:tabs>
        <w:snapToGrid w:val="0"/>
        <w:spacing w:line="360" w:lineRule="auto"/>
        <w:ind w:firstLine="602"/>
        <w:rPr>
          <w:rFonts w:hAnsi="宋体"/>
          <w:b/>
          <w:sz w:val="24"/>
          <w:szCs w:val="24"/>
        </w:rPr>
      </w:pPr>
    </w:p>
    <w:p w14:paraId="2F15B3A8">
      <w:pPr>
        <w:snapToGrid w:val="0"/>
        <w:spacing w:line="360" w:lineRule="auto"/>
        <w:ind w:firstLine="716" w:firstLineChars="297"/>
        <w:rPr>
          <w:rFonts w:ascii="宋体" w:hAnsi="宋体"/>
          <w:b/>
          <w:bCs/>
          <w:sz w:val="24"/>
          <w:u w:val="single"/>
        </w:rPr>
      </w:pPr>
      <w:r>
        <w:rPr>
          <w:rFonts w:hint="eastAsia" w:ascii="宋体" w:hAnsi="宋体"/>
          <w:b/>
          <w:sz w:val="24"/>
        </w:rPr>
        <w:t>采  购  人：</w:t>
      </w:r>
      <w:r>
        <w:rPr>
          <w:rFonts w:hint="eastAsia" w:ascii="宋体" w:hAnsi="宋体"/>
          <w:b/>
          <w:bCs/>
          <w:sz w:val="24"/>
          <w:u w:val="single"/>
        </w:rPr>
        <w:t xml:space="preserve">                                     </w:t>
      </w:r>
    </w:p>
    <w:p w14:paraId="4A6C1870">
      <w:pPr>
        <w:snapToGrid w:val="0"/>
        <w:spacing w:line="360" w:lineRule="auto"/>
        <w:rPr>
          <w:rFonts w:ascii="宋体" w:hAnsi="宋体"/>
          <w:b/>
          <w:sz w:val="24"/>
        </w:rPr>
      </w:pPr>
    </w:p>
    <w:p w14:paraId="0061C426">
      <w:pPr>
        <w:spacing w:line="360" w:lineRule="auto"/>
        <w:ind w:firstLine="718" w:firstLineChars="298"/>
        <w:rPr>
          <w:b/>
          <w:sz w:val="24"/>
          <w:u w:val="single"/>
        </w:rPr>
      </w:pPr>
      <w:r>
        <w:rPr>
          <w:rFonts w:hint="eastAsia" w:ascii="宋体" w:hAnsi="宋体"/>
          <w:b/>
          <w:sz w:val="24"/>
        </w:rPr>
        <w:t xml:space="preserve">供  应  商： </w:t>
      </w:r>
      <w:r>
        <w:rPr>
          <w:rFonts w:hint="eastAsia" w:ascii="宋体" w:hAnsi="宋体"/>
          <w:b/>
          <w:sz w:val="24"/>
          <w:u w:val="single"/>
        </w:rPr>
        <w:t xml:space="preserve">                                   </w:t>
      </w:r>
    </w:p>
    <w:p w14:paraId="0FE3F7EF">
      <w:pPr>
        <w:snapToGrid w:val="0"/>
        <w:spacing w:line="360" w:lineRule="auto"/>
        <w:ind w:right="468" w:firstLine="708" w:firstLineChars="294"/>
        <w:rPr>
          <w:rFonts w:ascii="宋体" w:hAnsi="宋体"/>
          <w:b/>
          <w:sz w:val="24"/>
        </w:rPr>
      </w:pPr>
    </w:p>
    <w:p w14:paraId="5B0357FF">
      <w:pPr>
        <w:snapToGrid w:val="0"/>
        <w:spacing w:line="360" w:lineRule="auto"/>
        <w:ind w:right="468" w:firstLine="708" w:firstLineChars="294"/>
        <w:rPr>
          <w:rFonts w:ascii="宋体" w:hAnsi="宋体"/>
          <w:b/>
          <w:sz w:val="24"/>
        </w:rPr>
      </w:pPr>
      <w:r>
        <w:rPr>
          <w:rFonts w:hint="eastAsia" w:ascii="宋体" w:hAnsi="宋体"/>
          <w:b/>
          <w:sz w:val="24"/>
        </w:rPr>
        <w:t>签 订 日 期：</w:t>
      </w:r>
      <w:r>
        <w:rPr>
          <w:rFonts w:hint="eastAsia" w:ascii="宋体" w:hAnsi="宋体"/>
          <w:b/>
          <w:sz w:val="24"/>
          <w:u w:val="single"/>
        </w:rPr>
        <w:t xml:space="preserve">                                    </w:t>
      </w:r>
    </w:p>
    <w:p w14:paraId="401FF7F4">
      <w:pPr>
        <w:snapToGrid w:val="0"/>
        <w:spacing w:line="360" w:lineRule="auto"/>
        <w:rPr>
          <w:rFonts w:ascii="宋体" w:hAnsi="宋体"/>
          <w:bCs/>
          <w:szCs w:val="21"/>
        </w:rPr>
      </w:pPr>
    </w:p>
    <w:p w14:paraId="0F23CB57">
      <w:pPr>
        <w:snapToGrid w:val="0"/>
        <w:spacing w:line="360" w:lineRule="auto"/>
        <w:rPr>
          <w:rFonts w:ascii="宋体" w:hAnsi="宋体"/>
          <w:bCs/>
          <w:szCs w:val="21"/>
        </w:rPr>
      </w:pPr>
    </w:p>
    <w:p w14:paraId="6E30842A">
      <w:pPr>
        <w:snapToGrid w:val="0"/>
        <w:spacing w:line="360" w:lineRule="auto"/>
        <w:rPr>
          <w:rFonts w:ascii="宋体" w:hAnsi="宋体"/>
          <w:bCs/>
          <w:szCs w:val="21"/>
        </w:rPr>
      </w:pPr>
    </w:p>
    <w:p w14:paraId="50D299B2">
      <w:pPr>
        <w:tabs>
          <w:tab w:val="left" w:pos="1155"/>
        </w:tabs>
        <w:overflowPunct w:val="0"/>
        <w:topLinePunct/>
        <w:spacing w:line="360" w:lineRule="auto"/>
        <w:rPr>
          <w:rFonts w:ascii="宋体" w:hAnsi="宋体"/>
          <w:b/>
          <w:bCs/>
          <w:color w:val="000000"/>
          <w:sz w:val="24"/>
        </w:rPr>
      </w:pPr>
      <w:bookmarkStart w:id="0" w:name="_Toc8194607"/>
      <w:bookmarkStart w:id="1" w:name="_Toc389553752"/>
      <w:r>
        <w:rPr>
          <w:rFonts w:hint="eastAsia" w:ascii="宋体" w:hAnsi="宋体"/>
          <w:b/>
          <w:bCs/>
          <w:color w:val="000000"/>
          <w:sz w:val="24"/>
        </w:rPr>
        <w:t>附件：合同协议书</w:t>
      </w:r>
      <w:bookmarkEnd w:id="0"/>
      <w:bookmarkEnd w:id="1"/>
    </w:p>
    <w:p w14:paraId="671BAB5E">
      <w:pPr>
        <w:spacing w:line="360" w:lineRule="auto"/>
        <w:jc w:val="center"/>
        <w:rPr>
          <w:b/>
          <w:sz w:val="32"/>
          <w:szCs w:val="32"/>
        </w:rPr>
      </w:pPr>
      <w:r>
        <w:rPr>
          <w:rFonts w:hint="eastAsia" w:ascii="宋体" w:hAnsi="宋体"/>
          <w:b/>
          <w:sz w:val="24"/>
        </w:rPr>
        <w:t>第一节 合同协议书</w:t>
      </w:r>
    </w:p>
    <w:p w14:paraId="76D70B45">
      <w:pPr>
        <w:snapToGrid w:val="0"/>
        <w:spacing w:line="360" w:lineRule="auto"/>
        <w:ind w:firstLine="600" w:firstLineChars="250"/>
        <w:rPr>
          <w:rFonts w:ascii="宋体" w:hAnsi="宋体"/>
          <w:bCs/>
          <w:snapToGrid w:val="0"/>
          <w:sz w:val="24"/>
        </w:rPr>
      </w:pPr>
      <w:r>
        <w:rPr>
          <w:rFonts w:hint="eastAsia" w:ascii="宋体" w:hAnsi="宋体"/>
          <w:bCs/>
          <w:snapToGrid w:val="0"/>
          <w:sz w:val="24"/>
        </w:rPr>
        <w:t>本协议由</w:t>
      </w:r>
      <w:r>
        <w:rPr>
          <w:rFonts w:hint="eastAsia" w:ascii="宋体" w:hAnsi="宋体"/>
          <w:bCs/>
          <w:snapToGrid w:val="0"/>
          <w:sz w:val="24"/>
          <w:u w:val="single"/>
        </w:rPr>
        <w:t xml:space="preserve">              </w:t>
      </w:r>
      <w:r>
        <w:rPr>
          <w:rFonts w:hint="eastAsia" w:ascii="宋体" w:hAnsi="宋体"/>
          <w:bCs/>
          <w:snapToGrid w:val="0"/>
          <w:sz w:val="24"/>
        </w:rPr>
        <w:t>（以下简称“发包人”）与</w:t>
      </w:r>
      <w:r>
        <w:rPr>
          <w:rFonts w:hint="eastAsia" w:ascii="宋体" w:hAnsi="宋体"/>
          <w:bCs/>
          <w:snapToGrid w:val="0"/>
          <w:sz w:val="24"/>
          <w:u w:val="single"/>
        </w:rPr>
        <w:t xml:space="preserve">              </w:t>
      </w:r>
      <w:r>
        <w:rPr>
          <w:rFonts w:hint="eastAsia" w:ascii="宋体" w:hAnsi="宋体"/>
          <w:bCs/>
          <w:snapToGrid w:val="0"/>
          <w:sz w:val="24"/>
        </w:rPr>
        <w:t>（以下简称“编制人”）于</w:t>
      </w:r>
      <w:r>
        <w:rPr>
          <w:rFonts w:hint="eastAsia" w:ascii="宋体" w:hAnsi="宋体"/>
          <w:bCs/>
          <w:snapToGrid w:val="0"/>
          <w:sz w:val="24"/>
          <w:u w:val="single"/>
        </w:rPr>
        <w:t xml:space="preserve">    </w:t>
      </w:r>
      <w:r>
        <w:rPr>
          <w:rFonts w:hint="eastAsia" w:ascii="宋体" w:hAnsi="宋体"/>
          <w:bCs/>
          <w:snapToGrid w:val="0"/>
          <w:sz w:val="24"/>
        </w:rPr>
        <w:t>年</w:t>
      </w:r>
      <w:r>
        <w:rPr>
          <w:rFonts w:hint="eastAsia" w:ascii="宋体" w:hAnsi="宋体"/>
          <w:bCs/>
          <w:snapToGrid w:val="0"/>
          <w:sz w:val="24"/>
          <w:u w:val="single"/>
        </w:rPr>
        <w:t xml:space="preserve">    </w:t>
      </w:r>
      <w:r>
        <w:rPr>
          <w:rFonts w:hint="eastAsia" w:ascii="宋体" w:hAnsi="宋体"/>
          <w:bCs/>
          <w:snapToGrid w:val="0"/>
          <w:sz w:val="24"/>
        </w:rPr>
        <w:t>月</w:t>
      </w:r>
      <w:r>
        <w:rPr>
          <w:rFonts w:hint="eastAsia" w:ascii="宋体" w:hAnsi="宋体"/>
          <w:bCs/>
          <w:snapToGrid w:val="0"/>
          <w:sz w:val="24"/>
          <w:u w:val="single"/>
        </w:rPr>
        <w:t xml:space="preserve">    </w:t>
      </w:r>
      <w:r>
        <w:rPr>
          <w:rFonts w:hint="eastAsia" w:ascii="宋体" w:hAnsi="宋体"/>
          <w:bCs/>
          <w:snapToGrid w:val="0"/>
          <w:sz w:val="24"/>
        </w:rPr>
        <w:t>日商定并签署。</w:t>
      </w:r>
    </w:p>
    <w:p w14:paraId="139CAE63">
      <w:pPr>
        <w:snapToGrid w:val="0"/>
        <w:spacing w:line="360" w:lineRule="auto"/>
        <w:ind w:firstLine="600" w:firstLineChars="250"/>
        <w:rPr>
          <w:rFonts w:ascii="宋体" w:hAnsi="宋体"/>
          <w:bCs/>
          <w:snapToGrid w:val="0"/>
          <w:sz w:val="24"/>
        </w:rPr>
      </w:pPr>
      <w:r>
        <w:rPr>
          <w:rFonts w:hint="eastAsia" w:ascii="宋体" w:hAnsi="宋体"/>
          <w:bCs/>
          <w:snapToGrid w:val="0"/>
          <w:sz w:val="24"/>
        </w:rPr>
        <w:t>鉴于发包人拟进行</w:t>
      </w:r>
      <w:r>
        <w:rPr>
          <w:rFonts w:hint="eastAsia" w:ascii="宋体" w:hAnsi="宋体"/>
          <w:bCs/>
          <w:snapToGrid w:val="0"/>
          <w:sz w:val="24"/>
          <w:u w:val="single"/>
        </w:rPr>
        <w:t xml:space="preserve">            </w:t>
      </w:r>
      <w:r>
        <w:rPr>
          <w:rFonts w:hint="eastAsia" w:ascii="宋体" w:hAnsi="宋体"/>
          <w:bCs/>
          <w:snapToGrid w:val="0"/>
          <w:sz w:val="24"/>
        </w:rPr>
        <w:t>（项目简称），并通过</w:t>
      </w:r>
      <w:r>
        <w:rPr>
          <w:rFonts w:hint="eastAsia" w:ascii="宋体" w:hAnsi="宋体"/>
          <w:bCs/>
          <w:snapToGrid w:val="0"/>
          <w:sz w:val="24"/>
          <w:u w:val="single"/>
        </w:rPr>
        <w:t xml:space="preserve">    </w:t>
      </w:r>
      <w:r>
        <w:rPr>
          <w:rFonts w:hint="eastAsia" w:ascii="宋体" w:hAnsi="宋体"/>
          <w:bCs/>
          <w:snapToGrid w:val="0"/>
          <w:sz w:val="24"/>
        </w:rPr>
        <w:t>年</w:t>
      </w:r>
      <w:r>
        <w:rPr>
          <w:rFonts w:hint="eastAsia" w:ascii="宋体" w:hAnsi="宋体"/>
          <w:bCs/>
          <w:snapToGrid w:val="0"/>
          <w:sz w:val="24"/>
          <w:u w:val="single"/>
        </w:rPr>
        <w:t xml:space="preserve">   </w:t>
      </w:r>
      <w:r>
        <w:rPr>
          <w:rFonts w:hint="eastAsia" w:ascii="宋体" w:hAnsi="宋体"/>
          <w:bCs/>
          <w:snapToGrid w:val="0"/>
          <w:sz w:val="24"/>
        </w:rPr>
        <w:t>月</w:t>
      </w:r>
      <w:r>
        <w:rPr>
          <w:rFonts w:hint="eastAsia" w:ascii="宋体" w:hAnsi="宋体"/>
          <w:bCs/>
          <w:snapToGrid w:val="0"/>
          <w:sz w:val="24"/>
          <w:u w:val="single"/>
        </w:rPr>
        <w:t xml:space="preserve">   </w:t>
      </w:r>
      <w:r>
        <w:rPr>
          <w:rFonts w:hint="eastAsia" w:ascii="宋体" w:hAnsi="宋体"/>
          <w:bCs/>
          <w:snapToGrid w:val="0"/>
          <w:sz w:val="24"/>
        </w:rPr>
        <w:t xml:space="preserve">日的《成交通知书》接受了编制人以人民币 </w:t>
      </w:r>
      <w:r>
        <w:rPr>
          <w:rFonts w:hint="eastAsia" w:ascii="宋体" w:hAnsi="宋体"/>
          <w:bCs/>
          <w:snapToGrid w:val="0"/>
          <w:sz w:val="24"/>
          <w:u w:val="single"/>
        </w:rPr>
        <w:t xml:space="preserve">  （大写）   </w:t>
      </w:r>
      <w:r>
        <w:rPr>
          <w:rFonts w:hint="eastAsia" w:ascii="宋体" w:hAnsi="宋体"/>
          <w:bCs/>
          <w:snapToGrid w:val="0"/>
          <w:sz w:val="24"/>
        </w:rPr>
        <w:t>万元为</w:t>
      </w:r>
      <w:r>
        <w:rPr>
          <w:rFonts w:hint="eastAsia" w:ascii="宋体" w:hAnsi="宋体"/>
          <w:bCs/>
          <w:snapToGrid w:val="0"/>
          <w:sz w:val="24"/>
          <w:u w:val="single"/>
        </w:rPr>
        <w:t xml:space="preserve">（项目名称）   </w:t>
      </w:r>
      <w:r>
        <w:rPr>
          <w:rFonts w:hint="eastAsia" w:ascii="宋体" w:hAnsi="宋体"/>
          <w:bCs/>
          <w:snapToGrid w:val="0"/>
          <w:sz w:val="24"/>
        </w:rPr>
        <w:t>所做的投标，双方达成如下协议：</w:t>
      </w:r>
    </w:p>
    <w:p w14:paraId="3DF6B65D">
      <w:pPr>
        <w:snapToGrid w:val="0"/>
        <w:spacing w:line="360" w:lineRule="auto"/>
        <w:ind w:firstLine="600" w:firstLineChars="250"/>
        <w:rPr>
          <w:rFonts w:ascii="宋体" w:hAnsi="宋体"/>
          <w:bCs/>
          <w:snapToGrid w:val="0"/>
          <w:sz w:val="24"/>
          <w:u w:val="single"/>
        </w:rPr>
      </w:pPr>
      <w:r>
        <w:rPr>
          <w:rFonts w:hint="eastAsia" w:ascii="宋体" w:hAnsi="宋体"/>
          <w:bCs/>
          <w:snapToGrid w:val="0"/>
          <w:sz w:val="24"/>
        </w:rPr>
        <w:t>1、编制人承担的任务内容：</w:t>
      </w:r>
      <w:r>
        <w:rPr>
          <w:rFonts w:hint="eastAsia" w:ascii="宋体" w:hAnsi="宋体"/>
          <w:bCs/>
          <w:snapToGrid w:val="0"/>
          <w:sz w:val="24"/>
          <w:u w:val="single"/>
        </w:rPr>
        <w:t xml:space="preserve">                                                </w:t>
      </w:r>
    </w:p>
    <w:p w14:paraId="5A69833F">
      <w:pPr>
        <w:snapToGrid w:val="0"/>
        <w:spacing w:line="360" w:lineRule="auto"/>
        <w:ind w:firstLine="600" w:firstLineChars="250"/>
        <w:rPr>
          <w:rFonts w:ascii="宋体" w:hAnsi="宋体"/>
          <w:bCs/>
          <w:snapToGrid w:val="0"/>
          <w:sz w:val="24"/>
        </w:rPr>
      </w:pPr>
      <w:r>
        <w:rPr>
          <w:rFonts w:hint="eastAsia" w:ascii="宋体" w:hAnsi="宋体"/>
          <w:bCs/>
          <w:snapToGrid w:val="0"/>
          <w:sz w:val="24"/>
        </w:rPr>
        <w:t>2、本合同服务期及提交的成果资料：</w:t>
      </w:r>
      <w:r>
        <w:rPr>
          <w:rFonts w:hint="eastAsia" w:ascii="宋体" w:hAnsi="宋体"/>
          <w:bCs/>
          <w:snapToGrid w:val="0"/>
          <w:sz w:val="24"/>
          <w:u w:val="single"/>
        </w:rPr>
        <w:t xml:space="preserve">                                          </w:t>
      </w:r>
    </w:p>
    <w:p w14:paraId="6D57972D">
      <w:pPr>
        <w:snapToGrid w:val="0"/>
        <w:spacing w:line="360" w:lineRule="auto"/>
        <w:ind w:firstLine="480" w:firstLineChars="200"/>
        <w:rPr>
          <w:rFonts w:ascii="宋体" w:hAnsi="宋体"/>
          <w:bCs/>
          <w:snapToGrid w:val="0"/>
          <w:sz w:val="24"/>
          <w:u w:val="single"/>
        </w:rPr>
      </w:pPr>
      <w:r>
        <w:rPr>
          <w:rFonts w:hint="eastAsia" w:ascii="宋体" w:hAnsi="宋体"/>
          <w:bCs/>
          <w:snapToGrid w:val="0"/>
          <w:sz w:val="24"/>
          <w:u w:val="single"/>
        </w:rPr>
        <w:t xml:space="preserve">                                                                          </w:t>
      </w:r>
    </w:p>
    <w:p w14:paraId="362B5011">
      <w:pPr>
        <w:snapToGrid w:val="0"/>
        <w:spacing w:line="360" w:lineRule="auto"/>
        <w:ind w:firstLine="480" w:firstLineChars="200"/>
        <w:rPr>
          <w:rFonts w:ascii="宋体" w:hAnsi="宋体"/>
          <w:bCs/>
          <w:snapToGrid w:val="0"/>
          <w:sz w:val="24"/>
          <w:u w:val="single"/>
        </w:rPr>
      </w:pPr>
      <w:r>
        <w:rPr>
          <w:rFonts w:hint="eastAsia" w:ascii="宋体" w:hAnsi="宋体"/>
          <w:bCs/>
          <w:snapToGrid w:val="0"/>
          <w:sz w:val="24"/>
          <w:u w:val="single"/>
        </w:rPr>
        <w:t xml:space="preserve">                                                                          </w:t>
      </w:r>
    </w:p>
    <w:p w14:paraId="6BE7B9EC">
      <w:pPr>
        <w:snapToGrid w:val="0"/>
        <w:spacing w:line="360" w:lineRule="auto"/>
        <w:ind w:firstLine="480" w:firstLineChars="200"/>
        <w:rPr>
          <w:rFonts w:ascii="宋体" w:hAnsi="宋体"/>
          <w:bCs/>
          <w:snapToGrid w:val="0"/>
          <w:sz w:val="24"/>
          <w:u w:val="single"/>
        </w:rPr>
      </w:pPr>
      <w:r>
        <w:rPr>
          <w:rFonts w:hint="eastAsia" w:ascii="宋体" w:hAnsi="宋体"/>
          <w:bCs/>
          <w:snapToGrid w:val="0"/>
          <w:sz w:val="24"/>
          <w:u w:val="single"/>
        </w:rPr>
        <w:t xml:space="preserve">                                                                          </w:t>
      </w:r>
    </w:p>
    <w:p w14:paraId="38C5477A">
      <w:pPr>
        <w:snapToGrid w:val="0"/>
        <w:spacing w:line="360" w:lineRule="auto"/>
        <w:ind w:right="468" w:firstLine="480" w:firstLineChars="200"/>
        <w:rPr>
          <w:rFonts w:ascii="宋体" w:hAnsi="宋体"/>
          <w:bCs/>
          <w:snapToGrid w:val="0"/>
          <w:sz w:val="24"/>
        </w:rPr>
      </w:pPr>
      <w:r>
        <w:rPr>
          <w:rFonts w:hint="eastAsia" w:ascii="宋体" w:hAnsi="宋体"/>
          <w:bCs/>
          <w:snapToGrid w:val="0"/>
          <w:sz w:val="24"/>
        </w:rPr>
        <w:t>注： 编制人向发包人提交最终成果报告，同时提供相应成果的电子版（电子版应保持原有文件的格式，即：文字部分WORD格式，图纸CAD格式，电子表格保留原有链接等）。</w:t>
      </w:r>
    </w:p>
    <w:p w14:paraId="640A975F">
      <w:pPr>
        <w:snapToGrid w:val="0"/>
        <w:spacing w:line="360" w:lineRule="auto"/>
        <w:ind w:firstLine="480" w:firstLineChars="200"/>
        <w:rPr>
          <w:rFonts w:ascii="宋体" w:hAnsi="宋体"/>
          <w:bCs/>
          <w:snapToGrid w:val="0"/>
          <w:sz w:val="24"/>
        </w:rPr>
      </w:pPr>
      <w:r>
        <w:rPr>
          <w:rFonts w:hint="eastAsia" w:ascii="宋体" w:hAnsi="宋体"/>
          <w:bCs/>
          <w:snapToGrid w:val="0"/>
          <w:sz w:val="24"/>
        </w:rPr>
        <w:t>3、下列文件应作为本合同的组成部分：</w:t>
      </w:r>
    </w:p>
    <w:p w14:paraId="6BD7EAF2">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合同文件应能互相解释，互为说明。除合同另有约定外，其组成和解释顺序如下：</w:t>
      </w:r>
    </w:p>
    <w:p w14:paraId="570CCFE1">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（1）合同协议书及其附件（含采购期间和合同谈判过程中的澄清文件和补充资料；编制人提交的经发包人审核通过的工作大纲或进度计划以及双方协商同意的补充及修改文件等）；</w:t>
      </w:r>
    </w:p>
    <w:p w14:paraId="0AC515A1">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（2）中标通知书；</w:t>
      </w:r>
    </w:p>
    <w:p w14:paraId="0DCDC001">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（3）投标文件；</w:t>
      </w:r>
    </w:p>
    <w:p w14:paraId="28F826A8">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（4）合同条款；</w:t>
      </w:r>
    </w:p>
    <w:p w14:paraId="24053F1C">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（5）双方协商同意的变更、纪要、协议；</w:t>
      </w:r>
    </w:p>
    <w:p w14:paraId="60AF52E6">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（6）发包人在《采购文件》中提供的技术资料。</w:t>
      </w:r>
    </w:p>
    <w:p w14:paraId="233A183A">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当合同文件出现含糊不清或不相一致时，在不影响项目进度的情况下，由双方协商解决；双方意见仍不能一致的，按本合同条款第9.1条约定的办法解决。</w:t>
      </w:r>
    </w:p>
    <w:p w14:paraId="4BF9ADD9">
      <w:pPr>
        <w:snapToGrid w:val="0"/>
        <w:spacing w:line="360" w:lineRule="auto"/>
        <w:ind w:firstLine="480" w:firstLineChars="200"/>
        <w:rPr>
          <w:rFonts w:ascii="宋体" w:hAnsi="宋体"/>
          <w:bCs/>
          <w:snapToGrid w:val="0"/>
          <w:sz w:val="24"/>
        </w:rPr>
      </w:pPr>
      <w:r>
        <w:rPr>
          <w:rFonts w:hint="eastAsia" w:ascii="宋体" w:hAnsi="宋体"/>
          <w:bCs/>
          <w:snapToGrid w:val="0"/>
          <w:sz w:val="24"/>
        </w:rPr>
        <w:t>4、合同总价</w:t>
      </w:r>
    </w:p>
    <w:p w14:paraId="264F031C">
      <w:pPr>
        <w:snapToGrid w:val="0"/>
        <w:spacing w:line="360" w:lineRule="auto"/>
        <w:ind w:firstLine="600" w:firstLineChars="250"/>
        <w:rPr>
          <w:rFonts w:ascii="宋体" w:hAnsi="宋体"/>
          <w:bCs/>
          <w:snapToGrid w:val="0"/>
          <w:sz w:val="24"/>
        </w:rPr>
      </w:pPr>
      <w:r>
        <w:rPr>
          <w:rFonts w:hint="eastAsia" w:ascii="宋体" w:hAnsi="宋体"/>
          <w:bCs/>
          <w:snapToGrid w:val="0"/>
          <w:sz w:val="24"/>
        </w:rPr>
        <w:t>本合同为</w:t>
      </w:r>
      <w:r>
        <w:rPr>
          <w:rFonts w:hint="eastAsia" w:ascii="宋体" w:hAnsi="宋体"/>
          <w:bCs/>
          <w:snapToGrid w:val="0"/>
          <w:sz w:val="24"/>
          <w:u w:val="single"/>
        </w:rPr>
        <w:t>固定总价合同</w:t>
      </w:r>
      <w:r>
        <w:rPr>
          <w:rFonts w:hint="eastAsia" w:ascii="宋体" w:hAnsi="宋体"/>
          <w:bCs/>
          <w:snapToGrid w:val="0"/>
          <w:sz w:val="24"/>
        </w:rPr>
        <w:t>，合同总价为人民币（大写</w:t>
      </w:r>
      <w:r>
        <w:rPr>
          <w:rFonts w:hint="eastAsia" w:ascii="宋体" w:hAnsi="宋体"/>
          <w:bCs/>
          <w:snapToGrid w:val="0"/>
          <w:sz w:val="24"/>
          <w:u w:val="single"/>
        </w:rPr>
        <w:t xml:space="preserve">）             </w:t>
      </w:r>
      <w:r>
        <w:rPr>
          <w:rFonts w:hint="eastAsia" w:ascii="宋体" w:hAnsi="宋体"/>
          <w:bCs/>
          <w:snapToGrid w:val="0"/>
          <w:sz w:val="24"/>
        </w:rPr>
        <w:t>元（￥</w:t>
      </w:r>
      <w:r>
        <w:rPr>
          <w:rFonts w:hint="eastAsia" w:ascii="宋体" w:hAnsi="宋体"/>
          <w:bCs/>
          <w:snapToGrid w:val="0"/>
          <w:sz w:val="24"/>
          <w:u w:val="single"/>
        </w:rPr>
        <w:t xml:space="preserve">    </w:t>
      </w:r>
      <w:r>
        <w:rPr>
          <w:rFonts w:hint="eastAsia" w:ascii="宋体" w:hAnsi="宋体"/>
          <w:bCs/>
          <w:snapToGrid w:val="0"/>
          <w:sz w:val="24"/>
        </w:rPr>
        <w:t>元）。</w:t>
      </w:r>
    </w:p>
    <w:p w14:paraId="4FBB0D5A">
      <w:pPr>
        <w:adjustRightInd w:val="0"/>
        <w:snapToGrid w:val="0"/>
        <w:spacing w:line="360" w:lineRule="auto"/>
        <w:ind w:firstLine="480" w:firstLineChars="200"/>
        <w:rPr>
          <w:rFonts w:ascii="宋体" w:hAnsi="宋体"/>
          <w:bCs/>
          <w:snapToGrid w:val="0"/>
          <w:sz w:val="24"/>
        </w:rPr>
      </w:pPr>
      <w:r>
        <w:rPr>
          <w:rFonts w:hint="eastAsia" w:ascii="宋体" w:hAnsi="宋体"/>
          <w:bCs/>
          <w:snapToGrid w:val="0"/>
          <w:sz w:val="24"/>
        </w:rPr>
        <w:t>5、项目负责人：</w:t>
      </w:r>
      <w:r>
        <w:rPr>
          <w:rFonts w:hint="eastAsia" w:ascii="宋体" w:hAnsi="宋体"/>
          <w:bCs/>
          <w:snapToGrid w:val="0"/>
          <w:sz w:val="24"/>
          <w:u w:val="single"/>
        </w:rPr>
        <w:t xml:space="preserve">               </w:t>
      </w:r>
      <w:r>
        <w:rPr>
          <w:rFonts w:hint="eastAsia" w:ascii="宋体" w:hAnsi="宋体"/>
          <w:bCs/>
          <w:snapToGrid w:val="0"/>
          <w:sz w:val="24"/>
        </w:rPr>
        <w:t>，技术负责人：</w:t>
      </w:r>
      <w:r>
        <w:rPr>
          <w:rFonts w:hint="eastAsia" w:ascii="宋体" w:hAnsi="宋体"/>
          <w:bCs/>
          <w:snapToGrid w:val="0"/>
          <w:sz w:val="24"/>
          <w:u w:val="single"/>
        </w:rPr>
        <w:t xml:space="preserve">          </w:t>
      </w:r>
      <w:r>
        <w:rPr>
          <w:rFonts w:hint="eastAsia" w:ascii="宋体" w:hAnsi="宋体"/>
          <w:bCs/>
          <w:snapToGrid w:val="0"/>
          <w:sz w:val="24"/>
        </w:rPr>
        <w:t>。</w:t>
      </w:r>
    </w:p>
    <w:p w14:paraId="6C98EDEC">
      <w:pPr>
        <w:adjustRightInd w:val="0"/>
        <w:snapToGrid w:val="0"/>
        <w:spacing w:line="360" w:lineRule="auto"/>
        <w:ind w:firstLine="480" w:firstLineChars="200"/>
        <w:rPr>
          <w:rFonts w:ascii="宋体" w:hAnsi="宋体"/>
          <w:bCs/>
          <w:snapToGrid w:val="0"/>
          <w:sz w:val="24"/>
        </w:rPr>
      </w:pPr>
      <w:r>
        <w:rPr>
          <w:rFonts w:hint="eastAsia" w:ascii="宋体" w:hAnsi="宋体"/>
          <w:bCs/>
          <w:snapToGrid w:val="0"/>
          <w:sz w:val="24"/>
        </w:rPr>
        <w:t>6、发包人和编制人双方的责任和义务及违约条款遵照合同条款的规定。</w:t>
      </w:r>
    </w:p>
    <w:p w14:paraId="5E9CF7D6">
      <w:pPr>
        <w:snapToGrid w:val="0"/>
        <w:spacing w:line="360" w:lineRule="auto"/>
        <w:ind w:right="468" w:firstLine="480" w:firstLineChars="200"/>
        <w:rPr>
          <w:rFonts w:ascii="宋体" w:hAnsi="宋体"/>
          <w:bCs/>
          <w:snapToGrid w:val="0"/>
          <w:sz w:val="24"/>
        </w:rPr>
      </w:pPr>
      <w:r>
        <w:rPr>
          <w:rFonts w:hint="eastAsia" w:ascii="宋体" w:hAnsi="宋体"/>
          <w:bCs/>
          <w:snapToGrid w:val="0"/>
          <w:sz w:val="24"/>
        </w:rPr>
        <w:t>7、本协议书由双方法定代表人或其委托代理人签署并加盖单位章后生效。承包人完成全部编制任务且费用结清后失效。</w:t>
      </w:r>
    </w:p>
    <w:p w14:paraId="782B69B2">
      <w:pPr>
        <w:adjustRightInd w:val="0"/>
        <w:snapToGrid w:val="0"/>
        <w:spacing w:line="360" w:lineRule="auto"/>
        <w:ind w:firstLine="480" w:firstLineChars="200"/>
        <w:rPr>
          <w:rFonts w:ascii="宋体" w:hAnsi="宋体"/>
          <w:bCs/>
          <w:snapToGrid w:val="0"/>
          <w:sz w:val="24"/>
        </w:rPr>
      </w:pPr>
      <w:r>
        <w:rPr>
          <w:rFonts w:hint="eastAsia" w:ascii="宋体" w:hAnsi="宋体"/>
          <w:bCs/>
          <w:snapToGrid w:val="0"/>
          <w:sz w:val="24"/>
        </w:rPr>
        <w:t>8、本协议书一式</w:t>
      </w:r>
      <w:r>
        <w:rPr>
          <w:rFonts w:hint="eastAsia" w:ascii="宋体" w:hAnsi="宋体"/>
          <w:bCs/>
          <w:snapToGrid w:val="0"/>
          <w:sz w:val="24"/>
          <w:u w:val="single"/>
        </w:rPr>
        <w:t xml:space="preserve"> 六 </w:t>
      </w:r>
      <w:r>
        <w:rPr>
          <w:rFonts w:hint="eastAsia" w:ascii="宋体" w:hAnsi="宋体"/>
          <w:bCs/>
          <w:snapToGrid w:val="0"/>
          <w:sz w:val="24"/>
        </w:rPr>
        <w:t>份，其中正本</w:t>
      </w:r>
      <w:r>
        <w:rPr>
          <w:rFonts w:hint="eastAsia" w:ascii="宋体" w:hAnsi="宋体"/>
          <w:bCs/>
          <w:snapToGrid w:val="0"/>
          <w:sz w:val="24"/>
          <w:u w:val="single"/>
        </w:rPr>
        <w:t xml:space="preserve"> 两 </w:t>
      </w:r>
      <w:r>
        <w:rPr>
          <w:rFonts w:hint="eastAsia" w:ascii="宋体" w:hAnsi="宋体"/>
          <w:bCs/>
          <w:snapToGrid w:val="0"/>
          <w:sz w:val="24"/>
        </w:rPr>
        <w:t>份，双方各执</w:t>
      </w:r>
      <w:r>
        <w:rPr>
          <w:rFonts w:hint="eastAsia" w:ascii="宋体" w:hAnsi="宋体"/>
          <w:bCs/>
          <w:snapToGrid w:val="0"/>
          <w:sz w:val="24"/>
          <w:u w:val="single"/>
        </w:rPr>
        <w:t xml:space="preserve"> 一 </w:t>
      </w:r>
      <w:r>
        <w:rPr>
          <w:rFonts w:hint="eastAsia" w:ascii="宋体" w:hAnsi="宋体"/>
          <w:bCs/>
          <w:snapToGrid w:val="0"/>
          <w:sz w:val="24"/>
        </w:rPr>
        <w:t>份；副本</w:t>
      </w:r>
      <w:r>
        <w:rPr>
          <w:rFonts w:hint="eastAsia" w:ascii="宋体" w:hAnsi="宋体"/>
          <w:bCs/>
          <w:snapToGrid w:val="0"/>
          <w:sz w:val="24"/>
          <w:u w:val="single"/>
        </w:rPr>
        <w:t xml:space="preserve"> 肆 </w:t>
      </w:r>
      <w:r>
        <w:rPr>
          <w:rFonts w:hint="eastAsia" w:ascii="宋体" w:hAnsi="宋体"/>
          <w:bCs/>
          <w:snapToGrid w:val="0"/>
          <w:sz w:val="24"/>
        </w:rPr>
        <w:t>份，双方各执</w:t>
      </w:r>
      <w:r>
        <w:rPr>
          <w:rFonts w:hint="eastAsia" w:ascii="宋体" w:hAnsi="宋体"/>
          <w:bCs/>
          <w:snapToGrid w:val="0"/>
          <w:sz w:val="24"/>
          <w:u w:val="single"/>
        </w:rPr>
        <w:t xml:space="preserve"> 两 </w:t>
      </w:r>
      <w:r>
        <w:rPr>
          <w:rFonts w:hint="eastAsia" w:ascii="宋体" w:hAnsi="宋体"/>
          <w:bCs/>
          <w:snapToGrid w:val="0"/>
          <w:sz w:val="24"/>
        </w:rPr>
        <w:t>份。</w:t>
      </w:r>
    </w:p>
    <w:p w14:paraId="4F08EF68">
      <w:pPr>
        <w:adjustRightInd w:val="0"/>
        <w:snapToGrid w:val="0"/>
        <w:spacing w:line="360" w:lineRule="auto"/>
        <w:ind w:firstLine="480" w:firstLineChars="200"/>
        <w:rPr>
          <w:rFonts w:ascii="宋体" w:hAnsi="宋体"/>
          <w:bCs/>
          <w:snapToGrid w:val="0"/>
          <w:sz w:val="24"/>
        </w:rPr>
      </w:pPr>
      <w:r>
        <w:rPr>
          <w:rFonts w:hint="eastAsia" w:ascii="宋体" w:hAnsi="宋体"/>
          <w:bCs/>
          <w:snapToGrid w:val="0"/>
          <w:sz w:val="24"/>
        </w:rPr>
        <w:t>9、合同未尽事宜，双方另行签订补充协议，补充协议是合同的组成部分。</w:t>
      </w:r>
    </w:p>
    <w:p w14:paraId="6E94B78D">
      <w:pPr>
        <w:adjustRightInd w:val="0"/>
        <w:snapToGrid w:val="0"/>
        <w:spacing w:line="360" w:lineRule="auto"/>
        <w:rPr>
          <w:rFonts w:ascii="宋体" w:hAnsi="宋体"/>
          <w:bCs/>
          <w:snapToGrid w:val="0"/>
          <w:sz w:val="24"/>
        </w:rPr>
      </w:pPr>
    </w:p>
    <w:p w14:paraId="60EB20A0">
      <w:pPr>
        <w:adjustRightInd w:val="0"/>
        <w:snapToGrid w:val="0"/>
        <w:spacing w:line="360" w:lineRule="auto"/>
        <w:rPr>
          <w:rFonts w:ascii="宋体" w:hAnsi="宋体"/>
          <w:bCs/>
          <w:snapToGrid w:val="0"/>
          <w:sz w:val="24"/>
        </w:rPr>
      </w:pPr>
      <w:r>
        <w:rPr>
          <w:rFonts w:hint="eastAsia" w:ascii="宋体" w:hAnsi="宋体"/>
          <w:bCs/>
          <w:snapToGrid w:val="0"/>
          <w:sz w:val="24"/>
        </w:rPr>
        <w:t>发 包  人：（公章）                         编制人：（公章）</w:t>
      </w:r>
    </w:p>
    <w:p w14:paraId="01B90C35">
      <w:pPr>
        <w:adjustRightInd w:val="0"/>
        <w:snapToGrid w:val="0"/>
        <w:spacing w:line="360" w:lineRule="auto"/>
        <w:rPr>
          <w:rFonts w:ascii="宋体" w:hAnsi="宋体"/>
          <w:bCs/>
          <w:snapToGrid w:val="0"/>
          <w:sz w:val="24"/>
        </w:rPr>
      </w:pPr>
      <w:r>
        <w:rPr>
          <w:rFonts w:hint="eastAsia" w:ascii="宋体" w:hAnsi="宋体"/>
          <w:bCs/>
          <w:snapToGrid w:val="0"/>
          <w:sz w:val="24"/>
        </w:rPr>
        <w:t>法定代表人：                                 法定代表人：</w:t>
      </w:r>
    </w:p>
    <w:p w14:paraId="7F12112A">
      <w:pPr>
        <w:adjustRightInd w:val="0"/>
        <w:snapToGrid w:val="0"/>
        <w:spacing w:line="360" w:lineRule="auto"/>
        <w:rPr>
          <w:rFonts w:ascii="宋体" w:hAnsi="宋体"/>
          <w:bCs/>
          <w:snapToGrid w:val="0"/>
          <w:sz w:val="24"/>
        </w:rPr>
      </w:pPr>
      <w:r>
        <w:rPr>
          <w:rFonts w:hint="eastAsia" w:ascii="宋体" w:hAnsi="宋体"/>
          <w:bCs/>
          <w:snapToGrid w:val="0"/>
          <w:sz w:val="24"/>
        </w:rPr>
        <w:t>委托代理人：                                 委托代理人：</w:t>
      </w:r>
    </w:p>
    <w:p w14:paraId="4929A1B7">
      <w:pPr>
        <w:adjustRightInd w:val="0"/>
        <w:snapToGrid w:val="0"/>
        <w:spacing w:line="360" w:lineRule="auto"/>
        <w:rPr>
          <w:rFonts w:ascii="宋体" w:hAnsi="宋体"/>
          <w:bCs/>
          <w:snapToGrid w:val="0"/>
          <w:sz w:val="24"/>
        </w:rPr>
      </w:pPr>
      <w:r>
        <w:rPr>
          <w:rFonts w:hint="eastAsia" w:ascii="宋体" w:hAnsi="宋体"/>
          <w:bCs/>
          <w:snapToGrid w:val="0"/>
          <w:sz w:val="24"/>
        </w:rPr>
        <w:t>开户银行：                                   开户银行：</w:t>
      </w:r>
    </w:p>
    <w:p w14:paraId="5E93E92E">
      <w:pPr>
        <w:adjustRightInd w:val="0"/>
        <w:snapToGrid w:val="0"/>
        <w:spacing w:line="360" w:lineRule="auto"/>
        <w:rPr>
          <w:rFonts w:ascii="宋体" w:hAnsi="宋体"/>
          <w:bCs/>
          <w:snapToGrid w:val="0"/>
          <w:sz w:val="24"/>
        </w:rPr>
      </w:pPr>
      <w:r>
        <w:rPr>
          <w:rFonts w:hint="eastAsia" w:ascii="宋体" w:hAnsi="宋体"/>
          <w:bCs/>
          <w:snapToGrid w:val="0"/>
          <w:sz w:val="24"/>
        </w:rPr>
        <w:t>帐    号：                                   帐    号：</w:t>
      </w:r>
    </w:p>
    <w:p w14:paraId="05C3ED73">
      <w:pPr>
        <w:adjustRightInd w:val="0"/>
        <w:snapToGrid w:val="0"/>
        <w:spacing w:line="360" w:lineRule="auto"/>
        <w:rPr>
          <w:rFonts w:ascii="宋体" w:hAnsi="宋体"/>
          <w:bCs/>
          <w:snapToGrid w:val="0"/>
          <w:sz w:val="24"/>
        </w:rPr>
      </w:pPr>
      <w:r>
        <w:rPr>
          <w:rFonts w:hint="eastAsia" w:ascii="宋体" w:hAnsi="宋体"/>
          <w:bCs/>
          <w:snapToGrid w:val="0"/>
          <w:sz w:val="24"/>
        </w:rPr>
        <w:t>地    址：                                   地    址：</w:t>
      </w:r>
    </w:p>
    <w:p w14:paraId="09DE6E2A">
      <w:pPr>
        <w:adjustRightInd w:val="0"/>
        <w:snapToGrid w:val="0"/>
        <w:spacing w:line="360" w:lineRule="auto"/>
        <w:rPr>
          <w:rFonts w:ascii="宋体" w:hAnsi="宋体"/>
          <w:bCs/>
          <w:snapToGrid w:val="0"/>
          <w:sz w:val="24"/>
        </w:rPr>
      </w:pPr>
      <w:r>
        <w:rPr>
          <w:rFonts w:hint="eastAsia" w:ascii="宋体" w:hAnsi="宋体"/>
          <w:bCs/>
          <w:snapToGrid w:val="0"/>
          <w:sz w:val="24"/>
        </w:rPr>
        <w:t>电    话：                                   电    话：</w:t>
      </w:r>
    </w:p>
    <w:p w14:paraId="631336F5">
      <w:pPr>
        <w:adjustRightInd w:val="0"/>
        <w:snapToGrid w:val="0"/>
        <w:spacing w:line="360" w:lineRule="auto"/>
        <w:rPr>
          <w:rFonts w:ascii="宋体" w:hAnsi="宋体"/>
          <w:bCs/>
          <w:snapToGrid w:val="0"/>
          <w:sz w:val="24"/>
        </w:rPr>
      </w:pPr>
      <w:r>
        <w:rPr>
          <w:rFonts w:hint="eastAsia" w:ascii="宋体" w:hAnsi="宋体"/>
          <w:bCs/>
          <w:snapToGrid w:val="0"/>
          <w:sz w:val="24"/>
        </w:rPr>
        <w:t>传    真：                                   传    真：</w:t>
      </w:r>
    </w:p>
    <w:p w14:paraId="0B1A9338">
      <w:pPr>
        <w:adjustRightInd w:val="0"/>
        <w:snapToGrid w:val="0"/>
        <w:spacing w:line="360" w:lineRule="auto"/>
        <w:rPr>
          <w:rFonts w:ascii="宋体" w:hAnsi="宋体"/>
          <w:bCs/>
          <w:snapToGrid w:val="0"/>
          <w:sz w:val="24"/>
        </w:rPr>
      </w:pPr>
      <w:r>
        <w:rPr>
          <w:rFonts w:hint="eastAsia" w:ascii="宋体" w:hAnsi="宋体"/>
          <w:bCs/>
          <w:snapToGrid w:val="0"/>
          <w:sz w:val="24"/>
        </w:rPr>
        <w:t>日    期：                                   日    期：</w:t>
      </w:r>
    </w:p>
    <w:p w14:paraId="3575132C">
      <w:pPr>
        <w:pStyle w:val="12"/>
        <w:spacing w:line="360" w:lineRule="auto"/>
      </w:pPr>
    </w:p>
    <w:p w14:paraId="0DCDB636">
      <w:pPr>
        <w:pStyle w:val="12"/>
        <w:spacing w:line="360" w:lineRule="auto"/>
      </w:pPr>
    </w:p>
    <w:p w14:paraId="35D51C9D">
      <w:pPr>
        <w:pStyle w:val="12"/>
        <w:spacing w:line="360" w:lineRule="auto"/>
      </w:pPr>
    </w:p>
    <w:p w14:paraId="64BC0AB1">
      <w:pPr>
        <w:pStyle w:val="12"/>
        <w:spacing w:line="360" w:lineRule="auto"/>
      </w:pPr>
    </w:p>
    <w:p w14:paraId="4F18564C">
      <w:pPr>
        <w:pStyle w:val="12"/>
        <w:spacing w:line="360" w:lineRule="auto"/>
      </w:pPr>
    </w:p>
    <w:p w14:paraId="4777FF6A">
      <w:pPr>
        <w:pStyle w:val="12"/>
        <w:spacing w:line="360" w:lineRule="auto"/>
      </w:pPr>
    </w:p>
    <w:p w14:paraId="3E612BBC">
      <w:pPr>
        <w:rPr>
          <w:rFonts w:hint="eastAsia" w:ascii="宋体" w:hAnsi="宋体"/>
          <w:b/>
          <w:sz w:val="24"/>
        </w:rPr>
      </w:pPr>
      <w:bookmarkStart w:id="2" w:name="_Toc136589617"/>
      <w:bookmarkStart w:id="3" w:name="_Toc40859862"/>
      <w:bookmarkStart w:id="4" w:name="_Toc40859976"/>
      <w:bookmarkStart w:id="5" w:name="_Toc525116396"/>
      <w:bookmarkStart w:id="6" w:name="_Toc102119634"/>
      <w:bookmarkStart w:id="7" w:name="_Toc40879824"/>
      <w:bookmarkStart w:id="8" w:name="_Toc389553740"/>
      <w:r>
        <w:rPr>
          <w:rFonts w:hint="eastAsia" w:ascii="宋体" w:hAnsi="宋体"/>
          <w:b/>
          <w:sz w:val="24"/>
        </w:rPr>
        <w:br w:type="page"/>
      </w:r>
    </w:p>
    <w:p w14:paraId="163AE6ED">
      <w:pPr>
        <w:spacing w:line="360" w:lineRule="auto"/>
        <w:rPr>
          <w:rFonts w:hint="eastAsia" w:ascii="宋体" w:hAnsi="宋体"/>
          <w:b/>
          <w:sz w:val="24"/>
        </w:rPr>
      </w:pPr>
    </w:p>
    <w:p w14:paraId="7945D144">
      <w:pPr>
        <w:spacing w:line="360" w:lineRule="auto"/>
        <w:jc w:val="center"/>
        <w:outlineLvl w:val="1"/>
        <w:rPr>
          <w:rFonts w:ascii="宋体" w:hAnsi="宋体"/>
          <w:b/>
          <w:sz w:val="24"/>
        </w:rPr>
      </w:pPr>
      <w:r>
        <w:rPr>
          <w:rFonts w:hint="eastAsia" w:ascii="宋体" w:hAnsi="宋体"/>
          <w:b/>
          <w:sz w:val="24"/>
        </w:rPr>
        <w:t>第二节 合同条款</w:t>
      </w:r>
      <w:bookmarkEnd w:id="2"/>
      <w:bookmarkEnd w:id="3"/>
      <w:bookmarkEnd w:id="4"/>
      <w:bookmarkEnd w:id="5"/>
      <w:bookmarkEnd w:id="6"/>
      <w:bookmarkEnd w:id="7"/>
      <w:bookmarkEnd w:id="8"/>
    </w:p>
    <w:p w14:paraId="2AEE7F3E">
      <w:pPr>
        <w:tabs>
          <w:tab w:val="left" w:pos="1155"/>
        </w:tabs>
        <w:overflowPunct w:val="0"/>
        <w:topLinePunct/>
        <w:spacing w:line="360" w:lineRule="auto"/>
        <w:ind w:firstLine="513" w:firstLineChars="213"/>
        <w:rPr>
          <w:rFonts w:ascii="宋体" w:hAnsi="宋体"/>
          <w:b/>
          <w:bCs/>
          <w:color w:val="000000"/>
          <w:sz w:val="24"/>
        </w:rPr>
      </w:pPr>
      <w:bookmarkStart w:id="9" w:name="_Toc8194596"/>
      <w:bookmarkStart w:id="10" w:name="_Toc389553741"/>
      <w:r>
        <w:rPr>
          <w:rFonts w:hint="eastAsia" w:ascii="宋体" w:hAnsi="宋体"/>
          <w:b/>
          <w:bCs/>
          <w:color w:val="000000"/>
          <w:sz w:val="24"/>
        </w:rPr>
        <w:t>1．词语定义</w:t>
      </w:r>
      <w:bookmarkEnd w:id="9"/>
      <w:bookmarkEnd w:id="10"/>
    </w:p>
    <w:p w14:paraId="4EDFEC67">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本合同条款下述定义和解释仅限于本采购文件使用。</w:t>
      </w:r>
    </w:p>
    <w:p w14:paraId="23D54DDD">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  发包人：即合同书中的“甲方”，是指本合同条款中指明的指定的负责管理项目的代表机构，以及取得该当事人（单位）资格的合法继承人。</w:t>
      </w:r>
    </w:p>
    <w:p w14:paraId="425CF765">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1.2　编制人: 即合同书中的“乙方”，是指其投标书已为甲方所接受，并与甲方签订了合同书承担本合同项目的咨询机构，以及取得该当事机构资格的合法继承人，但不包括该当事机构的任何受让人。</w:t>
      </w:r>
    </w:p>
    <w:p w14:paraId="4AD299E5">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1.3  分包人: 是指经发包人批准，具有相应资质，承担合同中项目核准程序规定的部分内容的咨询机构。</w:t>
      </w:r>
    </w:p>
    <w:p w14:paraId="5E4BD9D3">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1.5　工作合同: 是指合同协议书、成交通知书、采购文件、响应性文件、合同条款、技术标准与规范、报价清单，以及构成合同组成部分的其它文件。</w:t>
      </w:r>
    </w:p>
    <w:p w14:paraId="595FB547">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1.6 技术标准与规范: 是本次项目编制的依据，指中华人民共和国国家标准和国家发改委等主管部门颁布的现行标准、规范、规程、定额、办法、示例等，以及发包人有关书面要求。</w:t>
      </w:r>
    </w:p>
    <w:p w14:paraId="02A6C8F2">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1.7　成果: 指乙方按合同的规定而编写的有关本项目的报告、标准、定额等。</w:t>
      </w:r>
    </w:p>
    <w:p w14:paraId="05EAAD47">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1.10　不可抗力：指甲方与乙方不能预见、或不能采取措施避免并不能克服的自然灾害或社会政治因素等。</w:t>
      </w:r>
    </w:p>
    <w:p w14:paraId="7090936D">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1.11　甲方风险：因不可抗力或应由甲方单方承担责任而产生的风险。</w:t>
      </w:r>
    </w:p>
    <w:p w14:paraId="137E8A96">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1.12 合同文件及解释顺序</w:t>
      </w:r>
    </w:p>
    <w:p w14:paraId="1414B019">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合同文件应能互相解释，互为说明。除合同另有约定外，其组成和解释顺序如下：</w:t>
      </w:r>
    </w:p>
    <w:p w14:paraId="0A550F36">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1.12.1合同协议书及其附件（含采购期间和合同谈判过程中的澄清文件和补充资料；编制人提交的经发包人审核通过的工作大纲或进度计划以及双方协商同意的补充及修改文件等）；</w:t>
      </w:r>
    </w:p>
    <w:p w14:paraId="54088801">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1.12.2 成交通知书；</w:t>
      </w:r>
    </w:p>
    <w:p w14:paraId="12DB6354">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1.12.3 响应性文件；</w:t>
      </w:r>
    </w:p>
    <w:p w14:paraId="69C09D40">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1.12.4 合同条款；</w:t>
      </w:r>
    </w:p>
    <w:p w14:paraId="0AB9CBE8">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1.12.5 双方协商同意的变更、纪要、协议；</w:t>
      </w:r>
    </w:p>
    <w:p w14:paraId="336E3D44">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1.12.6 发包人在《采购文件》中提供的技术资料。</w:t>
      </w:r>
    </w:p>
    <w:p w14:paraId="443F52B4">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当合同文件出现含糊不清或不相一致时，在不影响项目进度的情况下，由双方协商解决；双方意见仍不能一致的，按本合同条款第9.1条约定的办法解决。</w:t>
      </w:r>
    </w:p>
    <w:p w14:paraId="362A3C42">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1.13　天: 指日历日。年、月、日按公历计算。</w:t>
      </w:r>
    </w:p>
    <w:p w14:paraId="2142F0B8">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1.14　时间：本采购文件所指时间均为北京时间。</w:t>
      </w:r>
    </w:p>
    <w:p w14:paraId="1081C625">
      <w:pPr>
        <w:tabs>
          <w:tab w:val="left" w:pos="1155"/>
        </w:tabs>
        <w:overflowPunct w:val="0"/>
        <w:topLinePunct/>
        <w:spacing w:line="360" w:lineRule="auto"/>
        <w:ind w:firstLine="513" w:firstLineChars="213"/>
        <w:rPr>
          <w:rFonts w:ascii="宋体" w:hAnsi="宋体"/>
          <w:b/>
          <w:bCs/>
          <w:color w:val="000000"/>
          <w:sz w:val="24"/>
        </w:rPr>
      </w:pPr>
      <w:bookmarkStart w:id="11" w:name="_Toc8194597"/>
      <w:bookmarkStart w:id="12" w:name="_Toc389553742"/>
      <w:r>
        <w:rPr>
          <w:rFonts w:hint="eastAsia" w:ascii="宋体" w:hAnsi="宋体"/>
          <w:b/>
          <w:bCs/>
          <w:color w:val="000000"/>
          <w:sz w:val="24"/>
        </w:rPr>
        <w:t>2．双方责任</w:t>
      </w:r>
      <w:bookmarkEnd w:id="11"/>
      <w:bookmarkEnd w:id="12"/>
    </w:p>
    <w:p w14:paraId="30477799">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2.1 发包人责任</w:t>
      </w:r>
    </w:p>
    <w:p w14:paraId="605E50DF">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2.1.1 发包人应尊重编制人根据国家或行业有关标准规定进行编制工作的权力，不应提出与国家或行业标准、规定相抵触的要求；</w:t>
      </w:r>
    </w:p>
    <w:p w14:paraId="7A622483">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2.1.2 发包人有义务配合编制人收集项目前期已形成的基础资料。</w:t>
      </w:r>
    </w:p>
    <w:p w14:paraId="570CF51C">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2.1.3 发包人应按合同规定向编制人支付项目开展编制工作所需的费用；</w:t>
      </w:r>
    </w:p>
    <w:p w14:paraId="56D6D952">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2.1.4 发包人需要保护编制人的版权、未经编制人同意，发包人对编制人交付的报告不得复制或向第三方转让或用于本合同外的项目；</w:t>
      </w:r>
    </w:p>
    <w:p w14:paraId="5F6D7F29">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2.2 编制人责任</w:t>
      </w:r>
    </w:p>
    <w:p w14:paraId="474F522C">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 xml:space="preserve">2.2.1 按照国家或行业现行标准、规程、规范、技术条例进行本采购项目的编制工作，严格掌握编制内容； </w:t>
      </w:r>
    </w:p>
    <w:p w14:paraId="376A96A4">
      <w:pPr>
        <w:tabs>
          <w:tab w:val="left" w:pos="1155"/>
        </w:tabs>
        <w:overflowPunct w:val="0"/>
        <w:topLinePunct/>
        <w:spacing w:line="360" w:lineRule="auto"/>
        <w:ind w:firstLine="511" w:firstLineChars="213"/>
        <w:rPr>
          <w:rFonts w:ascii="宋体" w:hAnsi="宋体"/>
          <w:szCs w:val="21"/>
        </w:rPr>
      </w:pPr>
      <w:r>
        <w:rPr>
          <w:rFonts w:hint="eastAsia" w:ascii="宋体" w:hAnsi="宋体"/>
          <w:bCs/>
          <w:color w:val="000000"/>
          <w:sz w:val="24"/>
        </w:rPr>
        <w:t>2.2.2进度计划的提交：编制人在接到成交通知书后7日内，向发包人提供工作大纲或进度计划；</w:t>
      </w:r>
    </w:p>
    <w:p w14:paraId="21234968">
      <w:pPr>
        <w:tabs>
          <w:tab w:val="left" w:pos="1155"/>
        </w:tabs>
        <w:overflowPunct w:val="0"/>
        <w:topLinePunct/>
        <w:spacing w:line="360" w:lineRule="auto"/>
        <w:ind w:firstLine="480" w:firstLineChars="200"/>
        <w:rPr>
          <w:rFonts w:ascii="宋体" w:hAnsi="宋体"/>
          <w:bCs/>
          <w:color w:val="000000"/>
          <w:sz w:val="24"/>
        </w:rPr>
      </w:pPr>
      <w:r>
        <w:rPr>
          <w:rFonts w:hint="eastAsia" w:ascii="宋体" w:hAnsi="宋体"/>
          <w:bCs/>
          <w:color w:val="000000"/>
          <w:sz w:val="24"/>
        </w:rPr>
        <w:t>2.2.3 编制人应按照合同的规定和响应性文件中的承诺进行工作，并对提交的成果负责。</w:t>
      </w:r>
    </w:p>
    <w:p w14:paraId="444BA28E">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2.2.4编制人对于项目需要的基础资料应自行搜集，可能发生的费用应包含在报价中，发包人不再支付。</w:t>
      </w:r>
    </w:p>
    <w:p w14:paraId="744C9CB9">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2.2.5 转包和分包</w:t>
      </w:r>
    </w:p>
    <w:p w14:paraId="67D0A81B">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（1）编制人不得将本合同转包。</w:t>
      </w:r>
    </w:p>
    <w:p w14:paraId="3B71A898">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（2）编制人不得将主体工作分包给第三人。经发包人同意，编制人可将任务中有特殊要求的工作进行分包。</w:t>
      </w:r>
    </w:p>
    <w:p w14:paraId="5E134721">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（3）分包人的资质和能力均应与其承担的工程规模和标准相适应，分包人不得再将该分包项目再次分包或转包。</w:t>
      </w:r>
    </w:p>
    <w:p w14:paraId="4941F47D">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（4）即使采购人同意分包，也不应解除编制人根据合同规定应承担的全部责任和义务，编制人应对其分包人的工作负全部责任。</w:t>
      </w:r>
    </w:p>
    <w:p w14:paraId="60A9FA35">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（5）任何分包合同须在签订之日7天内报发包人备案。</w:t>
      </w:r>
    </w:p>
    <w:p w14:paraId="50ECF261">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（6）发包人对编制人与各分包人之间的法律和经济纠纷不承担任何责任和义务。</w:t>
      </w:r>
    </w:p>
    <w:p w14:paraId="42AA80FD">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2.2.6人员保证与变更</w:t>
      </w:r>
    </w:p>
    <w:p w14:paraId="335EB6F1">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 编制人应安排响应性文件中承诺的人员投入工作，并在工作过程中保持人员的相对稳定。</w:t>
      </w:r>
    </w:p>
    <w:p w14:paraId="4C74424C">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 如果编制人的人员不能胜任工作、渎职或从事其他违法活动，甲方有权以书面形式提出更换要求，编制人应立即派出具有同等资历的人员替换； 若非因上述原因，编制人有权拒绝。编制人在事先取得甲方的同意后可以更换人员，但应符合合同规定的资历要求，否则，甲方有权拒绝。</w:t>
      </w:r>
    </w:p>
    <w:p w14:paraId="036943E5">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(3) 编制人的工作进度没有达到响应性文件中承诺的进度计划时，甲方有权提出要求增加人员，编制人应立即安排，其费用被认为已包含在合同价格之中。</w:t>
      </w:r>
    </w:p>
    <w:p w14:paraId="728C38C5">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(4) 由于发包人提出加快工作进度，提前完成而增加人员时，其增加的费用由双方协商确定。</w:t>
      </w:r>
    </w:p>
    <w:p w14:paraId="5C53A846">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2.2.7 编制人未经发包人同意不得向第三方扩散、转让发包人提交的报告等技术经济资料。</w:t>
      </w:r>
    </w:p>
    <w:p w14:paraId="142921BE">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2.2.8对于编制人在工作过程中发生的人员伤亡，或者造成第三方的人员伤亡，或财产损失，或由此而引起的其他一切损害和损失，发包人均不承担责任，由编制人负责。</w:t>
      </w:r>
    </w:p>
    <w:p w14:paraId="2E5B6BE1">
      <w:pPr>
        <w:tabs>
          <w:tab w:val="left" w:pos="1155"/>
        </w:tabs>
        <w:overflowPunct w:val="0"/>
        <w:topLinePunct/>
        <w:spacing w:line="360" w:lineRule="auto"/>
        <w:ind w:firstLine="513" w:firstLineChars="213"/>
        <w:rPr>
          <w:rFonts w:ascii="宋体" w:hAnsi="宋体"/>
          <w:b/>
          <w:bCs/>
          <w:color w:val="000000"/>
          <w:sz w:val="24"/>
        </w:rPr>
      </w:pPr>
      <w:bookmarkStart w:id="13" w:name="_Toc389553743"/>
      <w:bookmarkStart w:id="14" w:name="_Toc8194598"/>
      <w:r>
        <w:rPr>
          <w:rFonts w:hint="eastAsia" w:ascii="宋体" w:hAnsi="宋体"/>
          <w:b/>
          <w:bCs/>
          <w:color w:val="000000"/>
          <w:sz w:val="24"/>
        </w:rPr>
        <w:t>3．工作进度</w:t>
      </w:r>
      <w:bookmarkEnd w:id="13"/>
      <w:bookmarkEnd w:id="14"/>
    </w:p>
    <w:p w14:paraId="673AFE4F">
      <w:pPr>
        <w:tabs>
          <w:tab w:val="left" w:pos="1155"/>
        </w:tabs>
        <w:overflowPunct w:val="0"/>
        <w:topLinePunct/>
        <w:spacing w:line="360" w:lineRule="auto"/>
        <w:ind w:firstLine="871" w:firstLineChars="363"/>
        <w:rPr>
          <w:rFonts w:ascii="宋体" w:hAnsi="宋体"/>
          <w:bCs/>
          <w:sz w:val="24"/>
        </w:rPr>
      </w:pPr>
      <w:r>
        <w:rPr>
          <w:rFonts w:hint="eastAsia" w:ascii="宋体" w:hAnsi="宋体"/>
          <w:bCs/>
          <w:sz w:val="24"/>
        </w:rPr>
        <w:t>服务期：</w:t>
      </w:r>
      <w:r>
        <w:rPr>
          <w:rFonts w:hint="eastAsia" w:asciiTheme="minorEastAsia" w:hAnsiTheme="minorEastAsia" w:eastAsiaTheme="minorEastAsia"/>
          <w:sz w:val="24"/>
          <w:szCs w:val="24"/>
          <w:u w:val="single"/>
        </w:rPr>
        <w:t xml:space="preserve">                   </w:t>
      </w:r>
      <w:r>
        <w:rPr>
          <w:rFonts w:hint="eastAsia"/>
          <w:sz w:val="24"/>
        </w:rPr>
        <w:t>。</w:t>
      </w:r>
    </w:p>
    <w:p w14:paraId="3161A3B7">
      <w:pPr>
        <w:tabs>
          <w:tab w:val="left" w:pos="1155"/>
        </w:tabs>
        <w:overflowPunct w:val="0"/>
        <w:topLinePunct/>
        <w:spacing w:line="360" w:lineRule="auto"/>
        <w:ind w:firstLine="513" w:firstLineChars="213"/>
        <w:rPr>
          <w:rFonts w:ascii="宋体" w:hAnsi="宋体"/>
          <w:b/>
          <w:bCs/>
          <w:color w:val="000000"/>
          <w:sz w:val="24"/>
        </w:rPr>
      </w:pPr>
      <w:bookmarkStart w:id="15" w:name="_Toc389553744"/>
      <w:bookmarkStart w:id="16" w:name="_Toc8194599"/>
      <w:r>
        <w:rPr>
          <w:rFonts w:hint="eastAsia" w:ascii="宋体" w:hAnsi="宋体"/>
          <w:b/>
          <w:bCs/>
          <w:color w:val="000000"/>
          <w:sz w:val="24"/>
        </w:rPr>
        <w:t>4．</w:t>
      </w:r>
      <w:bookmarkEnd w:id="15"/>
      <w:r>
        <w:rPr>
          <w:rFonts w:hint="eastAsia" w:ascii="宋体" w:hAnsi="宋体"/>
          <w:b/>
          <w:bCs/>
          <w:color w:val="000000"/>
          <w:sz w:val="24"/>
        </w:rPr>
        <w:t>提交的成果</w:t>
      </w:r>
      <w:bookmarkEnd w:id="16"/>
    </w:p>
    <w:p w14:paraId="75E55662">
      <w:pPr>
        <w:tabs>
          <w:tab w:val="left" w:pos="1155"/>
        </w:tabs>
        <w:overflowPunct w:val="0"/>
        <w:topLinePunct/>
        <w:spacing w:line="360" w:lineRule="auto"/>
        <w:ind w:firstLine="511" w:firstLineChars="213"/>
        <w:rPr>
          <w:rFonts w:hint="eastAsia" w:ascii="宋体" w:hAnsi="宋体"/>
          <w:bCs/>
          <w:color w:val="000000"/>
          <w:sz w:val="24"/>
        </w:rPr>
      </w:pPr>
      <w:bookmarkStart w:id="17" w:name="_Toc8194600"/>
      <w:bookmarkStart w:id="18" w:name="_Toc389553745"/>
      <w:r>
        <w:rPr>
          <w:rFonts w:hint="eastAsia" w:ascii="宋体" w:hAnsi="宋体"/>
          <w:bCs/>
          <w:color w:val="000000"/>
          <w:sz w:val="24"/>
        </w:rPr>
        <w:t>①审核汇总陕西省2024年度绩效目标审核表；</w:t>
      </w:r>
    </w:p>
    <w:p w14:paraId="029B9BC7">
      <w:pPr>
        <w:tabs>
          <w:tab w:val="left" w:pos="1155"/>
        </w:tabs>
        <w:overflowPunct w:val="0"/>
        <w:topLinePunct/>
        <w:spacing w:line="360" w:lineRule="auto"/>
        <w:ind w:firstLine="511" w:firstLineChars="213"/>
        <w:rPr>
          <w:rFonts w:hint="eastAsia" w:ascii="宋体" w:hAnsi="宋体"/>
          <w:bCs/>
          <w:color w:val="000000"/>
          <w:sz w:val="24"/>
        </w:rPr>
      </w:pPr>
      <w:r>
        <w:rPr>
          <w:rFonts w:hint="eastAsia" w:ascii="宋体" w:hAnsi="宋体"/>
          <w:bCs/>
          <w:color w:val="000000"/>
          <w:sz w:val="24"/>
        </w:rPr>
        <w:t>②对我省10个市（市、区）、104个县（市、区）2024年度大中型水库移民后期扶持资金开展绩效评价，形成11个市绩效复核打分表；</w:t>
      </w:r>
    </w:p>
    <w:p w14:paraId="1B784678">
      <w:pPr>
        <w:tabs>
          <w:tab w:val="left" w:pos="1155"/>
        </w:tabs>
        <w:overflowPunct w:val="0"/>
        <w:topLinePunct/>
        <w:spacing w:line="360" w:lineRule="auto"/>
        <w:ind w:firstLine="511" w:firstLineChars="213"/>
        <w:rPr>
          <w:rFonts w:hint="eastAsia" w:ascii="宋体" w:hAnsi="宋体"/>
          <w:bCs/>
          <w:color w:val="000000"/>
          <w:sz w:val="24"/>
        </w:rPr>
      </w:pPr>
      <w:r>
        <w:rPr>
          <w:rFonts w:hint="eastAsia" w:ascii="宋体" w:hAnsi="宋体"/>
          <w:bCs/>
          <w:color w:val="000000"/>
          <w:sz w:val="24"/>
        </w:rPr>
        <w:t>③汇总编制《陕西省2024年度大中型水库移民后期扶持资金绩效评价报告》；</w:t>
      </w:r>
    </w:p>
    <w:p w14:paraId="3F100DC8">
      <w:pPr>
        <w:tabs>
          <w:tab w:val="left" w:pos="1155"/>
        </w:tabs>
        <w:overflowPunct w:val="0"/>
        <w:topLinePunct/>
        <w:spacing w:line="360" w:lineRule="auto"/>
        <w:ind w:firstLine="511" w:firstLineChars="213"/>
        <w:rPr>
          <w:rFonts w:hint="eastAsia" w:ascii="宋体" w:hAnsi="宋体"/>
          <w:bCs/>
          <w:color w:val="000000"/>
          <w:sz w:val="24"/>
        </w:rPr>
      </w:pPr>
      <w:r>
        <w:rPr>
          <w:rFonts w:hint="eastAsia" w:ascii="宋体" w:hAnsi="宋体"/>
          <w:bCs/>
          <w:color w:val="000000"/>
          <w:sz w:val="24"/>
        </w:rPr>
        <w:t>④汇总形成《陕西省2024年度大中型水库移民后期扶持资金绩效评价附表》。</w:t>
      </w:r>
    </w:p>
    <w:p w14:paraId="606D3B17">
      <w:pPr>
        <w:tabs>
          <w:tab w:val="left" w:pos="1155"/>
        </w:tabs>
        <w:overflowPunct w:val="0"/>
        <w:topLinePunct/>
        <w:spacing w:line="360" w:lineRule="auto"/>
        <w:ind w:firstLine="513" w:firstLineChars="213"/>
        <w:rPr>
          <w:rFonts w:ascii="宋体" w:hAnsi="宋体"/>
          <w:b/>
          <w:bCs/>
          <w:color w:val="000000"/>
          <w:sz w:val="24"/>
        </w:rPr>
      </w:pPr>
      <w:r>
        <w:rPr>
          <w:rFonts w:hint="eastAsia" w:ascii="宋体" w:hAnsi="宋体"/>
          <w:b/>
          <w:bCs/>
          <w:color w:val="000000"/>
          <w:sz w:val="24"/>
        </w:rPr>
        <w:t>5．其它服务</w:t>
      </w:r>
      <w:bookmarkEnd w:id="17"/>
      <w:bookmarkEnd w:id="18"/>
    </w:p>
    <w:p w14:paraId="1BE1C28E">
      <w:pPr>
        <w:tabs>
          <w:tab w:val="left" w:pos="1155"/>
        </w:tabs>
        <w:overflowPunct w:val="0"/>
        <w:topLinePunct/>
        <w:spacing w:line="360" w:lineRule="auto"/>
        <w:ind w:firstLine="511" w:firstLineChars="213"/>
        <w:rPr>
          <w:rFonts w:ascii="宋体" w:hAnsi="宋体"/>
          <w:bCs/>
          <w:color w:val="000000"/>
          <w:sz w:val="24"/>
        </w:rPr>
      </w:pPr>
      <w:bookmarkStart w:id="19" w:name="_Toc389553746"/>
      <w:r>
        <w:rPr>
          <w:rFonts w:hint="eastAsia" w:ascii="宋体" w:hAnsi="宋体"/>
          <w:bCs/>
          <w:color w:val="000000"/>
          <w:sz w:val="24"/>
        </w:rPr>
        <w:t>5.1其它服务包括但不限于以下工作：</w:t>
      </w:r>
    </w:p>
    <w:p w14:paraId="52DAB072">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（1）根据采购人要求的服务期提前交付的成果；</w:t>
      </w:r>
    </w:p>
    <w:p w14:paraId="58BCBBC3">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（2）增加成果份数超过规定的部分；</w:t>
      </w:r>
    </w:p>
    <w:p w14:paraId="45888A1C">
      <w:pPr>
        <w:tabs>
          <w:tab w:val="left" w:pos="1155"/>
        </w:tabs>
        <w:overflowPunct w:val="0"/>
        <w:topLinePunct/>
        <w:spacing w:line="360" w:lineRule="auto"/>
        <w:ind w:firstLine="513" w:firstLineChars="213"/>
        <w:rPr>
          <w:rFonts w:ascii="宋体" w:hAnsi="宋体"/>
          <w:b/>
          <w:bCs/>
          <w:color w:val="000000"/>
          <w:sz w:val="24"/>
        </w:rPr>
      </w:pPr>
      <w:bookmarkStart w:id="20" w:name="_Toc8194601"/>
      <w:r>
        <w:rPr>
          <w:rFonts w:hint="eastAsia" w:ascii="宋体" w:hAnsi="宋体"/>
          <w:b/>
          <w:bCs/>
          <w:color w:val="000000"/>
          <w:sz w:val="24"/>
        </w:rPr>
        <w:t>6．合同价款支付</w:t>
      </w:r>
      <w:bookmarkEnd w:id="19"/>
      <w:bookmarkEnd w:id="20"/>
    </w:p>
    <w:p w14:paraId="45FB0753">
      <w:pPr>
        <w:tabs>
          <w:tab w:val="left" w:pos="1155"/>
        </w:tabs>
        <w:overflowPunct w:val="0"/>
        <w:topLinePunct/>
        <w:spacing w:line="360" w:lineRule="auto"/>
        <w:ind w:firstLine="511" w:firstLineChars="213"/>
        <w:rPr>
          <w:rFonts w:ascii="宋体" w:hAnsi="宋体"/>
          <w:bCs/>
          <w:sz w:val="24"/>
        </w:rPr>
      </w:pPr>
      <w:r>
        <w:rPr>
          <w:rFonts w:hint="eastAsia" w:ascii="宋体" w:hAnsi="宋体"/>
          <w:bCs/>
          <w:sz w:val="24"/>
        </w:rPr>
        <w:t>6.1费用支付方式为：</w:t>
      </w:r>
      <w:r>
        <w:rPr>
          <w:rFonts w:hint="eastAsia" w:ascii="宋体" w:hAnsi="宋体"/>
          <w:bCs/>
          <w:sz w:val="24"/>
          <w:u w:val="single"/>
        </w:rPr>
        <w:t xml:space="preserve">                              </w:t>
      </w:r>
      <w:r>
        <w:rPr>
          <w:rFonts w:hint="eastAsia" w:ascii="宋体" w:hAnsi="宋体"/>
          <w:bCs/>
          <w:sz w:val="24"/>
        </w:rPr>
        <w:t>。</w:t>
      </w:r>
    </w:p>
    <w:p w14:paraId="58258FDC">
      <w:pPr>
        <w:tabs>
          <w:tab w:val="left" w:pos="1155"/>
        </w:tabs>
        <w:overflowPunct w:val="0"/>
        <w:topLinePunct/>
        <w:spacing w:line="360" w:lineRule="auto"/>
        <w:ind w:firstLine="511" w:firstLineChars="213"/>
        <w:rPr>
          <w:rFonts w:ascii="宋体" w:hAnsi="宋体"/>
          <w:bCs/>
          <w:sz w:val="24"/>
        </w:rPr>
      </w:pPr>
      <w:r>
        <w:rPr>
          <w:rFonts w:hint="eastAsia" w:ascii="宋体" w:hAnsi="宋体"/>
          <w:bCs/>
          <w:sz w:val="24"/>
        </w:rPr>
        <w:t>6.2 发包人变更委托项目、规模、条件，对所提资料作较大修改，以致造成编制人返工或增加工作量时，双方除需另行协商签订补充合同、重新明确有关条款外，发包人应按编制人所耗工作量向编制人支付返工费或追加工作量的补偿。</w:t>
      </w:r>
    </w:p>
    <w:p w14:paraId="7553FBE3">
      <w:pPr>
        <w:tabs>
          <w:tab w:val="left" w:pos="1155"/>
        </w:tabs>
        <w:overflowPunct w:val="0"/>
        <w:topLinePunct/>
        <w:spacing w:line="360" w:lineRule="auto"/>
        <w:ind w:firstLine="513" w:firstLineChars="213"/>
        <w:rPr>
          <w:rFonts w:ascii="宋体" w:hAnsi="宋体"/>
          <w:b/>
          <w:bCs/>
          <w:color w:val="000000"/>
          <w:sz w:val="24"/>
        </w:rPr>
      </w:pPr>
      <w:bookmarkStart w:id="21" w:name="_Toc389553747"/>
      <w:bookmarkStart w:id="22" w:name="_Toc8194602"/>
      <w:r>
        <w:rPr>
          <w:rFonts w:hint="eastAsia" w:ascii="宋体" w:hAnsi="宋体"/>
          <w:b/>
          <w:bCs/>
          <w:color w:val="000000"/>
          <w:sz w:val="24"/>
        </w:rPr>
        <w:t>7．违约与赔偿</w:t>
      </w:r>
      <w:bookmarkEnd w:id="21"/>
      <w:bookmarkEnd w:id="22"/>
      <w:r>
        <w:rPr>
          <w:rFonts w:hint="eastAsia" w:ascii="宋体" w:hAnsi="宋体"/>
          <w:b/>
          <w:bCs/>
          <w:color w:val="000000"/>
          <w:sz w:val="24"/>
        </w:rPr>
        <w:t xml:space="preserve"> </w:t>
      </w:r>
    </w:p>
    <w:p w14:paraId="159817E2">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7.1 发包人或编制人违反合同规定造成损失的应承担违约责任；</w:t>
      </w:r>
    </w:p>
    <w:p w14:paraId="71934552">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7.2 因成果报告深度不够、资料不足而被要求返工从而造成问题的，除由编制人负责继续完善报告外，甲方还可视造成的时间延误和费用损失，计扣编制人合同价</w:t>
      </w:r>
      <w:r>
        <w:rPr>
          <w:rFonts w:hint="eastAsia" w:ascii="宋体" w:hAnsi="宋体"/>
          <w:bCs/>
          <w:color w:val="000000"/>
          <w:sz w:val="24"/>
          <w:u w:val="single"/>
        </w:rPr>
        <w:t xml:space="preserve"> </w:t>
      </w:r>
      <w:r>
        <w:rPr>
          <w:rFonts w:ascii="宋体" w:hAnsi="宋体"/>
          <w:bCs/>
          <w:color w:val="000000"/>
          <w:sz w:val="24"/>
          <w:u w:val="single"/>
        </w:rPr>
        <w:t>1</w:t>
      </w:r>
      <w:r>
        <w:rPr>
          <w:rFonts w:hint="eastAsia" w:ascii="宋体" w:hAnsi="宋体"/>
          <w:bCs/>
          <w:color w:val="000000"/>
          <w:sz w:val="24"/>
          <w:u w:val="single"/>
        </w:rPr>
        <w:t xml:space="preserve"> </w:t>
      </w:r>
      <w:r>
        <w:rPr>
          <w:rFonts w:hint="eastAsia" w:ascii="宋体" w:hAnsi="宋体"/>
          <w:bCs/>
          <w:color w:val="000000"/>
          <w:sz w:val="24"/>
        </w:rPr>
        <w:t>%～</w:t>
      </w:r>
      <w:r>
        <w:rPr>
          <w:rFonts w:hint="eastAsia" w:ascii="宋体" w:hAnsi="宋体"/>
          <w:bCs/>
          <w:color w:val="000000"/>
          <w:sz w:val="24"/>
          <w:u w:val="single"/>
        </w:rPr>
        <w:t xml:space="preserve"> </w:t>
      </w:r>
      <w:r>
        <w:rPr>
          <w:rFonts w:ascii="宋体" w:hAnsi="宋体"/>
          <w:bCs/>
          <w:color w:val="000000"/>
          <w:sz w:val="24"/>
          <w:u w:val="single"/>
        </w:rPr>
        <w:t xml:space="preserve">3 </w:t>
      </w:r>
      <w:r>
        <w:rPr>
          <w:rFonts w:hint="eastAsia" w:ascii="宋体" w:hAnsi="宋体"/>
          <w:bCs/>
          <w:color w:val="000000"/>
          <w:sz w:val="24"/>
        </w:rPr>
        <w:t>%的违约金。</w:t>
      </w:r>
    </w:p>
    <w:p w14:paraId="39FB2B19">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7.3 由于编制人自身原因，延误了成果交付时间，视延误情况酌情扣除费用的1%～3%。</w:t>
      </w:r>
    </w:p>
    <w:p w14:paraId="1FC3564E">
      <w:pPr>
        <w:tabs>
          <w:tab w:val="left" w:pos="1155"/>
        </w:tabs>
        <w:overflowPunct w:val="0"/>
        <w:topLinePunct/>
        <w:spacing w:line="360" w:lineRule="auto"/>
        <w:ind w:firstLine="513" w:firstLineChars="213"/>
        <w:rPr>
          <w:rFonts w:ascii="宋体" w:hAnsi="宋体"/>
          <w:b/>
          <w:bCs/>
          <w:color w:val="000000"/>
          <w:sz w:val="24"/>
        </w:rPr>
      </w:pPr>
      <w:bookmarkStart w:id="23" w:name="_Toc8194603"/>
      <w:bookmarkStart w:id="24" w:name="_Toc389553748"/>
      <w:r>
        <w:rPr>
          <w:rFonts w:hint="eastAsia" w:ascii="宋体" w:hAnsi="宋体"/>
          <w:b/>
          <w:bCs/>
          <w:color w:val="000000"/>
          <w:sz w:val="24"/>
        </w:rPr>
        <w:t>8．成果的交付</w:t>
      </w:r>
      <w:bookmarkEnd w:id="23"/>
      <w:bookmarkEnd w:id="24"/>
    </w:p>
    <w:p w14:paraId="72C1D001">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编制人根据有关成果的出版份数规定和双方根据本项目采购文件和响应性文件约定的交付时间向发包人提供成果。</w:t>
      </w:r>
    </w:p>
    <w:p w14:paraId="48FFDDFE">
      <w:pPr>
        <w:tabs>
          <w:tab w:val="left" w:pos="1155"/>
        </w:tabs>
        <w:overflowPunct w:val="0"/>
        <w:topLinePunct/>
        <w:spacing w:line="360" w:lineRule="auto"/>
        <w:ind w:firstLine="513" w:firstLineChars="213"/>
        <w:rPr>
          <w:rFonts w:ascii="宋体" w:hAnsi="宋体"/>
          <w:b/>
          <w:bCs/>
          <w:color w:val="000000"/>
          <w:sz w:val="24"/>
        </w:rPr>
      </w:pPr>
      <w:bookmarkStart w:id="25" w:name="_Toc389553749"/>
      <w:bookmarkStart w:id="26" w:name="_Toc8194604"/>
      <w:r>
        <w:rPr>
          <w:rFonts w:hint="eastAsia" w:ascii="宋体" w:hAnsi="宋体"/>
          <w:b/>
          <w:bCs/>
          <w:color w:val="000000"/>
          <w:sz w:val="24"/>
        </w:rPr>
        <w:t>9．争议与索赔</w:t>
      </w:r>
      <w:bookmarkEnd w:id="25"/>
      <w:bookmarkEnd w:id="26"/>
    </w:p>
    <w:p w14:paraId="763E3AD7">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9.1 争议与索赔：发包人、编制人双方因合同发生争议时，双方应通过友好协商解决，协商不能达成协议，可以向发包人所在地人民法院提起诉讼。</w:t>
      </w:r>
    </w:p>
    <w:p w14:paraId="6F4E0938">
      <w:pPr>
        <w:tabs>
          <w:tab w:val="left" w:pos="1155"/>
        </w:tabs>
        <w:overflowPunct w:val="0"/>
        <w:topLinePunct/>
        <w:spacing w:line="360" w:lineRule="auto"/>
        <w:ind w:firstLine="513" w:firstLineChars="213"/>
        <w:rPr>
          <w:rFonts w:ascii="宋体" w:hAnsi="宋体"/>
          <w:b/>
          <w:bCs/>
          <w:color w:val="000000"/>
          <w:sz w:val="24"/>
        </w:rPr>
      </w:pPr>
      <w:r>
        <w:rPr>
          <w:rFonts w:hint="eastAsia" w:ascii="宋体" w:hAnsi="宋体"/>
          <w:b/>
          <w:bCs/>
          <w:color w:val="000000"/>
          <w:sz w:val="24"/>
        </w:rPr>
        <w:t>10、知识产权归属</w:t>
      </w:r>
    </w:p>
    <w:p w14:paraId="2C76D01D">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本项目的编制成果归发包人与编制人共同所有，任何一方未经同意不得转让、出售或任意处理编制成果。</w:t>
      </w:r>
    </w:p>
    <w:p w14:paraId="6321D685">
      <w:pPr>
        <w:tabs>
          <w:tab w:val="left" w:pos="1155"/>
        </w:tabs>
        <w:overflowPunct w:val="0"/>
        <w:topLinePunct/>
        <w:spacing w:line="360" w:lineRule="auto"/>
        <w:ind w:firstLine="513" w:firstLineChars="213"/>
        <w:rPr>
          <w:rFonts w:ascii="宋体" w:hAnsi="宋体"/>
          <w:b/>
          <w:bCs/>
          <w:color w:val="000000"/>
          <w:sz w:val="24"/>
        </w:rPr>
      </w:pPr>
      <w:bookmarkStart w:id="27" w:name="_Toc8194605"/>
      <w:bookmarkStart w:id="28" w:name="_Toc389553750"/>
      <w:r>
        <w:rPr>
          <w:rFonts w:hint="eastAsia" w:ascii="宋体" w:hAnsi="宋体"/>
          <w:b/>
          <w:bCs/>
          <w:color w:val="000000"/>
          <w:sz w:val="24"/>
        </w:rPr>
        <w:t>11．其它</w:t>
      </w:r>
      <w:bookmarkEnd w:id="27"/>
      <w:bookmarkEnd w:id="28"/>
    </w:p>
    <w:p w14:paraId="7F68FE91">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11.1 保险（如有时）：编制人办理自己在现场人员生命财产和有关设备的保险并支付一切费用；</w:t>
      </w:r>
    </w:p>
    <w:p w14:paraId="5DA83B0A">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11.2 由于不可抗力因素致使合同无法履行时，双方应及时协商解决；</w:t>
      </w:r>
    </w:p>
    <w:p w14:paraId="040CA812">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11.3 编制人为本合同项目所采用的国家或地方标准图，由编制人自费向有关出版部门购买；</w:t>
      </w:r>
    </w:p>
    <w:p w14:paraId="6633311A">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11.4 本合同未尽事宜，双方可签订补充协议作为附件，补充协议与合同具有同等法律效力；</w:t>
      </w:r>
    </w:p>
    <w:p w14:paraId="329D345D">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11.5 合同有效期：本合同经双方代表签字盖章后生效，在全部项目实施完成和双方结清所有合同费用后自行失效 ；</w:t>
      </w:r>
    </w:p>
    <w:p w14:paraId="1714C892">
      <w:pPr>
        <w:tabs>
          <w:tab w:val="left" w:pos="1155"/>
        </w:tabs>
        <w:overflowPunct w:val="0"/>
        <w:topLinePunct/>
        <w:spacing w:line="360" w:lineRule="auto"/>
        <w:ind w:firstLine="511" w:firstLineChars="213"/>
        <w:rPr>
          <w:rFonts w:ascii="宋体" w:hAnsi="宋体"/>
          <w:bCs/>
          <w:color w:val="000000"/>
          <w:sz w:val="24"/>
        </w:rPr>
      </w:pPr>
      <w:r>
        <w:rPr>
          <w:rFonts w:hint="eastAsia" w:ascii="宋体" w:hAnsi="宋体"/>
          <w:bCs/>
          <w:color w:val="000000"/>
          <w:sz w:val="24"/>
        </w:rPr>
        <w:t>11.6 份数：合同正本2份，副本6份，合同正本、副本具有同等效力，由委托、被委托双方签字盖章后分别保存，份数由双方协定。</w:t>
      </w:r>
    </w:p>
    <w:p w14:paraId="27EC53EC">
      <w:pPr>
        <w:spacing w:line="360" w:lineRule="auto"/>
      </w:pPr>
    </w:p>
    <w:p w14:paraId="18E633C1">
      <w:pPr>
        <w:pStyle w:val="20"/>
        <w:spacing w:line="360" w:lineRule="auto"/>
      </w:pPr>
    </w:p>
    <w:p w14:paraId="256AF2D1">
      <w:bookmarkStart w:id="29" w:name="_GoBack"/>
      <w:bookmarkEnd w:id="29"/>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06460">
    <w:pPr>
      <w:pStyle w:val="6"/>
    </w:pPr>
    <w:r>
      <w:rPr>
        <w:sz w:val="18"/>
      </w:rPr>
      <w:pict>
        <v:shape id="文本框 2"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v:imagedata o:title=""/>
          <o:lock v:ext="edit" aspectratio="f"/>
          <v:textbox inset="0mm,0mm,0mm,0mm" style="mso-fit-shape-to-text:t;">
            <w:txbxContent>
              <w:p w14:paraId="0E8FE335">
                <w:pPr>
                  <w:pStyle w:val="6"/>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A31B6"/>
    <w:rsid w:val="00193F62"/>
    <w:rsid w:val="002902FA"/>
    <w:rsid w:val="0029079F"/>
    <w:rsid w:val="003916E7"/>
    <w:rsid w:val="003B0EAC"/>
    <w:rsid w:val="00463C26"/>
    <w:rsid w:val="004B6EB1"/>
    <w:rsid w:val="005A31B6"/>
    <w:rsid w:val="005C40DE"/>
    <w:rsid w:val="005D37F6"/>
    <w:rsid w:val="005F7B98"/>
    <w:rsid w:val="008433C4"/>
    <w:rsid w:val="00862876"/>
    <w:rsid w:val="00915F0B"/>
    <w:rsid w:val="00992BF0"/>
    <w:rsid w:val="009D091F"/>
    <w:rsid w:val="009E3A81"/>
    <w:rsid w:val="00D73C50"/>
    <w:rsid w:val="00E061FD"/>
    <w:rsid w:val="00F2106F"/>
    <w:rsid w:val="30153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szCs w:val="20"/>
      <w:lang w:val="en-US" w:eastAsia="zh-CN" w:bidi="ar-SA"/>
    </w:rPr>
  </w:style>
  <w:style w:type="paragraph" w:styleId="2">
    <w:name w:val="heading 1"/>
    <w:basedOn w:val="1"/>
    <w:next w:val="1"/>
    <w:link w:val="18"/>
    <w:qFormat/>
    <w:uiPriority w:val="9"/>
    <w:pPr>
      <w:keepNext/>
      <w:keepLines/>
      <w:spacing w:before="120" w:after="120"/>
      <w:jc w:val="left"/>
      <w:outlineLvl w:val="0"/>
    </w:pPr>
    <w:rPr>
      <w:rFonts w:ascii="Times New Roman" w:hAnsi="Times New Roman"/>
      <w:b/>
      <w:bCs/>
      <w:kern w:val="44"/>
      <w:sz w:val="44"/>
      <w:szCs w:val="44"/>
    </w:rPr>
  </w:style>
  <w:style w:type="paragraph" w:styleId="3">
    <w:name w:val="heading 3"/>
    <w:basedOn w:val="1"/>
    <w:next w:val="1"/>
    <w:link w:val="19"/>
    <w:semiHidden/>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spacing w:line="400" w:lineRule="exact"/>
      <w:ind w:firstLine="482"/>
    </w:pPr>
    <w:rPr>
      <w:sz w:val="24"/>
    </w:rPr>
  </w:style>
  <w:style w:type="paragraph" w:styleId="5">
    <w:name w:val="Plain Text"/>
    <w:basedOn w:val="1"/>
    <w:link w:val="11"/>
    <w:qFormat/>
    <w:uiPriority w:val="0"/>
    <w:pPr>
      <w:autoSpaceDE w:val="0"/>
      <w:autoSpaceDN w:val="0"/>
      <w:adjustRightInd w:val="0"/>
    </w:pPr>
    <w:rPr>
      <w:rFonts w:ascii="宋体" w:hAnsi="Times New Roman"/>
      <w:kern w:val="0"/>
      <w:sz w:val="20"/>
      <w:szCs w:val="21"/>
    </w:rPr>
  </w:style>
  <w:style w:type="paragraph" w:styleId="6">
    <w:name w:val="footer"/>
    <w:basedOn w:val="1"/>
    <w:link w:val="14"/>
    <w:semiHidden/>
    <w:unhideWhenUsed/>
    <w:qFormat/>
    <w:uiPriority w:val="99"/>
    <w:pPr>
      <w:tabs>
        <w:tab w:val="center" w:pos="4153"/>
        <w:tab w:val="right" w:pos="8306"/>
      </w:tabs>
      <w:snapToGrid w:val="0"/>
      <w:jc w:val="left"/>
    </w:pPr>
    <w:rPr>
      <w:sz w:val="18"/>
      <w:szCs w:val="18"/>
    </w:rPr>
  </w:style>
  <w:style w:type="paragraph" w:styleId="7">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Emphasis"/>
    <w:basedOn w:val="9"/>
    <w:qFormat/>
    <w:uiPriority w:val="0"/>
    <w:rPr>
      <w:i/>
    </w:rPr>
  </w:style>
  <w:style w:type="character" w:customStyle="1" w:styleId="11">
    <w:name w:val="纯文本 Char"/>
    <w:basedOn w:val="9"/>
    <w:link w:val="5"/>
    <w:qFormat/>
    <w:uiPriority w:val="0"/>
    <w:rPr>
      <w:rFonts w:ascii="宋体" w:hAnsi="Times New Roman" w:eastAsia="宋体" w:cs="Times New Roman"/>
      <w:kern w:val="0"/>
      <w:sz w:val="20"/>
      <w:szCs w:val="21"/>
    </w:rPr>
  </w:style>
  <w:style w:type="paragraph" w:customStyle="1" w:styleId="12">
    <w:name w:val="样式1"/>
    <w:basedOn w:val="1"/>
    <w:qFormat/>
    <w:uiPriority w:val="0"/>
    <w:rPr>
      <w:rFonts w:ascii="黑体" w:hAnsi="宋体" w:cs="黑体"/>
    </w:rPr>
  </w:style>
  <w:style w:type="character" w:customStyle="1" w:styleId="13">
    <w:name w:val="页眉 Char"/>
    <w:basedOn w:val="9"/>
    <w:link w:val="7"/>
    <w:semiHidden/>
    <w:qFormat/>
    <w:uiPriority w:val="99"/>
    <w:rPr>
      <w:rFonts w:ascii="Calibri" w:hAnsi="Calibri" w:eastAsia="宋体" w:cs="Times New Roman"/>
      <w:sz w:val="18"/>
      <w:szCs w:val="18"/>
    </w:rPr>
  </w:style>
  <w:style w:type="character" w:customStyle="1" w:styleId="14">
    <w:name w:val="页脚 Char"/>
    <w:basedOn w:val="9"/>
    <w:link w:val="6"/>
    <w:semiHidden/>
    <w:qFormat/>
    <w:uiPriority w:val="99"/>
    <w:rPr>
      <w:rFonts w:ascii="Calibri" w:hAnsi="Calibri" w:eastAsia="宋体" w:cs="Times New Roman"/>
      <w:sz w:val="18"/>
      <w:szCs w:val="18"/>
    </w:rPr>
  </w:style>
  <w:style w:type="paragraph" w:customStyle="1" w:styleId="15">
    <w:name w:val="Body text|1"/>
    <w:basedOn w:val="1"/>
    <w:link w:val="16"/>
    <w:qFormat/>
    <w:uiPriority w:val="0"/>
    <w:pPr>
      <w:spacing w:line="480" w:lineRule="auto"/>
      <w:ind w:firstLine="400"/>
    </w:pPr>
    <w:rPr>
      <w:rFonts w:ascii="宋体" w:hAnsi="宋体" w:cs="宋体"/>
      <w:sz w:val="20"/>
      <w:lang w:val="zh-TW" w:eastAsia="zh-TW" w:bidi="zh-TW"/>
    </w:rPr>
  </w:style>
  <w:style w:type="character" w:customStyle="1" w:styleId="16">
    <w:name w:val="Body text|1_"/>
    <w:basedOn w:val="9"/>
    <w:link w:val="15"/>
    <w:qFormat/>
    <w:uiPriority w:val="0"/>
    <w:rPr>
      <w:rFonts w:ascii="宋体" w:hAnsi="宋体" w:eastAsia="宋体" w:cs="宋体"/>
      <w:sz w:val="20"/>
      <w:szCs w:val="20"/>
      <w:lang w:val="zh-TW" w:eastAsia="zh-TW" w:bidi="zh-TW"/>
    </w:rPr>
  </w:style>
  <w:style w:type="paragraph" w:customStyle="1" w:styleId="17">
    <w:name w:val="Heading #3|1"/>
    <w:basedOn w:val="1"/>
    <w:qFormat/>
    <w:uiPriority w:val="0"/>
    <w:pPr>
      <w:ind w:firstLine="570"/>
      <w:outlineLvl w:val="2"/>
    </w:pPr>
    <w:rPr>
      <w:rFonts w:ascii="宋体" w:hAnsi="宋体" w:cs="宋体"/>
      <w:sz w:val="28"/>
      <w:szCs w:val="28"/>
      <w:lang w:val="zh-TW" w:eastAsia="zh-TW" w:bidi="zh-TW"/>
    </w:rPr>
  </w:style>
  <w:style w:type="character" w:customStyle="1" w:styleId="18">
    <w:name w:val="标题 1 Char"/>
    <w:basedOn w:val="9"/>
    <w:link w:val="2"/>
    <w:qFormat/>
    <w:uiPriority w:val="9"/>
    <w:rPr>
      <w:rFonts w:ascii="Times New Roman" w:hAnsi="Times New Roman" w:eastAsia="宋体" w:cs="Times New Roman"/>
      <w:b/>
      <w:bCs/>
      <w:kern w:val="44"/>
      <w:sz w:val="44"/>
      <w:szCs w:val="44"/>
    </w:rPr>
  </w:style>
  <w:style w:type="character" w:customStyle="1" w:styleId="19">
    <w:name w:val="标题 3 Char"/>
    <w:basedOn w:val="9"/>
    <w:link w:val="3"/>
    <w:semiHidden/>
    <w:qFormat/>
    <w:uiPriority w:val="0"/>
    <w:rPr>
      <w:rFonts w:ascii="Calibri" w:hAnsi="Calibri" w:eastAsia="宋体" w:cs="Times New Roman"/>
      <w:b/>
      <w:bCs/>
      <w:sz w:val="32"/>
      <w:szCs w:val="32"/>
    </w:rPr>
  </w:style>
  <w:style w:type="paragraph" w:customStyle="1" w:styleId="2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3477</Words>
  <Characters>3653</Characters>
  <Lines>34</Lines>
  <Paragraphs>9</Paragraphs>
  <TotalTime>0</TotalTime>
  <ScaleCrop>false</ScaleCrop>
  <LinksUpToDate>false</LinksUpToDate>
  <CharactersWithSpaces>4745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2024-09-09T08:13:00Z</dcterms:created>
  <dc:creator>ZXJ</dc:creator>
  <cp:lastModifiedBy>喔喔奶糖</cp:lastModifiedBy>
  <dcterms:modified xsi:type="dcterms:W3CDTF">2026-05-28T02:06:45Z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eyJoZGlkIjoiZTY1ZDg4NWJjMTY2YTgxNjdlMDAyNDA2YzY5OGY5ODAiLCJ1c2VySWQiOiIzMzUwOTQ0NzcifQ==</vt:lpwstr>
  </property>
  <property fmtid="{D5CDD505-2E9C-101B-9397-08002B2CF9AE}" pid="3" name="KSOProductBuildVer">
    <vt:lpwstr>2052-12.1.0.26375</vt:lpwstr>
  </property>
  <property fmtid="{D5CDD505-2E9C-101B-9397-08002B2CF9AE}" pid="4" name="ICV">
    <vt:lpwstr>7597D3EBF5454D5181B1269156EEAF97_12</vt:lpwstr>
  </property>
</Properties>
</file>