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版本号：ZJZBSX-260706-015720260819001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工业传感网实训设备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ZJZBSX-260706-0157</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工业传感网实训设备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ZJZBSX-260706-0157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工业传感网实训设备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工业传感网实训设备采购采购项目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投标人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3、财务状况报告：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p>
      <w:pPr>
        <w:pStyle w:val="null3"/>
      </w:pPr>
      <w:r>
        <w:rPr>
          <w:rFonts w:ascii="仿宋_GB2312" w:hAnsi="仿宋_GB2312" w:cs="仿宋_GB2312" w:eastAsia="仿宋_GB2312"/>
        </w:rPr>
        <w:t>7、承诺函：提供具有履行合同所必需的设备和专业技术能力的承诺；供应商需在项目电子化交易系统中按要求上传相应证明文件并进行电子签章。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陕西国防工业职业技术学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祝清江、王佼、刘婷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采购包1：4,071,000.00元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代理服务费收费标准：按照《招标代理服务收费管理暂行办法》（计价格[2002]1980号）和国家发改委颁发的《关于招标代理服务收费有关问题的通知》（发改办价格[2003]857号）文件 。如国家有新文件出台则按新文件执行。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联系人：祝清江</w:t>
      </w:r>
    </w:p>
    <w:p>
      <w:pPr>
        <w:pStyle w:val="null3"/>
      </w:pPr>
      <w:r>
        <w:rPr>
          <w:rFonts w:ascii="仿宋_GB2312" w:hAnsi="仿宋_GB2312" w:cs="仿宋_GB2312" w:eastAsia="仿宋_GB2312"/>
        </w:rPr>
        <w:t>联系电话：87888601-8013</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打造集教学实训、科研师培、技能培养等多功能于一体的智能传感与检测综合实训平台。围绕智能传感与检测装备实际应用场景所需的现场安装实施、编程调试、运维等的典型应用类岗位人才能力要求，培养学员对其的编程设计、调试和维护能力。通过创新实验教学模式和人才培养模式，带动专业学科建设及现代化技术技能培训，为区域工业企业输出高素质技能型人才。</w:t>
      </w:r>
    </w:p>
    <w:p>
      <w:pPr>
        <w:pStyle w:val="null3"/>
        <w:ind w:firstLine="480"/>
      </w:pPr>
      <w:r>
        <w:rPr>
          <w:rFonts w:ascii="仿宋_GB2312" w:hAnsi="仿宋_GB2312" w:cs="仿宋_GB2312" w:eastAsia="仿宋_GB2312"/>
          <w:sz w:val="21"/>
        </w:rPr>
        <w:t>支持引入“理论教学+虚拟仿真+实践教学”理虚实三位一体的互动教学模式，搭建理实一体化教学环境，多角度多层面的教学方式，来培养学员对智能传感器与检测体系的理解能力和实验技能。满足相关专业学科课程的需求，提高教学质量，提供更加丰富和实用的教学环境资源。优化专业布局，创新专业群人才培养模式，整合优质教学资源，构建行业高度认可、特色鲜明、国内领先的高水平专业群，带动全校其它专业群的发展。深化职业教育改革，扩大行业影响力，推动高技能人才发展。</w:t>
      </w:r>
    </w:p>
    <w:p>
      <w:pPr>
        <w:pStyle w:val="null3"/>
        <w:ind w:firstLine="480"/>
      </w:pPr>
      <w:r>
        <w:rPr>
          <w:rFonts w:ascii="仿宋_GB2312" w:hAnsi="仿宋_GB2312" w:cs="仿宋_GB2312" w:eastAsia="仿宋_GB2312"/>
          <w:sz w:val="21"/>
        </w:rPr>
        <w:t>构建科学合理的人才培养体系，配置以智能传感器与检测相关技术的教学内容为核心、以数字化教学资源为载体、以现代信息技术手段为平台的PLC相关专业课程实施保障，促进教学应用，提高院校人才培养质量，提高学生的技能水平，满足学生专业课程标准，可以提高学生参加技能考核、竞赛的竞争力，依托平台建设成为智能制造领域高技能运维实施人才培养的重要基地。</w:t>
      </w:r>
    </w:p>
    <w:p>
      <w:pPr>
        <w:pStyle w:val="null3"/>
        <w:ind w:firstLine="480"/>
      </w:pPr>
      <w:r>
        <w:rPr>
          <w:rFonts w:ascii="仿宋_GB2312" w:hAnsi="仿宋_GB2312" w:cs="仿宋_GB2312" w:eastAsia="仿宋_GB2312"/>
          <w:sz w:val="21"/>
        </w:rPr>
        <w:t>通过以“技术能力+教学能力”的校内、校外培训方式实施系统师资培训计划，对现有专业教师队伍进行系统化培养，提高教师队伍的教学能力和整体水平，进一步提高学校的教育教学质量。打造一支专业技术精、知识储备强、教学能力突出的具有专业领域前沿知识及技能的专业师资队伍，形成智能制造领域智能控制智能传感器与检测技术方向的高水平技术开发创新团队，成为承担重要研究课题和高技术开发的骨干力量。</w:t>
      </w:r>
    </w:p>
    <w:p>
      <w:pPr>
        <w:pStyle w:val="null3"/>
        <w:ind w:firstLine="480"/>
      </w:pPr>
      <w:r>
        <w:rPr>
          <w:rFonts w:ascii="仿宋_GB2312" w:hAnsi="仿宋_GB2312" w:cs="仿宋_GB2312" w:eastAsia="仿宋_GB2312"/>
          <w:sz w:val="21"/>
        </w:rPr>
        <w:t>辐射区域内院校相关专业发展，以职业教育为依托，通过大力开展技术技能培训、继续教育服务、应用技术研究和技术服务工作，全面提高职业培训服务能力，实现职业教育与职业培训的融合融通。</w:t>
      </w:r>
    </w:p>
    <w:p>
      <w:pPr>
        <w:pStyle w:val="null3"/>
      </w:pPr>
      <w:r>
        <w:rPr>
          <w:rFonts w:ascii="仿宋_GB2312" w:hAnsi="仿宋_GB2312" w:cs="仿宋_GB2312" w:eastAsia="仿宋_GB2312"/>
          <w:sz w:val="21"/>
        </w:rPr>
        <w:t>可开展对接相关项目的社会技能培训、地方企业工程师等技术人员进行参观学习、培训进修，省市举办集训选拔、技能竞赛等各项活动，提升学院社会服务、区域专业辐射能力。服务国家战略性新兴产业及高端产业升级发展，为智能制造产业高质量发展提供人才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4,071,000.00</w:t>
      </w:r>
    </w:p>
    <w:p>
      <w:pPr>
        <w:pStyle w:val="null3"/>
      </w:pPr>
      <w:r>
        <w:rPr>
          <w:rFonts w:ascii="仿宋_GB2312" w:hAnsi="仿宋_GB2312" w:cs="仿宋_GB2312" w:eastAsia="仿宋_GB2312"/>
        </w:rPr>
        <w:t>采购包最高限价（元）: 4,050,000.00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智能控制模块、智能传感模块、智能影像检测模块、智能执行机构与输送模块、编程工作站等组成。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4,071,000.00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标的名称：智能控制模块、智能传感模块、智能影像检测模块、智能执行机构与输送模块、编程工作站等组成。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20"/>
              <w:gridCol w:w="1127"/>
              <w:gridCol w:w="302"/>
              <w:gridCol w:w="259"/>
              <w:gridCol w:w="543"/>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u w:val="single"/>
                    </w:rPr>
                    <w:t>是否核心产品</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工业传感检测实训装置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21</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套</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u w:val="single"/>
                    </w:rPr>
                    <w:t>是</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能源系统智能传感与协同管控实训平台</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u w:val="single"/>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（一）工业传感检测实训装置</w:t>
            </w:r>
          </w:p>
          <w:p>
            <w:pPr>
              <w:pStyle w:val="null3"/>
              <w:jc w:val="both"/>
            </w:pPr>
            <w:r>
              <w:rPr>
                <w:rFonts w:ascii="仿宋_GB2312" w:hAnsi="仿宋_GB2312" w:cs="仿宋_GB2312" w:eastAsia="仿宋_GB2312"/>
                <w:sz w:val="21"/>
                <w:b/>
              </w:rPr>
              <w:t>一、平台技术组成</w:t>
            </w:r>
          </w:p>
          <w:p>
            <w:pPr>
              <w:pStyle w:val="null3"/>
              <w:jc w:val="both"/>
            </w:pPr>
            <w:r>
              <w:rPr>
                <w:rFonts w:ascii="仿宋_GB2312" w:hAnsi="仿宋_GB2312" w:cs="仿宋_GB2312" w:eastAsia="仿宋_GB2312"/>
                <w:sz w:val="21"/>
              </w:rPr>
              <w:t>工业传感检测实训装置由工作平台、PLC控制单元、I/O智能电气接口模块工业级千兆交换机、能源采集模块、工业视觉检测系统、视觉检测平台套件、图像处理软件、环境传感检测单元、智能传感器检测单元、喷码模块、振动检测传感器、物料自动供给模块、皮带输送模块、物料分拣模块、物料套件、在线学习平台、工业传感教学智能体系统等组成。</w:t>
            </w:r>
          </w:p>
          <w:p>
            <w:pPr>
              <w:pStyle w:val="null3"/>
              <w:jc w:val="both"/>
            </w:pPr>
            <w:r>
              <w:rPr>
                <w:rFonts w:ascii="仿宋_GB2312" w:hAnsi="仿宋_GB2312" w:cs="仿宋_GB2312" w:eastAsia="仿宋_GB2312"/>
                <w:sz w:val="21"/>
                <w:b/>
              </w:rPr>
              <w:t>1.工作平台</w:t>
            </w:r>
          </w:p>
          <w:p>
            <w:pPr>
              <w:pStyle w:val="null3"/>
              <w:jc w:val="both"/>
            </w:pPr>
            <w:r>
              <w:rPr>
                <w:rFonts w:ascii="仿宋_GB2312" w:hAnsi="仿宋_GB2312" w:cs="仿宋_GB2312" w:eastAsia="仿宋_GB2312"/>
                <w:sz w:val="21"/>
              </w:rPr>
              <w:t>由工作平台底车车体、电气网孔屏、能源采集单元、工业互联网报警灯等组成。</w:t>
            </w:r>
          </w:p>
          <w:p>
            <w:pPr>
              <w:pStyle w:val="null3"/>
              <w:jc w:val="both"/>
            </w:pPr>
            <w:r>
              <w:rPr>
                <w:rFonts w:ascii="仿宋_GB2312" w:hAnsi="仿宋_GB2312" w:cs="仿宋_GB2312" w:eastAsia="仿宋_GB2312"/>
                <w:sz w:val="21"/>
                <w:b/>
              </w:rPr>
              <w:t>技术参数要求：</w:t>
            </w:r>
          </w:p>
          <w:p>
            <w:pPr>
              <w:pStyle w:val="null3"/>
              <w:jc w:val="both"/>
            </w:pPr>
            <w:r>
              <w:rPr>
                <w:rFonts w:ascii="仿宋_GB2312" w:hAnsi="仿宋_GB2312" w:cs="仿宋_GB2312" w:eastAsia="仿宋_GB2312"/>
                <w:sz w:val="21"/>
                <w:b/>
              </w:rPr>
              <w:t>（1）工作平台底车车体</w:t>
            </w:r>
          </w:p>
          <w:p>
            <w:pPr>
              <w:pStyle w:val="null3"/>
              <w:jc w:val="both"/>
            </w:pPr>
            <w:r>
              <w:rPr>
                <w:rFonts w:ascii="仿宋_GB2312" w:hAnsi="仿宋_GB2312" w:cs="仿宋_GB2312" w:eastAsia="仿宋_GB2312"/>
                <w:sz w:val="21"/>
              </w:rPr>
              <w:t>1)移动式，万向脚轮带制动。</w:t>
            </w:r>
          </w:p>
          <w:p>
            <w:pPr>
              <w:pStyle w:val="null3"/>
              <w:jc w:val="both"/>
            </w:pPr>
            <w:r>
              <w:rPr>
                <w:rFonts w:ascii="仿宋_GB2312" w:hAnsi="仿宋_GB2312" w:cs="仿宋_GB2312" w:eastAsia="仿宋_GB2312"/>
                <w:sz w:val="21"/>
              </w:rPr>
              <w:t>2)桌面带T形槽铝合金，阳极氧化处理。架体应由铝型材拼接成型。</w:t>
            </w:r>
          </w:p>
          <w:p>
            <w:pPr>
              <w:pStyle w:val="null3"/>
              <w:jc w:val="both"/>
            </w:pPr>
            <w:r>
              <w:rPr>
                <w:rFonts w:ascii="仿宋_GB2312" w:hAnsi="仿宋_GB2312" w:cs="仿宋_GB2312" w:eastAsia="仿宋_GB2312"/>
                <w:sz w:val="21"/>
              </w:rPr>
              <w:t>3)支撑部分铝型材拼接而成，外露端部封堵。</w:t>
            </w:r>
          </w:p>
          <w:p>
            <w:pPr>
              <w:pStyle w:val="null3"/>
              <w:jc w:val="both"/>
            </w:pPr>
            <w:r>
              <w:rPr>
                <w:rFonts w:ascii="仿宋_GB2312" w:hAnsi="仿宋_GB2312" w:cs="仿宋_GB2312" w:eastAsia="仿宋_GB2312"/>
                <w:sz w:val="21"/>
              </w:rPr>
              <w:t>4)移动工作台尺寸（L×W×H）：≥1050×840×790mm。</w:t>
            </w:r>
          </w:p>
          <w:p>
            <w:pPr>
              <w:pStyle w:val="null3"/>
              <w:jc w:val="both"/>
            </w:pPr>
            <w:r>
              <w:rPr>
                <w:rFonts w:ascii="仿宋_GB2312" w:hAnsi="仿宋_GB2312" w:cs="仿宋_GB2312" w:eastAsia="仿宋_GB2312"/>
                <w:sz w:val="21"/>
                <w:b/>
              </w:rPr>
              <w:t>（2）电气网孔屏：不锈钢，带接线端子排、线槽、导轨等。</w:t>
            </w:r>
          </w:p>
          <w:p>
            <w:pPr>
              <w:pStyle w:val="null3"/>
              <w:jc w:val="both"/>
            </w:pPr>
            <w:r>
              <w:rPr>
                <w:rFonts w:ascii="仿宋_GB2312" w:hAnsi="仿宋_GB2312" w:cs="仿宋_GB2312" w:eastAsia="仿宋_GB2312"/>
                <w:sz w:val="21"/>
              </w:rPr>
              <w:t>5)控制网孔板应采用厚度≥1.5mm，表面喷漆处理。</w:t>
            </w:r>
          </w:p>
          <w:p>
            <w:pPr>
              <w:pStyle w:val="null3"/>
              <w:jc w:val="both"/>
            </w:pPr>
            <w:r>
              <w:rPr>
                <w:rFonts w:ascii="仿宋_GB2312" w:hAnsi="仿宋_GB2312" w:cs="仿宋_GB2312" w:eastAsia="仿宋_GB2312"/>
                <w:sz w:val="21"/>
              </w:rPr>
              <w:t>6)≥1个2P 10A断路器。</w:t>
            </w:r>
          </w:p>
          <w:p>
            <w:pPr>
              <w:pStyle w:val="null3"/>
              <w:jc w:val="both"/>
            </w:pPr>
            <w:r>
              <w:rPr>
                <w:rFonts w:ascii="仿宋_GB2312" w:hAnsi="仿宋_GB2312" w:cs="仿宋_GB2312" w:eastAsia="仿宋_GB2312"/>
                <w:sz w:val="21"/>
              </w:rPr>
              <w:t>7)≥1个单相 220V AC 10A插座。</w:t>
            </w:r>
          </w:p>
          <w:p>
            <w:pPr>
              <w:pStyle w:val="null3"/>
              <w:jc w:val="both"/>
            </w:pPr>
            <w:r>
              <w:rPr>
                <w:rFonts w:ascii="仿宋_GB2312" w:hAnsi="仿宋_GB2312" w:cs="仿宋_GB2312" w:eastAsia="仿宋_GB2312"/>
                <w:sz w:val="21"/>
              </w:rPr>
              <w:t>8)≥1个电源模块，一路输出：≥24V DC/（≥3A）。</w:t>
            </w:r>
          </w:p>
          <w:p>
            <w:pPr>
              <w:pStyle w:val="null3"/>
              <w:jc w:val="both"/>
            </w:pPr>
            <w:r>
              <w:rPr>
                <w:rFonts w:ascii="仿宋_GB2312" w:hAnsi="仿宋_GB2312" w:cs="仿宋_GB2312" w:eastAsia="仿宋_GB2312"/>
                <w:sz w:val="21"/>
              </w:rPr>
              <w:t>9)接线端子。</w:t>
            </w:r>
          </w:p>
          <w:p>
            <w:pPr>
              <w:pStyle w:val="null3"/>
              <w:jc w:val="both"/>
            </w:pPr>
            <w:r>
              <w:rPr>
                <w:rFonts w:ascii="仿宋_GB2312" w:hAnsi="仿宋_GB2312" w:cs="仿宋_GB2312" w:eastAsia="仿宋_GB2312"/>
                <w:sz w:val="21"/>
              </w:rPr>
              <w:t>10)接地端子。</w:t>
            </w:r>
          </w:p>
          <w:p>
            <w:pPr>
              <w:pStyle w:val="null3"/>
              <w:jc w:val="both"/>
            </w:pPr>
            <w:r>
              <w:rPr>
                <w:rFonts w:ascii="仿宋_GB2312" w:hAnsi="仿宋_GB2312" w:cs="仿宋_GB2312" w:eastAsia="仿宋_GB2312"/>
                <w:sz w:val="21"/>
              </w:rPr>
              <w:t>11)应包含附件：线槽、线缆、套管、线接头、导轨等。</w:t>
            </w:r>
          </w:p>
          <w:p>
            <w:pPr>
              <w:pStyle w:val="null3"/>
              <w:jc w:val="both"/>
            </w:pPr>
            <w:r>
              <w:rPr>
                <w:rFonts w:ascii="仿宋_GB2312" w:hAnsi="仿宋_GB2312" w:cs="仿宋_GB2312" w:eastAsia="仿宋_GB2312"/>
                <w:sz w:val="21"/>
                <w:b/>
              </w:rPr>
              <w:t>（3）工业互联网报警灯</w:t>
            </w:r>
          </w:p>
          <w:p>
            <w:pPr>
              <w:pStyle w:val="null3"/>
              <w:jc w:val="both"/>
            </w:pPr>
            <w:r>
              <w:rPr>
                <w:rFonts w:ascii="仿宋_GB2312" w:hAnsi="仿宋_GB2312" w:cs="仿宋_GB2312" w:eastAsia="仿宋_GB2312"/>
                <w:sz w:val="21"/>
              </w:rPr>
              <w:t>12)采用井式分层结构，层级≥3层，集成红、绿、黄三色警示灯光；</w:t>
            </w:r>
          </w:p>
          <w:p>
            <w:pPr>
              <w:pStyle w:val="null3"/>
              <w:jc w:val="both"/>
            </w:pPr>
            <w:r>
              <w:rPr>
                <w:rFonts w:ascii="仿宋_GB2312" w:hAnsi="仿宋_GB2312" w:cs="仿宋_GB2312" w:eastAsia="仿宋_GB2312"/>
                <w:sz w:val="21"/>
              </w:rPr>
              <w:t>13)具备声光报警提示功能；</w:t>
            </w:r>
          </w:p>
          <w:p>
            <w:pPr>
              <w:pStyle w:val="null3"/>
              <w:jc w:val="both"/>
            </w:pPr>
            <w:r>
              <w:rPr>
                <w:rFonts w:ascii="仿宋_GB2312" w:hAnsi="仿宋_GB2312" w:cs="仿宋_GB2312" w:eastAsia="仿宋_GB2312"/>
                <w:sz w:val="21"/>
              </w:rPr>
              <w:t>14)支持DC24V 供电；</w:t>
            </w:r>
          </w:p>
          <w:p>
            <w:pPr>
              <w:pStyle w:val="null3"/>
              <w:jc w:val="both"/>
            </w:pPr>
            <w:r>
              <w:rPr>
                <w:rFonts w:ascii="仿宋_GB2312" w:hAnsi="仿宋_GB2312" w:cs="仿宋_GB2312" w:eastAsia="仿宋_GB2312"/>
                <w:sz w:val="21"/>
              </w:rPr>
              <w:t>15)支持 MODBUS-RTU 通讯协议，可对接组网，实现状态信号交互上传；</w:t>
            </w:r>
          </w:p>
          <w:p>
            <w:pPr>
              <w:pStyle w:val="null3"/>
              <w:jc w:val="both"/>
            </w:pPr>
            <w:r>
              <w:rPr>
                <w:rFonts w:ascii="仿宋_GB2312" w:hAnsi="仿宋_GB2312" w:cs="仿宋_GB2312" w:eastAsia="仿宋_GB2312"/>
                <w:sz w:val="21"/>
              </w:rPr>
              <w:t>16)搭载语音播报模块，支持语音内容自定义录制；</w:t>
            </w:r>
          </w:p>
          <w:p>
            <w:pPr>
              <w:pStyle w:val="null3"/>
              <w:jc w:val="both"/>
            </w:pPr>
            <w:r>
              <w:rPr>
                <w:rFonts w:ascii="仿宋_GB2312" w:hAnsi="仿宋_GB2312" w:cs="仿宋_GB2312" w:eastAsia="仿宋_GB2312"/>
                <w:sz w:val="21"/>
              </w:rPr>
              <w:t>17)支持自主设定灯光启停、闪烁亮灭逻辑。</w:t>
            </w:r>
          </w:p>
          <w:p>
            <w:pPr>
              <w:pStyle w:val="null3"/>
              <w:jc w:val="both"/>
            </w:pPr>
            <w:r>
              <w:rPr>
                <w:rFonts w:ascii="仿宋_GB2312" w:hAnsi="仿宋_GB2312" w:cs="仿宋_GB2312" w:eastAsia="仿宋_GB2312"/>
                <w:sz w:val="21"/>
                <w:b/>
              </w:rPr>
              <w:t>2.PLC控制单元</w:t>
            </w:r>
          </w:p>
          <w:p>
            <w:pPr>
              <w:pStyle w:val="null3"/>
              <w:jc w:val="both"/>
            </w:pPr>
            <w:r>
              <w:rPr>
                <w:rFonts w:ascii="仿宋_GB2312" w:hAnsi="仿宋_GB2312" w:cs="仿宋_GB2312" w:eastAsia="仿宋_GB2312"/>
                <w:sz w:val="21"/>
              </w:rPr>
              <w:t>18)应包含1个PLC控制模块，≥2个PROFINET 通讯口，集成输入/输出：≥14 DI 24V直流输入，≥10DQ晶体管输出24V直流，≥2AI 模拟量输入0-10V DC，≥2AQ模拟量输出0-20mA DC，供电应为：直流DC 20.4-28.8 V，可编程数据存储区：≥125KB。</w:t>
            </w:r>
          </w:p>
          <w:p>
            <w:pPr>
              <w:pStyle w:val="null3"/>
              <w:jc w:val="both"/>
            </w:pPr>
            <w:r>
              <w:rPr>
                <w:rFonts w:ascii="仿宋_GB2312" w:hAnsi="仿宋_GB2312" w:cs="仿宋_GB2312" w:eastAsia="仿宋_GB2312"/>
                <w:sz w:val="21"/>
              </w:rPr>
              <w:t>19)应包含1个配套模拟量扩展模块，模拟输入，≥4 模拟输入，+/-10V，+/-5V，+/-2.5V，或 ≥0-20mA/4-20mA。</w:t>
            </w:r>
          </w:p>
          <w:p>
            <w:pPr>
              <w:pStyle w:val="null3"/>
              <w:jc w:val="both"/>
            </w:pPr>
            <w:r>
              <w:rPr>
                <w:rFonts w:ascii="仿宋_GB2312" w:hAnsi="仿宋_GB2312" w:cs="仿宋_GB2312" w:eastAsia="仿宋_GB2312"/>
                <w:sz w:val="21"/>
              </w:rPr>
              <w:t>20)应包含1个配套通讯板，应为RS-485，接线盒，支持自由端口。</w:t>
            </w:r>
          </w:p>
          <w:p>
            <w:pPr>
              <w:pStyle w:val="null3"/>
              <w:jc w:val="both"/>
            </w:pPr>
            <w:r>
              <w:rPr>
                <w:rFonts w:ascii="仿宋_GB2312" w:hAnsi="仿宋_GB2312" w:cs="仿宋_GB2312" w:eastAsia="仿宋_GB2312"/>
                <w:sz w:val="21"/>
                <w:b/>
              </w:rPr>
              <w:t>3. I/O智能电气接口模块</w:t>
            </w:r>
          </w:p>
          <w:p>
            <w:pPr>
              <w:pStyle w:val="null3"/>
              <w:jc w:val="both"/>
            </w:pPr>
            <w:r>
              <w:rPr>
                <w:rFonts w:ascii="仿宋_GB2312" w:hAnsi="仿宋_GB2312" w:cs="仿宋_GB2312" w:eastAsia="仿宋_GB2312"/>
                <w:sz w:val="21"/>
              </w:rPr>
              <w:t>21)应包含≥16路输入信号和≥16路输出信号，≥2路模拟量AI，≥1路AO。每路数字量输入、输出，应配有状态指示灯。</w:t>
            </w:r>
          </w:p>
          <w:p>
            <w:pPr>
              <w:pStyle w:val="null3"/>
              <w:jc w:val="both"/>
            </w:pPr>
            <w:r>
              <w:rPr>
                <w:rFonts w:ascii="仿宋_GB2312" w:hAnsi="仿宋_GB2312" w:cs="仿宋_GB2312" w:eastAsia="仿宋_GB2312"/>
                <w:sz w:val="21"/>
              </w:rPr>
              <w:t>22)智能电气接口模块电源DC24V应具有反接保护及指示灯。</w:t>
            </w:r>
          </w:p>
          <w:p>
            <w:pPr>
              <w:pStyle w:val="null3"/>
              <w:numPr>
                <w:ilvl w:val="0"/>
                <w:numId w:val="1"/>
              </w:numPr>
              <w:jc w:val="both"/>
            </w:pPr>
            <w:r>
              <w:rPr>
                <w:rFonts w:ascii="仿宋_GB2312" w:hAnsi="仿宋_GB2312" w:cs="仿宋_GB2312" w:eastAsia="仿宋_GB2312"/>
                <w:sz w:val="21"/>
                <w:b/>
              </w:rPr>
              <w:t>8口的工业级千兆交换机1个</w:t>
            </w:r>
          </w:p>
          <w:p>
            <w:pPr>
              <w:pStyle w:val="null3"/>
              <w:jc w:val="both"/>
            </w:pPr>
            <w:r>
              <w:rPr>
                <w:rFonts w:ascii="仿宋_GB2312" w:hAnsi="仿宋_GB2312" w:cs="仿宋_GB2312" w:eastAsia="仿宋_GB2312"/>
                <w:sz w:val="21"/>
              </w:rPr>
              <w:t>23)≥8个10/100/1000M自适应RJ45端口；</w:t>
            </w:r>
          </w:p>
          <w:p>
            <w:pPr>
              <w:pStyle w:val="null3"/>
              <w:jc w:val="both"/>
            </w:pPr>
            <w:r>
              <w:rPr>
                <w:rFonts w:ascii="仿宋_GB2312" w:hAnsi="仿宋_GB2312" w:cs="仿宋_GB2312" w:eastAsia="仿宋_GB2312"/>
                <w:sz w:val="21"/>
              </w:rPr>
              <w:t>24)应可提供WEB管理、广播风暴保护和端口中断报警开关，应可适应各类复杂网络环境。</w:t>
            </w:r>
          </w:p>
          <w:p>
            <w:pPr>
              <w:pStyle w:val="null3"/>
              <w:jc w:val="both"/>
            </w:pPr>
            <w:r>
              <w:rPr>
                <w:rFonts w:ascii="仿宋_GB2312" w:hAnsi="仿宋_GB2312" w:cs="仿宋_GB2312" w:eastAsia="仿宋_GB2312"/>
                <w:sz w:val="21"/>
              </w:rPr>
              <w:t>25)包转发率≥11.9 Mpps</w:t>
            </w:r>
          </w:p>
          <w:p>
            <w:pPr>
              <w:pStyle w:val="null3"/>
              <w:jc w:val="both"/>
            </w:pPr>
            <w:r>
              <w:rPr>
                <w:rFonts w:ascii="仿宋_GB2312" w:hAnsi="仿宋_GB2312" w:cs="仿宋_GB2312" w:eastAsia="仿宋_GB2312"/>
                <w:sz w:val="21"/>
                <w:b/>
              </w:rPr>
              <w:t>5.能源采集模块（与PLC等控制系统进行网络通讯）</w:t>
            </w:r>
          </w:p>
          <w:p>
            <w:pPr>
              <w:pStyle w:val="null3"/>
              <w:jc w:val="both"/>
            </w:pPr>
            <w:r>
              <w:rPr>
                <w:rFonts w:ascii="仿宋_GB2312" w:hAnsi="仿宋_GB2312" w:cs="仿宋_GB2312" w:eastAsia="仿宋_GB2312"/>
                <w:sz w:val="21"/>
              </w:rPr>
              <w:t>26)测量显示电压：测量范围180～250V；</w:t>
            </w:r>
          </w:p>
          <w:p>
            <w:pPr>
              <w:pStyle w:val="null3"/>
              <w:jc w:val="both"/>
            </w:pPr>
            <w:r>
              <w:rPr>
                <w:rFonts w:ascii="仿宋_GB2312" w:hAnsi="仿宋_GB2312" w:cs="仿宋_GB2312" w:eastAsia="仿宋_GB2312"/>
                <w:sz w:val="21"/>
              </w:rPr>
              <w:t>27)电流：量程包括但不限于 5A、40A、60A等；</w:t>
            </w:r>
          </w:p>
          <w:p>
            <w:pPr>
              <w:pStyle w:val="null3"/>
              <w:jc w:val="both"/>
            </w:pPr>
            <w:r>
              <w:rPr>
                <w:rFonts w:ascii="仿宋_GB2312" w:hAnsi="仿宋_GB2312" w:cs="仿宋_GB2312" w:eastAsia="仿宋_GB2312"/>
                <w:sz w:val="21"/>
              </w:rPr>
              <w:t>28)频率：45～60Hz；</w:t>
            </w:r>
          </w:p>
          <w:p>
            <w:pPr>
              <w:pStyle w:val="null3"/>
              <w:jc w:val="both"/>
            </w:pPr>
            <w:r>
              <w:rPr>
                <w:rFonts w:ascii="仿宋_GB2312" w:hAnsi="仿宋_GB2312" w:cs="仿宋_GB2312" w:eastAsia="仿宋_GB2312"/>
                <w:sz w:val="21"/>
              </w:rPr>
              <w:t>29)功率：有功精度：1级，无功精度：1级；</w:t>
            </w:r>
          </w:p>
          <w:p>
            <w:pPr>
              <w:pStyle w:val="null3"/>
              <w:jc w:val="both"/>
            </w:pPr>
            <w:r>
              <w:rPr>
                <w:rFonts w:ascii="仿宋_GB2312" w:hAnsi="仿宋_GB2312" w:cs="仿宋_GB2312" w:eastAsia="仿宋_GB2312"/>
                <w:sz w:val="21"/>
              </w:rPr>
              <w:t>30)电能：有功电能：1级，无功电能：2级；</w:t>
            </w:r>
          </w:p>
          <w:p>
            <w:pPr>
              <w:pStyle w:val="null3"/>
              <w:jc w:val="both"/>
            </w:pPr>
            <w:r>
              <w:rPr>
                <w:rFonts w:ascii="仿宋_GB2312" w:hAnsi="仿宋_GB2312" w:cs="仿宋_GB2312" w:eastAsia="仿宋_GB2312"/>
                <w:sz w:val="21"/>
              </w:rPr>
              <w:t>31)供电电源：内部供电；</w:t>
            </w:r>
          </w:p>
          <w:p>
            <w:pPr>
              <w:pStyle w:val="null3"/>
              <w:jc w:val="both"/>
            </w:pPr>
            <w:r>
              <w:rPr>
                <w:rFonts w:ascii="仿宋_GB2312" w:hAnsi="仿宋_GB2312" w:cs="仿宋_GB2312" w:eastAsia="仿宋_GB2312"/>
                <w:sz w:val="21"/>
              </w:rPr>
              <w:t>32)功耗：＜2W；</w:t>
            </w:r>
          </w:p>
          <w:p>
            <w:pPr>
              <w:pStyle w:val="null3"/>
              <w:jc w:val="both"/>
            </w:pPr>
            <w:r>
              <w:rPr>
                <w:rFonts w:ascii="仿宋_GB2312" w:hAnsi="仿宋_GB2312" w:cs="仿宋_GB2312" w:eastAsia="仿宋_GB2312"/>
                <w:sz w:val="21"/>
              </w:rPr>
              <w:t>33)可编程通讯输出接口：≥2个RJ-45接口；</w:t>
            </w:r>
          </w:p>
          <w:p>
            <w:pPr>
              <w:pStyle w:val="null3"/>
              <w:jc w:val="both"/>
            </w:pPr>
            <w:r>
              <w:rPr>
                <w:rFonts w:ascii="仿宋_GB2312" w:hAnsi="仿宋_GB2312" w:cs="仿宋_GB2312" w:eastAsia="仿宋_GB2312"/>
                <w:sz w:val="21"/>
              </w:rPr>
              <w:t>34)通讯标准：MODBUS-TCP；</w:t>
            </w:r>
          </w:p>
          <w:p>
            <w:pPr>
              <w:pStyle w:val="null3"/>
              <w:jc w:val="both"/>
            </w:pPr>
            <w:r>
              <w:rPr>
                <w:rFonts w:ascii="仿宋_GB2312" w:hAnsi="仿宋_GB2312" w:cs="仿宋_GB2312" w:eastAsia="仿宋_GB2312"/>
                <w:sz w:val="21"/>
              </w:rPr>
              <w:t>35)OLED显示屏，可进行参数设置和计量复位工作，液晶显示器显示内容应可切换；</w:t>
            </w:r>
          </w:p>
          <w:p>
            <w:pPr>
              <w:pStyle w:val="null3"/>
              <w:jc w:val="both"/>
            </w:pPr>
            <w:r>
              <w:rPr>
                <w:rFonts w:ascii="仿宋_GB2312" w:hAnsi="仿宋_GB2312" w:cs="仿宋_GB2312" w:eastAsia="仿宋_GB2312"/>
                <w:sz w:val="21"/>
              </w:rPr>
              <w:t>36)模块电路设计应满足电气隔离功能。</w:t>
            </w:r>
          </w:p>
          <w:p>
            <w:pPr>
              <w:pStyle w:val="null3"/>
              <w:jc w:val="both"/>
            </w:pPr>
            <w:r>
              <w:rPr>
                <w:rFonts w:ascii="仿宋_GB2312" w:hAnsi="仿宋_GB2312" w:cs="仿宋_GB2312" w:eastAsia="仿宋_GB2312"/>
                <w:sz w:val="21"/>
              </w:rPr>
              <w:t>37)≥0.96英寸OLED显示屏、≥2个按键和双网口</w:t>
            </w:r>
          </w:p>
          <w:p>
            <w:pPr>
              <w:pStyle w:val="null3"/>
              <w:jc w:val="both"/>
            </w:pPr>
            <w:r>
              <w:rPr>
                <w:rFonts w:ascii="仿宋_GB2312" w:hAnsi="仿宋_GB2312" w:cs="仿宋_GB2312" w:eastAsia="仿宋_GB2312"/>
                <w:sz w:val="21"/>
                <w:b/>
              </w:rPr>
              <w:t>6.工业视觉检测系统</w:t>
            </w:r>
          </w:p>
          <w:p>
            <w:pPr>
              <w:pStyle w:val="null3"/>
              <w:jc w:val="both"/>
            </w:pPr>
            <w:r>
              <w:rPr>
                <w:rFonts w:ascii="仿宋_GB2312" w:hAnsi="仿宋_GB2312" w:cs="仿宋_GB2312" w:eastAsia="仿宋_GB2312"/>
                <w:sz w:val="21"/>
              </w:rPr>
              <w:t>38)由工业相机、摄像头、环形视觉光源、光源控制器、配件等组成。可进行物料形状、颜色、缺陷检测，能实现视觉定位及OCR文字识别等。</w:t>
            </w:r>
          </w:p>
          <w:p>
            <w:pPr>
              <w:pStyle w:val="null3"/>
              <w:jc w:val="both"/>
            </w:pPr>
            <w:r>
              <w:rPr>
                <w:rFonts w:ascii="仿宋_GB2312" w:hAnsi="仿宋_GB2312" w:cs="仿宋_GB2312" w:eastAsia="仿宋_GB2312"/>
                <w:sz w:val="21"/>
                <w:b/>
              </w:rPr>
              <w:t>（1）工业相机</w:t>
            </w:r>
          </w:p>
          <w:p>
            <w:pPr>
              <w:pStyle w:val="null3"/>
              <w:jc w:val="both"/>
            </w:pPr>
            <w:r>
              <w:rPr>
                <w:rFonts w:ascii="仿宋_GB2312" w:hAnsi="仿宋_GB2312" w:cs="仿宋_GB2312" w:eastAsia="仿宋_GB2312"/>
                <w:sz w:val="21"/>
              </w:rPr>
              <w:t>39)至少支持自动或手动调节增益、曝光时间、白平衡、LUT、Gamma 校正等；</w:t>
            </w:r>
          </w:p>
          <w:p>
            <w:pPr>
              <w:pStyle w:val="null3"/>
              <w:jc w:val="both"/>
            </w:pPr>
            <w:r>
              <w:rPr>
                <w:rFonts w:ascii="仿宋_GB2312" w:hAnsi="仿宋_GB2312" w:cs="仿宋_GB2312" w:eastAsia="仿宋_GB2312"/>
                <w:sz w:val="21"/>
              </w:rPr>
              <w:t>40)相机应具有无损压缩、降噪、CCM 等功能；</w:t>
            </w:r>
          </w:p>
          <w:p>
            <w:pPr>
              <w:pStyle w:val="null3"/>
              <w:jc w:val="both"/>
            </w:pPr>
            <w:r>
              <w:rPr>
                <w:rFonts w:ascii="仿宋_GB2312" w:hAnsi="仿宋_GB2312" w:cs="仿宋_GB2312" w:eastAsia="仿宋_GB2312"/>
                <w:sz w:val="21"/>
              </w:rPr>
              <w:t>41)千兆网接口，无中继情况下，传输距离≥100m；</w:t>
            </w:r>
          </w:p>
          <w:p>
            <w:pPr>
              <w:pStyle w:val="null3"/>
              <w:jc w:val="both"/>
            </w:pPr>
            <w:r>
              <w:rPr>
                <w:rFonts w:ascii="仿宋_GB2312" w:hAnsi="仿宋_GB2312" w:cs="仿宋_GB2312" w:eastAsia="仿宋_GB2312"/>
                <w:sz w:val="21"/>
              </w:rPr>
              <w:t>42)支持四面安装；</w:t>
            </w:r>
          </w:p>
          <w:p>
            <w:pPr>
              <w:pStyle w:val="null3"/>
              <w:jc w:val="both"/>
            </w:pPr>
            <w:r>
              <w:rPr>
                <w:rFonts w:ascii="仿宋_GB2312" w:hAnsi="仿宋_GB2312" w:cs="仿宋_GB2312" w:eastAsia="仿宋_GB2312"/>
                <w:sz w:val="21"/>
              </w:rPr>
              <w:t>43)应兼容GigE Vision V2.0 协议及GenlCam 标准，无缝接入第三方软件。</w:t>
            </w:r>
          </w:p>
          <w:p>
            <w:pPr>
              <w:pStyle w:val="null3"/>
              <w:jc w:val="both"/>
            </w:pPr>
            <w:r>
              <w:rPr>
                <w:rFonts w:ascii="仿宋_GB2312" w:hAnsi="仿宋_GB2312" w:cs="仿宋_GB2312" w:eastAsia="仿宋_GB2312"/>
                <w:sz w:val="21"/>
              </w:rPr>
              <w:t>44)像素：≥500万</w:t>
            </w:r>
          </w:p>
          <w:p>
            <w:pPr>
              <w:pStyle w:val="null3"/>
              <w:jc w:val="both"/>
            </w:pPr>
            <w:r>
              <w:rPr>
                <w:rFonts w:ascii="仿宋_GB2312" w:hAnsi="仿宋_GB2312" w:cs="仿宋_GB2312" w:eastAsia="仿宋_GB2312"/>
                <w:sz w:val="21"/>
              </w:rPr>
              <w:t>45)传感器类型：CMOS全局快门；</w:t>
            </w:r>
          </w:p>
          <w:p>
            <w:pPr>
              <w:pStyle w:val="null3"/>
              <w:jc w:val="both"/>
            </w:pPr>
            <w:r>
              <w:rPr>
                <w:rFonts w:ascii="仿宋_GB2312" w:hAnsi="仿宋_GB2312" w:cs="仿宋_GB2312" w:eastAsia="仿宋_GB2312"/>
                <w:sz w:val="21"/>
              </w:rPr>
              <w:t>46)靶面尺寸：≥2/3″；</w:t>
            </w:r>
          </w:p>
          <w:p>
            <w:pPr>
              <w:pStyle w:val="null3"/>
              <w:jc w:val="both"/>
            </w:pPr>
            <w:r>
              <w:rPr>
                <w:rFonts w:ascii="仿宋_GB2312" w:hAnsi="仿宋_GB2312" w:cs="仿宋_GB2312" w:eastAsia="仿宋_GB2312"/>
                <w:sz w:val="21"/>
              </w:rPr>
              <w:t>47)相机类型：彩色；</w:t>
            </w:r>
          </w:p>
          <w:p>
            <w:pPr>
              <w:pStyle w:val="null3"/>
              <w:jc w:val="both"/>
            </w:pPr>
            <w:r>
              <w:rPr>
                <w:rFonts w:ascii="仿宋_GB2312" w:hAnsi="仿宋_GB2312" w:cs="仿宋_GB2312" w:eastAsia="仿宋_GB2312"/>
                <w:sz w:val="21"/>
              </w:rPr>
              <w:t>48)GPIO：≥1 路光耦隔离输入，≥1 路光耦隔离输出，≥1 路双向可配置非隔离I/O；</w:t>
            </w:r>
          </w:p>
          <w:p>
            <w:pPr>
              <w:pStyle w:val="null3"/>
              <w:jc w:val="both"/>
            </w:pPr>
            <w:r>
              <w:rPr>
                <w:rFonts w:ascii="仿宋_GB2312" w:hAnsi="仿宋_GB2312" w:cs="仿宋_GB2312" w:eastAsia="仿宋_GB2312"/>
                <w:sz w:val="21"/>
              </w:rPr>
              <w:t>49)镜头接口：应为C-Mount接口；</w:t>
            </w:r>
          </w:p>
          <w:p>
            <w:pPr>
              <w:pStyle w:val="null3"/>
              <w:jc w:val="both"/>
            </w:pPr>
            <w:r>
              <w:rPr>
                <w:rFonts w:ascii="仿宋_GB2312" w:hAnsi="仿宋_GB2312" w:cs="仿宋_GB2312" w:eastAsia="仿宋_GB2312"/>
                <w:sz w:val="21"/>
              </w:rPr>
              <w:t>50)镜像：应支持水平镜像、垂直镜像输出；</w:t>
            </w:r>
          </w:p>
          <w:p>
            <w:pPr>
              <w:pStyle w:val="null3"/>
              <w:jc w:val="both"/>
            </w:pPr>
            <w:r>
              <w:rPr>
                <w:rFonts w:ascii="仿宋_GB2312" w:hAnsi="仿宋_GB2312" w:cs="仿宋_GB2312" w:eastAsia="仿宋_GB2312"/>
                <w:sz w:val="21"/>
              </w:rPr>
              <w:t>51)数据接口：兼容Gigabit Ethernet（1000Mbit/s）、Fast Ethernet（100Mbit/s）；</w:t>
            </w:r>
          </w:p>
          <w:p>
            <w:pPr>
              <w:pStyle w:val="null3"/>
              <w:jc w:val="both"/>
            </w:pPr>
            <w:r>
              <w:rPr>
                <w:rFonts w:ascii="仿宋_GB2312" w:hAnsi="仿宋_GB2312" w:cs="仿宋_GB2312" w:eastAsia="仿宋_GB2312"/>
                <w:sz w:val="21"/>
              </w:rPr>
              <w:t>52)典型功耗：≤3W；</w:t>
            </w:r>
          </w:p>
          <w:p>
            <w:pPr>
              <w:pStyle w:val="null3"/>
              <w:jc w:val="both"/>
            </w:pPr>
            <w:r>
              <w:rPr>
                <w:rFonts w:ascii="仿宋_GB2312" w:hAnsi="仿宋_GB2312" w:cs="仿宋_GB2312" w:eastAsia="仿宋_GB2312"/>
                <w:sz w:val="21"/>
              </w:rPr>
              <w:t>53)供电：支持直流、POE供电；</w:t>
            </w:r>
          </w:p>
          <w:p>
            <w:pPr>
              <w:pStyle w:val="null3"/>
              <w:jc w:val="both"/>
            </w:pPr>
            <w:r>
              <w:rPr>
                <w:rFonts w:ascii="仿宋_GB2312" w:hAnsi="仿宋_GB2312" w:cs="仿宋_GB2312" w:eastAsia="仿宋_GB2312"/>
                <w:sz w:val="21"/>
              </w:rPr>
              <w:t>54)全分辨率下的帧率≥20fps，无损压缩模式下≥35fps。</w:t>
            </w:r>
          </w:p>
          <w:p>
            <w:pPr>
              <w:pStyle w:val="null3"/>
              <w:jc w:val="both"/>
            </w:pPr>
            <w:r>
              <w:rPr>
                <w:rFonts w:ascii="仿宋_GB2312" w:hAnsi="仿宋_GB2312" w:cs="仿宋_GB2312" w:eastAsia="仿宋_GB2312"/>
                <w:sz w:val="21"/>
                <w:b/>
              </w:rPr>
              <w:t>FA镜头</w:t>
            </w:r>
          </w:p>
          <w:p>
            <w:pPr>
              <w:pStyle w:val="null3"/>
              <w:jc w:val="both"/>
            </w:pPr>
            <w:r>
              <w:rPr>
                <w:rFonts w:ascii="仿宋_GB2312" w:hAnsi="仿宋_GB2312" w:cs="仿宋_GB2312" w:eastAsia="仿宋_GB2312"/>
                <w:sz w:val="21"/>
              </w:rPr>
              <w:t>55)靶面尺寸： ≥2/3″；</w:t>
            </w:r>
          </w:p>
          <w:p>
            <w:pPr>
              <w:pStyle w:val="null3"/>
              <w:jc w:val="both"/>
            </w:pPr>
            <w:r>
              <w:rPr>
                <w:rFonts w:ascii="仿宋_GB2312" w:hAnsi="仿宋_GB2312" w:cs="仿宋_GB2312" w:eastAsia="仿宋_GB2312"/>
                <w:sz w:val="21"/>
              </w:rPr>
              <w:t>56)焦距： ≥25mm；</w:t>
            </w:r>
          </w:p>
          <w:p>
            <w:pPr>
              <w:pStyle w:val="null3"/>
              <w:jc w:val="both"/>
            </w:pPr>
            <w:r>
              <w:rPr>
                <w:rFonts w:ascii="仿宋_GB2312" w:hAnsi="仿宋_GB2312" w:cs="仿宋_GB2312" w:eastAsia="仿宋_GB2312"/>
                <w:sz w:val="21"/>
              </w:rPr>
              <w:t>57)最短物距：≥0.1m；</w:t>
            </w:r>
          </w:p>
          <w:p>
            <w:pPr>
              <w:pStyle w:val="null3"/>
              <w:jc w:val="both"/>
            </w:pPr>
            <w:r>
              <w:rPr>
                <w:rFonts w:ascii="仿宋_GB2312" w:hAnsi="仿宋_GB2312" w:cs="仿宋_GB2312" w:eastAsia="仿宋_GB2312"/>
                <w:sz w:val="21"/>
              </w:rPr>
              <w:t>58)光圈控制方式：手动调整；</w:t>
            </w:r>
          </w:p>
          <w:p>
            <w:pPr>
              <w:pStyle w:val="null3"/>
              <w:jc w:val="both"/>
            </w:pPr>
            <w:r>
              <w:rPr>
                <w:rFonts w:ascii="仿宋_GB2312" w:hAnsi="仿宋_GB2312" w:cs="仿宋_GB2312" w:eastAsia="仿宋_GB2312"/>
                <w:sz w:val="21"/>
              </w:rPr>
              <w:t>59)聚焦控制方式：固定焦距；</w:t>
            </w:r>
          </w:p>
          <w:p>
            <w:pPr>
              <w:pStyle w:val="null3"/>
              <w:jc w:val="both"/>
            </w:pPr>
            <w:r>
              <w:rPr>
                <w:rFonts w:ascii="仿宋_GB2312" w:hAnsi="仿宋_GB2312" w:cs="仿宋_GB2312" w:eastAsia="仿宋_GB2312"/>
                <w:sz w:val="21"/>
              </w:rPr>
              <w:t>60)接口类型：C-Mount；</w:t>
            </w:r>
          </w:p>
          <w:p>
            <w:pPr>
              <w:pStyle w:val="null3"/>
              <w:jc w:val="both"/>
            </w:pPr>
            <w:r>
              <w:rPr>
                <w:rFonts w:ascii="仿宋_GB2312" w:hAnsi="仿宋_GB2312" w:cs="仿宋_GB2312" w:eastAsia="仿宋_GB2312"/>
                <w:sz w:val="21"/>
              </w:rPr>
              <w:t>61)像素：≥800万；</w:t>
            </w:r>
          </w:p>
          <w:p>
            <w:pPr>
              <w:pStyle w:val="null3"/>
              <w:jc w:val="both"/>
            </w:pPr>
            <w:r>
              <w:rPr>
                <w:rFonts w:ascii="仿宋_GB2312" w:hAnsi="仿宋_GB2312" w:cs="仿宋_GB2312" w:eastAsia="仿宋_GB2312"/>
                <w:sz w:val="21"/>
              </w:rPr>
              <w:t>62)发光尺寸：≥65mm环形；</w:t>
            </w:r>
          </w:p>
          <w:p>
            <w:pPr>
              <w:pStyle w:val="null3"/>
              <w:jc w:val="both"/>
            </w:pPr>
            <w:r>
              <w:rPr>
                <w:rFonts w:ascii="仿宋_GB2312" w:hAnsi="仿宋_GB2312" w:cs="仿宋_GB2312" w:eastAsia="仿宋_GB2312"/>
                <w:sz w:val="21"/>
              </w:rPr>
              <w:t>63)颜色：白色；</w:t>
            </w:r>
          </w:p>
          <w:p>
            <w:pPr>
              <w:pStyle w:val="null3"/>
              <w:jc w:val="both"/>
            </w:pPr>
            <w:r>
              <w:rPr>
                <w:rFonts w:ascii="仿宋_GB2312" w:hAnsi="仿宋_GB2312" w:cs="仿宋_GB2312" w:eastAsia="仿宋_GB2312"/>
                <w:sz w:val="21"/>
              </w:rPr>
              <w:t>64)电压：≥24V；</w:t>
            </w:r>
          </w:p>
          <w:p>
            <w:pPr>
              <w:pStyle w:val="null3"/>
              <w:jc w:val="both"/>
            </w:pPr>
            <w:r>
              <w:rPr>
                <w:rFonts w:ascii="仿宋_GB2312" w:hAnsi="仿宋_GB2312" w:cs="仿宋_GB2312" w:eastAsia="仿宋_GB2312"/>
                <w:sz w:val="21"/>
              </w:rPr>
              <w:t>65)功率：≤6W；</w:t>
            </w:r>
          </w:p>
          <w:p>
            <w:pPr>
              <w:pStyle w:val="null3"/>
              <w:jc w:val="both"/>
            </w:pPr>
            <w:r>
              <w:rPr>
                <w:rFonts w:ascii="仿宋_GB2312" w:hAnsi="仿宋_GB2312" w:cs="仿宋_GB2312" w:eastAsia="仿宋_GB2312"/>
                <w:sz w:val="21"/>
              </w:rPr>
              <w:t>66)色温：6000-7000K；</w:t>
            </w:r>
          </w:p>
          <w:p>
            <w:pPr>
              <w:pStyle w:val="null3"/>
              <w:jc w:val="both"/>
            </w:pPr>
            <w:r>
              <w:rPr>
                <w:rFonts w:ascii="仿宋_GB2312" w:hAnsi="仿宋_GB2312" w:cs="仿宋_GB2312" w:eastAsia="仿宋_GB2312"/>
                <w:sz w:val="21"/>
              </w:rPr>
              <w:t>67)照射角度：≥90度；</w:t>
            </w:r>
          </w:p>
          <w:p>
            <w:pPr>
              <w:pStyle w:val="null3"/>
              <w:jc w:val="both"/>
            </w:pPr>
            <w:r>
              <w:rPr>
                <w:rFonts w:ascii="仿宋_GB2312" w:hAnsi="仿宋_GB2312" w:cs="仿宋_GB2312" w:eastAsia="仿宋_GB2312"/>
                <w:sz w:val="21"/>
              </w:rPr>
              <w:t>68)供电接口类型：SMR-03V-B。</w:t>
            </w:r>
          </w:p>
          <w:p>
            <w:pPr>
              <w:pStyle w:val="null3"/>
              <w:jc w:val="both"/>
            </w:pPr>
            <w:r>
              <w:rPr>
                <w:rFonts w:ascii="仿宋_GB2312" w:hAnsi="仿宋_GB2312" w:cs="仿宋_GB2312" w:eastAsia="仿宋_GB2312"/>
                <w:sz w:val="21"/>
                <w:b/>
              </w:rPr>
              <w:t>光源控制器</w:t>
            </w:r>
          </w:p>
          <w:p>
            <w:pPr>
              <w:pStyle w:val="null3"/>
              <w:jc w:val="both"/>
            </w:pPr>
            <w:r>
              <w:rPr>
                <w:rFonts w:ascii="仿宋_GB2312" w:hAnsi="仿宋_GB2312" w:cs="仿宋_GB2312" w:eastAsia="仿宋_GB2312"/>
                <w:sz w:val="21"/>
              </w:rPr>
              <w:t>69)应带过压保护，≥双网络接口，运行及错误状态指示灯。应支持工业网络数据采集MODBUS-TCP工业网络协议，可以与PLC等控制系统进行网络通讯。</w:t>
            </w:r>
          </w:p>
          <w:p>
            <w:pPr>
              <w:pStyle w:val="null3"/>
              <w:jc w:val="both"/>
            </w:pPr>
            <w:r>
              <w:rPr>
                <w:rFonts w:ascii="仿宋_GB2312" w:hAnsi="仿宋_GB2312" w:cs="仿宋_GB2312" w:eastAsia="仿宋_GB2312"/>
                <w:sz w:val="21"/>
              </w:rPr>
              <w:t>70)调压模式：包括但不限于设定值调压、0-10V信号调压、PWM占空比调压；</w:t>
            </w:r>
          </w:p>
          <w:p>
            <w:pPr>
              <w:pStyle w:val="null3"/>
              <w:jc w:val="both"/>
            </w:pPr>
            <w:r>
              <w:rPr>
                <w:rFonts w:ascii="仿宋_GB2312" w:hAnsi="仿宋_GB2312" w:cs="仿宋_GB2312" w:eastAsia="仿宋_GB2312"/>
                <w:sz w:val="21"/>
              </w:rPr>
              <w:t>71)输出电流：3A（最大）；</w:t>
            </w:r>
          </w:p>
          <w:p>
            <w:pPr>
              <w:pStyle w:val="null3"/>
              <w:jc w:val="both"/>
            </w:pPr>
            <w:r>
              <w:rPr>
                <w:rFonts w:ascii="仿宋_GB2312" w:hAnsi="仿宋_GB2312" w:cs="仿宋_GB2312" w:eastAsia="仿宋_GB2312"/>
                <w:sz w:val="21"/>
              </w:rPr>
              <w:t>72)可编程通讯输出接口：≥2个RJ-45接口；</w:t>
            </w:r>
          </w:p>
          <w:p>
            <w:pPr>
              <w:pStyle w:val="null3"/>
              <w:jc w:val="both"/>
            </w:pPr>
            <w:r>
              <w:rPr>
                <w:rFonts w:ascii="仿宋_GB2312" w:hAnsi="仿宋_GB2312" w:cs="仿宋_GB2312" w:eastAsia="仿宋_GB2312"/>
                <w:sz w:val="21"/>
              </w:rPr>
              <w:t>73)通讯规约 标准 MODBUS-TCP；</w:t>
            </w:r>
          </w:p>
          <w:p>
            <w:pPr>
              <w:pStyle w:val="null3"/>
              <w:jc w:val="both"/>
            </w:pPr>
            <w:r>
              <w:rPr>
                <w:rFonts w:ascii="仿宋_GB2312" w:hAnsi="仿宋_GB2312" w:cs="仿宋_GB2312" w:eastAsia="仿宋_GB2312"/>
                <w:sz w:val="21"/>
              </w:rPr>
              <w:t>74)带有系统显示功能，OLED显示；</w:t>
            </w:r>
          </w:p>
          <w:p>
            <w:pPr>
              <w:pStyle w:val="null3"/>
              <w:jc w:val="both"/>
            </w:pPr>
            <w:r>
              <w:rPr>
                <w:rFonts w:ascii="仿宋_GB2312" w:hAnsi="仿宋_GB2312" w:cs="仿宋_GB2312" w:eastAsia="仿宋_GB2312"/>
                <w:sz w:val="21"/>
              </w:rPr>
              <w:t>75)可进行参数设置和计量复位工作，其中的显示内容可切换；</w:t>
            </w:r>
          </w:p>
          <w:p>
            <w:pPr>
              <w:pStyle w:val="null3"/>
              <w:jc w:val="both"/>
            </w:pPr>
            <w:r>
              <w:rPr>
                <w:rFonts w:ascii="仿宋_GB2312" w:hAnsi="仿宋_GB2312" w:cs="仿宋_GB2312" w:eastAsia="仿宋_GB2312"/>
                <w:sz w:val="21"/>
              </w:rPr>
              <w:t>76)≥2 个 RJ-45 接口、≥0.96 英寸 OLED 显示以及按键位置。</w:t>
            </w:r>
          </w:p>
          <w:p>
            <w:pPr>
              <w:pStyle w:val="null3"/>
              <w:jc w:val="both"/>
            </w:pPr>
            <w:r>
              <w:rPr>
                <w:rFonts w:ascii="仿宋_GB2312" w:hAnsi="仿宋_GB2312" w:cs="仿宋_GB2312" w:eastAsia="仿宋_GB2312"/>
                <w:sz w:val="21"/>
                <w:b/>
              </w:rPr>
              <w:t>配件</w:t>
            </w:r>
          </w:p>
          <w:p>
            <w:pPr>
              <w:pStyle w:val="null3"/>
              <w:jc w:val="both"/>
            </w:pPr>
            <w:r>
              <w:rPr>
                <w:rFonts w:ascii="仿宋_GB2312" w:hAnsi="仿宋_GB2312" w:cs="仿宋_GB2312" w:eastAsia="仿宋_GB2312"/>
                <w:sz w:val="21"/>
              </w:rPr>
              <w:t>77)机配套电源线1根，长度≥3m；</w:t>
            </w:r>
          </w:p>
          <w:p>
            <w:pPr>
              <w:pStyle w:val="null3"/>
              <w:jc w:val="both"/>
            </w:pPr>
            <w:r>
              <w:rPr>
                <w:rFonts w:ascii="仿宋_GB2312" w:hAnsi="仿宋_GB2312" w:cs="仿宋_GB2312" w:eastAsia="仿宋_GB2312"/>
                <w:sz w:val="21"/>
              </w:rPr>
              <w:t>78)相机配套网线1根，长度≥3m；</w:t>
            </w:r>
          </w:p>
          <w:p>
            <w:pPr>
              <w:pStyle w:val="null3"/>
              <w:jc w:val="both"/>
            </w:pPr>
            <w:r>
              <w:rPr>
                <w:rFonts w:ascii="仿宋_GB2312" w:hAnsi="仿宋_GB2312" w:cs="仿宋_GB2312" w:eastAsia="仿宋_GB2312"/>
                <w:sz w:val="21"/>
              </w:rPr>
              <w:t>79)视觉相机安装支架1套，高度≥500mm；</w:t>
            </w:r>
          </w:p>
          <w:p>
            <w:pPr>
              <w:pStyle w:val="null3"/>
              <w:jc w:val="both"/>
            </w:pPr>
            <w:r>
              <w:rPr>
                <w:rFonts w:ascii="仿宋_GB2312" w:hAnsi="仿宋_GB2312" w:cs="仿宋_GB2312" w:eastAsia="仿宋_GB2312"/>
                <w:sz w:val="21"/>
              </w:rPr>
              <w:t>80)视觉光源安装支架1套。</w:t>
            </w:r>
          </w:p>
          <w:p>
            <w:pPr>
              <w:pStyle w:val="null3"/>
              <w:jc w:val="both"/>
            </w:pPr>
            <w:r>
              <w:rPr>
                <w:rFonts w:ascii="仿宋_GB2312" w:hAnsi="仿宋_GB2312" w:cs="仿宋_GB2312" w:eastAsia="仿宋_GB2312"/>
                <w:sz w:val="21"/>
                <w:b/>
              </w:rPr>
              <w:t>7.视觉检测平台套件</w:t>
            </w:r>
          </w:p>
          <w:p>
            <w:pPr>
              <w:pStyle w:val="null3"/>
              <w:jc w:val="both"/>
            </w:pPr>
            <w:r>
              <w:rPr>
                <w:rFonts w:ascii="仿宋_GB2312" w:hAnsi="仿宋_GB2312" w:cs="仿宋_GB2312" w:eastAsia="仿宋_GB2312"/>
                <w:sz w:val="21"/>
              </w:rPr>
              <w:t>由检测平台套件、标定板套件、PCB板检测套件等组成。</w:t>
            </w:r>
          </w:p>
          <w:p>
            <w:pPr>
              <w:pStyle w:val="null3"/>
              <w:jc w:val="both"/>
            </w:pPr>
            <w:r>
              <w:rPr>
                <w:rFonts w:ascii="仿宋_GB2312" w:hAnsi="仿宋_GB2312" w:cs="仿宋_GB2312" w:eastAsia="仿宋_GB2312"/>
                <w:sz w:val="21"/>
                <w:b/>
              </w:rPr>
              <w:t>（1）检测平台套件</w:t>
            </w:r>
          </w:p>
          <w:p>
            <w:pPr>
              <w:pStyle w:val="null3"/>
              <w:jc w:val="both"/>
            </w:pPr>
            <w:r>
              <w:rPr>
                <w:rFonts w:ascii="仿宋_GB2312" w:hAnsi="仿宋_GB2312" w:cs="仿宋_GB2312" w:eastAsia="仿宋_GB2312"/>
                <w:sz w:val="21"/>
              </w:rPr>
              <w:t>81)检测平台应用于视觉拍照时的背景衬托，根据镜头的视野范围，检测底板≥300mm×250mm，具体特征如下：</w:t>
            </w:r>
          </w:p>
          <w:p>
            <w:pPr>
              <w:pStyle w:val="null3"/>
              <w:jc w:val="both"/>
            </w:pPr>
            <w:r>
              <w:rPr>
                <w:rFonts w:ascii="仿宋_GB2312" w:hAnsi="仿宋_GB2312" w:cs="仿宋_GB2312" w:eastAsia="仿宋_GB2312"/>
                <w:sz w:val="21"/>
              </w:rPr>
              <w:t>82)黑色，不反光。</w:t>
            </w:r>
          </w:p>
          <w:p>
            <w:pPr>
              <w:pStyle w:val="null3"/>
              <w:jc w:val="both"/>
            </w:pPr>
            <w:r>
              <w:rPr>
                <w:rFonts w:ascii="仿宋_GB2312" w:hAnsi="仿宋_GB2312" w:cs="仿宋_GB2312" w:eastAsia="仿宋_GB2312"/>
                <w:sz w:val="21"/>
              </w:rPr>
              <w:t>83)放置有固定座，应能固定在平台上。</w:t>
            </w:r>
          </w:p>
          <w:p>
            <w:pPr>
              <w:pStyle w:val="null3"/>
              <w:jc w:val="both"/>
            </w:pPr>
            <w:r>
              <w:rPr>
                <w:rFonts w:ascii="仿宋_GB2312" w:hAnsi="仿宋_GB2312" w:cs="仿宋_GB2312" w:eastAsia="仿宋_GB2312"/>
                <w:sz w:val="21"/>
                <w:b/>
              </w:rPr>
              <w:t>（2）标定板套件</w:t>
            </w:r>
          </w:p>
          <w:p>
            <w:pPr>
              <w:pStyle w:val="null3"/>
              <w:jc w:val="both"/>
            </w:pPr>
            <w:r>
              <w:rPr>
                <w:rFonts w:ascii="仿宋_GB2312" w:hAnsi="仿宋_GB2312" w:cs="仿宋_GB2312" w:eastAsia="仿宋_GB2312"/>
                <w:sz w:val="21"/>
              </w:rPr>
              <w:t>提供两种标定板，分别是棋盘格标定板和圆点标定板。</w:t>
            </w:r>
          </w:p>
          <w:p>
            <w:pPr>
              <w:pStyle w:val="null3"/>
              <w:jc w:val="both"/>
            </w:pPr>
            <w:r>
              <w:rPr>
                <w:rFonts w:ascii="仿宋_GB2312" w:hAnsi="仿宋_GB2312" w:cs="仿宋_GB2312" w:eastAsia="仿宋_GB2312"/>
                <w:sz w:val="21"/>
              </w:rPr>
              <w:t>84)9×9棋盘格标定板</w:t>
            </w:r>
          </w:p>
          <w:p>
            <w:pPr>
              <w:pStyle w:val="null3"/>
              <w:jc w:val="both"/>
            </w:pPr>
            <w:r>
              <w:rPr>
                <w:rFonts w:ascii="仿宋_GB2312" w:hAnsi="仿宋_GB2312" w:cs="仿宋_GB2312" w:eastAsia="仿宋_GB2312"/>
                <w:sz w:val="21"/>
              </w:rPr>
              <w:t>85)外形尺寸：≥100×100mm</w:t>
            </w:r>
          </w:p>
          <w:p>
            <w:pPr>
              <w:pStyle w:val="null3"/>
              <w:jc w:val="both"/>
            </w:pPr>
            <w:r>
              <w:rPr>
                <w:rFonts w:ascii="仿宋_GB2312" w:hAnsi="仿宋_GB2312" w:cs="仿宋_GB2312" w:eastAsia="仿宋_GB2312"/>
                <w:sz w:val="21"/>
              </w:rPr>
              <w:t>86)方格边长：≥8mm</w:t>
            </w:r>
          </w:p>
          <w:p>
            <w:pPr>
              <w:pStyle w:val="null3"/>
              <w:jc w:val="both"/>
            </w:pPr>
            <w:r>
              <w:rPr>
                <w:rFonts w:ascii="仿宋_GB2312" w:hAnsi="仿宋_GB2312" w:cs="仿宋_GB2312" w:eastAsia="仿宋_GB2312"/>
                <w:sz w:val="21"/>
              </w:rPr>
              <w:t>87)图案尺寸：≥70×70mm</w:t>
            </w:r>
          </w:p>
          <w:p>
            <w:pPr>
              <w:pStyle w:val="null3"/>
              <w:jc w:val="both"/>
            </w:pPr>
            <w:r>
              <w:rPr>
                <w:rFonts w:ascii="仿宋_GB2312" w:hAnsi="仿宋_GB2312" w:cs="仿宋_GB2312" w:eastAsia="仿宋_GB2312"/>
                <w:sz w:val="21"/>
              </w:rPr>
              <w:t>88)7×7实心圆点标定板</w:t>
            </w:r>
          </w:p>
          <w:p>
            <w:pPr>
              <w:pStyle w:val="null3"/>
              <w:jc w:val="both"/>
            </w:pPr>
            <w:r>
              <w:rPr>
                <w:rFonts w:ascii="仿宋_GB2312" w:hAnsi="仿宋_GB2312" w:cs="仿宋_GB2312" w:eastAsia="仿宋_GB2312"/>
                <w:sz w:val="21"/>
              </w:rPr>
              <w:t>89)外形尺寸：≥100×100mm</w:t>
            </w:r>
          </w:p>
          <w:p>
            <w:pPr>
              <w:pStyle w:val="null3"/>
              <w:jc w:val="both"/>
            </w:pPr>
            <w:r>
              <w:rPr>
                <w:rFonts w:ascii="仿宋_GB2312" w:hAnsi="仿宋_GB2312" w:cs="仿宋_GB2312" w:eastAsia="仿宋_GB2312"/>
                <w:sz w:val="21"/>
              </w:rPr>
              <w:t>90)直径：约φ5mm</w:t>
            </w:r>
          </w:p>
          <w:p>
            <w:pPr>
              <w:pStyle w:val="null3"/>
              <w:jc w:val="both"/>
            </w:pPr>
            <w:r>
              <w:rPr>
                <w:rFonts w:ascii="仿宋_GB2312" w:hAnsi="仿宋_GB2312" w:cs="仿宋_GB2312" w:eastAsia="仿宋_GB2312"/>
                <w:sz w:val="21"/>
              </w:rPr>
              <w:t>91)中心距：≥10mm</w:t>
            </w:r>
          </w:p>
          <w:p>
            <w:pPr>
              <w:pStyle w:val="null3"/>
              <w:jc w:val="both"/>
            </w:pPr>
            <w:r>
              <w:rPr>
                <w:rFonts w:ascii="仿宋_GB2312" w:hAnsi="仿宋_GB2312" w:cs="仿宋_GB2312" w:eastAsia="仿宋_GB2312"/>
                <w:sz w:val="21"/>
              </w:rPr>
              <w:t>92)图案尺寸：≥80×80mm</w:t>
            </w:r>
          </w:p>
          <w:p>
            <w:pPr>
              <w:pStyle w:val="null3"/>
              <w:jc w:val="both"/>
            </w:pPr>
            <w:r>
              <w:rPr>
                <w:rFonts w:ascii="仿宋_GB2312" w:hAnsi="仿宋_GB2312" w:cs="仿宋_GB2312" w:eastAsia="仿宋_GB2312"/>
                <w:sz w:val="21"/>
                <w:b/>
              </w:rPr>
              <w:t>（3）PCB板检测套件</w:t>
            </w:r>
          </w:p>
          <w:p>
            <w:pPr>
              <w:pStyle w:val="null3"/>
              <w:jc w:val="both"/>
            </w:pPr>
            <w:r>
              <w:rPr>
                <w:rFonts w:ascii="仿宋_GB2312" w:hAnsi="仿宋_GB2312" w:cs="仿宋_GB2312" w:eastAsia="仿宋_GB2312"/>
                <w:sz w:val="21"/>
              </w:rPr>
              <w:t>93)PCB板套件，应可以实现视觉的测量圆直径、测量线边距、测量点边距、测量圆心距、焊锡检测、字符检测、针脚检测等。</w:t>
            </w:r>
          </w:p>
          <w:p>
            <w:pPr>
              <w:pStyle w:val="null3"/>
              <w:jc w:val="both"/>
            </w:pPr>
            <w:r>
              <w:rPr>
                <w:rFonts w:ascii="仿宋_GB2312" w:hAnsi="仿宋_GB2312" w:cs="仿宋_GB2312" w:eastAsia="仿宋_GB2312"/>
                <w:sz w:val="21"/>
                <w:b/>
              </w:rPr>
              <w:t>8.图像处理平台</w:t>
            </w:r>
          </w:p>
          <w:p>
            <w:pPr>
              <w:pStyle w:val="null3"/>
              <w:jc w:val="both"/>
            </w:pPr>
            <w:r>
              <w:rPr>
                <w:rFonts w:ascii="仿宋_GB2312" w:hAnsi="仿宋_GB2312" w:cs="仿宋_GB2312" w:eastAsia="仿宋_GB2312"/>
                <w:sz w:val="21"/>
              </w:rPr>
              <w:t>94)图像处理平台应为算法平台，应含加密狗及图形处理单元。</w:t>
            </w:r>
          </w:p>
          <w:p>
            <w:pPr>
              <w:pStyle w:val="null3"/>
              <w:jc w:val="both"/>
            </w:pPr>
            <w:r>
              <w:rPr>
                <w:rFonts w:ascii="仿宋_GB2312" w:hAnsi="仿宋_GB2312" w:cs="仿宋_GB2312" w:eastAsia="仿宋_GB2312"/>
                <w:sz w:val="21"/>
                <w:b/>
              </w:rPr>
              <w:t>（1）图像处理平台功能要求：</w:t>
            </w:r>
          </w:p>
          <w:p>
            <w:pPr>
              <w:pStyle w:val="null3"/>
              <w:jc w:val="both"/>
            </w:pPr>
            <w:r>
              <w:rPr>
                <w:rFonts w:ascii="仿宋_GB2312" w:hAnsi="仿宋_GB2312" w:cs="仿宋_GB2312" w:eastAsia="仿宋_GB2312"/>
                <w:sz w:val="21"/>
              </w:rPr>
              <w:t>95)功能应包括：有无/正反检测、颜色/位置判断、定位、2D尺寸测量、ID识别、字符识别等；</w:t>
            </w:r>
          </w:p>
          <w:p>
            <w:pPr>
              <w:pStyle w:val="null3"/>
              <w:jc w:val="both"/>
            </w:pPr>
            <w:r>
              <w:rPr>
                <w:rFonts w:ascii="仿宋_GB2312" w:hAnsi="仿宋_GB2312" w:cs="仿宋_GB2312" w:eastAsia="仿宋_GB2312"/>
                <w:sz w:val="21"/>
              </w:rPr>
              <w:t>96)应提供定位功能：至少包括快速特征匹配、高精度特征匹配、圆查找、Blob分析、卡尺工具、边缘查找、边缘交点、平行线查找等；</w:t>
            </w:r>
          </w:p>
          <w:p>
            <w:pPr>
              <w:pStyle w:val="null3"/>
              <w:jc w:val="both"/>
            </w:pPr>
            <w:r>
              <w:rPr>
                <w:rFonts w:ascii="仿宋_GB2312" w:hAnsi="仿宋_GB2312" w:cs="仿宋_GB2312" w:eastAsia="仿宋_GB2312"/>
                <w:sz w:val="21"/>
              </w:rPr>
              <w:t>97)应提供测量工具：至少包括线圆测量、线线测量、圆拟合、直线拟合、像素统计、直方图工具等；</w:t>
            </w:r>
          </w:p>
          <w:p>
            <w:pPr>
              <w:pStyle w:val="null3"/>
              <w:jc w:val="both"/>
            </w:pPr>
            <w:r>
              <w:rPr>
                <w:rFonts w:ascii="仿宋_GB2312" w:hAnsi="仿宋_GB2312" w:cs="仿宋_GB2312" w:eastAsia="仿宋_GB2312"/>
                <w:sz w:val="21"/>
              </w:rPr>
              <w:t>98)应有标定工具：至少包括标定板标定、N点标定、畸变标定等</w:t>
            </w:r>
          </w:p>
          <w:p>
            <w:pPr>
              <w:pStyle w:val="null3"/>
              <w:jc w:val="both"/>
            </w:pPr>
            <w:r>
              <w:rPr>
                <w:rFonts w:ascii="仿宋_GB2312" w:hAnsi="仿宋_GB2312" w:cs="仿宋_GB2312" w:eastAsia="仿宋_GB2312"/>
                <w:sz w:val="21"/>
              </w:rPr>
              <w:t>99)应有对位工具：至少包括相机映射、点集对位等</w:t>
            </w:r>
          </w:p>
          <w:p>
            <w:pPr>
              <w:pStyle w:val="null3"/>
              <w:jc w:val="both"/>
            </w:pPr>
            <w:r>
              <w:rPr>
                <w:rFonts w:ascii="仿宋_GB2312" w:hAnsi="仿宋_GB2312" w:cs="仿宋_GB2312" w:eastAsia="仿宋_GB2312"/>
                <w:sz w:val="21"/>
              </w:rPr>
              <w:t>100)应有图像处理工具：至少包括图像组合、形态学处理、图像滤波、图像增强、清晰度评估、仿射变换、圆环展开等；</w:t>
            </w:r>
          </w:p>
          <w:p>
            <w:pPr>
              <w:pStyle w:val="null3"/>
              <w:jc w:val="both"/>
            </w:pPr>
            <w:r>
              <w:rPr>
                <w:rFonts w:ascii="仿宋_GB2312" w:hAnsi="仿宋_GB2312" w:cs="仿宋_GB2312" w:eastAsia="仿宋_GB2312"/>
                <w:sz w:val="21"/>
              </w:rPr>
              <w:t>101)应有逻辑工具：至少包括条件检测、格式化、字符比较、点集、耗时统计等；</w:t>
            </w:r>
          </w:p>
          <w:p>
            <w:pPr>
              <w:pStyle w:val="null3"/>
              <w:jc w:val="both"/>
            </w:pPr>
            <w:r>
              <w:rPr>
                <w:rFonts w:ascii="仿宋_GB2312" w:hAnsi="仿宋_GB2312" w:cs="仿宋_GB2312" w:eastAsia="仿宋_GB2312"/>
                <w:sz w:val="21"/>
              </w:rPr>
              <w:t>102)应有识别工具：至少包括条码识别、二维码识别等；</w:t>
            </w:r>
          </w:p>
          <w:p>
            <w:pPr>
              <w:pStyle w:val="null3"/>
              <w:jc w:val="both"/>
            </w:pPr>
            <w:r>
              <w:rPr>
                <w:rFonts w:ascii="仿宋_GB2312" w:hAnsi="仿宋_GB2312" w:cs="仿宋_GB2312" w:eastAsia="仿宋_GB2312"/>
                <w:sz w:val="21"/>
              </w:rPr>
              <w:t>103)应支持Modbus通信、TCP通信、IO通信等；</w:t>
            </w:r>
          </w:p>
          <w:p>
            <w:pPr>
              <w:pStyle w:val="null3"/>
              <w:jc w:val="both"/>
            </w:pPr>
            <w:r>
              <w:rPr>
                <w:rFonts w:ascii="仿宋_GB2312" w:hAnsi="仿宋_GB2312" w:cs="仿宋_GB2312" w:eastAsia="仿宋_GB2312"/>
                <w:sz w:val="21"/>
                <w:b/>
              </w:rPr>
              <w:t>（2）图形处理单元技术参数要求：</w:t>
            </w:r>
          </w:p>
          <w:p>
            <w:pPr>
              <w:pStyle w:val="null3"/>
              <w:jc w:val="both"/>
            </w:pPr>
            <w:r>
              <w:rPr>
                <w:rFonts w:ascii="仿宋_GB2312" w:hAnsi="仿宋_GB2312" w:cs="仿宋_GB2312" w:eastAsia="仿宋_GB2312"/>
                <w:sz w:val="21"/>
              </w:rPr>
              <w:t>104)CPU：核心≥14 核（≥6 性能核 +≥8 能效核）；线程≥14 线程；性能核基础主频≥4.2GHz，最大睿频≥5.2GHz；能效核基础主频≥3.6GHz，最大睿频≥4.6GHz；二级缓存≥26MB，三级缓存≥24MB；；</w:t>
            </w:r>
          </w:p>
          <w:p>
            <w:pPr>
              <w:pStyle w:val="null3"/>
              <w:jc w:val="both"/>
            </w:pPr>
            <w:r>
              <w:rPr>
                <w:rFonts w:ascii="仿宋_GB2312" w:hAnsi="仿宋_GB2312" w:cs="仿宋_GB2312" w:eastAsia="仿宋_GB2312"/>
                <w:sz w:val="21"/>
              </w:rPr>
              <w:t>105)内存：≥16G；</w:t>
            </w:r>
          </w:p>
          <w:p>
            <w:pPr>
              <w:pStyle w:val="null3"/>
              <w:jc w:val="both"/>
            </w:pPr>
            <w:r>
              <w:rPr>
                <w:rFonts w:ascii="仿宋_GB2312" w:hAnsi="仿宋_GB2312" w:cs="仿宋_GB2312" w:eastAsia="仿宋_GB2312"/>
                <w:sz w:val="21"/>
              </w:rPr>
              <w:t>106)硬盘：≥500G ；</w:t>
            </w:r>
          </w:p>
          <w:p>
            <w:pPr>
              <w:pStyle w:val="null3"/>
              <w:jc w:val="both"/>
            </w:pPr>
            <w:r>
              <w:rPr>
                <w:rFonts w:ascii="仿宋_GB2312" w:hAnsi="仿宋_GB2312" w:cs="仿宋_GB2312" w:eastAsia="仿宋_GB2312"/>
                <w:sz w:val="21"/>
              </w:rPr>
              <w:t>107)显卡：优于RTX5060，显存≥8G；</w:t>
            </w:r>
          </w:p>
          <w:p>
            <w:pPr>
              <w:pStyle w:val="null3"/>
              <w:jc w:val="both"/>
            </w:pPr>
            <w:r>
              <w:rPr>
                <w:rFonts w:ascii="仿宋_GB2312" w:hAnsi="仿宋_GB2312" w:cs="仿宋_GB2312" w:eastAsia="仿宋_GB2312"/>
                <w:sz w:val="21"/>
              </w:rPr>
              <w:t>108)显示器：≥24寸，分辨率≥2K；</w:t>
            </w:r>
          </w:p>
          <w:p>
            <w:pPr>
              <w:pStyle w:val="null3"/>
              <w:jc w:val="both"/>
            </w:pPr>
            <w:r>
              <w:rPr>
                <w:rFonts w:ascii="仿宋_GB2312" w:hAnsi="仿宋_GB2312" w:cs="仿宋_GB2312" w:eastAsia="仿宋_GB2312"/>
                <w:sz w:val="21"/>
              </w:rPr>
              <w:t>109)电源(额定)：≥800W。</w:t>
            </w:r>
          </w:p>
          <w:p>
            <w:pPr>
              <w:pStyle w:val="null3"/>
              <w:jc w:val="both"/>
            </w:pPr>
            <w:r>
              <w:rPr>
                <w:rFonts w:ascii="仿宋_GB2312" w:hAnsi="仿宋_GB2312" w:cs="仿宋_GB2312" w:eastAsia="仿宋_GB2312"/>
                <w:sz w:val="21"/>
                <w:b/>
              </w:rPr>
              <w:t>9.传感检测单元</w:t>
            </w:r>
          </w:p>
          <w:p>
            <w:pPr>
              <w:pStyle w:val="null3"/>
              <w:jc w:val="both"/>
            </w:pPr>
            <w:r>
              <w:rPr>
                <w:rFonts w:ascii="仿宋_GB2312" w:hAnsi="仿宋_GB2312" w:cs="仿宋_GB2312" w:eastAsia="仿宋_GB2312"/>
                <w:sz w:val="21"/>
              </w:rPr>
              <w:t>环境传感检测单元应主要包括光照度检测、温湿度检测、二氧化碳检测、PM2.5空气质量检测，将监测数据采集到控制单元。</w:t>
            </w:r>
          </w:p>
          <w:p>
            <w:pPr>
              <w:pStyle w:val="null3"/>
              <w:jc w:val="both"/>
            </w:pPr>
            <w:r>
              <w:rPr>
                <w:rFonts w:ascii="仿宋_GB2312" w:hAnsi="仿宋_GB2312" w:cs="仿宋_GB2312" w:eastAsia="仿宋_GB2312"/>
                <w:sz w:val="21"/>
                <w:b/>
              </w:rPr>
              <w:t>（1）光照度传感器</w:t>
            </w:r>
          </w:p>
          <w:p>
            <w:pPr>
              <w:pStyle w:val="null3"/>
              <w:jc w:val="both"/>
            </w:pPr>
            <w:r>
              <w:rPr>
                <w:rFonts w:ascii="仿宋_GB2312" w:hAnsi="仿宋_GB2312" w:cs="仿宋_GB2312" w:eastAsia="仿宋_GB2312"/>
                <w:sz w:val="21"/>
              </w:rPr>
              <w:t>用于现场环境的当前光照度检测，主要参数要求如下：</w:t>
            </w:r>
          </w:p>
          <w:p>
            <w:pPr>
              <w:pStyle w:val="null3"/>
              <w:jc w:val="both"/>
            </w:pPr>
            <w:r>
              <w:rPr>
                <w:rFonts w:ascii="仿宋_GB2312" w:hAnsi="仿宋_GB2312" w:cs="仿宋_GB2312" w:eastAsia="仿宋_GB2312"/>
                <w:sz w:val="21"/>
              </w:rPr>
              <w:t>110)供电电源：DC12-24V；</w:t>
            </w:r>
          </w:p>
          <w:p>
            <w:pPr>
              <w:pStyle w:val="null3"/>
              <w:jc w:val="both"/>
            </w:pPr>
            <w:r>
              <w:rPr>
                <w:rFonts w:ascii="仿宋_GB2312" w:hAnsi="仿宋_GB2312" w:cs="仿宋_GB2312" w:eastAsia="仿宋_GB2312"/>
                <w:sz w:val="21"/>
              </w:rPr>
              <w:t>111)测量范围：≥0-2000Lux；</w:t>
            </w:r>
          </w:p>
          <w:p>
            <w:pPr>
              <w:pStyle w:val="null3"/>
              <w:jc w:val="both"/>
            </w:pPr>
            <w:r>
              <w:rPr>
                <w:rFonts w:ascii="仿宋_GB2312" w:hAnsi="仿宋_GB2312" w:cs="仿宋_GB2312" w:eastAsia="仿宋_GB2312"/>
                <w:sz w:val="21"/>
              </w:rPr>
              <w:t>112)功耗：≤1W；</w:t>
            </w:r>
          </w:p>
          <w:p>
            <w:pPr>
              <w:pStyle w:val="null3"/>
              <w:jc w:val="both"/>
            </w:pPr>
            <w:r>
              <w:rPr>
                <w:rFonts w:ascii="仿宋_GB2312" w:hAnsi="仿宋_GB2312" w:cs="仿宋_GB2312" w:eastAsia="仿宋_GB2312"/>
                <w:sz w:val="21"/>
              </w:rPr>
              <w:t>113)光照度分辨率：≤1Lux；</w:t>
            </w:r>
          </w:p>
          <w:p>
            <w:pPr>
              <w:pStyle w:val="null3"/>
              <w:jc w:val="both"/>
            </w:pPr>
            <w:r>
              <w:rPr>
                <w:rFonts w:ascii="仿宋_GB2312" w:hAnsi="仿宋_GB2312" w:cs="仿宋_GB2312" w:eastAsia="仿宋_GB2312"/>
                <w:sz w:val="21"/>
              </w:rPr>
              <w:t>114)光照度精度：≤±5%读数值；</w:t>
            </w:r>
          </w:p>
          <w:p>
            <w:pPr>
              <w:pStyle w:val="null3"/>
              <w:jc w:val="both"/>
            </w:pPr>
            <w:r>
              <w:rPr>
                <w:rFonts w:ascii="仿宋_GB2312" w:hAnsi="仿宋_GB2312" w:cs="仿宋_GB2312" w:eastAsia="仿宋_GB2312"/>
                <w:sz w:val="21"/>
                <w:b/>
              </w:rPr>
              <w:t>（2）温湿度传感器</w:t>
            </w:r>
          </w:p>
          <w:p>
            <w:pPr>
              <w:pStyle w:val="null3"/>
              <w:jc w:val="both"/>
            </w:pPr>
            <w:r>
              <w:rPr>
                <w:rFonts w:ascii="仿宋_GB2312" w:hAnsi="仿宋_GB2312" w:cs="仿宋_GB2312" w:eastAsia="仿宋_GB2312"/>
                <w:sz w:val="21"/>
              </w:rPr>
              <w:t>用于现场环境的温度、湿度检测，主要参数要求如下：</w:t>
            </w:r>
          </w:p>
          <w:p>
            <w:pPr>
              <w:pStyle w:val="null3"/>
              <w:jc w:val="both"/>
            </w:pPr>
            <w:r>
              <w:rPr>
                <w:rFonts w:ascii="仿宋_GB2312" w:hAnsi="仿宋_GB2312" w:cs="仿宋_GB2312" w:eastAsia="仿宋_GB2312"/>
                <w:sz w:val="21"/>
              </w:rPr>
              <w:t>115)响应时间：≤15s；</w:t>
            </w:r>
          </w:p>
          <w:p>
            <w:pPr>
              <w:pStyle w:val="null3"/>
              <w:jc w:val="both"/>
            </w:pPr>
            <w:r>
              <w:rPr>
                <w:rFonts w:ascii="仿宋_GB2312" w:hAnsi="仿宋_GB2312" w:cs="仿宋_GB2312" w:eastAsia="仿宋_GB2312"/>
                <w:sz w:val="21"/>
              </w:rPr>
              <w:t>116)温度精度：≤±0.3℃；</w:t>
            </w:r>
          </w:p>
          <w:p>
            <w:pPr>
              <w:pStyle w:val="null3"/>
              <w:jc w:val="both"/>
            </w:pPr>
            <w:r>
              <w:rPr>
                <w:rFonts w:ascii="仿宋_GB2312" w:hAnsi="仿宋_GB2312" w:cs="仿宋_GB2312" w:eastAsia="仿宋_GB2312"/>
                <w:sz w:val="21"/>
              </w:rPr>
              <w:t>117)湿度范围：0-100%RH；</w:t>
            </w:r>
          </w:p>
          <w:p>
            <w:pPr>
              <w:pStyle w:val="null3"/>
              <w:jc w:val="both"/>
            </w:pPr>
            <w:r>
              <w:rPr>
                <w:rFonts w:ascii="仿宋_GB2312" w:hAnsi="仿宋_GB2312" w:cs="仿宋_GB2312" w:eastAsia="仿宋_GB2312"/>
                <w:sz w:val="21"/>
              </w:rPr>
              <w:t>118)湿度精度：≤±3%RH。</w:t>
            </w:r>
          </w:p>
          <w:p>
            <w:pPr>
              <w:pStyle w:val="null3"/>
              <w:jc w:val="both"/>
            </w:pPr>
            <w:r>
              <w:rPr>
                <w:rFonts w:ascii="仿宋_GB2312" w:hAnsi="仿宋_GB2312" w:cs="仿宋_GB2312" w:eastAsia="仿宋_GB2312"/>
                <w:sz w:val="21"/>
                <w:b/>
              </w:rPr>
              <w:t>（3）二氧化碳传感器</w:t>
            </w:r>
          </w:p>
          <w:p>
            <w:pPr>
              <w:pStyle w:val="null3"/>
              <w:jc w:val="both"/>
            </w:pPr>
            <w:r>
              <w:rPr>
                <w:rFonts w:ascii="仿宋_GB2312" w:hAnsi="仿宋_GB2312" w:cs="仿宋_GB2312" w:eastAsia="仿宋_GB2312"/>
                <w:sz w:val="21"/>
              </w:rPr>
              <w:t>用于现场环境的二氧化碳浓度是否超标检测，主要参数要求如下：</w:t>
            </w:r>
          </w:p>
          <w:p>
            <w:pPr>
              <w:pStyle w:val="null3"/>
              <w:jc w:val="both"/>
            </w:pPr>
            <w:r>
              <w:rPr>
                <w:rFonts w:ascii="仿宋_GB2312" w:hAnsi="仿宋_GB2312" w:cs="仿宋_GB2312" w:eastAsia="仿宋_GB2312"/>
                <w:sz w:val="21"/>
              </w:rPr>
              <w:t>119)测量范围：≥0-5000ppm；</w:t>
            </w:r>
          </w:p>
          <w:p>
            <w:pPr>
              <w:pStyle w:val="null3"/>
              <w:jc w:val="both"/>
            </w:pPr>
            <w:r>
              <w:rPr>
                <w:rFonts w:ascii="仿宋_GB2312" w:hAnsi="仿宋_GB2312" w:cs="仿宋_GB2312" w:eastAsia="仿宋_GB2312"/>
                <w:sz w:val="21"/>
              </w:rPr>
              <w:t>120)最低检出限≤10ppm;</w:t>
            </w:r>
          </w:p>
          <w:p>
            <w:pPr>
              <w:pStyle w:val="null3"/>
              <w:jc w:val="both"/>
            </w:pPr>
            <w:r>
              <w:rPr>
                <w:rFonts w:ascii="仿宋_GB2312" w:hAnsi="仿宋_GB2312" w:cs="仿宋_GB2312" w:eastAsia="仿宋_GB2312"/>
                <w:sz w:val="21"/>
              </w:rPr>
              <w:t>121)产品精度：≤±5％F.S；</w:t>
            </w:r>
          </w:p>
          <w:p>
            <w:pPr>
              <w:pStyle w:val="null3"/>
              <w:jc w:val="both"/>
            </w:pPr>
            <w:r>
              <w:rPr>
                <w:rFonts w:ascii="仿宋_GB2312" w:hAnsi="仿宋_GB2312" w:cs="仿宋_GB2312" w:eastAsia="仿宋_GB2312"/>
                <w:sz w:val="21"/>
              </w:rPr>
              <w:t>122)分辨率：≤70ppm；</w:t>
            </w:r>
          </w:p>
          <w:p>
            <w:pPr>
              <w:pStyle w:val="null3"/>
              <w:jc w:val="both"/>
            </w:pPr>
            <w:r>
              <w:rPr>
                <w:rFonts w:ascii="仿宋_GB2312" w:hAnsi="仿宋_GB2312" w:cs="仿宋_GB2312" w:eastAsia="仿宋_GB2312"/>
                <w:sz w:val="21"/>
              </w:rPr>
              <w:t>123)响应时间：≤60s。</w:t>
            </w:r>
          </w:p>
          <w:p>
            <w:pPr>
              <w:pStyle w:val="null3"/>
              <w:jc w:val="both"/>
            </w:pPr>
            <w:r>
              <w:rPr>
                <w:rFonts w:ascii="仿宋_GB2312" w:hAnsi="仿宋_GB2312" w:cs="仿宋_GB2312" w:eastAsia="仿宋_GB2312"/>
                <w:sz w:val="21"/>
                <w:b/>
              </w:rPr>
              <w:t>（4）PM2.5传感器</w:t>
            </w:r>
          </w:p>
          <w:p>
            <w:pPr>
              <w:pStyle w:val="null3"/>
              <w:jc w:val="both"/>
            </w:pPr>
            <w:r>
              <w:rPr>
                <w:rFonts w:ascii="仿宋_GB2312" w:hAnsi="仿宋_GB2312" w:cs="仿宋_GB2312" w:eastAsia="仿宋_GB2312"/>
                <w:sz w:val="21"/>
              </w:rPr>
              <w:t>用于现场环境的PM2.5空气质量是否超标检测，主要参数要求如下：</w:t>
            </w:r>
          </w:p>
          <w:p>
            <w:pPr>
              <w:pStyle w:val="null3"/>
              <w:jc w:val="both"/>
            </w:pPr>
            <w:r>
              <w:rPr>
                <w:rFonts w:ascii="仿宋_GB2312" w:hAnsi="仿宋_GB2312" w:cs="仿宋_GB2312" w:eastAsia="仿宋_GB2312"/>
                <w:sz w:val="21"/>
              </w:rPr>
              <w:t>124)PM2.5测量范围：≥0-1000ug/m³；</w:t>
            </w:r>
          </w:p>
          <w:p>
            <w:pPr>
              <w:pStyle w:val="null3"/>
              <w:jc w:val="both"/>
            </w:pPr>
            <w:r>
              <w:rPr>
                <w:rFonts w:ascii="仿宋_GB2312" w:hAnsi="仿宋_GB2312" w:cs="仿宋_GB2312" w:eastAsia="仿宋_GB2312"/>
                <w:sz w:val="21"/>
              </w:rPr>
              <w:t>125)最低检出限≤10μg/m³;</w:t>
            </w:r>
          </w:p>
          <w:p>
            <w:pPr>
              <w:pStyle w:val="null3"/>
              <w:jc w:val="both"/>
            </w:pPr>
            <w:r>
              <w:rPr>
                <w:rFonts w:ascii="仿宋_GB2312" w:hAnsi="仿宋_GB2312" w:cs="仿宋_GB2312" w:eastAsia="仿宋_GB2312"/>
                <w:sz w:val="21"/>
              </w:rPr>
              <w:t>126)PM2.5精度：≤±5%读数值；</w:t>
            </w:r>
          </w:p>
          <w:p>
            <w:pPr>
              <w:pStyle w:val="null3"/>
              <w:jc w:val="both"/>
            </w:pPr>
            <w:r>
              <w:rPr>
                <w:rFonts w:ascii="仿宋_GB2312" w:hAnsi="仿宋_GB2312" w:cs="仿宋_GB2312" w:eastAsia="仿宋_GB2312"/>
                <w:sz w:val="21"/>
              </w:rPr>
              <w:t>127)分辨率：≤1ug/m³。</w:t>
            </w:r>
          </w:p>
          <w:p>
            <w:pPr>
              <w:pStyle w:val="null3"/>
              <w:jc w:val="both"/>
            </w:pPr>
            <w:r>
              <w:rPr>
                <w:rFonts w:ascii="仿宋_GB2312" w:hAnsi="仿宋_GB2312" w:cs="仿宋_GB2312" w:eastAsia="仿宋_GB2312"/>
                <w:sz w:val="21"/>
                <w:b/>
              </w:rPr>
              <w:t>10.智能传感器检测单元</w:t>
            </w:r>
          </w:p>
          <w:p>
            <w:pPr>
              <w:pStyle w:val="null3"/>
              <w:jc w:val="both"/>
            </w:pPr>
            <w:r>
              <w:rPr>
                <w:rFonts w:ascii="仿宋_GB2312" w:hAnsi="仿宋_GB2312" w:cs="仿宋_GB2312" w:eastAsia="仿宋_GB2312"/>
                <w:sz w:val="21"/>
              </w:rPr>
              <w:t>128)智能传感器检测单元应包括多种类型的工业传感器检测模块，涵盖光电、电感、电容、光纤、色标、压力等传感器，结合整体系统涉及到的温度、旋转编码器等传感器，覆盖开关量、模拟量、脉冲等三种信号类型，支持磁吸安装。</w:t>
            </w:r>
          </w:p>
          <w:p>
            <w:pPr>
              <w:pStyle w:val="null3"/>
              <w:jc w:val="both"/>
            </w:pPr>
            <w:r>
              <w:rPr>
                <w:rFonts w:ascii="仿宋_GB2312" w:hAnsi="仿宋_GB2312" w:cs="仿宋_GB2312" w:eastAsia="仿宋_GB2312"/>
                <w:sz w:val="21"/>
              </w:rPr>
              <w:t>129)智能传感器检测单元应可以通过对传感器检测模块的选用、安装位置、应用环境进行模拟和调整，从而测试传感器的工作特性，工业传感器的典型应用环境，包括目标有无检测、材质检测、颜色检测、位置检测、速度检测、温度检测、压力检测等。</w:t>
            </w:r>
          </w:p>
          <w:p>
            <w:pPr>
              <w:pStyle w:val="null3"/>
              <w:jc w:val="both"/>
            </w:pPr>
            <w:r>
              <w:rPr>
                <w:rFonts w:ascii="仿宋_GB2312" w:hAnsi="仿宋_GB2312" w:cs="仿宋_GB2312" w:eastAsia="仿宋_GB2312"/>
                <w:sz w:val="21"/>
                <w:b/>
              </w:rPr>
              <w:t>（1）电感传感器模块</w:t>
            </w:r>
          </w:p>
          <w:p>
            <w:pPr>
              <w:pStyle w:val="null3"/>
              <w:jc w:val="both"/>
            </w:pPr>
            <w:r>
              <w:rPr>
                <w:rFonts w:ascii="仿宋_GB2312" w:hAnsi="仿宋_GB2312" w:cs="仿宋_GB2312" w:eastAsia="仿宋_GB2312"/>
                <w:sz w:val="21"/>
              </w:rPr>
              <w:t>130)由电感传感器、接口电路板、金属喷涂外壳等组成。通过接口端子可将信号连接至PLC可进行检测特性、检测距离等。</w:t>
            </w:r>
          </w:p>
          <w:p>
            <w:pPr>
              <w:pStyle w:val="null3"/>
              <w:jc w:val="both"/>
            </w:pPr>
            <w:r>
              <w:rPr>
                <w:rFonts w:ascii="仿宋_GB2312" w:hAnsi="仿宋_GB2312" w:cs="仿宋_GB2312" w:eastAsia="仿宋_GB2312"/>
                <w:sz w:val="21"/>
                <w:b/>
              </w:rPr>
              <w:t>（2）电容传感器模块</w:t>
            </w:r>
          </w:p>
          <w:p>
            <w:pPr>
              <w:pStyle w:val="null3"/>
              <w:jc w:val="both"/>
            </w:pPr>
            <w:r>
              <w:rPr>
                <w:rFonts w:ascii="仿宋_GB2312" w:hAnsi="仿宋_GB2312" w:cs="仿宋_GB2312" w:eastAsia="仿宋_GB2312"/>
                <w:sz w:val="21"/>
              </w:rPr>
              <w:t>131)由电容传感器、接口电路板、金属喷涂外壳等组成。应通过接口端子可将信号连接至PLC，对物体材质检测、检测距离。</w:t>
            </w:r>
          </w:p>
          <w:p>
            <w:pPr>
              <w:pStyle w:val="null3"/>
              <w:jc w:val="both"/>
            </w:pPr>
            <w:r>
              <w:rPr>
                <w:rFonts w:ascii="仿宋_GB2312" w:hAnsi="仿宋_GB2312" w:cs="仿宋_GB2312" w:eastAsia="仿宋_GB2312"/>
                <w:sz w:val="21"/>
                <w:b/>
              </w:rPr>
              <w:t>（3）颜色传感器模块</w:t>
            </w:r>
          </w:p>
          <w:p>
            <w:pPr>
              <w:pStyle w:val="null3"/>
              <w:jc w:val="both"/>
            </w:pPr>
            <w:r>
              <w:rPr>
                <w:rFonts w:ascii="仿宋_GB2312" w:hAnsi="仿宋_GB2312" w:cs="仿宋_GB2312" w:eastAsia="仿宋_GB2312"/>
                <w:sz w:val="21"/>
              </w:rPr>
              <w:t>132)由色标传感器、接口电路板、金属喷涂外壳等组成。应通过接口端子可将信号连接至PLC。</w:t>
            </w:r>
          </w:p>
          <w:p>
            <w:pPr>
              <w:pStyle w:val="null3"/>
              <w:jc w:val="both"/>
            </w:pPr>
            <w:r>
              <w:rPr>
                <w:rFonts w:ascii="仿宋_GB2312" w:hAnsi="仿宋_GB2312" w:cs="仿宋_GB2312" w:eastAsia="仿宋_GB2312"/>
                <w:sz w:val="21"/>
                <w:b/>
              </w:rPr>
              <w:t>（4）接近开关模块</w:t>
            </w:r>
          </w:p>
          <w:p>
            <w:pPr>
              <w:pStyle w:val="null3"/>
              <w:jc w:val="both"/>
            </w:pPr>
            <w:r>
              <w:rPr>
                <w:rFonts w:ascii="仿宋_GB2312" w:hAnsi="仿宋_GB2312" w:cs="仿宋_GB2312" w:eastAsia="仿宋_GB2312"/>
                <w:sz w:val="21"/>
              </w:rPr>
              <w:t>133)由接近开关、接口电路板、金属喷涂外壳等组成。应通过接口端子可将信号连接至PLC材质检测特性、检测距离等。</w:t>
            </w:r>
          </w:p>
          <w:p>
            <w:pPr>
              <w:pStyle w:val="null3"/>
              <w:jc w:val="both"/>
            </w:pPr>
            <w:r>
              <w:rPr>
                <w:rFonts w:ascii="仿宋_GB2312" w:hAnsi="仿宋_GB2312" w:cs="仿宋_GB2312" w:eastAsia="仿宋_GB2312"/>
                <w:sz w:val="21"/>
                <w:b/>
              </w:rPr>
              <w:t>（5）漫反射传感器模块</w:t>
            </w:r>
          </w:p>
          <w:p>
            <w:pPr>
              <w:pStyle w:val="null3"/>
              <w:jc w:val="both"/>
            </w:pPr>
            <w:r>
              <w:rPr>
                <w:rFonts w:ascii="仿宋_GB2312" w:hAnsi="仿宋_GB2312" w:cs="仿宋_GB2312" w:eastAsia="仿宋_GB2312"/>
                <w:sz w:val="21"/>
              </w:rPr>
              <w:t>134)由漫反射传感器、接口电路板、金属喷涂外壳等组成。应通过接口端子可将信号连接至PLC对物体检测距离、角度等。</w:t>
            </w:r>
          </w:p>
          <w:p>
            <w:pPr>
              <w:pStyle w:val="null3"/>
              <w:jc w:val="both"/>
            </w:pPr>
            <w:r>
              <w:rPr>
                <w:rFonts w:ascii="仿宋_GB2312" w:hAnsi="仿宋_GB2312" w:cs="仿宋_GB2312" w:eastAsia="仿宋_GB2312"/>
                <w:sz w:val="21"/>
                <w:b/>
              </w:rPr>
              <w:t>（6）对射传感器模块</w:t>
            </w:r>
          </w:p>
          <w:p>
            <w:pPr>
              <w:pStyle w:val="null3"/>
              <w:jc w:val="both"/>
            </w:pPr>
            <w:r>
              <w:rPr>
                <w:rFonts w:ascii="仿宋_GB2312" w:hAnsi="仿宋_GB2312" w:cs="仿宋_GB2312" w:eastAsia="仿宋_GB2312"/>
                <w:sz w:val="21"/>
              </w:rPr>
              <w:t>135)由对射传感器、接口电路板、金属喷涂外壳等组成。应通过接口端子可将信号连接至PLC对物体检测通光量、角度等。</w:t>
            </w:r>
          </w:p>
          <w:p>
            <w:pPr>
              <w:pStyle w:val="null3"/>
              <w:jc w:val="both"/>
            </w:pPr>
            <w:r>
              <w:rPr>
                <w:rFonts w:ascii="仿宋_GB2312" w:hAnsi="仿宋_GB2312" w:cs="仿宋_GB2312" w:eastAsia="仿宋_GB2312"/>
                <w:sz w:val="21"/>
                <w:b/>
              </w:rPr>
              <w:t>（7）镜面反射传感器及反射镜模块</w:t>
            </w:r>
          </w:p>
          <w:p>
            <w:pPr>
              <w:pStyle w:val="null3"/>
              <w:jc w:val="both"/>
            </w:pPr>
            <w:r>
              <w:rPr>
                <w:rFonts w:ascii="仿宋_GB2312" w:hAnsi="仿宋_GB2312" w:cs="仿宋_GB2312" w:eastAsia="仿宋_GB2312"/>
                <w:sz w:val="21"/>
              </w:rPr>
              <w:t>136)由镜面反射传感器、接口电路板、金属喷涂外壳、反射镜片等组成。应通过接口端子可将信号连接至PL对物体检测时的通光量、检测距离、角度等。</w:t>
            </w:r>
          </w:p>
          <w:p>
            <w:pPr>
              <w:pStyle w:val="null3"/>
              <w:jc w:val="both"/>
            </w:pPr>
            <w:r>
              <w:rPr>
                <w:rFonts w:ascii="仿宋_GB2312" w:hAnsi="仿宋_GB2312" w:cs="仿宋_GB2312" w:eastAsia="仿宋_GB2312"/>
                <w:sz w:val="21"/>
                <w:b/>
              </w:rPr>
              <w:t>（8）光纤传感器模块</w:t>
            </w:r>
          </w:p>
          <w:p>
            <w:pPr>
              <w:pStyle w:val="null3"/>
              <w:jc w:val="both"/>
            </w:pPr>
            <w:r>
              <w:rPr>
                <w:rFonts w:ascii="仿宋_GB2312" w:hAnsi="仿宋_GB2312" w:cs="仿宋_GB2312" w:eastAsia="仿宋_GB2312"/>
                <w:sz w:val="21"/>
              </w:rPr>
              <w:t>137)由光纤传感器放大器、光纤线、接口电路板、金属喷涂外壳等组成。应通过接口端子可将信号连接至PLC对物体检测时的通光量、检测距离、角度等。</w:t>
            </w:r>
          </w:p>
          <w:p>
            <w:pPr>
              <w:pStyle w:val="null3"/>
              <w:jc w:val="both"/>
            </w:pPr>
            <w:r>
              <w:rPr>
                <w:rFonts w:ascii="仿宋_GB2312" w:hAnsi="仿宋_GB2312" w:cs="仿宋_GB2312" w:eastAsia="仿宋_GB2312"/>
                <w:sz w:val="21"/>
                <w:b/>
              </w:rPr>
              <w:t>（9）传感器频率检测模块</w:t>
            </w:r>
          </w:p>
          <w:p>
            <w:pPr>
              <w:pStyle w:val="null3"/>
              <w:jc w:val="both"/>
            </w:pPr>
            <w:r>
              <w:rPr>
                <w:rFonts w:ascii="仿宋_GB2312" w:hAnsi="仿宋_GB2312" w:cs="仿宋_GB2312" w:eastAsia="仿宋_GB2312"/>
                <w:sz w:val="21"/>
              </w:rPr>
              <w:t>138)由智能计测模块、可调速直流电机模块、旋转检测片、接口电路板、电机保护罩、金属喷涂外壳等组成。</w:t>
            </w:r>
          </w:p>
          <w:p>
            <w:pPr>
              <w:pStyle w:val="null3"/>
              <w:jc w:val="both"/>
            </w:pPr>
            <w:r>
              <w:rPr>
                <w:rFonts w:ascii="仿宋_GB2312" w:hAnsi="仿宋_GB2312" w:cs="仿宋_GB2312" w:eastAsia="仿宋_GB2312"/>
                <w:sz w:val="21"/>
                <w:b/>
              </w:rPr>
              <w:t>●（10）温度控制实物单元</w:t>
            </w:r>
          </w:p>
          <w:p>
            <w:pPr>
              <w:pStyle w:val="null3"/>
              <w:jc w:val="both"/>
            </w:pPr>
            <w:r>
              <w:rPr>
                <w:rFonts w:ascii="仿宋_GB2312" w:hAnsi="仿宋_GB2312" w:cs="仿宋_GB2312" w:eastAsia="仿宋_GB2312"/>
                <w:sz w:val="21"/>
              </w:rPr>
              <w:t>139)由透明有机玻璃温箱、温箱底座、接线端子、加热灯泡、排风扇、固态继电器、温度传感器及变送器构成。</w:t>
            </w:r>
          </w:p>
          <w:p>
            <w:pPr>
              <w:pStyle w:val="null3"/>
              <w:jc w:val="both"/>
            </w:pPr>
            <w:r>
              <w:rPr>
                <w:rFonts w:ascii="仿宋_GB2312" w:hAnsi="仿宋_GB2312" w:cs="仿宋_GB2312" w:eastAsia="仿宋_GB2312"/>
                <w:sz w:val="21"/>
              </w:rPr>
              <w:t>140)被测材料：包括并不限于常规金属、塑料制品、非金属固体等；</w:t>
            </w:r>
          </w:p>
          <w:p>
            <w:pPr>
              <w:pStyle w:val="null3"/>
              <w:jc w:val="both"/>
            </w:pPr>
            <w:r>
              <w:rPr>
                <w:rFonts w:ascii="仿宋_GB2312" w:hAnsi="仿宋_GB2312" w:cs="仿宋_GB2312" w:eastAsia="仿宋_GB2312"/>
                <w:sz w:val="21"/>
              </w:rPr>
              <w:t>141)温控范围：温箱可控温度区间 5℃～60℃</w:t>
            </w:r>
          </w:p>
          <w:p>
            <w:pPr>
              <w:pStyle w:val="null3"/>
              <w:jc w:val="both"/>
            </w:pPr>
            <w:r>
              <w:rPr>
                <w:rFonts w:ascii="仿宋_GB2312" w:hAnsi="仿宋_GB2312" w:cs="仿宋_GB2312" w:eastAsia="仿宋_GB2312"/>
                <w:sz w:val="21"/>
              </w:rPr>
              <w:t>142)测温精度：≤±0.5℃，恒温控制稳定度≤±0.5℃；有机玻璃温箱内腔尺寸（L×W×H）≥90×60×90mm。</w:t>
            </w:r>
          </w:p>
          <w:p>
            <w:pPr>
              <w:pStyle w:val="null3"/>
              <w:jc w:val="both"/>
            </w:pPr>
            <w:r>
              <w:rPr>
                <w:rFonts w:ascii="仿宋_GB2312" w:hAnsi="仿宋_GB2312" w:cs="仿宋_GB2312" w:eastAsia="仿宋_GB2312"/>
                <w:sz w:val="21"/>
              </w:rPr>
              <w:t>143)控制模式：支持脉宽调制（PWM）、模拟量控制（0-10V、0-5V、0-20mA）</w:t>
            </w:r>
          </w:p>
          <w:p>
            <w:pPr>
              <w:pStyle w:val="null3"/>
              <w:jc w:val="both"/>
            </w:pPr>
            <w:r>
              <w:rPr>
                <w:rFonts w:ascii="仿宋_GB2312" w:hAnsi="仿宋_GB2312" w:cs="仿宋_GB2312" w:eastAsia="仿宋_GB2312"/>
                <w:sz w:val="21"/>
                <w:b/>
              </w:rPr>
              <w:t>（投标人应提供视频材料，展示支持温度控制实物单元的多种控制模式，包括可使用脉宽调制（PWM）、模拟量控制（0-10V、0-5V、0-20mA）功能）</w:t>
            </w:r>
          </w:p>
          <w:p>
            <w:pPr>
              <w:pStyle w:val="null3"/>
              <w:jc w:val="both"/>
            </w:pPr>
            <w:r>
              <w:rPr>
                <w:rFonts w:ascii="仿宋_GB2312" w:hAnsi="仿宋_GB2312" w:cs="仿宋_GB2312" w:eastAsia="仿宋_GB2312"/>
                <w:sz w:val="21"/>
                <w:b/>
              </w:rPr>
              <w:t>（11）压力称重模块</w:t>
            </w:r>
          </w:p>
          <w:p>
            <w:pPr>
              <w:pStyle w:val="null3"/>
              <w:jc w:val="both"/>
            </w:pPr>
            <w:r>
              <w:rPr>
                <w:rFonts w:ascii="仿宋_GB2312" w:hAnsi="仿宋_GB2312" w:cs="仿宋_GB2312" w:eastAsia="仿宋_GB2312"/>
                <w:sz w:val="21"/>
              </w:rPr>
              <w:t>144)由压力传感器（量程：≥500g）、压力变送器、货物放置台、基体、定位底板、接口电路板等组成。</w:t>
            </w:r>
          </w:p>
          <w:p>
            <w:pPr>
              <w:pStyle w:val="null3"/>
              <w:jc w:val="both"/>
            </w:pPr>
            <w:r>
              <w:rPr>
                <w:rFonts w:ascii="仿宋_GB2312" w:hAnsi="仿宋_GB2312" w:cs="仿宋_GB2312" w:eastAsia="仿宋_GB2312"/>
                <w:sz w:val="21"/>
              </w:rPr>
              <w:t>145)量程：≥0～500g，DC12～24V 供电，应变式称重传感器；输出 4-20mA、0-10V模拟量及Modbus-RTU 数字通讯；具备过载保护；</w:t>
            </w:r>
          </w:p>
          <w:p>
            <w:pPr>
              <w:pStyle w:val="null3"/>
              <w:jc w:val="both"/>
            </w:pPr>
            <w:r>
              <w:rPr>
                <w:rFonts w:ascii="仿宋_GB2312" w:hAnsi="仿宋_GB2312" w:cs="仿宋_GB2312" w:eastAsia="仿宋_GB2312"/>
                <w:sz w:val="21"/>
              </w:rPr>
              <w:t>146)承载台面有效尺寸≥80×80mm，适配被测工件最大外形≤70×70×50mm；</w:t>
            </w:r>
          </w:p>
          <w:p>
            <w:pPr>
              <w:pStyle w:val="null3"/>
              <w:jc w:val="both"/>
            </w:pPr>
            <w:r>
              <w:rPr>
                <w:rFonts w:ascii="仿宋_GB2312" w:hAnsi="仿宋_GB2312" w:cs="仿宋_GB2312" w:eastAsia="仿宋_GB2312"/>
                <w:sz w:val="21"/>
              </w:rPr>
              <w:t>147)A/D 采样频率≥50Hz，数据刷新≥10Hz；</w:t>
            </w:r>
          </w:p>
          <w:p>
            <w:pPr>
              <w:pStyle w:val="null3"/>
              <w:jc w:val="both"/>
            </w:pPr>
            <w:r>
              <w:rPr>
                <w:rFonts w:ascii="仿宋_GB2312" w:hAnsi="仿宋_GB2312" w:cs="仿宋_GB2312" w:eastAsia="仿宋_GB2312"/>
                <w:sz w:val="21"/>
              </w:rPr>
              <w:t>148)系统分度分辨率≤0.5g；</w:t>
            </w:r>
          </w:p>
          <w:p>
            <w:pPr>
              <w:pStyle w:val="null3"/>
              <w:jc w:val="both"/>
            </w:pPr>
            <w:r>
              <w:rPr>
                <w:rFonts w:ascii="仿宋_GB2312" w:hAnsi="仿宋_GB2312" w:cs="仿宋_GB2312" w:eastAsia="仿宋_GB2312"/>
                <w:sz w:val="21"/>
                <w:b/>
              </w:rPr>
              <w:t>（12）传感器固定支架</w:t>
            </w:r>
          </w:p>
          <w:p>
            <w:pPr>
              <w:pStyle w:val="null3"/>
              <w:jc w:val="both"/>
            </w:pPr>
            <w:r>
              <w:rPr>
                <w:rFonts w:ascii="仿宋_GB2312" w:hAnsi="仿宋_GB2312" w:cs="仿宋_GB2312" w:eastAsia="仿宋_GB2312"/>
                <w:sz w:val="21"/>
              </w:rPr>
              <w:t>149)传感器支架应调节各传感器模块的高度，模块化设计，应采用特殊设计的底座（磁性吸附）各个传感器的接口均采用标准化设计，信号线和电源线均应转接至信号接口板上。</w:t>
            </w:r>
          </w:p>
          <w:p>
            <w:pPr>
              <w:pStyle w:val="null3"/>
              <w:jc w:val="both"/>
            </w:pPr>
            <w:r>
              <w:rPr>
                <w:rFonts w:ascii="仿宋_GB2312" w:hAnsi="仿宋_GB2312" w:cs="仿宋_GB2312" w:eastAsia="仿宋_GB2312"/>
                <w:sz w:val="21"/>
                <w:b/>
              </w:rPr>
              <w:t>（13）可移动导向机构</w:t>
            </w:r>
          </w:p>
          <w:p>
            <w:pPr>
              <w:pStyle w:val="null3"/>
              <w:jc w:val="both"/>
            </w:pPr>
            <w:r>
              <w:rPr>
                <w:rFonts w:ascii="仿宋_GB2312" w:hAnsi="仿宋_GB2312" w:cs="仿宋_GB2312" w:eastAsia="仿宋_GB2312"/>
                <w:sz w:val="21"/>
              </w:rPr>
              <w:t>150)可移动导向机构由可移动导向导轨、滑块、检测片固定支架、刻度尺等组成。</w:t>
            </w:r>
          </w:p>
          <w:p>
            <w:pPr>
              <w:pStyle w:val="null3"/>
              <w:jc w:val="both"/>
            </w:pPr>
            <w:r>
              <w:rPr>
                <w:rFonts w:ascii="仿宋_GB2312" w:hAnsi="仿宋_GB2312" w:cs="仿宋_GB2312" w:eastAsia="仿宋_GB2312"/>
                <w:sz w:val="21"/>
                <w:b/>
              </w:rPr>
              <w:t>（14）手动控制盒</w:t>
            </w:r>
          </w:p>
          <w:p>
            <w:pPr>
              <w:pStyle w:val="null3"/>
              <w:jc w:val="both"/>
            </w:pPr>
            <w:r>
              <w:rPr>
                <w:rFonts w:ascii="仿宋_GB2312" w:hAnsi="仿宋_GB2312" w:cs="仿宋_GB2312" w:eastAsia="仿宋_GB2312"/>
                <w:sz w:val="21"/>
              </w:rPr>
              <w:t>151)手动控制盒由模式开关、气动按钮、停止按钮、接口电路板、金属喷涂外壳等组成，底部应配有磁性地脚。</w:t>
            </w:r>
          </w:p>
          <w:p>
            <w:pPr>
              <w:pStyle w:val="null3"/>
              <w:jc w:val="both"/>
            </w:pPr>
            <w:r>
              <w:rPr>
                <w:rFonts w:ascii="仿宋_GB2312" w:hAnsi="仿宋_GB2312" w:cs="仿宋_GB2312" w:eastAsia="仿宋_GB2312"/>
                <w:sz w:val="21"/>
              </w:rPr>
              <w:t>152)材质：外壳≥1mm 冷轧钢板喷塑；PCB 为阻燃板；磁吸脚橡胶包覆强磁；按钮阻燃塑料金属按键。</w:t>
            </w:r>
          </w:p>
          <w:p>
            <w:pPr>
              <w:pStyle w:val="null3"/>
              <w:jc w:val="both"/>
            </w:pPr>
            <w:r>
              <w:rPr>
                <w:rFonts w:ascii="仿宋_GB2312" w:hAnsi="仿宋_GB2312" w:cs="仿宋_GB2312" w:eastAsia="仿宋_GB2312"/>
                <w:sz w:val="21"/>
              </w:rPr>
              <w:t>153)规格：尺寸≥100×70×30mm，IP54 防护；磁吸牢固吸附网孔板；DC无源触点，触点电流≥5A，按键寿命≥50 万次；</w:t>
            </w:r>
          </w:p>
          <w:p>
            <w:pPr>
              <w:pStyle w:val="null3"/>
              <w:jc w:val="both"/>
            </w:pPr>
            <w:r>
              <w:rPr>
                <w:rFonts w:ascii="仿宋_GB2312" w:hAnsi="仿宋_GB2312" w:cs="仿宋_GB2312" w:eastAsia="仿宋_GB2312"/>
                <w:sz w:val="21"/>
                <w:b/>
              </w:rPr>
              <w:t>（15）传感器接收模块</w:t>
            </w:r>
          </w:p>
          <w:p>
            <w:pPr>
              <w:pStyle w:val="null3"/>
              <w:jc w:val="both"/>
            </w:pPr>
            <w:r>
              <w:rPr>
                <w:rFonts w:ascii="仿宋_GB2312" w:hAnsi="仿宋_GB2312" w:cs="仿宋_GB2312" w:eastAsia="仿宋_GB2312"/>
                <w:sz w:val="21"/>
              </w:rPr>
              <w:t>154)传感器接收模块主要由红色指示灯、接口电路板、LED指示灯、金属喷涂外壳等组成，底部配有磁性地脚。</w:t>
            </w:r>
          </w:p>
          <w:p>
            <w:pPr>
              <w:pStyle w:val="null3"/>
              <w:jc w:val="both"/>
            </w:pPr>
            <w:r>
              <w:rPr>
                <w:rFonts w:ascii="仿宋_GB2312" w:hAnsi="仿宋_GB2312" w:cs="仿宋_GB2312" w:eastAsia="仿宋_GB2312"/>
                <w:sz w:val="21"/>
              </w:rPr>
              <w:t>155)所有传感器模块的输出端采用防误插设计。</w:t>
            </w:r>
          </w:p>
          <w:p>
            <w:pPr>
              <w:pStyle w:val="null3"/>
              <w:jc w:val="both"/>
            </w:pPr>
            <w:r>
              <w:rPr>
                <w:rFonts w:ascii="仿宋_GB2312" w:hAnsi="仿宋_GB2312" w:cs="仿宋_GB2312" w:eastAsia="仿宋_GB2312"/>
                <w:sz w:val="21"/>
              </w:rPr>
              <w:t>156)满足本系统所有传感器模块输出接入该模块上。</w:t>
            </w:r>
          </w:p>
          <w:p>
            <w:pPr>
              <w:pStyle w:val="null3"/>
              <w:jc w:val="both"/>
            </w:pPr>
            <w:r>
              <w:rPr>
                <w:rFonts w:ascii="仿宋_GB2312" w:hAnsi="仿宋_GB2312" w:cs="仿宋_GB2312" w:eastAsia="仿宋_GB2312"/>
                <w:sz w:val="21"/>
                <w:b/>
              </w:rPr>
              <w:t>（16）检测附件及实验导线</w:t>
            </w:r>
          </w:p>
          <w:p>
            <w:pPr>
              <w:pStyle w:val="null3"/>
              <w:jc w:val="both"/>
            </w:pPr>
            <w:r>
              <w:rPr>
                <w:rFonts w:ascii="仿宋_GB2312" w:hAnsi="仿宋_GB2312" w:cs="仿宋_GB2312" w:eastAsia="仿宋_GB2312"/>
                <w:sz w:val="21"/>
              </w:rPr>
              <w:t>157)由各种不同颜色、材质、宽度的检测辅助材料和实验导线组成。至少包括黄色检测片、绿色检测片、红色检测片、PVC检测片、铝制检测块、铁质检测片等。</w:t>
            </w:r>
          </w:p>
          <w:p>
            <w:pPr>
              <w:pStyle w:val="null3"/>
              <w:jc w:val="both"/>
            </w:pPr>
            <w:r>
              <w:rPr>
                <w:rFonts w:ascii="仿宋_GB2312" w:hAnsi="仿宋_GB2312" w:cs="仿宋_GB2312" w:eastAsia="仿宋_GB2312"/>
                <w:sz w:val="21"/>
              </w:rPr>
              <w:t>158)实验导线：多色绝缘导线，线芯≥0.75mm²，长度含 200mm、500mm、1000mm 多种规格。</w:t>
            </w:r>
          </w:p>
          <w:p>
            <w:pPr>
              <w:pStyle w:val="null3"/>
              <w:jc w:val="both"/>
            </w:pPr>
            <w:r>
              <w:rPr>
                <w:rFonts w:ascii="仿宋_GB2312" w:hAnsi="仿宋_GB2312" w:cs="仿宋_GB2312" w:eastAsia="仿宋_GB2312"/>
                <w:sz w:val="21"/>
              </w:rPr>
              <w:t>159)检测片材质：铁质、铝质、PVC 塑料多种材质；</w:t>
            </w:r>
          </w:p>
          <w:p>
            <w:pPr>
              <w:pStyle w:val="null3"/>
              <w:jc w:val="both"/>
            </w:pPr>
            <w:r>
              <w:rPr>
                <w:rFonts w:ascii="仿宋_GB2312" w:hAnsi="仿宋_GB2312" w:cs="仿宋_GB2312" w:eastAsia="仿宋_GB2312"/>
                <w:sz w:val="21"/>
              </w:rPr>
              <w:t>160)形状：标准方形薄片，尺寸≥30mm×30mm，厚度 1～2mm；</w:t>
            </w:r>
          </w:p>
          <w:p>
            <w:pPr>
              <w:pStyle w:val="null3"/>
              <w:jc w:val="both"/>
            </w:pPr>
            <w:r>
              <w:rPr>
                <w:rFonts w:ascii="仿宋_GB2312" w:hAnsi="仿宋_GB2312" w:cs="仿宋_GB2312" w:eastAsia="仿宋_GB2312"/>
                <w:sz w:val="21"/>
                <w:b/>
              </w:rPr>
              <w:t>11.振动检测传感器</w:t>
            </w:r>
          </w:p>
          <w:p>
            <w:pPr>
              <w:pStyle w:val="null3"/>
              <w:jc w:val="both"/>
            </w:pPr>
            <w:r>
              <w:rPr>
                <w:rFonts w:ascii="仿宋_GB2312" w:hAnsi="仿宋_GB2312" w:cs="仿宋_GB2312" w:eastAsia="仿宋_GB2312"/>
                <w:sz w:val="21"/>
              </w:rPr>
              <w:t>161)振动检测传感器，应安装在电机上，进行振动、温度等环境传感检测。</w:t>
            </w:r>
          </w:p>
          <w:p>
            <w:pPr>
              <w:pStyle w:val="null3"/>
              <w:jc w:val="both"/>
            </w:pPr>
            <w:r>
              <w:rPr>
                <w:rFonts w:ascii="仿宋_GB2312" w:hAnsi="仿宋_GB2312" w:cs="仿宋_GB2312" w:eastAsia="仿宋_GB2312"/>
                <w:sz w:val="21"/>
              </w:rPr>
              <w:t>162)输入输出：串行（Modbus）；</w:t>
            </w:r>
          </w:p>
          <w:p>
            <w:pPr>
              <w:pStyle w:val="null3"/>
              <w:jc w:val="both"/>
            </w:pPr>
            <w:r>
              <w:rPr>
                <w:rFonts w:ascii="仿宋_GB2312" w:hAnsi="仿宋_GB2312" w:cs="仿宋_GB2312" w:eastAsia="仿宋_GB2312"/>
                <w:sz w:val="21"/>
              </w:rPr>
              <w:t>163)输入详细信息：振动/温度；</w:t>
            </w:r>
          </w:p>
          <w:p>
            <w:pPr>
              <w:pStyle w:val="null3"/>
              <w:jc w:val="both"/>
            </w:pPr>
            <w:r>
              <w:rPr>
                <w:rFonts w:ascii="仿宋_GB2312" w:hAnsi="仿宋_GB2312" w:cs="仿宋_GB2312" w:eastAsia="仿宋_GB2312"/>
                <w:sz w:val="21"/>
              </w:rPr>
              <w:t>164)电源:直流10至30V；</w:t>
            </w:r>
          </w:p>
          <w:p>
            <w:pPr>
              <w:pStyle w:val="null3"/>
              <w:jc w:val="both"/>
            </w:pPr>
            <w:r>
              <w:rPr>
                <w:rFonts w:ascii="仿宋_GB2312" w:hAnsi="仿宋_GB2312" w:cs="仿宋_GB2312" w:eastAsia="仿宋_GB2312"/>
                <w:sz w:val="21"/>
              </w:rPr>
              <w:t>165)具有Modbus RTU；</w:t>
            </w:r>
          </w:p>
          <w:p>
            <w:pPr>
              <w:pStyle w:val="null3"/>
              <w:jc w:val="both"/>
            </w:pPr>
            <w:r>
              <w:rPr>
                <w:rFonts w:ascii="仿宋_GB2312" w:hAnsi="仿宋_GB2312" w:cs="仿宋_GB2312" w:eastAsia="仿宋_GB2312"/>
                <w:sz w:val="21"/>
              </w:rPr>
              <w:t>166)具有RS-485；</w:t>
            </w:r>
          </w:p>
          <w:p>
            <w:pPr>
              <w:pStyle w:val="null3"/>
              <w:jc w:val="both"/>
            </w:pPr>
            <w:r>
              <w:rPr>
                <w:rFonts w:ascii="仿宋_GB2312" w:hAnsi="仿宋_GB2312" w:cs="仿宋_GB2312" w:eastAsia="仿宋_GB2312"/>
                <w:sz w:val="21"/>
              </w:rPr>
              <w:t>167)支持无线通讯。</w:t>
            </w:r>
          </w:p>
          <w:p>
            <w:pPr>
              <w:pStyle w:val="null3"/>
              <w:jc w:val="both"/>
            </w:pPr>
            <w:r>
              <w:rPr>
                <w:rFonts w:ascii="仿宋_GB2312" w:hAnsi="仿宋_GB2312" w:cs="仿宋_GB2312" w:eastAsia="仿宋_GB2312"/>
                <w:sz w:val="21"/>
                <w:b/>
              </w:rPr>
              <w:t>12.喷码模块</w:t>
            </w:r>
          </w:p>
          <w:p>
            <w:pPr>
              <w:pStyle w:val="null3"/>
              <w:jc w:val="both"/>
            </w:pPr>
            <w:r>
              <w:rPr>
                <w:rFonts w:ascii="仿宋_GB2312" w:hAnsi="仿宋_GB2312" w:cs="仿宋_GB2312" w:eastAsia="仿宋_GB2312"/>
                <w:sz w:val="21"/>
              </w:rPr>
              <w:t>168)由喷码器、控制器主机、光电、支架等部分组成。</w:t>
            </w:r>
          </w:p>
          <w:p>
            <w:pPr>
              <w:pStyle w:val="null3"/>
              <w:jc w:val="both"/>
            </w:pPr>
            <w:r>
              <w:rPr>
                <w:rFonts w:ascii="仿宋_GB2312" w:hAnsi="仿宋_GB2312" w:cs="仿宋_GB2312" w:eastAsia="仿宋_GB2312"/>
                <w:sz w:val="21"/>
              </w:rPr>
              <w:t>169)主要实现对物料的喷码工序。物料经由喷码器下方时，由触发信号启动喷码器，完成控制器中设定的喷码字符或图片、条码等信息参数。</w:t>
            </w:r>
          </w:p>
          <w:p>
            <w:pPr>
              <w:pStyle w:val="null3"/>
              <w:jc w:val="both"/>
            </w:pPr>
            <w:r>
              <w:rPr>
                <w:rFonts w:ascii="仿宋_GB2312" w:hAnsi="仿宋_GB2312" w:cs="仿宋_GB2312" w:eastAsia="仿宋_GB2312"/>
                <w:sz w:val="21"/>
              </w:rPr>
              <w:t>170)打印高度：≥1头半寸（12.7mm）、≥2头半寸（25.4mm）、≥1头一寸（25.4mm）、≥2头一寸（50.4mm）。</w:t>
            </w:r>
          </w:p>
          <w:p>
            <w:pPr>
              <w:pStyle w:val="null3"/>
              <w:jc w:val="both"/>
            </w:pPr>
            <w:r>
              <w:rPr>
                <w:rFonts w:ascii="仿宋_GB2312" w:hAnsi="仿宋_GB2312" w:cs="仿宋_GB2312" w:eastAsia="仿宋_GB2312"/>
                <w:sz w:val="21"/>
              </w:rPr>
              <w:t>171)接口：USB/网口。</w:t>
            </w:r>
          </w:p>
          <w:p>
            <w:pPr>
              <w:pStyle w:val="null3"/>
              <w:jc w:val="both"/>
            </w:pPr>
            <w:r>
              <w:rPr>
                <w:rFonts w:ascii="仿宋_GB2312" w:hAnsi="仿宋_GB2312" w:cs="仿宋_GB2312" w:eastAsia="仿宋_GB2312"/>
                <w:sz w:val="21"/>
              </w:rPr>
              <w:t>172)显示屏：≥4.3英寸。</w:t>
            </w:r>
          </w:p>
          <w:p>
            <w:pPr>
              <w:pStyle w:val="null3"/>
              <w:jc w:val="both"/>
            </w:pPr>
            <w:r>
              <w:rPr>
                <w:rFonts w:ascii="仿宋_GB2312" w:hAnsi="仿宋_GB2312" w:cs="仿宋_GB2312" w:eastAsia="仿宋_GB2312"/>
                <w:sz w:val="21"/>
              </w:rPr>
              <w:t>173)应支持语言和输入法：中文，英文，日文，韩文，西班牙文等多种语言和输入法。</w:t>
            </w:r>
          </w:p>
          <w:p>
            <w:pPr>
              <w:pStyle w:val="null3"/>
              <w:jc w:val="both"/>
            </w:pPr>
            <w:r>
              <w:rPr>
                <w:rFonts w:ascii="仿宋_GB2312" w:hAnsi="仿宋_GB2312" w:cs="仿宋_GB2312" w:eastAsia="仿宋_GB2312"/>
                <w:sz w:val="21"/>
              </w:rPr>
              <w:t>174)应支持打印数据类型：文本、计数器、时间日期、条码、图片、数据库。</w:t>
            </w:r>
          </w:p>
          <w:p>
            <w:pPr>
              <w:pStyle w:val="null3"/>
              <w:jc w:val="both"/>
            </w:pPr>
            <w:r>
              <w:rPr>
                <w:rFonts w:ascii="仿宋_GB2312" w:hAnsi="仿宋_GB2312" w:cs="仿宋_GB2312" w:eastAsia="仿宋_GB2312"/>
                <w:sz w:val="21"/>
              </w:rPr>
              <w:t>175)应支持条码类型：条形码：EAN-8/UPC-E/EAN-13/UPC-A/CODA BAR/CODE-39/CODE-93/CODE-128/ITF。</w:t>
            </w:r>
          </w:p>
          <w:p>
            <w:pPr>
              <w:pStyle w:val="null3"/>
              <w:jc w:val="both"/>
            </w:pPr>
            <w:r>
              <w:rPr>
                <w:rFonts w:ascii="仿宋_GB2312" w:hAnsi="仿宋_GB2312" w:cs="仿宋_GB2312" w:eastAsia="仿宋_GB2312"/>
                <w:sz w:val="21"/>
              </w:rPr>
              <w:t>176)应支持二维码：QR-CODE/PDF-417/DATA-MATRIX/AZTEC</w:t>
            </w:r>
          </w:p>
          <w:p>
            <w:pPr>
              <w:pStyle w:val="null3"/>
              <w:jc w:val="both"/>
            </w:pPr>
            <w:r>
              <w:rPr>
                <w:rFonts w:ascii="仿宋_GB2312" w:hAnsi="仿宋_GB2312" w:cs="仿宋_GB2312" w:eastAsia="仿宋_GB2312"/>
                <w:sz w:val="21"/>
              </w:rPr>
              <w:t>177)其它：模拟速度打印\模拟电眼打印。打印方式：热发泡喷墨；打印面：平面、曲面均支持</w:t>
            </w:r>
          </w:p>
          <w:p>
            <w:pPr>
              <w:pStyle w:val="null3"/>
              <w:jc w:val="both"/>
            </w:pPr>
            <w:r>
              <w:rPr>
                <w:rFonts w:ascii="仿宋_GB2312" w:hAnsi="仿宋_GB2312" w:cs="仿宋_GB2312" w:eastAsia="仿宋_GB2312"/>
                <w:sz w:val="21"/>
              </w:rPr>
              <w:t>178)电源：110-220VAC 50/60Hz。</w:t>
            </w:r>
          </w:p>
          <w:p>
            <w:pPr>
              <w:pStyle w:val="null3"/>
              <w:jc w:val="both"/>
            </w:pPr>
            <w:r>
              <w:rPr>
                <w:rFonts w:ascii="仿宋_GB2312" w:hAnsi="仿宋_GB2312" w:cs="仿宋_GB2312" w:eastAsia="仿宋_GB2312"/>
                <w:sz w:val="21"/>
              </w:rPr>
              <w:t>179)最大功率：</w:t>
            </w:r>
            <w:r>
              <w:rPr>
                <w:rFonts w:ascii="仿宋_GB2312" w:hAnsi="仿宋_GB2312" w:cs="仿宋_GB2312" w:eastAsia="仿宋_GB2312"/>
                <w:sz w:val="21"/>
                <w:color w:val="0000FF"/>
                <w:u w:val="single"/>
              </w:rPr>
              <w:t>≤</w:t>
            </w:r>
            <w:r>
              <w:rPr>
                <w:rFonts w:ascii="仿宋_GB2312" w:hAnsi="仿宋_GB2312" w:cs="仿宋_GB2312" w:eastAsia="仿宋_GB2312"/>
                <w:sz w:val="21"/>
              </w:rPr>
              <w:t xml:space="preserve"> 60W。</w:t>
            </w:r>
          </w:p>
          <w:p>
            <w:pPr>
              <w:pStyle w:val="null3"/>
              <w:jc w:val="both"/>
            </w:pPr>
            <w:r>
              <w:rPr>
                <w:rFonts w:ascii="仿宋_GB2312" w:hAnsi="仿宋_GB2312" w:cs="仿宋_GB2312" w:eastAsia="仿宋_GB2312"/>
                <w:sz w:val="21"/>
              </w:rPr>
              <w:t>180)操作温度：温度5℃～35℃；湿度10%～90%。</w:t>
            </w:r>
          </w:p>
          <w:p>
            <w:pPr>
              <w:pStyle w:val="null3"/>
              <w:jc w:val="both"/>
            </w:pPr>
            <w:r>
              <w:rPr>
                <w:rFonts w:ascii="仿宋_GB2312" w:hAnsi="仿宋_GB2312" w:cs="仿宋_GB2312" w:eastAsia="仿宋_GB2312"/>
                <w:sz w:val="21"/>
                <w:b/>
              </w:rPr>
              <w:t>13.物料自动供给模块</w:t>
            </w:r>
          </w:p>
          <w:p>
            <w:pPr>
              <w:pStyle w:val="null3"/>
              <w:jc w:val="both"/>
            </w:pPr>
            <w:r>
              <w:rPr>
                <w:rFonts w:ascii="仿宋_GB2312" w:hAnsi="仿宋_GB2312" w:cs="仿宋_GB2312" w:eastAsia="仿宋_GB2312"/>
                <w:sz w:val="21"/>
              </w:rPr>
              <w:t>181)由井式供料塔、货料检测传感装置、货物推出装置、远程IO模块以及型材基体等组成。</w:t>
            </w:r>
          </w:p>
          <w:p>
            <w:pPr>
              <w:pStyle w:val="null3"/>
              <w:jc w:val="both"/>
            </w:pPr>
            <w:r>
              <w:rPr>
                <w:rFonts w:ascii="仿宋_GB2312" w:hAnsi="仿宋_GB2312" w:cs="仿宋_GB2312" w:eastAsia="仿宋_GB2312"/>
                <w:sz w:val="21"/>
              </w:rPr>
              <w:t>182)物料存储在井式供料塔内，配合皮带输送模块等其他套件设计搭建不同的教学实训任务。</w:t>
            </w:r>
          </w:p>
          <w:p>
            <w:pPr>
              <w:pStyle w:val="null3"/>
              <w:jc w:val="both"/>
            </w:pPr>
            <w:r>
              <w:rPr>
                <w:rFonts w:ascii="仿宋_GB2312" w:hAnsi="仿宋_GB2312" w:cs="仿宋_GB2312" w:eastAsia="仿宋_GB2312"/>
                <w:sz w:val="21"/>
                <w:b/>
              </w:rPr>
              <w:t>技术参数要求：</w:t>
            </w:r>
          </w:p>
          <w:p>
            <w:pPr>
              <w:pStyle w:val="null3"/>
              <w:jc w:val="both"/>
            </w:pPr>
            <w:r>
              <w:rPr>
                <w:rFonts w:ascii="仿宋_GB2312" w:hAnsi="仿宋_GB2312" w:cs="仿宋_GB2312" w:eastAsia="仿宋_GB2312"/>
                <w:sz w:val="21"/>
              </w:rPr>
              <w:t>183)井式供料塔应包括圆柱型塔身和长方形塔座。</w:t>
            </w:r>
          </w:p>
          <w:p>
            <w:pPr>
              <w:pStyle w:val="null3"/>
              <w:jc w:val="both"/>
            </w:pPr>
            <w:r>
              <w:rPr>
                <w:rFonts w:ascii="仿宋_GB2312" w:hAnsi="仿宋_GB2312" w:cs="仿宋_GB2312" w:eastAsia="仿宋_GB2312"/>
                <w:sz w:val="21"/>
              </w:rPr>
              <w:t>184)货料检测传感装置应含对射式光纤传感器及传感器支架。</w:t>
            </w:r>
          </w:p>
          <w:p>
            <w:pPr>
              <w:pStyle w:val="null3"/>
              <w:jc w:val="both"/>
            </w:pPr>
            <w:r>
              <w:rPr>
                <w:rFonts w:ascii="仿宋_GB2312" w:hAnsi="仿宋_GB2312" w:cs="仿宋_GB2312" w:eastAsia="仿宋_GB2312"/>
                <w:sz w:val="21"/>
                <w:b/>
              </w:rPr>
              <w:t>●远程IO模块技术参数要求：</w:t>
            </w:r>
          </w:p>
          <w:p>
            <w:pPr>
              <w:pStyle w:val="null3"/>
              <w:jc w:val="both"/>
            </w:pPr>
            <w:r>
              <w:rPr>
                <w:rFonts w:ascii="仿宋_GB2312" w:hAnsi="仿宋_GB2312" w:cs="仿宋_GB2312" w:eastAsia="仿宋_GB2312"/>
                <w:sz w:val="21"/>
              </w:rPr>
              <w:t>185)模块应支持MODBUS-TCP协议，采用RJ45接口。</w:t>
            </w:r>
          </w:p>
          <w:p>
            <w:pPr>
              <w:pStyle w:val="null3"/>
              <w:jc w:val="both"/>
            </w:pPr>
            <w:r>
              <w:rPr>
                <w:rFonts w:ascii="仿宋_GB2312" w:hAnsi="仿宋_GB2312" w:cs="仿宋_GB2312" w:eastAsia="仿宋_GB2312"/>
                <w:sz w:val="21"/>
              </w:rPr>
              <w:t>186)模块需提供≥DI8/DO8，其中，≥8路数字量输出应具有过流、过载以及短路保护功能，待故障排除后，系统会自动恢复。</w:t>
            </w:r>
          </w:p>
          <w:p>
            <w:pPr>
              <w:pStyle w:val="null3"/>
              <w:jc w:val="both"/>
            </w:pPr>
            <w:r>
              <w:rPr>
                <w:rFonts w:ascii="仿宋_GB2312" w:hAnsi="仿宋_GB2312" w:cs="仿宋_GB2312" w:eastAsia="仿宋_GB2312"/>
                <w:sz w:val="21"/>
              </w:rPr>
              <w:t>187)模块需提供≥2路模拟量输入，1路为0-10V，另1路为4-20mA。</w:t>
            </w:r>
          </w:p>
          <w:p>
            <w:pPr>
              <w:pStyle w:val="null3"/>
              <w:jc w:val="both"/>
            </w:pPr>
            <w:r>
              <w:rPr>
                <w:rFonts w:ascii="仿宋_GB2312" w:hAnsi="仿宋_GB2312" w:cs="仿宋_GB2312" w:eastAsia="仿宋_GB2312"/>
                <w:sz w:val="21"/>
              </w:rPr>
              <w:t>188)模块需提供≥2路模拟量输出，1路为0-10V，另1路为4-20mA。</w:t>
            </w:r>
          </w:p>
          <w:p>
            <w:pPr>
              <w:pStyle w:val="null3"/>
              <w:jc w:val="both"/>
            </w:pPr>
            <w:r>
              <w:rPr>
                <w:rFonts w:ascii="仿宋_GB2312" w:hAnsi="仿宋_GB2312" w:cs="仿宋_GB2312" w:eastAsia="仿宋_GB2312"/>
                <w:sz w:val="21"/>
              </w:rPr>
              <w:t>189)接线端子应为弹簧式接线端子，应采用不同颜色的接线端子（24V采用红色、0V采用蓝色），标识颜色。</w:t>
            </w:r>
          </w:p>
          <w:p>
            <w:pPr>
              <w:pStyle w:val="null3"/>
              <w:jc w:val="both"/>
            </w:pPr>
            <w:r>
              <w:rPr>
                <w:rFonts w:ascii="仿宋_GB2312" w:hAnsi="仿宋_GB2312" w:cs="仿宋_GB2312" w:eastAsia="仿宋_GB2312"/>
                <w:sz w:val="21"/>
              </w:rPr>
              <w:t>190)提供≥2个8位的拨码开关，可对模块的IP进行设置。</w:t>
            </w:r>
          </w:p>
          <w:p>
            <w:pPr>
              <w:pStyle w:val="null3"/>
              <w:jc w:val="both"/>
            </w:pPr>
            <w:r>
              <w:rPr>
                <w:rFonts w:ascii="仿宋_GB2312" w:hAnsi="仿宋_GB2312" w:cs="仿宋_GB2312" w:eastAsia="仿宋_GB2312"/>
                <w:sz w:val="21"/>
                <w:b/>
              </w:rPr>
              <w:t>（投标人需提供视频材料，展示内容至少包含：短路保护及自动恢复功能、模拟量输入功能、模拟量输出功能、电源及公共端等端子颜色区分、通过拨码开关对模块进行IP设置过程功能。）</w:t>
            </w:r>
          </w:p>
          <w:p>
            <w:pPr>
              <w:pStyle w:val="null3"/>
              <w:jc w:val="both"/>
            </w:pPr>
            <w:r>
              <w:rPr>
                <w:rFonts w:ascii="仿宋_GB2312" w:hAnsi="仿宋_GB2312" w:cs="仿宋_GB2312" w:eastAsia="仿宋_GB2312"/>
                <w:sz w:val="21"/>
                <w:b/>
              </w:rPr>
              <w:t>14.皮带输送模块</w:t>
            </w:r>
          </w:p>
          <w:p>
            <w:pPr>
              <w:pStyle w:val="null3"/>
              <w:jc w:val="both"/>
            </w:pPr>
            <w:r>
              <w:rPr>
                <w:rFonts w:ascii="仿宋_GB2312" w:hAnsi="仿宋_GB2312" w:cs="仿宋_GB2312" w:eastAsia="仿宋_GB2312"/>
                <w:sz w:val="21"/>
              </w:rPr>
              <w:t>191)由旋转编码器、直流减速电机、同步轮、同步带、多楔带、多楔带轮、涨紧调节装置、型材机体、可调支架等组成。投标人需提供该机构的实物图片，图片应可清晰看到上述各子模块，并在图片中对各组成材料进行名称标记作为佐证材料。</w:t>
            </w:r>
          </w:p>
          <w:p>
            <w:pPr>
              <w:pStyle w:val="null3"/>
              <w:jc w:val="both"/>
            </w:pPr>
            <w:r>
              <w:rPr>
                <w:rFonts w:ascii="仿宋_GB2312" w:hAnsi="仿宋_GB2312" w:cs="仿宋_GB2312" w:eastAsia="仿宋_GB2312"/>
                <w:sz w:val="21"/>
              </w:rPr>
              <w:t>192)输送带有效宽度≥40mm，耐磨皮带；</w:t>
            </w:r>
          </w:p>
          <w:p>
            <w:pPr>
              <w:pStyle w:val="null3"/>
              <w:jc w:val="both"/>
            </w:pPr>
            <w:r>
              <w:rPr>
                <w:rFonts w:ascii="仿宋_GB2312" w:hAnsi="仿宋_GB2312" w:cs="仿宋_GB2312" w:eastAsia="仿宋_GB2312"/>
                <w:sz w:val="21"/>
              </w:rPr>
              <w:t>193)有效输送行程≥100mm；</w:t>
            </w:r>
          </w:p>
          <w:p>
            <w:pPr>
              <w:pStyle w:val="null3"/>
              <w:jc w:val="both"/>
            </w:pPr>
            <w:r>
              <w:rPr>
                <w:rFonts w:ascii="仿宋_GB2312" w:hAnsi="仿宋_GB2312" w:cs="仿宋_GB2312" w:eastAsia="仿宋_GB2312"/>
                <w:sz w:val="21"/>
              </w:rPr>
              <w:t>194)额定承载≥0.5kg；</w:t>
            </w:r>
          </w:p>
          <w:p>
            <w:pPr>
              <w:pStyle w:val="null3"/>
              <w:jc w:val="both"/>
            </w:pPr>
            <w:r>
              <w:rPr>
                <w:rFonts w:ascii="仿宋_GB2312" w:hAnsi="仿宋_GB2312" w:cs="仿宋_GB2312" w:eastAsia="仿宋_GB2312"/>
                <w:sz w:val="21"/>
              </w:rPr>
              <w:t>195)输送速度 0～8m/min 无级可调，带堵转过载保护。</w:t>
            </w:r>
          </w:p>
          <w:p>
            <w:pPr>
              <w:pStyle w:val="null3"/>
              <w:jc w:val="both"/>
            </w:pPr>
            <w:r>
              <w:rPr>
                <w:rFonts w:ascii="仿宋_GB2312" w:hAnsi="仿宋_GB2312" w:cs="仿宋_GB2312" w:eastAsia="仿宋_GB2312"/>
                <w:sz w:val="21"/>
              </w:rPr>
              <w:t>196)主要实现不同物料的传输，应可配合物料供给套件等其他套件。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b/>
              </w:rPr>
              <w:t>直流电机驱动器</w:t>
            </w:r>
          </w:p>
          <w:p>
            <w:pPr>
              <w:pStyle w:val="null3"/>
              <w:jc w:val="both"/>
            </w:pPr>
            <w:r>
              <w:rPr>
                <w:rFonts w:ascii="仿宋_GB2312" w:hAnsi="仿宋_GB2312" w:cs="仿宋_GB2312" w:eastAsia="仿宋_GB2312"/>
                <w:sz w:val="21"/>
              </w:rPr>
              <w:t>197)工作电压：DC24V；</w:t>
            </w:r>
          </w:p>
          <w:p>
            <w:pPr>
              <w:pStyle w:val="null3"/>
              <w:jc w:val="both"/>
            </w:pPr>
            <w:r>
              <w:rPr>
                <w:rFonts w:ascii="仿宋_GB2312" w:hAnsi="仿宋_GB2312" w:cs="仿宋_GB2312" w:eastAsia="仿宋_GB2312"/>
                <w:sz w:val="21"/>
              </w:rPr>
              <w:t>198)工作电流：≥2A；</w:t>
            </w:r>
          </w:p>
          <w:p>
            <w:pPr>
              <w:pStyle w:val="null3"/>
              <w:jc w:val="both"/>
            </w:pPr>
            <w:r>
              <w:rPr>
                <w:rFonts w:ascii="仿宋_GB2312" w:hAnsi="仿宋_GB2312" w:cs="仿宋_GB2312" w:eastAsia="仿宋_GB2312"/>
                <w:sz w:val="21"/>
              </w:rPr>
              <w:t>199)额定输出功率：≥25W</w:t>
            </w:r>
          </w:p>
          <w:p>
            <w:pPr>
              <w:pStyle w:val="null3"/>
              <w:jc w:val="both"/>
            </w:pPr>
            <w:r>
              <w:rPr>
                <w:rFonts w:ascii="仿宋_GB2312" w:hAnsi="仿宋_GB2312" w:cs="仿宋_GB2312" w:eastAsia="仿宋_GB2312"/>
                <w:sz w:val="21"/>
              </w:rPr>
              <w:t>200)额定转速：0～1200r/min</w:t>
            </w:r>
          </w:p>
          <w:p>
            <w:pPr>
              <w:pStyle w:val="null3"/>
              <w:jc w:val="both"/>
            </w:pPr>
            <w:r>
              <w:rPr>
                <w:rFonts w:ascii="仿宋_GB2312" w:hAnsi="仿宋_GB2312" w:cs="仿宋_GB2312" w:eastAsia="仿宋_GB2312"/>
                <w:sz w:val="21"/>
                <w:b/>
              </w:rPr>
              <w:t>直流电机驱动器模块</w:t>
            </w:r>
          </w:p>
          <w:p>
            <w:pPr>
              <w:pStyle w:val="null3"/>
              <w:jc w:val="both"/>
            </w:pPr>
            <w:r>
              <w:rPr>
                <w:rFonts w:ascii="仿宋_GB2312" w:hAnsi="仿宋_GB2312" w:cs="仿宋_GB2312" w:eastAsia="仿宋_GB2312"/>
                <w:sz w:val="21"/>
              </w:rPr>
              <w:t>201)模块应可进行PWM调速；</w:t>
            </w:r>
          </w:p>
          <w:p>
            <w:pPr>
              <w:pStyle w:val="null3"/>
              <w:jc w:val="both"/>
            </w:pPr>
            <w:r>
              <w:rPr>
                <w:rFonts w:ascii="仿宋_GB2312" w:hAnsi="仿宋_GB2312" w:cs="仿宋_GB2312" w:eastAsia="仿宋_GB2312"/>
                <w:sz w:val="21"/>
              </w:rPr>
              <w:t>202)模块应有故障指示灯和故障输出端，输出端应兼容2种形式，包含PNP、NPN等2种模式；</w:t>
            </w:r>
          </w:p>
          <w:p>
            <w:pPr>
              <w:pStyle w:val="null3"/>
              <w:jc w:val="both"/>
            </w:pPr>
            <w:r>
              <w:rPr>
                <w:rFonts w:ascii="仿宋_GB2312" w:hAnsi="仿宋_GB2312" w:cs="仿宋_GB2312" w:eastAsia="仿宋_GB2312"/>
                <w:sz w:val="21"/>
              </w:rPr>
              <w:t>203)模块应有复位控制端子，复位端支持2种形式，应包含PNP、NPN等2种模式；</w:t>
            </w:r>
          </w:p>
          <w:p>
            <w:pPr>
              <w:pStyle w:val="null3"/>
              <w:jc w:val="both"/>
            </w:pPr>
            <w:r>
              <w:rPr>
                <w:rFonts w:ascii="仿宋_GB2312" w:hAnsi="仿宋_GB2312" w:cs="仿宋_GB2312" w:eastAsia="仿宋_GB2312"/>
                <w:sz w:val="21"/>
              </w:rPr>
              <w:t>204)根据负载，直流电机工作电流应可调节，≥4种保护电流，当电机发生堵转或过载时，直流电机驱动器应进行保护状态，故障灯亮；</w:t>
            </w:r>
          </w:p>
          <w:p>
            <w:pPr>
              <w:pStyle w:val="null3"/>
              <w:jc w:val="both"/>
            </w:pPr>
            <w:r>
              <w:rPr>
                <w:rFonts w:ascii="仿宋_GB2312" w:hAnsi="仿宋_GB2312" w:cs="仿宋_GB2312" w:eastAsia="仿宋_GB2312"/>
                <w:sz w:val="21"/>
              </w:rPr>
              <w:t>205)电机驱动模块应有散热外壳，黑色，模块上有二维码，扫描后出现驱动器信息。</w:t>
            </w:r>
          </w:p>
          <w:p>
            <w:pPr>
              <w:pStyle w:val="null3"/>
              <w:jc w:val="both"/>
            </w:pPr>
            <w:r>
              <w:rPr>
                <w:rFonts w:ascii="仿宋_GB2312" w:hAnsi="仿宋_GB2312" w:cs="仿宋_GB2312" w:eastAsia="仿宋_GB2312"/>
                <w:sz w:val="21"/>
                <w:b/>
              </w:rPr>
              <w:t>（投标人需提供视频材料，展示直流电机驱动模块的多种兼容控制模式，直流电机PWM调速及正、反转控制，展示故障指示灯和故障输出端，演示故障复位功能，演示黑色外壳上二维码功能，扫码后出现驱动器信息。）</w:t>
            </w:r>
          </w:p>
          <w:p>
            <w:pPr>
              <w:pStyle w:val="null3"/>
              <w:jc w:val="both"/>
            </w:pPr>
            <w:r>
              <w:rPr>
                <w:rFonts w:ascii="仿宋_GB2312" w:hAnsi="仿宋_GB2312" w:cs="仿宋_GB2312" w:eastAsia="仿宋_GB2312"/>
                <w:sz w:val="21"/>
                <w:b/>
              </w:rPr>
              <w:t>15.物料分拣模块</w:t>
            </w:r>
          </w:p>
          <w:p>
            <w:pPr>
              <w:pStyle w:val="null3"/>
              <w:jc w:val="both"/>
            </w:pPr>
            <w:r>
              <w:rPr>
                <w:rFonts w:ascii="仿宋_GB2312" w:hAnsi="仿宋_GB2312" w:cs="仿宋_GB2312" w:eastAsia="仿宋_GB2312"/>
                <w:sz w:val="21"/>
              </w:rPr>
              <w:t>206)主要应由分拣气缸、型材滑道、角度调节支架等组成。可滑道的角度、高度应可以调节。投标人需提供该机构的实物图片，标识组成部件作为佐证材料。</w:t>
            </w:r>
          </w:p>
          <w:p>
            <w:pPr>
              <w:pStyle w:val="null3"/>
              <w:jc w:val="both"/>
            </w:pPr>
            <w:r>
              <w:rPr>
                <w:rFonts w:ascii="仿宋_GB2312" w:hAnsi="仿宋_GB2312" w:cs="仿宋_GB2312" w:eastAsia="仿宋_GB2312"/>
                <w:sz w:val="21"/>
              </w:rPr>
              <w:t>207)分拣物料尺寸≥50mm×50mm；</w:t>
            </w:r>
          </w:p>
          <w:p>
            <w:pPr>
              <w:pStyle w:val="null3"/>
              <w:jc w:val="both"/>
            </w:pPr>
            <w:r>
              <w:rPr>
                <w:rFonts w:ascii="仿宋_GB2312" w:hAnsi="仿宋_GB2312" w:cs="仿宋_GB2312" w:eastAsia="仿宋_GB2312"/>
                <w:sz w:val="21"/>
              </w:rPr>
              <w:t>208)支持分拣类型：颜色区分分拣、金属/塑料材质分拣、合格品与不合格品两路分拣；</w:t>
            </w:r>
          </w:p>
          <w:p>
            <w:pPr>
              <w:pStyle w:val="null3"/>
              <w:jc w:val="both"/>
            </w:pPr>
            <w:r>
              <w:rPr>
                <w:rFonts w:ascii="仿宋_GB2312" w:hAnsi="仿宋_GB2312" w:cs="仿宋_GB2312" w:eastAsia="仿宋_GB2312"/>
                <w:sz w:val="21"/>
              </w:rPr>
              <w:t>209)主要实现货物分拣、缓冲、存储，应还可以作为物料的分类或分拣区；可进行的物料分类包括但不限于：蓝色物料或黄色物料、合格品或不合格品。</w:t>
            </w:r>
          </w:p>
          <w:p>
            <w:pPr>
              <w:pStyle w:val="null3"/>
              <w:jc w:val="both"/>
            </w:pPr>
            <w:r>
              <w:rPr>
                <w:rFonts w:ascii="仿宋_GB2312" w:hAnsi="仿宋_GB2312" w:cs="仿宋_GB2312" w:eastAsia="仿宋_GB2312"/>
                <w:sz w:val="21"/>
                <w:b/>
              </w:rPr>
              <w:t>16.物料套件</w:t>
            </w:r>
          </w:p>
          <w:p>
            <w:pPr>
              <w:pStyle w:val="null3"/>
              <w:jc w:val="both"/>
            </w:pPr>
            <w:r>
              <w:rPr>
                <w:rFonts w:ascii="仿宋_GB2312" w:hAnsi="仿宋_GB2312" w:cs="仿宋_GB2312" w:eastAsia="仿宋_GB2312"/>
                <w:sz w:val="21"/>
              </w:rPr>
              <w:t>210)物料单元包含的物料包括但不限于：塑料黄色圆形料杯、塑料蓝色圆形料杯、金属料杯等可作为被测物体介质，应可用于传感器对不同材质物体检测的应用。</w:t>
            </w:r>
          </w:p>
          <w:p>
            <w:pPr>
              <w:pStyle w:val="null3"/>
              <w:jc w:val="both"/>
            </w:pPr>
            <w:r>
              <w:rPr>
                <w:rFonts w:ascii="仿宋_GB2312" w:hAnsi="仿宋_GB2312" w:cs="仿宋_GB2312" w:eastAsia="仿宋_GB2312"/>
                <w:sz w:val="21"/>
              </w:rPr>
              <w:t>211)塑料黄色圆形料杯、塑料蓝色圆形料杯、金属料杯，颜色可定制区分。</w:t>
            </w:r>
          </w:p>
          <w:p>
            <w:pPr>
              <w:pStyle w:val="null3"/>
              <w:jc w:val="both"/>
            </w:pPr>
            <w:r>
              <w:rPr>
                <w:rFonts w:ascii="仿宋_GB2312" w:hAnsi="仿宋_GB2312" w:cs="仿宋_GB2312" w:eastAsia="仿宋_GB2312"/>
                <w:sz w:val="21"/>
              </w:rPr>
              <w:t>212)尺寸≥50mm×50mm（底长×高）；</w:t>
            </w:r>
          </w:p>
          <w:p>
            <w:pPr>
              <w:pStyle w:val="null3"/>
              <w:jc w:val="both"/>
            </w:pPr>
            <w:r>
              <w:rPr>
                <w:rFonts w:ascii="仿宋_GB2312" w:hAnsi="仿宋_GB2312" w:cs="仿宋_GB2312" w:eastAsia="仿宋_GB2312"/>
                <w:sz w:val="21"/>
                <w:b/>
              </w:rPr>
              <w:t>17.在线学习平台（1套）</w:t>
            </w:r>
          </w:p>
          <w:p>
            <w:pPr>
              <w:pStyle w:val="null3"/>
              <w:jc w:val="both"/>
            </w:pPr>
            <w:r>
              <w:rPr>
                <w:rFonts w:ascii="仿宋_GB2312" w:hAnsi="仿宋_GB2312" w:cs="仿宋_GB2312" w:eastAsia="仿宋_GB2312"/>
                <w:sz w:val="21"/>
              </w:rPr>
              <w:t>213)在线学习平台应包含自动化领域技术相关硬件或软件基础知识、操作及维修、设备操作等课程教学资源，具备资源共享、下载功能；</w:t>
            </w:r>
          </w:p>
          <w:p>
            <w:pPr>
              <w:pStyle w:val="null3"/>
              <w:jc w:val="both"/>
            </w:pPr>
            <w:r>
              <w:rPr>
                <w:rFonts w:ascii="仿宋_GB2312" w:hAnsi="仿宋_GB2312" w:cs="仿宋_GB2312" w:eastAsia="仿宋_GB2312"/>
                <w:sz w:val="21"/>
              </w:rPr>
              <w:t>214)▲应支持账号登录模式，可以在web端、移动端登录，支持手机号、微信登录。（投标文件需提供平台支持的这4种登录模式的截图。）</w:t>
            </w:r>
          </w:p>
          <w:p>
            <w:pPr>
              <w:pStyle w:val="null3"/>
              <w:jc w:val="both"/>
            </w:pPr>
            <w:r>
              <w:rPr>
                <w:rFonts w:ascii="仿宋_GB2312" w:hAnsi="仿宋_GB2312" w:cs="仿宋_GB2312" w:eastAsia="仿宋_GB2312"/>
                <w:sz w:val="21"/>
              </w:rPr>
              <w:t>215)▲平台板块：包含导航栏、个人信息、轮播图通知公告、发布栏、消息通知栏、功能区、学习日历、最近学习、排行榜、最新课程、热门讲师介绍、精品推荐。（投标文件需提供平台支持上述功能的截图。）</w:t>
            </w:r>
          </w:p>
          <w:p>
            <w:pPr>
              <w:pStyle w:val="null3"/>
              <w:jc w:val="both"/>
            </w:pPr>
            <w:r>
              <w:rPr>
                <w:rFonts w:ascii="仿宋_GB2312" w:hAnsi="仿宋_GB2312" w:cs="仿宋_GB2312" w:eastAsia="仿宋_GB2312"/>
                <w:sz w:val="21"/>
              </w:rPr>
              <w:t>216)▲平台应带有培训线上课程、任务中心、积分商城、问卷调查功能。随时上传或下载相应教学资源。（投标文件需提供平台支持的这4种功能的截图。）</w:t>
            </w:r>
          </w:p>
          <w:p>
            <w:pPr>
              <w:pStyle w:val="null3"/>
              <w:jc w:val="both"/>
            </w:pPr>
            <w:r>
              <w:rPr>
                <w:rFonts w:ascii="仿宋_GB2312" w:hAnsi="仿宋_GB2312" w:cs="仿宋_GB2312" w:eastAsia="仿宋_GB2312"/>
                <w:sz w:val="21"/>
              </w:rPr>
              <w:t>217)在线学习平台的培训课程资源应包括基础课程培训、专题培训、认证培训、竞赛培训等4大类。</w:t>
            </w:r>
          </w:p>
          <w:p>
            <w:pPr>
              <w:pStyle w:val="null3"/>
              <w:jc w:val="both"/>
            </w:pPr>
            <w:r>
              <w:rPr>
                <w:rFonts w:ascii="仿宋_GB2312" w:hAnsi="仿宋_GB2312" w:cs="仿宋_GB2312" w:eastAsia="仿宋_GB2312"/>
                <w:sz w:val="21"/>
              </w:rPr>
              <w:t>218)基础课程培训应包括：电工基础、电子基础、至少两种主流PLC产品基础入门、PLC结构化编程、工业网络应用技术、至少两种主流品牌机器人系统操作、机器人操作与编程、机器人仿真软件应用、至少两种主流品牌机器人工程应用系统、主流品牌机器人智能应用系统、机器人维护与保养、机器人综合技术应用。配套培训总课时≥20 课时；人数：≥50 人；课程资源包含课件、实训指导书、程序源码。</w:t>
            </w:r>
          </w:p>
          <w:p>
            <w:pPr>
              <w:pStyle w:val="null3"/>
              <w:jc w:val="both"/>
            </w:pPr>
            <w:r>
              <w:rPr>
                <w:rFonts w:ascii="仿宋_GB2312" w:hAnsi="仿宋_GB2312" w:cs="仿宋_GB2312" w:eastAsia="仿宋_GB2312"/>
                <w:sz w:val="21"/>
              </w:rPr>
              <w:t>219)专题培训应包括：数字孪生仿真技术、可再生能源及双碳节能减排技术、液压气动技术、运动控制应用技术、过程控制应用技术、WINCC应用开发技术、物联网应用技术、人工智能应用技术、机器视觉应用技术、1+X智能产线控制与运维、智能控制技术。</w:t>
            </w:r>
          </w:p>
          <w:p>
            <w:pPr>
              <w:pStyle w:val="null3"/>
              <w:jc w:val="both"/>
            </w:pPr>
            <w:r>
              <w:rPr>
                <w:rFonts w:ascii="仿宋_GB2312" w:hAnsi="仿宋_GB2312" w:cs="仿宋_GB2312" w:eastAsia="仿宋_GB2312"/>
                <w:sz w:val="21"/>
              </w:rPr>
              <w:t>220)认证培训应包括但不限于：电气设计软件、Niagara 4 Technical Certification、PLM产品技术认证、FCR认证培训、、机器人编程培训、机器人仿真软件-ROBOGUIDE培训、机器人维护保养培训。适配高职学生，不分级别。</w:t>
            </w:r>
          </w:p>
          <w:p>
            <w:pPr>
              <w:pStyle w:val="null3"/>
              <w:jc w:val="both"/>
            </w:pPr>
            <w:r>
              <w:rPr>
                <w:rFonts w:ascii="仿宋_GB2312" w:hAnsi="仿宋_GB2312" w:cs="仿宋_GB2312" w:eastAsia="仿宋_GB2312"/>
                <w:sz w:val="21"/>
              </w:rPr>
              <w:t>221)竞赛培训应包括但不限于：电工、工业4.0、工业控制、5G+工业互联网、机器人系统集成、机电一体化、工业机器人系统操作员。</w:t>
            </w:r>
          </w:p>
          <w:p>
            <w:pPr>
              <w:pStyle w:val="null3"/>
              <w:jc w:val="both"/>
            </w:pPr>
            <w:r>
              <w:rPr>
                <w:rFonts w:ascii="仿宋_GB2312" w:hAnsi="仿宋_GB2312" w:cs="仿宋_GB2312" w:eastAsia="仿宋_GB2312"/>
                <w:sz w:val="21"/>
                <w:b/>
              </w:rPr>
              <w:t>在线学习平台功能</w:t>
            </w:r>
          </w:p>
          <w:p>
            <w:pPr>
              <w:pStyle w:val="null3"/>
              <w:jc w:val="both"/>
            </w:pPr>
            <w:r>
              <w:rPr>
                <w:rFonts w:ascii="仿宋_GB2312" w:hAnsi="仿宋_GB2312" w:cs="仿宋_GB2312" w:eastAsia="仿宋_GB2312"/>
                <w:sz w:val="21"/>
              </w:rPr>
              <w:t>222)应带有相关导航栏查找功能、课程搜索功能、讲师搜索功能、社区搜索功能、新闻资讯功能。</w:t>
            </w:r>
          </w:p>
          <w:p>
            <w:pPr>
              <w:pStyle w:val="null3"/>
              <w:jc w:val="both"/>
            </w:pPr>
            <w:r>
              <w:rPr>
                <w:rFonts w:ascii="仿宋_GB2312" w:hAnsi="仿宋_GB2312" w:cs="仿宋_GB2312" w:eastAsia="仿宋_GB2312"/>
                <w:sz w:val="21"/>
              </w:rPr>
              <w:t>223)应可以查看通知公告，最新资讯以及培训通知等、轮播图功能，可以通过轮播图进入到相关的直播、课程、课程题库、资讯等。</w:t>
            </w:r>
          </w:p>
          <w:p>
            <w:pPr>
              <w:pStyle w:val="null3"/>
              <w:jc w:val="both"/>
            </w:pPr>
            <w:r>
              <w:rPr>
                <w:rFonts w:ascii="仿宋_GB2312" w:hAnsi="仿宋_GB2312" w:cs="仿宋_GB2312" w:eastAsia="仿宋_GB2312"/>
                <w:sz w:val="21"/>
              </w:rPr>
              <w:t>224)学员应可以查看学习中心、消息通知、我的订单、个人信息界面；</w:t>
            </w:r>
          </w:p>
          <w:p>
            <w:pPr>
              <w:pStyle w:val="null3"/>
              <w:jc w:val="both"/>
            </w:pPr>
            <w:r>
              <w:rPr>
                <w:rFonts w:ascii="仿宋_GB2312" w:hAnsi="仿宋_GB2312" w:cs="仿宋_GB2312" w:eastAsia="仿宋_GB2312"/>
                <w:sz w:val="21"/>
              </w:rPr>
              <w:t>225)学员个人信息界面应可以查看学员的头像/昵称、手机号，可选择上传照片、人脸识别、获得勋章等内容。</w:t>
            </w:r>
          </w:p>
          <w:p>
            <w:pPr>
              <w:pStyle w:val="null3"/>
              <w:jc w:val="both"/>
            </w:pPr>
            <w:r>
              <w:rPr>
                <w:rFonts w:ascii="仿宋_GB2312" w:hAnsi="仿宋_GB2312" w:cs="仿宋_GB2312" w:eastAsia="仿宋_GB2312"/>
                <w:sz w:val="21"/>
              </w:rPr>
              <w:t>226)应带有学员学习中心功能，学员可通过学习中心看到自己的头像、昵称、及个人的学习、考试、活动、培训记录及证书获得情况、每日练习情况、收藏及微课、作业、笔记和下载记录等、达到记录学习、积分、课程数等数据信息的功能。</w:t>
            </w:r>
          </w:p>
          <w:p>
            <w:pPr>
              <w:pStyle w:val="null3"/>
              <w:jc w:val="both"/>
            </w:pPr>
            <w:r>
              <w:rPr>
                <w:rFonts w:ascii="仿宋_GB2312" w:hAnsi="仿宋_GB2312" w:cs="仿宋_GB2312" w:eastAsia="仿宋_GB2312"/>
                <w:sz w:val="21"/>
              </w:rPr>
              <w:t>227)学员消息通知界面应带有系统消息功能：通过消息中心可以看到系统消息，资讯信息、与回复我的消息等。</w:t>
            </w:r>
          </w:p>
          <w:p>
            <w:pPr>
              <w:pStyle w:val="null3"/>
              <w:jc w:val="both"/>
            </w:pPr>
            <w:r>
              <w:rPr>
                <w:rFonts w:ascii="仿宋_GB2312" w:hAnsi="仿宋_GB2312" w:cs="仿宋_GB2312" w:eastAsia="仿宋_GB2312"/>
                <w:sz w:val="21"/>
              </w:rPr>
              <w:t>228)学员可以在任务中心，查看培训、课程、考试、活动等内容，并可以查看参加进行状态。</w:t>
            </w:r>
          </w:p>
          <w:p>
            <w:pPr>
              <w:pStyle w:val="null3"/>
              <w:jc w:val="both"/>
            </w:pPr>
            <w:r>
              <w:rPr>
                <w:rFonts w:ascii="仿宋_GB2312" w:hAnsi="仿宋_GB2312" w:cs="仿宋_GB2312" w:eastAsia="仿宋_GB2312"/>
                <w:sz w:val="21"/>
              </w:rPr>
              <w:t>229)在线学习平台课程播放界面，带有视频播放区、简介区、功能区，功能区带有选择目录、发评论、记笔记功能，应带有第三方平台分享功能。</w:t>
            </w:r>
          </w:p>
          <w:p>
            <w:pPr>
              <w:pStyle w:val="null3"/>
              <w:jc w:val="both"/>
            </w:pPr>
            <w:r>
              <w:rPr>
                <w:rFonts w:ascii="仿宋_GB2312" w:hAnsi="仿宋_GB2312" w:cs="仿宋_GB2312" w:eastAsia="仿宋_GB2312"/>
                <w:sz w:val="21"/>
              </w:rPr>
              <w:t>230)在线学习平台需具有访问便利性，应支持全终端显示，电脑手机均可访问，包含但不限于支持学员通过APP、微信等进行多种形式访问。</w:t>
            </w:r>
          </w:p>
          <w:p>
            <w:pPr>
              <w:pStyle w:val="null3"/>
              <w:jc w:val="both"/>
            </w:pPr>
            <w:r>
              <w:rPr>
                <w:rFonts w:ascii="仿宋_GB2312" w:hAnsi="仿宋_GB2312" w:cs="仿宋_GB2312" w:eastAsia="仿宋_GB2312"/>
                <w:sz w:val="21"/>
              </w:rPr>
              <w:t>231)具有自主知识产权，避免后期产生纠纷。（投标文件中提供“在线学习平台”的相关著作权等级证书。）</w:t>
            </w:r>
          </w:p>
          <w:p>
            <w:pPr>
              <w:pStyle w:val="null3"/>
              <w:jc w:val="both"/>
            </w:pPr>
            <w:r>
              <w:rPr>
                <w:rFonts w:ascii="仿宋_GB2312" w:hAnsi="仿宋_GB2312" w:cs="仿宋_GB2312" w:eastAsia="仿宋_GB2312"/>
                <w:sz w:val="21"/>
                <w:b/>
              </w:rPr>
              <w:t>18.工业传感教学智能体系统技术参数要求（1套）</w:t>
            </w:r>
          </w:p>
          <w:p>
            <w:pPr>
              <w:pStyle w:val="null3"/>
              <w:jc w:val="both"/>
            </w:pPr>
            <w:r>
              <w:rPr>
                <w:rFonts w:ascii="仿宋_GB2312" w:hAnsi="仿宋_GB2312" w:cs="仿宋_GB2312" w:eastAsia="仿宋_GB2312"/>
                <w:sz w:val="21"/>
              </w:rPr>
              <w:t>232)▲多模型适配能力：系统集成DeepSeek、豆包、千问等主流大模型及其他可应用的公有模型对接，公有模型应至少支持接入阿里云百炼、Anthropic、Amazon Bedrock、Azure OpenAI、DeepSeek、Gemini、Kimi、OpenAI、通义千问、Regolo、SILICONFLOW、腾讯云、腾讯混元、火山引擎、千帆大模型、讯飞星火、智谱 AI等模型接入≥15种。（提供上述多模型适配功能的完整功能截图）</w:t>
            </w:r>
          </w:p>
          <w:p>
            <w:pPr>
              <w:pStyle w:val="null3"/>
              <w:jc w:val="both"/>
            </w:pPr>
            <w:r>
              <w:rPr>
                <w:rFonts w:ascii="仿宋_GB2312" w:hAnsi="仿宋_GB2312" w:cs="仿宋_GB2312" w:eastAsia="仿宋_GB2312"/>
                <w:sz w:val="21"/>
              </w:rPr>
              <w:t>233)▲智能体知识库功能：应支持自主创建知识库的功能，可自定义编辑知识库名称、知识库描述、选择向量模型、选择知识库类型（通用型或WEB站点）的功能。知识库创建后，应至少支持TXT、Markdown、PDF、DOCX、HTML、XLS、XLSX、CSV、ZIP等，≥5种不同类型的文件上传知识库的功能。（提供上述智能体知识库功能的完整功能截图）</w:t>
            </w:r>
          </w:p>
          <w:p>
            <w:pPr>
              <w:pStyle w:val="null3"/>
              <w:jc w:val="both"/>
            </w:pPr>
            <w:r>
              <w:rPr>
                <w:rFonts w:ascii="仿宋_GB2312" w:hAnsi="仿宋_GB2312" w:cs="仿宋_GB2312" w:eastAsia="仿宋_GB2312"/>
                <w:sz w:val="21"/>
              </w:rPr>
              <w:t>234)知识库管理功能要求：工业传感教学智能体中的应用，均应支持向量化、生成问题、设置、导出Excel、导出ZIP、删除等功能。</w:t>
            </w:r>
          </w:p>
          <w:p>
            <w:pPr>
              <w:pStyle w:val="null3"/>
              <w:jc w:val="both"/>
            </w:pPr>
            <w:r>
              <w:rPr>
                <w:rFonts w:ascii="仿宋_GB2312" w:hAnsi="仿宋_GB2312" w:cs="仿宋_GB2312" w:eastAsia="仿宋_GB2312"/>
                <w:sz w:val="21"/>
              </w:rPr>
              <w:t>235)智能体函数库功能：应支持创建函数及导入函数的功能，创建函数应支持函数名称、描述的自定义输入，启动参数设置（应至少包含参数、显示名称、参数提示说明、组件类型、文本长度等配置）。</w:t>
            </w:r>
          </w:p>
          <w:p>
            <w:pPr>
              <w:pStyle w:val="null3"/>
              <w:jc w:val="both"/>
            </w:pPr>
            <w:r>
              <w:rPr>
                <w:rFonts w:ascii="仿宋_GB2312" w:hAnsi="仿宋_GB2312" w:cs="仿宋_GB2312" w:eastAsia="仿宋_GB2312"/>
                <w:sz w:val="21"/>
              </w:rPr>
              <w:t>236)可根据业务场景需求进行模型选型与切换，保障不同场景下的推理效率与响应精度。</w:t>
            </w:r>
          </w:p>
          <w:p>
            <w:pPr>
              <w:pStyle w:val="null3"/>
              <w:jc w:val="both"/>
            </w:pPr>
            <w:r>
              <w:rPr>
                <w:rFonts w:ascii="仿宋_GB2312" w:hAnsi="仿宋_GB2312" w:cs="仿宋_GB2312" w:eastAsia="仿宋_GB2312"/>
                <w:sz w:val="21"/>
              </w:rPr>
              <w:t>237)应用创建功能要求：可根据教学任务要求，在智能体内创建应用和导入应用，创建应用应支持应用名称、描述的自定义编辑，可基于不同的应用需求灵活配置应用类型为简单配置或高级编排等功能。</w:t>
            </w:r>
          </w:p>
          <w:p>
            <w:pPr>
              <w:pStyle w:val="null3"/>
              <w:jc w:val="both"/>
            </w:pPr>
            <w:r>
              <w:rPr>
                <w:rFonts w:ascii="仿宋_GB2312" w:hAnsi="仿宋_GB2312" w:cs="仿宋_GB2312" w:eastAsia="仿宋_GB2312"/>
                <w:sz w:val="21"/>
              </w:rPr>
              <w:t>238)▲高级编排功能要求：可根据教学任务要求，灵活的在高级编排功能内选择≥10种功能进行应用创建，应至少包含AI对话、图片理解、图片生成、知识库检索、多路召回、判断器、指定回复、表单收集、问题优化、文档内容提取、语音转文本、文本转语音、变量赋值、MCP调用等功能。（提供上述高级编排功能的完整功能截图。）</w:t>
            </w:r>
          </w:p>
          <w:p>
            <w:pPr>
              <w:pStyle w:val="null3"/>
              <w:jc w:val="both"/>
            </w:pPr>
            <w:r>
              <w:rPr>
                <w:rFonts w:ascii="仿宋_GB2312" w:hAnsi="仿宋_GB2312" w:cs="仿宋_GB2312" w:eastAsia="仿宋_GB2312"/>
                <w:sz w:val="21"/>
              </w:rPr>
              <w:t>239)应用管理功能要求：工业传感教学智能体中的应用，均应支持复制、导出、删除等功能。</w:t>
            </w:r>
          </w:p>
          <w:p>
            <w:pPr>
              <w:pStyle w:val="null3"/>
              <w:jc w:val="both"/>
            </w:pPr>
            <w:r>
              <w:rPr>
                <w:rFonts w:ascii="仿宋_GB2312" w:hAnsi="仿宋_GB2312" w:cs="仿宋_GB2312" w:eastAsia="仿宋_GB2312"/>
                <w:sz w:val="21"/>
              </w:rPr>
              <w:t>240)双模式数据访问功能：支持私有数据与公网数据双重访问模式，具备模式一键切换功能；其中私有数据访问具备严格的权限管控机制，保障数据安全，公网数据访问可快速获取海量公开信息，兼顾数据安全性与信息获取全面性。</w:t>
            </w:r>
          </w:p>
          <w:p>
            <w:pPr>
              <w:pStyle w:val="null3"/>
              <w:jc w:val="both"/>
            </w:pPr>
            <w:r>
              <w:rPr>
                <w:rFonts w:ascii="仿宋_GB2312" w:hAnsi="仿宋_GB2312" w:cs="仿宋_GB2312" w:eastAsia="仿宋_GB2312"/>
                <w:sz w:val="21"/>
              </w:rPr>
              <w:t>241)教育教学类数据交互能力：可对接并处理理论题库、实操题库、课件资料、专业书籍、授课知识点配套练习题及预设问题与标准答案等教育类数据，能响应相关查询、答疑、练习推送等需求。</w:t>
            </w:r>
          </w:p>
          <w:p>
            <w:pPr>
              <w:pStyle w:val="null3"/>
              <w:jc w:val="both"/>
            </w:pPr>
            <w:r>
              <w:rPr>
                <w:rFonts w:ascii="仿宋_GB2312" w:hAnsi="仿宋_GB2312" w:cs="仿宋_GB2312" w:eastAsia="仿宋_GB2312"/>
                <w:sz w:val="21"/>
              </w:rPr>
              <w:t>242)订单数据智能查询与接口开放：支持订单数据多维度查询，可精准统计并反馈指定周期（如1月份、1季度等）的订单额度等核心指标；同时预留标准化数据接口，支持第三方软件接入访问。</w:t>
            </w:r>
          </w:p>
          <w:p>
            <w:pPr>
              <w:pStyle w:val="null3"/>
              <w:jc w:val="both"/>
            </w:pPr>
            <w:r>
              <w:rPr>
                <w:rFonts w:ascii="仿宋_GB2312" w:hAnsi="仿宋_GB2312" w:cs="仿宋_GB2312" w:eastAsia="仿宋_GB2312"/>
                <w:sz w:val="21"/>
              </w:rPr>
              <w:t>243)能源消耗数据统计与对比分析：可接入电能、气能等能源消耗数据，支持按日、周、月等时间维度生成能耗统计结果，并具备能耗数据多维度对比分析能力（如不同周期、不同区域能耗对比）。</w:t>
            </w:r>
          </w:p>
          <w:p>
            <w:pPr>
              <w:pStyle w:val="null3"/>
              <w:jc w:val="both"/>
            </w:pPr>
            <w:r>
              <w:rPr>
                <w:rFonts w:ascii="仿宋_GB2312" w:hAnsi="仿宋_GB2312" w:cs="仿宋_GB2312" w:eastAsia="仿宋_GB2312"/>
                <w:sz w:val="21"/>
              </w:rPr>
              <w:t>244)材料库全生命周期数据管理：可全面管控材料库数据，支持查询材料库存余量、采购时间、采购价格、消耗明细等核心信息，实现材料流转全流程追溯。</w:t>
            </w:r>
          </w:p>
          <w:p>
            <w:pPr>
              <w:pStyle w:val="null3"/>
              <w:jc w:val="both"/>
            </w:pPr>
            <w:r>
              <w:rPr>
                <w:rFonts w:ascii="仿宋_GB2312" w:hAnsi="仿宋_GB2312" w:cs="仿宋_GB2312" w:eastAsia="仿宋_GB2312"/>
                <w:sz w:val="21"/>
              </w:rPr>
              <w:t>245)产量数据实时同步与定时更新：支持产量数据每日定期更新，若将数据实时存储至指定存储位置，系统可配置定时同步机制，自动完成产量数据的更新与汇总。</w:t>
            </w:r>
          </w:p>
          <w:p>
            <w:pPr>
              <w:pStyle w:val="null3"/>
              <w:jc w:val="both"/>
            </w:pPr>
            <w:r>
              <w:rPr>
                <w:rFonts w:ascii="仿宋_GB2312" w:hAnsi="仿宋_GB2312" w:cs="仿宋_GB2312" w:eastAsia="仿宋_GB2312"/>
                <w:sz w:val="21"/>
                <w:b/>
              </w:rPr>
              <w:t>15.智能自动出卷模块</w:t>
            </w:r>
          </w:p>
          <w:p>
            <w:pPr>
              <w:pStyle w:val="null3"/>
              <w:jc w:val="both"/>
            </w:pPr>
            <w:r>
              <w:rPr>
                <w:rFonts w:ascii="仿宋_GB2312" w:hAnsi="仿宋_GB2312" w:cs="仿宋_GB2312" w:eastAsia="仿宋_GB2312"/>
                <w:sz w:val="21"/>
              </w:rPr>
              <w:t>246)本模块支持多维度、多策略的试卷生成。</w:t>
            </w:r>
          </w:p>
          <w:p>
            <w:pPr>
              <w:pStyle w:val="null3"/>
              <w:jc w:val="both"/>
            </w:pPr>
            <w:r>
              <w:rPr>
                <w:rFonts w:ascii="仿宋_GB2312" w:hAnsi="仿宋_GB2312" w:cs="仿宋_GB2312" w:eastAsia="仿宋_GB2312"/>
                <w:sz w:val="21"/>
                <w:b/>
              </w:rPr>
              <w:t>（1）多源输入与大纲解析</w:t>
            </w:r>
          </w:p>
          <w:p>
            <w:pPr>
              <w:pStyle w:val="null3"/>
              <w:jc w:val="both"/>
            </w:pPr>
            <w:r>
              <w:rPr>
                <w:rFonts w:ascii="仿宋_GB2312" w:hAnsi="仿宋_GB2312" w:cs="仿宋_GB2312" w:eastAsia="仿宋_GB2312"/>
                <w:sz w:val="21"/>
              </w:rPr>
              <w:t>247)文档上传：支持上传教材、文档等内容（应至少支持PDF、DOCX、TXT、XLS、XLSX、MD、HTML、CSV等多种文件格式）。</w:t>
            </w:r>
          </w:p>
          <w:p>
            <w:pPr>
              <w:pStyle w:val="null3"/>
              <w:jc w:val="both"/>
            </w:pPr>
            <w:r>
              <w:rPr>
                <w:rFonts w:ascii="仿宋_GB2312" w:hAnsi="仿宋_GB2312" w:cs="仿宋_GB2312" w:eastAsia="仿宋_GB2312"/>
                <w:sz w:val="21"/>
              </w:rPr>
              <w:t>248)智能解析：自动提取核心知识点、重点难点，并根据布鲁姆认知目标（记忆、理解、应用、分析、评价、创造）进行层级分类。</w:t>
            </w:r>
          </w:p>
          <w:p>
            <w:pPr>
              <w:pStyle w:val="null3"/>
              <w:jc w:val="both"/>
            </w:pPr>
            <w:r>
              <w:rPr>
                <w:rFonts w:ascii="仿宋_GB2312" w:hAnsi="仿宋_GB2312" w:cs="仿宋_GB2312" w:eastAsia="仿宋_GB2312"/>
                <w:sz w:val="21"/>
                <w:b/>
              </w:rPr>
              <w:t>（2）多维参数配置</w:t>
            </w:r>
          </w:p>
          <w:p>
            <w:pPr>
              <w:pStyle w:val="null3"/>
              <w:jc w:val="both"/>
            </w:pPr>
            <w:r>
              <w:rPr>
                <w:rFonts w:ascii="仿宋_GB2312" w:hAnsi="仿宋_GB2312" w:cs="仿宋_GB2312" w:eastAsia="仿宋_GB2312"/>
                <w:sz w:val="21"/>
              </w:rPr>
              <w:t>249)用户可通过自然语言或表单配置以下参数：</w:t>
            </w:r>
          </w:p>
          <w:p>
            <w:pPr>
              <w:pStyle w:val="null3"/>
              <w:jc w:val="both"/>
            </w:pPr>
            <w:r>
              <w:rPr>
                <w:rFonts w:ascii="仿宋_GB2312" w:hAnsi="仿宋_GB2312" w:cs="仿宋_GB2312" w:eastAsia="仿宋_GB2312"/>
                <w:sz w:val="21"/>
              </w:rPr>
              <w:t>250)考试类型：应至少支持设置模拟试卷、考核试卷。</w:t>
            </w:r>
          </w:p>
          <w:p>
            <w:pPr>
              <w:pStyle w:val="null3"/>
              <w:jc w:val="both"/>
            </w:pPr>
            <w:r>
              <w:rPr>
                <w:rFonts w:ascii="仿宋_GB2312" w:hAnsi="仿宋_GB2312" w:cs="仿宋_GB2312" w:eastAsia="仿宋_GB2312"/>
                <w:sz w:val="21"/>
                <w:b/>
              </w:rPr>
              <w:t>（3）学生信息录入功能</w:t>
            </w:r>
          </w:p>
          <w:p>
            <w:pPr>
              <w:pStyle w:val="null3"/>
              <w:jc w:val="both"/>
            </w:pPr>
            <w:r>
              <w:rPr>
                <w:rFonts w:ascii="仿宋_GB2312" w:hAnsi="仿宋_GB2312" w:cs="仿宋_GB2312" w:eastAsia="仿宋_GB2312"/>
                <w:sz w:val="21"/>
              </w:rPr>
              <w:t>251)应至少支持用户名、密码、真实姓名、年龄、性别、出生日期、手机、班级等基础学生信息的录入，并应支持设置该学生账户的状态为启用或禁用。</w:t>
            </w:r>
          </w:p>
          <w:p>
            <w:pPr>
              <w:pStyle w:val="null3"/>
              <w:jc w:val="both"/>
            </w:pPr>
            <w:r>
              <w:rPr>
                <w:rFonts w:ascii="仿宋_GB2312" w:hAnsi="仿宋_GB2312" w:cs="仿宋_GB2312" w:eastAsia="仿宋_GB2312"/>
                <w:sz w:val="21"/>
                <w:b/>
              </w:rPr>
              <w:t>（4）学科列表设置功能</w:t>
            </w:r>
          </w:p>
          <w:p>
            <w:pPr>
              <w:pStyle w:val="null3"/>
              <w:jc w:val="both"/>
            </w:pPr>
            <w:r>
              <w:rPr>
                <w:rFonts w:ascii="仿宋_GB2312" w:hAnsi="仿宋_GB2312" w:cs="仿宋_GB2312" w:eastAsia="仿宋_GB2312"/>
                <w:sz w:val="21"/>
              </w:rPr>
              <w:t>252)用户应可自定义学科、班级等信息，并应提供备注的功能。</w:t>
            </w:r>
          </w:p>
          <w:p>
            <w:pPr>
              <w:pStyle w:val="null3"/>
              <w:jc w:val="both"/>
            </w:pPr>
            <w:r>
              <w:rPr>
                <w:rFonts w:ascii="仿宋_GB2312" w:hAnsi="仿宋_GB2312" w:cs="仿宋_GB2312" w:eastAsia="仿宋_GB2312"/>
                <w:sz w:val="21"/>
                <w:b/>
              </w:rPr>
              <w:t>（5）班级列表设置功能</w:t>
            </w:r>
          </w:p>
          <w:p>
            <w:pPr>
              <w:pStyle w:val="null3"/>
              <w:jc w:val="both"/>
            </w:pPr>
            <w:r>
              <w:rPr>
                <w:rFonts w:ascii="仿宋_GB2312" w:hAnsi="仿宋_GB2312" w:cs="仿宋_GB2312" w:eastAsia="仿宋_GB2312"/>
                <w:sz w:val="21"/>
              </w:rPr>
              <w:t>253)用户应可自定义班级、备注等信息，便于创建专属班级信息。</w:t>
            </w:r>
          </w:p>
          <w:p>
            <w:pPr>
              <w:pStyle w:val="null3"/>
              <w:jc w:val="both"/>
            </w:pPr>
            <w:r>
              <w:rPr>
                <w:rFonts w:ascii="仿宋_GB2312" w:hAnsi="仿宋_GB2312" w:cs="仿宋_GB2312" w:eastAsia="仿宋_GB2312"/>
                <w:sz w:val="21"/>
                <w:b/>
              </w:rPr>
              <w:t>（6）自定义出题功能</w:t>
            </w:r>
          </w:p>
          <w:p>
            <w:pPr>
              <w:pStyle w:val="null3"/>
              <w:jc w:val="both"/>
            </w:pPr>
            <w:r>
              <w:rPr>
                <w:rFonts w:ascii="仿宋_GB2312" w:hAnsi="仿宋_GB2312" w:cs="仿宋_GB2312" w:eastAsia="仿宋_GB2312"/>
                <w:sz w:val="21"/>
              </w:rPr>
              <w:t>254)</w:t>
            </w:r>
            <w:r>
              <w:rPr>
                <w:rFonts w:ascii="仿宋_GB2312" w:hAnsi="仿宋_GB2312" w:cs="仿宋_GB2312" w:eastAsia="仿宋_GB2312"/>
                <w:sz w:val="21"/>
                <w:b/>
              </w:rPr>
              <w:t>▲</w:t>
            </w:r>
            <w:r>
              <w:rPr>
                <w:rFonts w:ascii="仿宋_GB2312" w:hAnsi="仿宋_GB2312" w:cs="仿宋_GB2312" w:eastAsia="仿宋_GB2312"/>
                <w:sz w:val="21"/>
              </w:rPr>
              <w:t>应至少支持单选题、多选题、判断题、实操题的自定义题目编辑的功能。</w:t>
            </w:r>
            <w:r>
              <w:rPr>
                <w:rFonts w:ascii="仿宋_GB2312" w:hAnsi="仿宋_GB2312" w:cs="仿宋_GB2312" w:eastAsia="仿宋_GB2312"/>
                <w:sz w:val="21"/>
                <w:b/>
              </w:rPr>
              <w:t>（投标人需提供支持上述四种题目类型的功能截图）</w:t>
            </w:r>
          </w:p>
          <w:p>
            <w:pPr>
              <w:pStyle w:val="null3"/>
              <w:jc w:val="both"/>
            </w:pPr>
            <w:r>
              <w:rPr>
                <w:rFonts w:ascii="仿宋_GB2312" w:hAnsi="仿宋_GB2312" w:cs="仿宋_GB2312" w:eastAsia="仿宋_GB2312"/>
                <w:sz w:val="21"/>
              </w:rPr>
              <w:t>255)</w:t>
            </w:r>
            <w:r>
              <w:rPr>
                <w:rFonts w:ascii="仿宋_GB2312" w:hAnsi="仿宋_GB2312" w:cs="仿宋_GB2312" w:eastAsia="仿宋_GB2312"/>
                <w:sz w:val="21"/>
                <w:b/>
              </w:rPr>
              <w:t>●</w:t>
            </w:r>
            <w:r>
              <w:rPr>
                <w:rFonts w:ascii="仿宋_GB2312" w:hAnsi="仿宋_GB2312" w:cs="仿宋_GB2312" w:eastAsia="仿宋_GB2312"/>
                <w:sz w:val="21"/>
              </w:rPr>
              <w:t>题目自定义编辑应支持班级、学科等信息的设置，题干、选项、解析、难度、正确答案等信息的录入等功能。</w:t>
            </w:r>
            <w:r>
              <w:rPr>
                <w:rFonts w:ascii="仿宋_GB2312" w:hAnsi="仿宋_GB2312" w:cs="仿宋_GB2312" w:eastAsia="仿宋_GB2312"/>
                <w:sz w:val="21"/>
                <w:b/>
              </w:rPr>
              <w:t>（投标人需提供题目自定义编辑功能视频材料，演示任一题型符合上述自定义编辑的功能。）</w:t>
            </w:r>
          </w:p>
          <w:p>
            <w:pPr>
              <w:pStyle w:val="null3"/>
              <w:jc w:val="both"/>
            </w:pPr>
            <w:r>
              <w:rPr>
                <w:rFonts w:ascii="仿宋_GB2312" w:hAnsi="仿宋_GB2312" w:cs="仿宋_GB2312" w:eastAsia="仿宋_GB2312"/>
                <w:sz w:val="21"/>
                <w:b/>
              </w:rPr>
              <w:t>●（7）AI出题及分析功能</w:t>
            </w:r>
          </w:p>
          <w:p>
            <w:pPr>
              <w:pStyle w:val="null3"/>
              <w:jc w:val="both"/>
            </w:pPr>
            <w:r>
              <w:rPr>
                <w:rFonts w:ascii="仿宋_GB2312" w:hAnsi="仿宋_GB2312" w:cs="仿宋_GB2312" w:eastAsia="仿宋_GB2312"/>
                <w:sz w:val="21"/>
              </w:rPr>
              <w:t>256)应支持上传教材、文档等内容（应至少支持PDF、DOCX、TXT、XLS、XLSX、MD、HTML、CSV等多种文件格式），基于此内容可实现AI自动出题的功能；支持批量导入出题、基于上传的题库模版自动出题功能；支持试卷问题的AI智能自动分析；支持基于试题AI自动生成PPT大纲，基于PPT大纲自动生成教学PPT的功能。</w:t>
            </w:r>
            <w:r>
              <w:rPr>
                <w:rFonts w:ascii="仿宋_GB2312" w:hAnsi="仿宋_GB2312" w:cs="仿宋_GB2312" w:eastAsia="仿宋_GB2312"/>
                <w:sz w:val="21"/>
                <w:b/>
              </w:rPr>
              <w:t>（投标人需提供AI出题及分析功能的视频材料，展示支持上传各种文档自动出题功能、批量导入出题、基于上传的题库模版自动出题功能、试卷问题AI智能自动分析、基于试题AI自动生成PPT大纲及教学PPT功能）</w:t>
            </w:r>
          </w:p>
          <w:p>
            <w:pPr>
              <w:pStyle w:val="null3"/>
              <w:jc w:val="both"/>
            </w:pPr>
            <w:r>
              <w:rPr>
                <w:rFonts w:ascii="仿宋_GB2312" w:hAnsi="仿宋_GB2312" w:cs="仿宋_GB2312" w:eastAsia="仿宋_GB2312"/>
                <w:sz w:val="21"/>
                <w:b/>
              </w:rPr>
              <w:t>（7）题目难度设置功能</w:t>
            </w:r>
          </w:p>
          <w:p>
            <w:pPr>
              <w:pStyle w:val="null3"/>
              <w:jc w:val="both"/>
            </w:pPr>
            <w:r>
              <w:rPr>
                <w:rFonts w:ascii="仿宋_GB2312" w:hAnsi="仿宋_GB2312" w:cs="仿宋_GB2312" w:eastAsia="仿宋_GB2312"/>
                <w:sz w:val="21"/>
              </w:rPr>
              <w:t>257)至少支持≥5级的题目难度设置。</w:t>
            </w:r>
          </w:p>
          <w:p>
            <w:pPr>
              <w:pStyle w:val="null3"/>
              <w:jc w:val="both"/>
            </w:pPr>
            <w:r>
              <w:rPr>
                <w:rFonts w:ascii="仿宋_GB2312" w:hAnsi="仿宋_GB2312" w:cs="仿宋_GB2312" w:eastAsia="仿宋_GB2312"/>
                <w:sz w:val="21"/>
              </w:rPr>
              <w:t>258)零样本启动：即使没有历史题库，仅凭教材和教学大纲，也能生成高质量的原创试卷。</w:t>
            </w:r>
          </w:p>
          <w:p>
            <w:pPr>
              <w:pStyle w:val="null3"/>
              <w:jc w:val="both"/>
            </w:pPr>
            <w:r>
              <w:rPr>
                <w:rFonts w:ascii="仿宋_GB2312" w:hAnsi="仿宋_GB2312" w:cs="仿宋_GB2312" w:eastAsia="仿宋_GB2312"/>
                <w:sz w:val="21"/>
              </w:rPr>
              <w:t>259)●数字人拟人化交互功能：应支持数字人自然语言对话、问答的功能，数字人应支持对接不同的知识库，可回答工业传感相关的专业知识的问题，应支持但不限于回答PLC定时器应用、PLC移位指令、触摸屏变量关联、工业网络通讯组态、颜色传感器调试、工业视觉系统调试等相关问题。</w:t>
            </w:r>
            <w:r>
              <w:rPr>
                <w:rFonts w:ascii="仿宋_GB2312" w:hAnsi="仿宋_GB2312" w:cs="仿宋_GB2312" w:eastAsia="仿宋_GB2312"/>
                <w:sz w:val="21"/>
                <w:b/>
              </w:rPr>
              <w:t>（投标人需提供数字人拟人化交互功能的视频材料，展示支持上述六种问题中回答任一种问题的功能。）</w:t>
            </w:r>
          </w:p>
          <w:p>
            <w:pPr>
              <w:pStyle w:val="null3"/>
              <w:jc w:val="both"/>
            </w:pPr>
            <w:r>
              <w:rPr>
                <w:rFonts w:ascii="仿宋_GB2312" w:hAnsi="仿宋_GB2312" w:cs="仿宋_GB2312" w:eastAsia="仿宋_GB2312"/>
                <w:sz w:val="21"/>
                <w:b/>
              </w:rPr>
              <w:t>二、平台整体规格参数</w:t>
            </w:r>
          </w:p>
          <w:p>
            <w:pPr>
              <w:pStyle w:val="null3"/>
              <w:jc w:val="both"/>
            </w:pPr>
            <w:r>
              <w:rPr>
                <w:rFonts w:ascii="仿宋_GB2312" w:hAnsi="仿宋_GB2312" w:cs="仿宋_GB2312" w:eastAsia="仿宋_GB2312"/>
                <w:sz w:val="21"/>
              </w:rPr>
              <w:t>260)功率：≤1kVA</w:t>
            </w:r>
          </w:p>
          <w:p>
            <w:pPr>
              <w:pStyle w:val="null3"/>
              <w:jc w:val="both"/>
            </w:pPr>
            <w:r>
              <w:rPr>
                <w:rFonts w:ascii="仿宋_GB2312" w:hAnsi="仿宋_GB2312" w:cs="仿宋_GB2312" w:eastAsia="仿宋_GB2312"/>
                <w:sz w:val="21"/>
              </w:rPr>
              <w:t>261)气动气压：≥0.5Mpa</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（二）能源系统智能传感与协同管控实训平台</w:t>
            </w:r>
          </w:p>
          <w:p>
            <w:pPr>
              <w:pStyle w:val="null3"/>
              <w:jc w:val="both"/>
            </w:pPr>
            <w:r>
              <w:rPr>
                <w:rFonts w:ascii="仿宋_GB2312" w:hAnsi="仿宋_GB2312" w:cs="仿宋_GB2312" w:eastAsia="仿宋_GB2312"/>
                <w:sz w:val="21"/>
                <w:b/>
              </w:rPr>
              <w:t>一、风光互补系统</w:t>
            </w:r>
          </w:p>
          <w:p>
            <w:pPr>
              <w:pStyle w:val="null3"/>
              <w:jc w:val="both"/>
            </w:pPr>
            <w:r>
              <w:rPr>
                <w:rFonts w:ascii="仿宋_GB2312" w:hAnsi="仿宋_GB2312" w:cs="仿宋_GB2312" w:eastAsia="仿宋_GB2312"/>
                <w:sz w:val="21"/>
                <w:b/>
              </w:rPr>
              <w:t>1. 垂直轴风力发电机：</w:t>
            </w:r>
          </w:p>
          <w:p>
            <w:pPr>
              <w:pStyle w:val="null3"/>
              <w:jc w:val="both"/>
            </w:pPr>
            <w:r>
              <w:rPr>
                <w:rFonts w:ascii="仿宋_GB2312" w:hAnsi="仿宋_GB2312" w:cs="仿宋_GB2312" w:eastAsia="仿宋_GB2312"/>
                <w:sz w:val="21"/>
              </w:rPr>
              <w:t>262)旋转直径：≥300mm；</w:t>
            </w:r>
          </w:p>
          <w:p>
            <w:pPr>
              <w:pStyle w:val="null3"/>
              <w:jc w:val="both"/>
            </w:pPr>
            <w:r>
              <w:rPr>
                <w:rFonts w:ascii="仿宋_GB2312" w:hAnsi="仿宋_GB2312" w:cs="仿宋_GB2312" w:eastAsia="仿宋_GB2312"/>
                <w:sz w:val="21"/>
              </w:rPr>
              <w:t>263)电压：1-12V（可调）；</w:t>
            </w:r>
          </w:p>
          <w:p>
            <w:pPr>
              <w:pStyle w:val="null3"/>
              <w:jc w:val="both"/>
            </w:pPr>
            <w:r>
              <w:rPr>
                <w:rFonts w:ascii="仿宋_GB2312" w:hAnsi="仿宋_GB2312" w:cs="仿宋_GB2312" w:eastAsia="仿宋_GB2312"/>
                <w:sz w:val="21"/>
              </w:rPr>
              <w:t>264)最大功率：≥100W；</w:t>
            </w:r>
          </w:p>
          <w:p>
            <w:pPr>
              <w:pStyle w:val="null3"/>
              <w:jc w:val="both"/>
            </w:pPr>
            <w:r>
              <w:rPr>
                <w:rFonts w:ascii="仿宋_GB2312" w:hAnsi="仿宋_GB2312" w:cs="仿宋_GB2312" w:eastAsia="仿宋_GB2312"/>
                <w:sz w:val="21"/>
              </w:rPr>
              <w:t>265)特性：微风启动二级风。</w:t>
            </w:r>
          </w:p>
          <w:p>
            <w:pPr>
              <w:pStyle w:val="null3"/>
              <w:jc w:val="both"/>
            </w:pPr>
            <w:r>
              <w:rPr>
                <w:rFonts w:ascii="仿宋_GB2312" w:hAnsi="仿宋_GB2312" w:cs="仿宋_GB2312" w:eastAsia="仿宋_GB2312"/>
                <w:sz w:val="21"/>
                <w:b/>
              </w:rPr>
              <w:t>2.光伏板</w:t>
            </w:r>
          </w:p>
          <w:p>
            <w:pPr>
              <w:pStyle w:val="null3"/>
              <w:jc w:val="both"/>
            </w:pPr>
            <w:r>
              <w:rPr>
                <w:rFonts w:ascii="仿宋_GB2312" w:hAnsi="仿宋_GB2312" w:cs="仿宋_GB2312" w:eastAsia="仿宋_GB2312"/>
                <w:sz w:val="21"/>
              </w:rPr>
              <w:t>266)材质：单晶硅；</w:t>
            </w:r>
          </w:p>
          <w:p>
            <w:pPr>
              <w:pStyle w:val="null3"/>
              <w:jc w:val="both"/>
            </w:pPr>
            <w:r>
              <w:rPr>
                <w:rFonts w:ascii="仿宋_GB2312" w:hAnsi="仿宋_GB2312" w:cs="仿宋_GB2312" w:eastAsia="仿宋_GB2312"/>
                <w:sz w:val="21"/>
              </w:rPr>
              <w:t>267)外形尺寸：≥110mm×800mm；</w:t>
            </w:r>
          </w:p>
          <w:p>
            <w:pPr>
              <w:pStyle w:val="null3"/>
              <w:jc w:val="both"/>
            </w:pPr>
            <w:r>
              <w:rPr>
                <w:rFonts w:ascii="仿宋_GB2312" w:hAnsi="仿宋_GB2312" w:cs="仿宋_GB2312" w:eastAsia="仿宋_GB2312"/>
                <w:sz w:val="21"/>
              </w:rPr>
              <w:t>268)单块电压：≥5V，≥18W；</w:t>
            </w:r>
          </w:p>
          <w:p>
            <w:pPr>
              <w:pStyle w:val="null3"/>
              <w:jc w:val="both"/>
            </w:pPr>
            <w:r>
              <w:rPr>
                <w:rFonts w:ascii="仿宋_GB2312" w:hAnsi="仿宋_GB2312" w:cs="仿宋_GB2312" w:eastAsia="仿宋_GB2312"/>
                <w:sz w:val="21"/>
              </w:rPr>
              <w:t>269)电转化效率：≥15%；</w:t>
            </w:r>
          </w:p>
          <w:p>
            <w:pPr>
              <w:pStyle w:val="null3"/>
              <w:jc w:val="both"/>
            </w:pPr>
            <w:r>
              <w:rPr>
                <w:rFonts w:ascii="仿宋_GB2312" w:hAnsi="仿宋_GB2312" w:cs="仿宋_GB2312" w:eastAsia="仿宋_GB2312"/>
                <w:sz w:val="21"/>
              </w:rPr>
              <w:t>270)数量：≥6块。</w:t>
            </w:r>
          </w:p>
          <w:p>
            <w:pPr>
              <w:pStyle w:val="null3"/>
              <w:jc w:val="both"/>
            </w:pPr>
            <w:r>
              <w:rPr>
                <w:rFonts w:ascii="仿宋_GB2312" w:hAnsi="仿宋_GB2312" w:cs="仿宋_GB2312" w:eastAsia="仿宋_GB2312"/>
                <w:sz w:val="21"/>
                <w:b/>
              </w:rPr>
              <w:t>3.光伏拼接铝型材</w:t>
            </w:r>
          </w:p>
          <w:p>
            <w:pPr>
              <w:pStyle w:val="null3"/>
              <w:jc w:val="both"/>
            </w:pPr>
            <w:r>
              <w:rPr>
                <w:rFonts w:ascii="仿宋_GB2312" w:hAnsi="仿宋_GB2312" w:cs="仿宋_GB2312" w:eastAsia="仿宋_GB2312"/>
                <w:sz w:val="21"/>
              </w:rPr>
              <w:t>271)单根长度：≥850mm；</w:t>
            </w:r>
          </w:p>
          <w:p>
            <w:pPr>
              <w:pStyle w:val="null3"/>
              <w:jc w:val="both"/>
            </w:pPr>
            <w:r>
              <w:rPr>
                <w:rFonts w:ascii="仿宋_GB2312" w:hAnsi="仿宋_GB2312" w:cs="仿宋_GB2312" w:eastAsia="仿宋_GB2312"/>
                <w:sz w:val="21"/>
              </w:rPr>
              <w:t>272)材质：铝合金材质；</w:t>
            </w:r>
          </w:p>
          <w:p>
            <w:pPr>
              <w:pStyle w:val="null3"/>
              <w:jc w:val="both"/>
            </w:pPr>
            <w:r>
              <w:rPr>
                <w:rFonts w:ascii="仿宋_GB2312" w:hAnsi="仿宋_GB2312" w:cs="仿宋_GB2312" w:eastAsia="仿宋_GB2312"/>
                <w:sz w:val="21"/>
              </w:rPr>
              <w:t>273)表面阳极氧化处理；</w:t>
            </w:r>
          </w:p>
          <w:p>
            <w:pPr>
              <w:pStyle w:val="null3"/>
              <w:jc w:val="both"/>
            </w:pPr>
            <w:r>
              <w:rPr>
                <w:rFonts w:ascii="仿宋_GB2312" w:hAnsi="仿宋_GB2312" w:cs="仿宋_GB2312" w:eastAsia="仿宋_GB2312"/>
                <w:sz w:val="21"/>
              </w:rPr>
              <w:t>274)数量：≥3根。</w:t>
            </w:r>
          </w:p>
          <w:p>
            <w:pPr>
              <w:pStyle w:val="null3"/>
              <w:jc w:val="both"/>
            </w:pPr>
            <w:r>
              <w:rPr>
                <w:rFonts w:ascii="仿宋_GB2312" w:hAnsi="仿宋_GB2312" w:cs="仿宋_GB2312" w:eastAsia="仿宋_GB2312"/>
                <w:sz w:val="21"/>
                <w:b/>
              </w:rPr>
              <w:t>4.步进电机及驱动器</w:t>
            </w:r>
          </w:p>
          <w:p>
            <w:pPr>
              <w:pStyle w:val="null3"/>
              <w:jc w:val="both"/>
            </w:pPr>
            <w:r>
              <w:rPr>
                <w:rFonts w:ascii="仿宋_GB2312" w:hAnsi="仿宋_GB2312" w:cs="仿宋_GB2312" w:eastAsia="仿宋_GB2312"/>
                <w:sz w:val="21"/>
              </w:rPr>
              <w:t>275)步角距：≤1.8°；</w:t>
            </w:r>
          </w:p>
          <w:p>
            <w:pPr>
              <w:pStyle w:val="null3"/>
              <w:jc w:val="both"/>
            </w:pPr>
            <w:r>
              <w:rPr>
                <w:rFonts w:ascii="仿宋_GB2312" w:hAnsi="仿宋_GB2312" w:cs="仿宋_GB2312" w:eastAsia="仿宋_GB2312"/>
                <w:sz w:val="21"/>
              </w:rPr>
              <w:t>276)保持转矩：≥0.1NM；</w:t>
            </w:r>
          </w:p>
          <w:p>
            <w:pPr>
              <w:pStyle w:val="null3"/>
              <w:jc w:val="both"/>
            </w:pPr>
            <w:r>
              <w:rPr>
                <w:rFonts w:ascii="仿宋_GB2312" w:hAnsi="仿宋_GB2312" w:cs="仿宋_GB2312" w:eastAsia="仿宋_GB2312"/>
                <w:sz w:val="21"/>
              </w:rPr>
              <w:t>277)额定电流：≥1.5A；</w:t>
            </w:r>
          </w:p>
          <w:p>
            <w:pPr>
              <w:pStyle w:val="null3"/>
              <w:jc w:val="both"/>
            </w:pPr>
            <w:r>
              <w:rPr>
                <w:rFonts w:ascii="仿宋_GB2312" w:hAnsi="仿宋_GB2312" w:cs="仿宋_GB2312" w:eastAsia="仿宋_GB2312"/>
                <w:sz w:val="21"/>
              </w:rPr>
              <w:t>278)电机长度：≥24mm；</w:t>
            </w:r>
          </w:p>
          <w:p>
            <w:pPr>
              <w:pStyle w:val="null3"/>
              <w:jc w:val="both"/>
            </w:pPr>
            <w:r>
              <w:rPr>
                <w:rFonts w:ascii="仿宋_GB2312" w:hAnsi="仿宋_GB2312" w:cs="仿宋_GB2312" w:eastAsia="仿宋_GB2312"/>
                <w:sz w:val="21"/>
              </w:rPr>
              <w:t>279)出线数量：≥4根；</w:t>
            </w:r>
          </w:p>
          <w:p>
            <w:pPr>
              <w:pStyle w:val="null3"/>
              <w:jc w:val="both"/>
            </w:pPr>
            <w:r>
              <w:rPr>
                <w:rFonts w:ascii="仿宋_GB2312" w:hAnsi="仿宋_GB2312" w:cs="仿宋_GB2312" w:eastAsia="仿宋_GB2312"/>
                <w:sz w:val="21"/>
              </w:rPr>
              <w:t>280)防护等级：≥IP54；</w:t>
            </w:r>
          </w:p>
          <w:p>
            <w:pPr>
              <w:pStyle w:val="null3"/>
              <w:jc w:val="both"/>
            </w:pPr>
            <w:r>
              <w:rPr>
                <w:rFonts w:ascii="仿宋_GB2312" w:hAnsi="仿宋_GB2312" w:cs="仿宋_GB2312" w:eastAsia="仿宋_GB2312"/>
                <w:sz w:val="21"/>
              </w:rPr>
              <w:t>281)数量：≥2套。</w:t>
            </w:r>
          </w:p>
          <w:p>
            <w:pPr>
              <w:pStyle w:val="null3"/>
              <w:jc w:val="both"/>
            </w:pPr>
            <w:r>
              <w:rPr>
                <w:rFonts w:ascii="仿宋_GB2312" w:hAnsi="仿宋_GB2312" w:cs="仿宋_GB2312" w:eastAsia="仿宋_GB2312"/>
                <w:sz w:val="21"/>
                <w:b/>
              </w:rPr>
              <w:t>5. 同步轮</w:t>
            </w:r>
          </w:p>
          <w:p>
            <w:pPr>
              <w:pStyle w:val="null3"/>
              <w:jc w:val="both"/>
            </w:pPr>
            <w:r>
              <w:rPr>
                <w:rFonts w:ascii="仿宋_GB2312" w:hAnsi="仿宋_GB2312" w:cs="仿宋_GB2312" w:eastAsia="仿宋_GB2312"/>
                <w:sz w:val="21"/>
              </w:rPr>
              <w:t>282)齿宽：≥11mm；</w:t>
            </w:r>
          </w:p>
          <w:p>
            <w:pPr>
              <w:pStyle w:val="null3"/>
              <w:jc w:val="both"/>
            </w:pPr>
            <w:r>
              <w:rPr>
                <w:rFonts w:ascii="仿宋_GB2312" w:hAnsi="仿宋_GB2312" w:cs="仿宋_GB2312" w:eastAsia="仿宋_GB2312"/>
                <w:sz w:val="21"/>
              </w:rPr>
              <w:t>283)内孔直径：≥5mm；</w:t>
            </w:r>
          </w:p>
          <w:p>
            <w:pPr>
              <w:pStyle w:val="null3"/>
              <w:jc w:val="both"/>
            </w:pPr>
            <w:r>
              <w:rPr>
                <w:rFonts w:ascii="仿宋_GB2312" w:hAnsi="仿宋_GB2312" w:cs="仿宋_GB2312" w:eastAsia="仿宋_GB2312"/>
                <w:sz w:val="21"/>
              </w:rPr>
              <w:t>284)最大外径：≥14mm；</w:t>
            </w:r>
          </w:p>
          <w:p>
            <w:pPr>
              <w:pStyle w:val="null3"/>
              <w:jc w:val="both"/>
            </w:pPr>
            <w:r>
              <w:rPr>
                <w:rFonts w:ascii="仿宋_GB2312" w:hAnsi="仿宋_GB2312" w:cs="仿宋_GB2312" w:eastAsia="仿宋_GB2312"/>
                <w:sz w:val="21"/>
              </w:rPr>
              <w:t>285)台阶外径：≥14mm；</w:t>
            </w:r>
          </w:p>
          <w:p>
            <w:pPr>
              <w:pStyle w:val="null3"/>
              <w:jc w:val="both"/>
            </w:pPr>
            <w:r>
              <w:rPr>
                <w:rFonts w:ascii="仿宋_GB2312" w:hAnsi="仿宋_GB2312" w:cs="仿宋_GB2312" w:eastAsia="仿宋_GB2312"/>
                <w:sz w:val="21"/>
              </w:rPr>
              <w:t>286)总长：≥20mm；</w:t>
            </w:r>
          </w:p>
          <w:p>
            <w:pPr>
              <w:pStyle w:val="null3"/>
              <w:jc w:val="both"/>
            </w:pPr>
            <w:r>
              <w:rPr>
                <w:rFonts w:ascii="仿宋_GB2312" w:hAnsi="仿宋_GB2312" w:cs="仿宋_GB2312" w:eastAsia="仿宋_GB2312"/>
                <w:sz w:val="21"/>
              </w:rPr>
              <w:t>287)材质：铝合金；</w:t>
            </w:r>
          </w:p>
          <w:p>
            <w:pPr>
              <w:pStyle w:val="null3"/>
              <w:jc w:val="both"/>
            </w:pPr>
            <w:r>
              <w:rPr>
                <w:rFonts w:ascii="仿宋_GB2312" w:hAnsi="仿宋_GB2312" w:cs="仿宋_GB2312" w:eastAsia="仿宋_GB2312"/>
                <w:sz w:val="21"/>
              </w:rPr>
              <w:t>288)数量：≥12个。</w:t>
            </w:r>
          </w:p>
          <w:p>
            <w:pPr>
              <w:pStyle w:val="null3"/>
              <w:jc w:val="both"/>
            </w:pPr>
            <w:r>
              <w:rPr>
                <w:rFonts w:ascii="仿宋_GB2312" w:hAnsi="仿宋_GB2312" w:cs="仿宋_GB2312" w:eastAsia="仿宋_GB2312"/>
                <w:sz w:val="21"/>
                <w:b/>
              </w:rPr>
              <w:t>6. 同步皮带</w:t>
            </w:r>
          </w:p>
          <w:p>
            <w:pPr>
              <w:pStyle w:val="null3"/>
              <w:jc w:val="both"/>
            </w:pPr>
            <w:r>
              <w:rPr>
                <w:rFonts w:ascii="仿宋_GB2312" w:hAnsi="仿宋_GB2312" w:cs="仿宋_GB2312" w:eastAsia="仿宋_GB2312"/>
                <w:sz w:val="21"/>
              </w:rPr>
              <w:t>289)皮带宽度：≥10mm；</w:t>
            </w:r>
          </w:p>
          <w:p>
            <w:pPr>
              <w:pStyle w:val="null3"/>
              <w:jc w:val="both"/>
            </w:pPr>
            <w:r>
              <w:rPr>
                <w:rFonts w:ascii="仿宋_GB2312" w:hAnsi="仿宋_GB2312" w:cs="仿宋_GB2312" w:eastAsia="仿宋_GB2312"/>
                <w:sz w:val="21"/>
              </w:rPr>
              <w:t>290)材质：橡胶耐磨材质；</w:t>
            </w:r>
          </w:p>
          <w:p>
            <w:pPr>
              <w:pStyle w:val="null3"/>
              <w:jc w:val="both"/>
            </w:pPr>
            <w:r>
              <w:rPr>
                <w:rFonts w:ascii="仿宋_GB2312" w:hAnsi="仿宋_GB2312" w:cs="仿宋_GB2312" w:eastAsia="仿宋_GB2312"/>
                <w:sz w:val="21"/>
              </w:rPr>
              <w:t>291)数量：≥12根。</w:t>
            </w:r>
          </w:p>
          <w:p>
            <w:pPr>
              <w:pStyle w:val="null3"/>
              <w:jc w:val="both"/>
            </w:pPr>
            <w:r>
              <w:rPr>
                <w:rFonts w:ascii="仿宋_GB2312" w:hAnsi="仿宋_GB2312" w:cs="仿宋_GB2312" w:eastAsia="仿宋_GB2312"/>
                <w:sz w:val="21"/>
                <w:b/>
              </w:rPr>
              <w:t>7. 组件轴</w:t>
            </w:r>
          </w:p>
          <w:p>
            <w:pPr>
              <w:pStyle w:val="null3"/>
              <w:jc w:val="both"/>
            </w:pPr>
            <w:r>
              <w:rPr>
                <w:rFonts w:ascii="仿宋_GB2312" w:hAnsi="仿宋_GB2312" w:cs="仿宋_GB2312" w:eastAsia="仿宋_GB2312"/>
                <w:sz w:val="21"/>
              </w:rPr>
              <w:t>292)规格：≥φ5mm× 壁厚 1.5mm；</w:t>
            </w:r>
          </w:p>
          <w:p>
            <w:pPr>
              <w:pStyle w:val="null3"/>
              <w:jc w:val="both"/>
            </w:pPr>
            <w:r>
              <w:rPr>
                <w:rFonts w:ascii="仿宋_GB2312" w:hAnsi="仿宋_GB2312" w:cs="仿宋_GB2312" w:eastAsia="仿宋_GB2312"/>
                <w:sz w:val="21"/>
              </w:rPr>
              <w:t>293)单根长度：≥1m；</w:t>
            </w:r>
          </w:p>
          <w:p>
            <w:pPr>
              <w:pStyle w:val="null3"/>
              <w:jc w:val="both"/>
            </w:pPr>
            <w:r>
              <w:rPr>
                <w:rFonts w:ascii="仿宋_GB2312" w:hAnsi="仿宋_GB2312" w:cs="仿宋_GB2312" w:eastAsia="仿宋_GB2312"/>
                <w:sz w:val="21"/>
              </w:rPr>
              <w:t>294)材质：304不锈钢；</w:t>
            </w:r>
          </w:p>
          <w:p>
            <w:pPr>
              <w:pStyle w:val="null3"/>
              <w:jc w:val="both"/>
            </w:pPr>
            <w:r>
              <w:rPr>
                <w:rFonts w:ascii="仿宋_GB2312" w:hAnsi="仿宋_GB2312" w:cs="仿宋_GB2312" w:eastAsia="仿宋_GB2312"/>
                <w:sz w:val="21"/>
              </w:rPr>
              <w:t>295)数量：≥6根。</w:t>
            </w:r>
          </w:p>
          <w:p>
            <w:pPr>
              <w:pStyle w:val="null3"/>
              <w:jc w:val="both"/>
            </w:pPr>
            <w:r>
              <w:rPr>
                <w:rFonts w:ascii="仿宋_GB2312" w:hAnsi="仿宋_GB2312" w:cs="仿宋_GB2312" w:eastAsia="仿宋_GB2312"/>
                <w:sz w:val="21"/>
              </w:rPr>
              <w:t>296)安装钣金：定制折弯件，冷轧钢板材质，表面喷塑防锈。</w:t>
            </w:r>
          </w:p>
          <w:p>
            <w:pPr>
              <w:pStyle w:val="null3"/>
              <w:jc w:val="both"/>
            </w:pPr>
            <w:r>
              <w:rPr>
                <w:rFonts w:ascii="仿宋_GB2312" w:hAnsi="仿宋_GB2312" w:cs="仿宋_GB2312" w:eastAsia="仿宋_GB2312"/>
                <w:sz w:val="21"/>
              </w:rPr>
              <w:t>297)隔音材料：外形尺寸≥2m×1.5m，厚度≥20mm，灰色带背胶结构，高密度吸音橡塑材质。</w:t>
            </w:r>
          </w:p>
          <w:p>
            <w:pPr>
              <w:pStyle w:val="null3"/>
              <w:jc w:val="both"/>
            </w:pPr>
            <w:r>
              <w:rPr>
                <w:rFonts w:ascii="仿宋_GB2312" w:hAnsi="仿宋_GB2312" w:cs="仿宋_GB2312" w:eastAsia="仿宋_GB2312"/>
                <w:sz w:val="21"/>
                <w:b/>
              </w:rPr>
              <w:t>8. 光伏逐日套件</w:t>
            </w:r>
          </w:p>
          <w:p>
            <w:pPr>
              <w:pStyle w:val="null3"/>
              <w:jc w:val="both"/>
            </w:pPr>
            <w:r>
              <w:rPr>
                <w:rFonts w:ascii="仿宋_GB2312" w:hAnsi="仿宋_GB2312" w:cs="仿宋_GB2312" w:eastAsia="仿宋_GB2312"/>
                <w:sz w:val="21"/>
              </w:rPr>
              <w:t>298)显示输出方式RS232串口输出；</w:t>
            </w:r>
          </w:p>
          <w:p>
            <w:pPr>
              <w:pStyle w:val="null3"/>
              <w:jc w:val="both"/>
            </w:pPr>
            <w:r>
              <w:rPr>
                <w:rFonts w:ascii="仿宋_GB2312" w:hAnsi="仿宋_GB2312" w:cs="仿宋_GB2312" w:eastAsia="仿宋_GB2312"/>
                <w:sz w:val="21"/>
              </w:rPr>
              <w:t>299)每路电池板电压独立可调；</w:t>
            </w:r>
          </w:p>
          <w:p>
            <w:pPr>
              <w:pStyle w:val="null3"/>
              <w:jc w:val="both"/>
            </w:pPr>
            <w:r>
              <w:rPr>
                <w:rFonts w:ascii="仿宋_GB2312" w:hAnsi="仿宋_GB2312" w:cs="仿宋_GB2312" w:eastAsia="仿宋_GB2312"/>
                <w:sz w:val="21"/>
              </w:rPr>
              <w:t>300)感光度可随意调节。</w:t>
            </w:r>
          </w:p>
          <w:p>
            <w:pPr>
              <w:pStyle w:val="null3"/>
              <w:jc w:val="both"/>
            </w:pPr>
            <w:r>
              <w:rPr>
                <w:rFonts w:ascii="仿宋_GB2312" w:hAnsi="仿宋_GB2312" w:cs="仿宋_GB2312" w:eastAsia="仿宋_GB2312"/>
                <w:sz w:val="21"/>
                <w:b/>
              </w:rPr>
              <w:t>二、水热控制系统</w:t>
            </w:r>
          </w:p>
          <w:p>
            <w:pPr>
              <w:pStyle w:val="null3"/>
              <w:jc w:val="both"/>
            </w:pPr>
            <w:r>
              <w:rPr>
                <w:rFonts w:ascii="仿宋_GB2312" w:hAnsi="仿宋_GB2312" w:cs="仿宋_GB2312" w:eastAsia="仿宋_GB2312"/>
                <w:sz w:val="21"/>
                <w:b/>
              </w:rPr>
              <w:t>1. 循环水泵</w:t>
            </w:r>
          </w:p>
          <w:p>
            <w:pPr>
              <w:pStyle w:val="null3"/>
              <w:jc w:val="both"/>
            </w:pPr>
            <w:r>
              <w:rPr>
                <w:rFonts w:ascii="仿宋_GB2312" w:hAnsi="仿宋_GB2312" w:cs="仿宋_GB2312" w:eastAsia="仿宋_GB2312"/>
                <w:sz w:val="21"/>
              </w:rPr>
              <w:t>301)额定功率：≥24W；</w:t>
            </w:r>
          </w:p>
          <w:p>
            <w:pPr>
              <w:pStyle w:val="null3"/>
              <w:jc w:val="both"/>
            </w:pPr>
            <w:r>
              <w:rPr>
                <w:rFonts w:ascii="仿宋_GB2312" w:hAnsi="仿宋_GB2312" w:cs="仿宋_GB2312" w:eastAsia="仿宋_GB2312"/>
                <w:sz w:val="21"/>
              </w:rPr>
              <w:t>302)机身材质：PA66尼龙（耐高温）；</w:t>
            </w:r>
          </w:p>
          <w:p>
            <w:pPr>
              <w:pStyle w:val="null3"/>
              <w:jc w:val="both"/>
            </w:pPr>
            <w:r>
              <w:rPr>
                <w:rFonts w:ascii="仿宋_GB2312" w:hAnsi="仿宋_GB2312" w:cs="仿宋_GB2312" w:eastAsia="仿宋_GB2312"/>
                <w:sz w:val="21"/>
              </w:rPr>
              <w:t>303)流量：≥750L/H；</w:t>
            </w:r>
          </w:p>
          <w:p>
            <w:pPr>
              <w:pStyle w:val="null3"/>
              <w:jc w:val="both"/>
            </w:pPr>
            <w:r>
              <w:rPr>
                <w:rFonts w:ascii="仿宋_GB2312" w:hAnsi="仿宋_GB2312" w:cs="仿宋_GB2312" w:eastAsia="仿宋_GB2312"/>
                <w:sz w:val="21"/>
              </w:rPr>
              <w:t>304)扬程：≥6m；</w:t>
            </w:r>
          </w:p>
          <w:p>
            <w:pPr>
              <w:pStyle w:val="null3"/>
              <w:jc w:val="both"/>
            </w:pPr>
            <w:r>
              <w:rPr>
                <w:rFonts w:ascii="仿宋_GB2312" w:hAnsi="仿宋_GB2312" w:cs="仿宋_GB2312" w:eastAsia="仿宋_GB2312"/>
                <w:sz w:val="21"/>
                <w:b/>
              </w:rPr>
              <w:t>2. 硅胶管：</w:t>
            </w:r>
          </w:p>
          <w:p>
            <w:pPr>
              <w:pStyle w:val="null3"/>
              <w:jc w:val="both"/>
            </w:pPr>
            <w:r>
              <w:rPr>
                <w:rFonts w:ascii="仿宋_GB2312" w:hAnsi="仿宋_GB2312" w:cs="仿宋_GB2312" w:eastAsia="仿宋_GB2312"/>
                <w:sz w:val="21"/>
              </w:rPr>
              <w:t>305)耐高低温硅胶材质，适配管路通径；</w:t>
            </w:r>
          </w:p>
          <w:p>
            <w:pPr>
              <w:pStyle w:val="null3"/>
              <w:jc w:val="both"/>
            </w:pPr>
            <w:r>
              <w:rPr>
                <w:rFonts w:ascii="仿宋_GB2312" w:hAnsi="仿宋_GB2312" w:cs="仿宋_GB2312" w:eastAsia="仿宋_GB2312"/>
                <w:sz w:val="21"/>
              </w:rPr>
              <w:t>306)内径：≥14mm ；</w:t>
            </w:r>
          </w:p>
          <w:p>
            <w:pPr>
              <w:pStyle w:val="null3"/>
              <w:jc w:val="both"/>
            </w:pPr>
            <w:r>
              <w:rPr>
                <w:rFonts w:ascii="仿宋_GB2312" w:hAnsi="仿宋_GB2312" w:cs="仿宋_GB2312" w:eastAsia="仿宋_GB2312"/>
                <w:sz w:val="21"/>
              </w:rPr>
              <w:t>307)外径：≥24mm ；</w:t>
            </w:r>
          </w:p>
          <w:p>
            <w:pPr>
              <w:pStyle w:val="null3"/>
              <w:jc w:val="both"/>
            </w:pPr>
            <w:r>
              <w:rPr>
                <w:rFonts w:ascii="仿宋_GB2312" w:hAnsi="仿宋_GB2312" w:cs="仿宋_GB2312" w:eastAsia="仿宋_GB2312"/>
                <w:sz w:val="21"/>
              </w:rPr>
              <w:t>308)长度：≥1m。</w:t>
            </w:r>
          </w:p>
          <w:p>
            <w:pPr>
              <w:pStyle w:val="null3"/>
              <w:jc w:val="both"/>
            </w:pPr>
            <w:r>
              <w:rPr>
                <w:rFonts w:ascii="仿宋_GB2312" w:hAnsi="仿宋_GB2312" w:cs="仿宋_GB2312" w:eastAsia="仿宋_GB2312"/>
                <w:sz w:val="21"/>
              </w:rPr>
              <w:t>309)管路活接、管夹：304不锈钢材质，标准4分管路接口；</w:t>
            </w:r>
          </w:p>
          <w:p>
            <w:pPr>
              <w:pStyle w:val="null3"/>
              <w:jc w:val="both"/>
            </w:pPr>
            <w:r>
              <w:rPr>
                <w:rFonts w:ascii="仿宋_GB2312" w:hAnsi="仿宋_GB2312" w:cs="仿宋_GB2312" w:eastAsia="仿宋_GB2312"/>
                <w:sz w:val="21"/>
              </w:rPr>
              <w:t>310)金属弯管、换热盘管：304 不锈钢材质，两端 4 分外丝接口；</w:t>
            </w:r>
          </w:p>
          <w:p>
            <w:pPr>
              <w:pStyle w:val="null3"/>
              <w:jc w:val="both"/>
            </w:pPr>
            <w:r>
              <w:rPr>
                <w:rFonts w:ascii="仿宋_GB2312" w:hAnsi="仿宋_GB2312" w:cs="仿宋_GB2312" w:eastAsia="仿宋_GB2312"/>
                <w:sz w:val="21"/>
              </w:rPr>
              <w:t>311)热水箱：不锈钢材质，一体式密闭结构，尺寸：≥100*100*650mm；</w:t>
            </w:r>
          </w:p>
          <w:p>
            <w:pPr>
              <w:pStyle w:val="null3"/>
              <w:jc w:val="both"/>
            </w:pPr>
            <w:r>
              <w:rPr>
                <w:rFonts w:ascii="仿宋_GB2312" w:hAnsi="仿宋_GB2312" w:cs="仿宋_GB2312" w:eastAsia="仿宋_GB2312"/>
                <w:sz w:val="21"/>
              </w:rPr>
              <w:t>312)管路接头：直角宝塔头，开孔直径 ≥20mm，接口外径 ≥14mm，不锈钢材质；</w:t>
            </w:r>
          </w:p>
          <w:p>
            <w:pPr>
              <w:pStyle w:val="null3"/>
              <w:jc w:val="both"/>
            </w:pPr>
            <w:r>
              <w:rPr>
                <w:rFonts w:ascii="仿宋_GB2312" w:hAnsi="仿宋_GB2312" w:cs="仿宋_GB2312" w:eastAsia="仿宋_GB2312"/>
                <w:sz w:val="21"/>
                <w:b/>
              </w:rPr>
              <w:t>3.加热装置：</w:t>
            </w:r>
          </w:p>
          <w:p>
            <w:pPr>
              <w:pStyle w:val="null3"/>
              <w:jc w:val="both"/>
            </w:pPr>
            <w:r>
              <w:rPr>
                <w:rFonts w:ascii="仿宋_GB2312" w:hAnsi="仿宋_GB2312" w:cs="仿宋_GB2312" w:eastAsia="仿宋_GB2312"/>
                <w:sz w:val="21"/>
              </w:rPr>
              <w:t>313)硅橡胶电热带；</w:t>
            </w:r>
          </w:p>
          <w:p>
            <w:pPr>
              <w:pStyle w:val="null3"/>
              <w:jc w:val="both"/>
            </w:pPr>
            <w:r>
              <w:rPr>
                <w:rFonts w:ascii="仿宋_GB2312" w:hAnsi="仿宋_GB2312" w:cs="仿宋_GB2312" w:eastAsia="仿宋_GB2312"/>
                <w:sz w:val="21"/>
              </w:rPr>
              <w:t>314)宽度：≥15mm；</w:t>
            </w:r>
          </w:p>
          <w:p>
            <w:pPr>
              <w:pStyle w:val="null3"/>
              <w:jc w:val="both"/>
            </w:pPr>
            <w:r>
              <w:rPr>
                <w:rFonts w:ascii="仿宋_GB2312" w:hAnsi="仿宋_GB2312" w:cs="仿宋_GB2312" w:eastAsia="仿宋_GB2312"/>
                <w:sz w:val="21"/>
              </w:rPr>
              <w:t>315)长度：≥3000mm；</w:t>
            </w:r>
          </w:p>
          <w:p>
            <w:pPr>
              <w:pStyle w:val="null3"/>
              <w:jc w:val="both"/>
            </w:pPr>
            <w:r>
              <w:rPr>
                <w:rFonts w:ascii="仿宋_GB2312" w:hAnsi="仿宋_GB2312" w:cs="仿宋_GB2312" w:eastAsia="仿宋_GB2312"/>
                <w:sz w:val="21"/>
              </w:rPr>
              <w:t>316)绝缘材料最高耐温：≥200℃；</w:t>
            </w:r>
          </w:p>
          <w:p>
            <w:pPr>
              <w:pStyle w:val="null3"/>
              <w:jc w:val="both"/>
            </w:pPr>
            <w:r>
              <w:rPr>
                <w:rFonts w:ascii="仿宋_GB2312" w:hAnsi="仿宋_GB2312" w:cs="仿宋_GB2312" w:eastAsia="仿宋_GB2312"/>
                <w:sz w:val="21"/>
              </w:rPr>
              <w:t>317)最高使用温度：≥150℃；</w:t>
            </w:r>
          </w:p>
          <w:p>
            <w:pPr>
              <w:pStyle w:val="null3"/>
              <w:jc w:val="both"/>
            </w:pPr>
            <w:r>
              <w:rPr>
                <w:rFonts w:ascii="仿宋_GB2312" w:hAnsi="仿宋_GB2312" w:cs="仿宋_GB2312" w:eastAsia="仿宋_GB2312"/>
                <w:sz w:val="21"/>
              </w:rPr>
              <w:t>318)绝缘电阻：≥5MΩ；</w:t>
            </w:r>
          </w:p>
          <w:p>
            <w:pPr>
              <w:pStyle w:val="null3"/>
              <w:jc w:val="both"/>
            </w:pPr>
            <w:r>
              <w:rPr>
                <w:rFonts w:ascii="仿宋_GB2312" w:hAnsi="仿宋_GB2312" w:cs="仿宋_GB2312" w:eastAsia="仿宋_GB2312"/>
                <w:sz w:val="21"/>
              </w:rPr>
              <w:t>319)耐压强度：≥1500V/5s；</w:t>
            </w:r>
          </w:p>
          <w:p>
            <w:pPr>
              <w:pStyle w:val="null3"/>
              <w:jc w:val="both"/>
            </w:pPr>
            <w:r>
              <w:rPr>
                <w:rFonts w:ascii="仿宋_GB2312" w:hAnsi="仿宋_GB2312" w:cs="仿宋_GB2312" w:eastAsia="仿宋_GB2312"/>
                <w:sz w:val="21"/>
              </w:rPr>
              <w:t>320)功率偏差：±8%；</w:t>
            </w:r>
          </w:p>
          <w:p>
            <w:pPr>
              <w:pStyle w:val="null3"/>
              <w:jc w:val="both"/>
            </w:pPr>
            <w:r>
              <w:rPr>
                <w:rFonts w:ascii="仿宋_GB2312" w:hAnsi="仿宋_GB2312" w:cs="仿宋_GB2312" w:eastAsia="仿宋_GB2312"/>
                <w:sz w:val="21"/>
              </w:rPr>
              <w:t>321)耐电电压：≥5KV。</w:t>
            </w:r>
          </w:p>
          <w:p>
            <w:pPr>
              <w:pStyle w:val="null3"/>
              <w:jc w:val="both"/>
            </w:pPr>
            <w:r>
              <w:rPr>
                <w:rFonts w:ascii="仿宋_GB2312" w:hAnsi="仿宋_GB2312" w:cs="仿宋_GB2312" w:eastAsia="仿宋_GB2312"/>
                <w:sz w:val="21"/>
              </w:rPr>
              <w:t>322)温度计：高精度≥3m防水，显示尺寸≥160*80mm，外形尺寸≥200*120*25mm，功率≥5W,温度范围-9~99摄氏度，测量误差±1℃，供电电压AC220V转AC12V/DC12V；</w:t>
            </w:r>
          </w:p>
          <w:p>
            <w:pPr>
              <w:pStyle w:val="null3"/>
              <w:jc w:val="both"/>
            </w:pPr>
            <w:r>
              <w:rPr>
                <w:rFonts w:ascii="仿宋_GB2312" w:hAnsi="仿宋_GB2312" w:cs="仿宋_GB2312" w:eastAsia="仿宋_GB2312"/>
                <w:sz w:val="21"/>
              </w:rPr>
              <w:t>323)磁铁：钕铁硼材质，规格 ≥φ20mm、厚度 ≥5mm，沉孔 ≥5mm；</w:t>
            </w:r>
          </w:p>
          <w:p>
            <w:pPr>
              <w:pStyle w:val="null3"/>
              <w:jc w:val="both"/>
            </w:pPr>
            <w:r>
              <w:rPr>
                <w:rFonts w:ascii="仿宋_GB2312" w:hAnsi="仿宋_GB2312" w:cs="仿宋_GB2312" w:eastAsia="仿宋_GB2312"/>
                <w:sz w:val="21"/>
                <w:b/>
              </w:rPr>
              <w:t>4. 轴承：精密深沟球轴承。</w:t>
            </w:r>
          </w:p>
          <w:p>
            <w:pPr>
              <w:pStyle w:val="null3"/>
              <w:jc w:val="both"/>
            </w:pPr>
            <w:r>
              <w:rPr>
                <w:rFonts w:ascii="仿宋_GB2312" w:hAnsi="仿宋_GB2312" w:cs="仿宋_GB2312" w:eastAsia="仿宋_GB2312"/>
                <w:sz w:val="21"/>
              </w:rPr>
              <w:t>324)安装板：PVC 绝缘板材，单块厚度 ≥10mm，板面直径 ≥250mm；</w:t>
            </w:r>
          </w:p>
          <w:p>
            <w:pPr>
              <w:pStyle w:val="null3"/>
              <w:jc w:val="both"/>
            </w:pPr>
            <w:r>
              <w:rPr>
                <w:rFonts w:ascii="仿宋_GB2312" w:hAnsi="仿宋_GB2312" w:cs="仿宋_GB2312" w:eastAsia="仿宋_GB2312"/>
                <w:sz w:val="21"/>
              </w:rPr>
              <w:t>325)保温材料：厚度≥ 15mm，黑色橡塑保温棉，整卷规格 ≥10㎡。</w:t>
            </w:r>
          </w:p>
          <w:p>
            <w:pPr>
              <w:pStyle w:val="null3"/>
              <w:jc w:val="both"/>
            </w:pPr>
            <w:r>
              <w:rPr>
                <w:rFonts w:ascii="仿宋_GB2312" w:hAnsi="仿宋_GB2312" w:cs="仿宋_GB2312" w:eastAsia="仿宋_GB2312"/>
                <w:sz w:val="21"/>
                <w:b/>
              </w:rPr>
              <w:t>三、水储控制系统</w:t>
            </w:r>
          </w:p>
          <w:p>
            <w:pPr>
              <w:pStyle w:val="null3"/>
              <w:jc w:val="both"/>
            </w:pPr>
            <w:r>
              <w:rPr>
                <w:rFonts w:ascii="仿宋_GB2312" w:hAnsi="仿宋_GB2312" w:cs="仿宋_GB2312" w:eastAsia="仿宋_GB2312"/>
                <w:sz w:val="21"/>
                <w:b/>
              </w:rPr>
              <w:t>1. 水力发电机：</w:t>
            </w:r>
          </w:p>
          <w:p>
            <w:pPr>
              <w:pStyle w:val="null3"/>
              <w:jc w:val="both"/>
            </w:pPr>
            <w:r>
              <w:rPr>
                <w:rFonts w:ascii="仿宋_GB2312" w:hAnsi="仿宋_GB2312" w:cs="仿宋_GB2312" w:eastAsia="仿宋_GB2312"/>
                <w:sz w:val="21"/>
              </w:rPr>
              <w:t>326)输出电压 ：≥DC12V；</w:t>
            </w:r>
          </w:p>
          <w:p>
            <w:pPr>
              <w:pStyle w:val="null3"/>
              <w:jc w:val="both"/>
            </w:pPr>
            <w:r>
              <w:rPr>
                <w:rFonts w:ascii="仿宋_GB2312" w:hAnsi="仿宋_GB2312" w:cs="仿宋_GB2312" w:eastAsia="仿宋_GB2312"/>
                <w:sz w:val="21"/>
              </w:rPr>
              <w:t>327)输出电流：≥220mA；</w:t>
            </w:r>
          </w:p>
          <w:p>
            <w:pPr>
              <w:pStyle w:val="null3"/>
              <w:jc w:val="both"/>
            </w:pPr>
            <w:r>
              <w:rPr>
                <w:rFonts w:ascii="仿宋_GB2312" w:hAnsi="仿宋_GB2312" w:cs="仿宋_GB2312" w:eastAsia="仿宋_GB2312"/>
                <w:sz w:val="21"/>
              </w:rPr>
              <w:t>328)线间电阻：10.5±0.5Ω；</w:t>
            </w:r>
          </w:p>
          <w:p>
            <w:pPr>
              <w:pStyle w:val="null3"/>
              <w:jc w:val="both"/>
            </w:pPr>
            <w:r>
              <w:rPr>
                <w:rFonts w:ascii="仿宋_GB2312" w:hAnsi="仿宋_GB2312" w:cs="仿宋_GB2312" w:eastAsia="仿宋_GB2312"/>
                <w:sz w:val="21"/>
              </w:rPr>
              <w:t>329)绝缘电阻：≥10MΩ；</w:t>
            </w:r>
          </w:p>
          <w:p>
            <w:pPr>
              <w:pStyle w:val="null3"/>
              <w:jc w:val="both"/>
            </w:pPr>
            <w:r>
              <w:rPr>
                <w:rFonts w:ascii="仿宋_GB2312" w:hAnsi="仿宋_GB2312" w:cs="仿宋_GB2312" w:eastAsia="仿宋_GB2312"/>
                <w:sz w:val="21"/>
              </w:rPr>
              <w:t>330)出水口封闭最高耐压：≥0.5Mpa；</w:t>
            </w:r>
          </w:p>
          <w:p>
            <w:pPr>
              <w:pStyle w:val="null3"/>
              <w:jc w:val="both"/>
            </w:pPr>
            <w:r>
              <w:rPr>
                <w:rFonts w:ascii="仿宋_GB2312" w:hAnsi="仿宋_GB2312" w:cs="仿宋_GB2312" w:eastAsia="仿宋_GB2312"/>
                <w:sz w:val="21"/>
              </w:rPr>
              <w:t>331)出水口开放最高耐压：1.2Mpa；</w:t>
            </w:r>
          </w:p>
          <w:p>
            <w:pPr>
              <w:pStyle w:val="null3"/>
              <w:jc w:val="both"/>
            </w:pPr>
            <w:r>
              <w:rPr>
                <w:rFonts w:ascii="仿宋_GB2312" w:hAnsi="仿宋_GB2312" w:cs="仿宋_GB2312" w:eastAsia="仿宋_GB2312"/>
                <w:sz w:val="21"/>
              </w:rPr>
              <w:t>332)机械特性与运行环境：轴向间隙0.2-1.0mm，机械噪音≤55dB，发电机单量90g左右，发电机寿命≥3000h。</w:t>
            </w:r>
          </w:p>
          <w:p>
            <w:pPr>
              <w:pStyle w:val="null3"/>
              <w:jc w:val="both"/>
            </w:pPr>
            <w:r>
              <w:rPr>
                <w:rFonts w:ascii="仿宋_GB2312" w:hAnsi="仿宋_GB2312" w:cs="仿宋_GB2312" w:eastAsia="仿宋_GB2312"/>
                <w:sz w:val="21"/>
                <w:b/>
              </w:rPr>
              <w:t>2. 电磁阀：</w:t>
            </w:r>
          </w:p>
          <w:p>
            <w:pPr>
              <w:pStyle w:val="null3"/>
              <w:jc w:val="both"/>
            </w:pPr>
            <w:r>
              <w:rPr>
                <w:rFonts w:ascii="仿宋_GB2312" w:hAnsi="仿宋_GB2312" w:cs="仿宋_GB2312" w:eastAsia="仿宋_GB2312"/>
                <w:sz w:val="21"/>
              </w:rPr>
              <w:t>333)工作电压：≥DC24V，常闭结构，阀体黄铜材质；</w:t>
            </w:r>
          </w:p>
          <w:p>
            <w:pPr>
              <w:pStyle w:val="null3"/>
              <w:jc w:val="both"/>
            </w:pPr>
            <w:r>
              <w:rPr>
                <w:rFonts w:ascii="仿宋_GB2312" w:hAnsi="仿宋_GB2312" w:cs="仿宋_GB2312" w:eastAsia="仿宋_GB2312"/>
                <w:sz w:val="21"/>
              </w:rPr>
              <w:t>334)进水口4分外丝≈20mm；</w:t>
            </w:r>
          </w:p>
          <w:p>
            <w:pPr>
              <w:pStyle w:val="null3"/>
              <w:jc w:val="both"/>
            </w:pPr>
            <w:r>
              <w:rPr>
                <w:rFonts w:ascii="仿宋_GB2312" w:hAnsi="仿宋_GB2312" w:cs="仿宋_GB2312" w:eastAsia="仿宋_GB2312"/>
                <w:sz w:val="21"/>
              </w:rPr>
              <w:t>335)出水口4分外丝≈20mm。</w:t>
            </w:r>
          </w:p>
          <w:p>
            <w:pPr>
              <w:pStyle w:val="null3"/>
              <w:jc w:val="both"/>
            </w:pPr>
            <w:r>
              <w:rPr>
                <w:rFonts w:ascii="仿宋_GB2312" w:hAnsi="仿宋_GB2312" w:cs="仿宋_GB2312" w:eastAsia="仿宋_GB2312"/>
                <w:sz w:val="21"/>
              </w:rPr>
              <w:t>336)管路管件：不锈钢管，分为 ≥600mm、≥300mm 两种长度，不锈钢材质。</w:t>
            </w:r>
          </w:p>
          <w:p>
            <w:pPr>
              <w:pStyle w:val="null3"/>
              <w:jc w:val="both"/>
            </w:pPr>
            <w:r>
              <w:rPr>
                <w:rFonts w:ascii="仿宋_GB2312" w:hAnsi="仿宋_GB2312" w:cs="仿宋_GB2312" w:eastAsia="仿宋_GB2312"/>
                <w:sz w:val="21"/>
              </w:rPr>
              <w:t>337)玻璃钢模型：外形尺寸：≥ 2m×0.8m×0.7m，高强度玻璃钢材质；</w:t>
            </w:r>
          </w:p>
          <w:p>
            <w:pPr>
              <w:pStyle w:val="null3"/>
              <w:jc w:val="both"/>
            </w:pPr>
            <w:r>
              <w:rPr>
                <w:rFonts w:ascii="仿宋_GB2312" w:hAnsi="仿宋_GB2312" w:cs="仿宋_GB2312" w:eastAsia="仿宋_GB2312"/>
                <w:sz w:val="21"/>
              </w:rPr>
              <w:t>338)储水箱：PE 塑料材质，标准储水腔体，≥40L；</w:t>
            </w:r>
          </w:p>
          <w:p>
            <w:pPr>
              <w:pStyle w:val="null3"/>
              <w:jc w:val="both"/>
            </w:pPr>
            <w:r>
              <w:rPr>
                <w:rFonts w:ascii="仿宋_GB2312" w:hAnsi="仿宋_GB2312" w:cs="仿宋_GB2312" w:eastAsia="仿宋_GB2312"/>
                <w:sz w:val="21"/>
              </w:rPr>
              <w:t>339)周转箱：外形尺寸≥ 930mm×630mm×140mm，灰色 PP 工程塑料材质；</w:t>
            </w:r>
          </w:p>
          <w:p>
            <w:pPr>
              <w:pStyle w:val="null3"/>
              <w:jc w:val="both"/>
            </w:pPr>
            <w:r>
              <w:rPr>
                <w:rFonts w:ascii="仿宋_GB2312" w:hAnsi="仿宋_GB2312" w:cs="仿宋_GB2312" w:eastAsia="仿宋_GB2312"/>
                <w:sz w:val="21"/>
              </w:rPr>
              <w:t>340)人工草坪：草丝厚度 ≥20mm，仿真 PE 材质。</w:t>
            </w:r>
          </w:p>
          <w:p>
            <w:pPr>
              <w:pStyle w:val="null3"/>
              <w:jc w:val="both"/>
            </w:pPr>
            <w:r>
              <w:rPr>
                <w:rFonts w:ascii="仿宋_GB2312" w:hAnsi="仿宋_GB2312" w:cs="仿宋_GB2312" w:eastAsia="仿宋_GB2312"/>
                <w:sz w:val="21"/>
                <w:b/>
              </w:rPr>
              <w:t>四、电气控制系统</w:t>
            </w:r>
          </w:p>
          <w:p>
            <w:pPr>
              <w:pStyle w:val="null3"/>
              <w:jc w:val="both"/>
            </w:pPr>
            <w:r>
              <w:rPr>
                <w:rFonts w:ascii="仿宋_GB2312" w:hAnsi="仿宋_GB2312" w:cs="仿宋_GB2312" w:eastAsia="仿宋_GB2312"/>
                <w:sz w:val="21"/>
                <w:b/>
              </w:rPr>
              <w:t>1. 可编程控制器：</w:t>
            </w:r>
          </w:p>
          <w:p>
            <w:pPr>
              <w:pStyle w:val="null3"/>
              <w:jc w:val="both"/>
            </w:pPr>
            <w:r>
              <w:rPr>
                <w:rFonts w:ascii="仿宋_GB2312" w:hAnsi="仿宋_GB2312" w:cs="仿宋_GB2312" w:eastAsia="仿宋_GB2312"/>
                <w:sz w:val="21"/>
              </w:rPr>
              <w:t>341)I/O与信号：总I/O点数≥30点，数字量输入≥16点DC24V，数字量输出≥14点；</w:t>
            </w:r>
          </w:p>
          <w:p>
            <w:pPr>
              <w:pStyle w:val="null3"/>
              <w:jc w:val="both"/>
            </w:pPr>
            <w:r>
              <w:rPr>
                <w:rFonts w:ascii="仿宋_GB2312" w:hAnsi="仿宋_GB2312" w:cs="仿宋_GB2312" w:eastAsia="仿宋_GB2312"/>
                <w:sz w:val="21"/>
              </w:rPr>
              <w:t>342)输入阻抗 / 电流 (X0-X7)4.3kΩ / 5.1mA @ DC24V；</w:t>
            </w:r>
          </w:p>
          <w:p>
            <w:pPr>
              <w:pStyle w:val="null3"/>
              <w:jc w:val="both"/>
            </w:pPr>
            <w:r>
              <w:rPr>
                <w:rFonts w:ascii="仿宋_GB2312" w:hAnsi="仿宋_GB2312" w:cs="仿宋_GB2312" w:eastAsia="仿宋_GB2312"/>
                <w:sz w:val="21"/>
              </w:rPr>
              <w:t>343)输入ON/OFF电流 (X0-X7) ON: ≥3.5mA / OFF: ≤1.5mA；</w:t>
            </w:r>
          </w:p>
          <w:p>
            <w:pPr>
              <w:pStyle w:val="null3"/>
              <w:jc w:val="both"/>
            </w:pPr>
            <w:r>
              <w:rPr>
                <w:rFonts w:ascii="仿宋_GB2312" w:hAnsi="仿宋_GB2312" w:cs="仿宋_GB2312" w:eastAsia="仿宋_GB2312"/>
                <w:sz w:val="21"/>
              </w:rPr>
              <w:t>344)电源规格：电源类型AC 100-240V，允许电压范围AC 85-264V，额定频率50/60 Hz；通信与扩展以太网1 x RJ45 ，支持≥8个连接。</w:t>
            </w:r>
          </w:p>
          <w:p>
            <w:pPr>
              <w:pStyle w:val="null3"/>
              <w:jc w:val="both"/>
            </w:pPr>
            <w:r>
              <w:rPr>
                <w:rFonts w:ascii="仿宋_GB2312" w:hAnsi="仿宋_GB2312" w:cs="仿宋_GB2312" w:eastAsia="仿宋_GB2312"/>
                <w:sz w:val="21"/>
              </w:rPr>
              <w:t>345)继电器及底座：线圈电压≥ DC24V，触点额定电流≥5A；</w:t>
            </w:r>
          </w:p>
          <w:p>
            <w:pPr>
              <w:pStyle w:val="null3"/>
              <w:jc w:val="both"/>
            </w:pPr>
            <w:r>
              <w:rPr>
                <w:rFonts w:ascii="仿宋_GB2312" w:hAnsi="仿宋_GB2312" w:cs="仿宋_GB2312" w:eastAsia="仿宋_GB2312"/>
                <w:sz w:val="21"/>
              </w:rPr>
              <w:t>346)直流接触器：线圈电压 ≥DC24V，主触点额定电流≥ 9A；</w:t>
            </w:r>
          </w:p>
          <w:p>
            <w:pPr>
              <w:pStyle w:val="null3"/>
              <w:jc w:val="both"/>
            </w:pPr>
            <w:r>
              <w:rPr>
                <w:rFonts w:ascii="仿宋_GB2312" w:hAnsi="仿宋_GB2312" w:cs="仿宋_GB2312" w:eastAsia="仿宋_GB2312"/>
                <w:sz w:val="21"/>
              </w:rPr>
              <w:t>347)空气开关：2P 规格，额定电压 ≥AC220V，短路/过载保护型；</w:t>
            </w:r>
          </w:p>
          <w:p>
            <w:pPr>
              <w:pStyle w:val="null3"/>
              <w:jc w:val="both"/>
            </w:pPr>
            <w:r>
              <w:rPr>
                <w:rFonts w:ascii="仿宋_GB2312" w:hAnsi="仿宋_GB2312" w:cs="仿宋_GB2312" w:eastAsia="仿宋_GB2312"/>
                <w:sz w:val="21"/>
              </w:rPr>
              <w:t>348)电气安装导轨：标准C45导轨，冷轧钢材材质；</w:t>
            </w:r>
          </w:p>
          <w:p>
            <w:pPr>
              <w:pStyle w:val="null3"/>
              <w:jc w:val="both"/>
            </w:pPr>
            <w:r>
              <w:rPr>
                <w:rFonts w:ascii="仿宋_GB2312" w:hAnsi="仿宋_GB2312" w:cs="仿宋_GB2312" w:eastAsia="仿宋_GB2312"/>
                <w:sz w:val="21"/>
                <w:b/>
              </w:rPr>
              <w:t>2. 逆变器：</w:t>
            </w:r>
          </w:p>
          <w:p>
            <w:pPr>
              <w:pStyle w:val="null3"/>
              <w:jc w:val="both"/>
            </w:pPr>
            <w:r>
              <w:rPr>
                <w:rFonts w:ascii="仿宋_GB2312" w:hAnsi="仿宋_GB2312" w:cs="仿宋_GB2312" w:eastAsia="仿宋_GB2312"/>
                <w:sz w:val="21"/>
              </w:rPr>
              <w:t>349)额定功率 ≥600W；</w:t>
            </w:r>
          </w:p>
          <w:p>
            <w:pPr>
              <w:pStyle w:val="null3"/>
              <w:jc w:val="both"/>
            </w:pPr>
            <w:r>
              <w:rPr>
                <w:rFonts w:ascii="仿宋_GB2312" w:hAnsi="仿宋_GB2312" w:cs="仿宋_GB2312" w:eastAsia="仿宋_GB2312"/>
                <w:sz w:val="21"/>
              </w:rPr>
              <w:t>350)纯正弦波类型；</w:t>
            </w:r>
          </w:p>
          <w:p>
            <w:pPr>
              <w:pStyle w:val="null3"/>
              <w:jc w:val="both"/>
            </w:pPr>
            <w:r>
              <w:rPr>
                <w:rFonts w:ascii="仿宋_GB2312" w:hAnsi="仿宋_GB2312" w:cs="仿宋_GB2312" w:eastAsia="仿宋_GB2312"/>
                <w:sz w:val="21"/>
              </w:rPr>
              <w:t>351)输入 ≥DC24V；</w:t>
            </w:r>
          </w:p>
          <w:p>
            <w:pPr>
              <w:pStyle w:val="null3"/>
              <w:jc w:val="both"/>
            </w:pPr>
            <w:r>
              <w:rPr>
                <w:rFonts w:ascii="仿宋_GB2312" w:hAnsi="仿宋_GB2312" w:cs="仿宋_GB2312" w:eastAsia="仿宋_GB2312"/>
                <w:sz w:val="21"/>
              </w:rPr>
              <w:t>352)输出≥ AC220V；</w:t>
            </w:r>
          </w:p>
          <w:p>
            <w:pPr>
              <w:pStyle w:val="null3"/>
              <w:jc w:val="both"/>
            </w:pPr>
            <w:r>
              <w:rPr>
                <w:rFonts w:ascii="仿宋_GB2312" w:hAnsi="仿宋_GB2312" w:cs="仿宋_GB2312" w:eastAsia="仿宋_GB2312"/>
                <w:sz w:val="21"/>
                <w:b/>
              </w:rPr>
              <w:t>3. 开关电源：</w:t>
            </w:r>
          </w:p>
          <w:p>
            <w:pPr>
              <w:pStyle w:val="null3"/>
              <w:jc w:val="both"/>
            </w:pPr>
            <w:r>
              <w:rPr>
                <w:rFonts w:ascii="仿宋_GB2312" w:hAnsi="仿宋_GB2312" w:cs="仿宋_GB2312" w:eastAsia="仿宋_GB2312"/>
                <w:sz w:val="21"/>
              </w:rPr>
              <w:t>353)额定功率：≥300V；</w:t>
            </w:r>
          </w:p>
          <w:p>
            <w:pPr>
              <w:pStyle w:val="null3"/>
              <w:jc w:val="both"/>
            </w:pPr>
            <w:r>
              <w:rPr>
                <w:rFonts w:ascii="仿宋_GB2312" w:hAnsi="仿宋_GB2312" w:cs="仿宋_GB2312" w:eastAsia="仿宋_GB2312"/>
                <w:sz w:val="21"/>
              </w:rPr>
              <w:t>354)输入：≥AC220V；</w:t>
            </w:r>
          </w:p>
          <w:p>
            <w:pPr>
              <w:pStyle w:val="null3"/>
              <w:jc w:val="both"/>
            </w:pPr>
            <w:r>
              <w:rPr>
                <w:rFonts w:ascii="仿宋_GB2312" w:hAnsi="仿宋_GB2312" w:cs="仿宋_GB2312" w:eastAsia="仿宋_GB2312"/>
                <w:sz w:val="21"/>
              </w:rPr>
              <w:t>355)输出：≥ DC24V；</w:t>
            </w:r>
          </w:p>
          <w:p>
            <w:pPr>
              <w:pStyle w:val="null3"/>
              <w:jc w:val="both"/>
            </w:pPr>
            <w:r>
              <w:rPr>
                <w:rFonts w:ascii="仿宋_GB2312" w:hAnsi="仿宋_GB2312" w:cs="仿宋_GB2312" w:eastAsia="仿宋_GB2312"/>
                <w:sz w:val="21"/>
              </w:rPr>
              <w:t>356)水晶头面板模块：≥90°免打式，网络通讯专用配件；</w:t>
            </w:r>
          </w:p>
          <w:p>
            <w:pPr>
              <w:pStyle w:val="null3"/>
              <w:jc w:val="both"/>
            </w:pPr>
            <w:r>
              <w:rPr>
                <w:rFonts w:ascii="仿宋_GB2312" w:hAnsi="仿宋_GB2312" w:cs="仿宋_GB2312" w:eastAsia="仿宋_GB2312"/>
                <w:sz w:val="21"/>
              </w:rPr>
              <w:t>357)路灯模型：仿真灯具结构，适配低压供电。</w:t>
            </w:r>
          </w:p>
          <w:p>
            <w:pPr>
              <w:pStyle w:val="null3"/>
              <w:jc w:val="both"/>
            </w:pPr>
            <w:r>
              <w:rPr>
                <w:rFonts w:ascii="仿宋_GB2312" w:hAnsi="仿宋_GB2312" w:cs="仿宋_GB2312" w:eastAsia="仿宋_GB2312"/>
                <w:sz w:val="21"/>
                <w:b/>
              </w:rPr>
              <w:t>五、耗材及辅助模块</w:t>
            </w:r>
          </w:p>
          <w:p>
            <w:pPr>
              <w:pStyle w:val="null3"/>
              <w:jc w:val="both"/>
            </w:pPr>
            <w:r>
              <w:rPr>
                <w:rFonts w:ascii="仿宋_GB2312" w:hAnsi="仿宋_GB2312" w:cs="仿宋_GB2312" w:eastAsia="仿宋_GB2312"/>
                <w:sz w:val="21"/>
              </w:rPr>
              <w:t>358)电工辅材、接线耗材、安装配件等全套实训耗材，满足装配、接线、调试实训需求。</w:t>
            </w:r>
          </w:p>
          <w:p>
            <w:pPr>
              <w:pStyle w:val="null3"/>
              <w:jc w:val="both"/>
            </w:pPr>
            <w:r>
              <w:rPr>
                <w:rFonts w:ascii="仿宋_GB2312" w:hAnsi="仿宋_GB2312" w:cs="仿宋_GB2312" w:eastAsia="仿宋_GB2312"/>
                <w:sz w:val="21"/>
                <w:b/>
              </w:rPr>
              <w:t>六、能碳数智管理系统</w:t>
            </w:r>
          </w:p>
          <w:p>
            <w:pPr>
              <w:pStyle w:val="null3"/>
              <w:jc w:val="both"/>
            </w:pPr>
            <w:r>
              <w:rPr>
                <w:rFonts w:ascii="仿宋_GB2312" w:hAnsi="仿宋_GB2312" w:cs="仿宋_GB2312" w:eastAsia="仿宋_GB2312"/>
                <w:sz w:val="21"/>
              </w:rPr>
              <w:t>359)能碳数智管理系统具备实时采集系统状态信息、监控设备详细运行数据以及整合数据图表等多项功能。通过采集各类电能监测点(市电、光伏、风电、储能发电、氢能发电等)的电力数据，经过专业化数据分析处理，形成对能源的分类、分项、分时、分区域的统计分析实现对能源使用的全面可视化，优化能源利用。软件中还集成了工程概算和经济性评价的实训内容。</w:t>
            </w:r>
          </w:p>
          <w:p>
            <w:pPr>
              <w:pStyle w:val="null3"/>
              <w:jc w:val="both"/>
            </w:pPr>
            <w:r>
              <w:rPr>
                <w:rFonts w:ascii="仿宋_GB2312" w:hAnsi="仿宋_GB2312" w:cs="仿宋_GB2312" w:eastAsia="仿宋_GB2312"/>
                <w:sz w:val="21"/>
              </w:rPr>
              <w:t>360)软件采用C/S架构，服务器可云端或本地化部署。</w:t>
            </w:r>
          </w:p>
          <w:p>
            <w:pPr>
              <w:pStyle w:val="null3"/>
              <w:jc w:val="both"/>
            </w:pPr>
            <w:r>
              <w:rPr>
                <w:rFonts w:ascii="仿宋_GB2312" w:hAnsi="仿宋_GB2312" w:cs="仿宋_GB2312" w:eastAsia="仿宋_GB2312"/>
                <w:sz w:val="21"/>
              </w:rPr>
              <w:t>361)●整体能源数据采集，支持接入温度、湿度、风速、风向等气象数据；支持市电供电、光伏供电、风力供电、储能供电及氢能用能的电流、电压及功率数据的实时采集显示。</w:t>
            </w:r>
            <w:r>
              <w:rPr>
                <w:rFonts w:ascii="仿宋_GB2312" w:hAnsi="仿宋_GB2312" w:cs="仿宋_GB2312" w:eastAsia="仿宋_GB2312"/>
                <w:sz w:val="21"/>
                <w:b/>
              </w:rPr>
              <w:t>（投标人需提供整体能源数据采集功能的视频材料，展示支持接入温度、湿度、风速、风向等气象数据；支持市电供电、光伏供电、风力供电、储能供电及氢能用能的电流、电压及功率数据的实时采集显示功能）</w:t>
            </w:r>
          </w:p>
          <w:p>
            <w:pPr>
              <w:pStyle w:val="null3"/>
              <w:jc w:val="both"/>
            </w:pPr>
            <w:r>
              <w:rPr>
                <w:rFonts w:ascii="仿宋_GB2312" w:hAnsi="仿宋_GB2312" w:cs="仿宋_GB2312" w:eastAsia="仿宋_GB2312"/>
                <w:sz w:val="21"/>
              </w:rPr>
              <w:t>362)支持发电、用电数据统计，根据不同类型的数据统计，可以实时显示用能曲线图表。</w:t>
            </w:r>
          </w:p>
          <w:p>
            <w:pPr>
              <w:pStyle w:val="null3"/>
              <w:jc w:val="both"/>
            </w:pPr>
            <w:r>
              <w:rPr>
                <w:rFonts w:ascii="仿宋_GB2312" w:hAnsi="仿宋_GB2312" w:cs="仿宋_GB2312" w:eastAsia="仿宋_GB2312"/>
                <w:sz w:val="21"/>
              </w:rPr>
              <w:t>363)通过碳中和数据分析如二氧化碳减排量、二氧化硫减排量、二氧化氮减排量、固体颗粒物减排量等数据，可以显示绿色减排实时追踪曲线。</w:t>
            </w:r>
          </w:p>
          <w:p>
            <w:pPr>
              <w:pStyle w:val="null3"/>
              <w:jc w:val="both"/>
            </w:pPr>
            <w:r>
              <w:rPr>
                <w:rFonts w:ascii="仿宋_GB2312" w:hAnsi="仿宋_GB2312" w:cs="仿宋_GB2312" w:eastAsia="仿宋_GB2312"/>
                <w:sz w:val="21"/>
              </w:rPr>
              <w:t>364)用户可以查看每种能源的详细信息，包括电压、电流、功率等参数。</w:t>
            </w:r>
          </w:p>
          <w:p>
            <w:pPr>
              <w:pStyle w:val="null3"/>
              <w:jc w:val="both"/>
            </w:pPr>
            <w:r>
              <w:rPr>
                <w:rFonts w:ascii="仿宋_GB2312" w:hAnsi="仿宋_GB2312" w:cs="仿宋_GB2312" w:eastAsia="仿宋_GB2312"/>
                <w:sz w:val="21"/>
              </w:rPr>
              <w:t>365)该模块支持用能预警、发电预测等功能，指导合理使用能源。</w:t>
            </w:r>
          </w:p>
          <w:p>
            <w:pPr>
              <w:pStyle w:val="null3"/>
              <w:jc w:val="both"/>
            </w:pPr>
            <w:r>
              <w:rPr>
                <w:rFonts w:ascii="仿宋_GB2312" w:hAnsi="仿宋_GB2312" w:cs="仿宋_GB2312" w:eastAsia="仿宋_GB2312"/>
                <w:sz w:val="21"/>
              </w:rPr>
              <w:t>366)集成AI大模型，进行智能调度；同时为方便学生自学，提高学习效率，软件嵌入智能AI交互模块，支持以文字的形式进行智能对话。</w:t>
            </w:r>
          </w:p>
          <w:p>
            <w:pPr>
              <w:pStyle w:val="null3"/>
              <w:jc w:val="both"/>
            </w:pPr>
            <w:r>
              <w:rPr>
                <w:rFonts w:ascii="仿宋_GB2312" w:hAnsi="仿宋_GB2312" w:cs="仿宋_GB2312" w:eastAsia="仿宋_GB2312"/>
                <w:sz w:val="21"/>
              </w:rPr>
              <w:t>A、能源工程设计概算模块</w:t>
            </w:r>
          </w:p>
          <w:p>
            <w:pPr>
              <w:pStyle w:val="null3"/>
              <w:jc w:val="both"/>
            </w:pPr>
            <w:r>
              <w:rPr>
                <w:rFonts w:ascii="仿宋_GB2312" w:hAnsi="仿宋_GB2312" w:cs="仿宋_GB2312" w:eastAsia="仿宋_GB2312"/>
                <w:sz w:val="21"/>
              </w:rPr>
              <w:t>367)概算项目包含设备及安装工程概算项目、建筑工程概算项目及其他费用概算项目；</w:t>
            </w:r>
          </w:p>
          <w:p>
            <w:pPr>
              <w:pStyle w:val="null3"/>
              <w:jc w:val="both"/>
            </w:pPr>
            <w:r>
              <w:rPr>
                <w:rFonts w:ascii="仿宋_GB2312" w:hAnsi="仿宋_GB2312" w:cs="仿宋_GB2312" w:eastAsia="仿宋_GB2312"/>
                <w:sz w:val="21"/>
              </w:rPr>
              <w:t>368)▲设备及安装工程概算项目包含光伏发电设备及安装工程、升压变电设备及安装工程、控制保护设备及安装工程、储能设备及安装工程、风力发电设备及安装工程、其他设备及安装工程等≥5种能源综合项目的费用概算。（投标文件中提供上述设备及安装工程概算项目的完整功能截图）</w:t>
            </w:r>
          </w:p>
          <w:p>
            <w:pPr>
              <w:pStyle w:val="null3"/>
              <w:jc w:val="both"/>
            </w:pPr>
            <w:r>
              <w:rPr>
                <w:rFonts w:ascii="仿宋_GB2312" w:hAnsi="仿宋_GB2312" w:cs="仿宋_GB2312" w:eastAsia="仿宋_GB2312"/>
                <w:sz w:val="21"/>
              </w:rPr>
              <w:t>369)光伏发电设备及安装工程包含光伏组件、光伏支架、汇流及变配电设备基础工程、集电线路、接地等设计内容。</w:t>
            </w:r>
          </w:p>
          <w:p>
            <w:pPr>
              <w:pStyle w:val="null3"/>
              <w:jc w:val="both"/>
            </w:pPr>
            <w:r>
              <w:rPr>
                <w:rFonts w:ascii="仿宋_GB2312" w:hAnsi="仿宋_GB2312" w:cs="仿宋_GB2312" w:eastAsia="仿宋_GB2312"/>
                <w:sz w:val="21"/>
              </w:rPr>
              <w:t>370)▲升压变电设备及安装工程包含主变压器设备及安装、配电装置设备及安装、无功补偿系统设备及安装、站用电设备及安装、电力电缆敷设、接地等设计内容。（投标文件中提供上述升压变电设备及安装工程的完整功能截图）</w:t>
            </w:r>
          </w:p>
          <w:p>
            <w:pPr>
              <w:pStyle w:val="null3"/>
              <w:jc w:val="both"/>
            </w:pPr>
            <w:r>
              <w:rPr>
                <w:rFonts w:ascii="仿宋_GB2312" w:hAnsi="仿宋_GB2312" w:cs="仿宋_GB2312" w:eastAsia="仿宋_GB2312"/>
                <w:sz w:val="21"/>
              </w:rPr>
              <w:t>371)控制保护设备及安装工程包含监控（监测）系统设备及安装、保护设备及安装、不停电电源系统设备及安装、通信系统设备及安装、调度自动化设备及电量计量系统设备及安装、光功率预测系统设备及安装、光缆及电缆敷设等设计内容。</w:t>
            </w:r>
          </w:p>
          <w:p>
            <w:pPr>
              <w:pStyle w:val="null3"/>
              <w:jc w:val="both"/>
            </w:pPr>
            <w:r>
              <w:rPr>
                <w:rFonts w:ascii="仿宋_GB2312" w:hAnsi="仿宋_GB2312" w:cs="仿宋_GB2312" w:eastAsia="仿宋_GB2312"/>
                <w:sz w:val="21"/>
              </w:rPr>
              <w:t>372)建筑工程概算项目包含发电场工程、升压变电站工程、房屋建筑工程、交通工程及其他等≥4种概算项目。</w:t>
            </w:r>
          </w:p>
          <w:p>
            <w:pPr>
              <w:pStyle w:val="null3"/>
              <w:jc w:val="both"/>
            </w:pPr>
            <w:r>
              <w:rPr>
                <w:rFonts w:ascii="仿宋_GB2312" w:hAnsi="仿宋_GB2312" w:cs="仿宋_GB2312" w:eastAsia="仿宋_GB2312"/>
                <w:sz w:val="21"/>
              </w:rPr>
              <w:t>373)发电场工程包含场地平整、发电设备基础工程、汇流及变配电设备基础工程、集电线路工程等设计内容。</w:t>
            </w:r>
          </w:p>
          <w:p>
            <w:pPr>
              <w:pStyle w:val="null3"/>
              <w:jc w:val="both"/>
            </w:pPr>
            <w:r>
              <w:rPr>
                <w:rFonts w:ascii="仿宋_GB2312" w:hAnsi="仿宋_GB2312" w:cs="仿宋_GB2312" w:eastAsia="仿宋_GB2312"/>
                <w:sz w:val="21"/>
              </w:rPr>
              <w:t>374)其他费用概算项目包含项目建设用地费、项目建设管理费、生产准备费、勘察设计费及其他等≥4种概算项目。</w:t>
            </w:r>
          </w:p>
          <w:p>
            <w:pPr>
              <w:pStyle w:val="null3"/>
              <w:jc w:val="both"/>
            </w:pPr>
            <w:r>
              <w:rPr>
                <w:rFonts w:ascii="仿宋_GB2312" w:hAnsi="仿宋_GB2312" w:cs="仿宋_GB2312" w:eastAsia="仿宋_GB2312"/>
                <w:sz w:val="21"/>
              </w:rPr>
              <w:t>375)能够导出费用合计报表，报表内容包含设备购置费、主材购置费、建安工程费等分项合计以及总计金额。</w:t>
            </w:r>
          </w:p>
          <w:p>
            <w:pPr>
              <w:pStyle w:val="null3"/>
              <w:jc w:val="both"/>
            </w:pPr>
            <w:r>
              <w:rPr>
                <w:rFonts w:ascii="仿宋_GB2312" w:hAnsi="仿宋_GB2312" w:cs="仿宋_GB2312" w:eastAsia="仿宋_GB2312"/>
                <w:sz w:val="21"/>
              </w:rPr>
              <w:t>376)能够导出所选方案下的所有学生的评分表。</w:t>
            </w:r>
          </w:p>
          <w:p>
            <w:pPr>
              <w:pStyle w:val="null3"/>
              <w:jc w:val="both"/>
            </w:pPr>
            <w:r>
              <w:rPr>
                <w:rFonts w:ascii="仿宋_GB2312" w:hAnsi="仿宋_GB2312" w:cs="仿宋_GB2312" w:eastAsia="仿宋_GB2312"/>
                <w:sz w:val="21"/>
              </w:rPr>
              <w:t>377)评分表内容包含对选手输入参数正确性的评判，对每个方案的合计费用统计，可自动进行方案间的比较，根据评分标准进行方案评分及排名。</w:t>
            </w:r>
          </w:p>
          <w:p>
            <w:pPr>
              <w:pStyle w:val="null3"/>
              <w:jc w:val="both"/>
            </w:pPr>
            <w:r>
              <w:rPr>
                <w:rFonts w:ascii="仿宋_GB2312" w:hAnsi="仿宋_GB2312" w:cs="仿宋_GB2312" w:eastAsia="仿宋_GB2312"/>
                <w:sz w:val="21"/>
              </w:rPr>
              <w:t>378)包含教师权限及学生权限。</w:t>
            </w:r>
          </w:p>
          <w:p>
            <w:pPr>
              <w:pStyle w:val="null3"/>
              <w:jc w:val="both"/>
            </w:pPr>
            <w:r>
              <w:rPr>
                <w:rFonts w:ascii="仿宋_GB2312" w:hAnsi="仿宋_GB2312" w:cs="仿宋_GB2312" w:eastAsia="仿宋_GB2312"/>
                <w:sz w:val="21"/>
              </w:rPr>
              <w:t>379)教师权限下可进行方案模型的设计、学生账号的管理、方案的评分导出等方面的操作。</w:t>
            </w:r>
          </w:p>
          <w:p>
            <w:pPr>
              <w:pStyle w:val="null3"/>
              <w:jc w:val="both"/>
            </w:pPr>
            <w:r>
              <w:rPr>
                <w:rFonts w:ascii="仿宋_GB2312" w:hAnsi="仿宋_GB2312" w:cs="仿宋_GB2312" w:eastAsia="仿宋_GB2312"/>
                <w:sz w:val="21"/>
              </w:rPr>
              <w:t>380)教师登录账号后，可以修改教师账号密码，支持批量创建多个学生账号，支持对单个学生账号进行编辑、删除等功能。</w:t>
            </w:r>
          </w:p>
          <w:p>
            <w:pPr>
              <w:pStyle w:val="null3"/>
              <w:jc w:val="both"/>
            </w:pPr>
            <w:r>
              <w:rPr>
                <w:rFonts w:ascii="仿宋_GB2312" w:hAnsi="仿宋_GB2312" w:cs="仿宋_GB2312" w:eastAsia="仿宋_GB2312"/>
                <w:sz w:val="21"/>
              </w:rPr>
              <w:t>381)支持一键导出学生账号。</w:t>
            </w:r>
          </w:p>
          <w:p>
            <w:pPr>
              <w:pStyle w:val="null3"/>
              <w:jc w:val="both"/>
            </w:pPr>
            <w:r>
              <w:rPr>
                <w:rFonts w:ascii="仿宋_GB2312" w:hAnsi="仿宋_GB2312" w:cs="仿宋_GB2312" w:eastAsia="仿宋_GB2312"/>
                <w:sz w:val="21"/>
              </w:rPr>
              <w:t>382)学生权限下可进行方案设计操作。</w:t>
            </w:r>
          </w:p>
          <w:p>
            <w:pPr>
              <w:pStyle w:val="null3"/>
              <w:jc w:val="both"/>
            </w:pPr>
            <w:r>
              <w:rPr>
                <w:rFonts w:ascii="仿宋_GB2312" w:hAnsi="仿宋_GB2312" w:cs="仿宋_GB2312" w:eastAsia="仿宋_GB2312"/>
                <w:sz w:val="21"/>
              </w:rPr>
              <w:t>383)支持一键提交，教师可以对学生提交的方案进行查看评分。</w:t>
            </w:r>
          </w:p>
          <w:p>
            <w:pPr>
              <w:pStyle w:val="null3"/>
              <w:jc w:val="both"/>
            </w:pPr>
            <w:r>
              <w:rPr>
                <w:rFonts w:ascii="仿宋_GB2312" w:hAnsi="仿宋_GB2312" w:cs="仿宋_GB2312" w:eastAsia="仿宋_GB2312"/>
                <w:sz w:val="21"/>
                <w:b/>
              </w:rPr>
              <w:t>B、能源项目经济评价模块</w:t>
            </w:r>
          </w:p>
          <w:p>
            <w:pPr>
              <w:pStyle w:val="null3"/>
              <w:jc w:val="both"/>
            </w:pPr>
            <w:r>
              <w:rPr>
                <w:rFonts w:ascii="仿宋_GB2312" w:hAnsi="仿宋_GB2312" w:cs="仿宋_GB2312" w:eastAsia="仿宋_GB2312"/>
                <w:sz w:val="21"/>
              </w:rPr>
              <w:t>384)支持光伏电站、风力电站≥2种能源综合项目的经济可行性评估。</w:t>
            </w:r>
          </w:p>
          <w:p>
            <w:pPr>
              <w:pStyle w:val="null3"/>
              <w:jc w:val="both"/>
            </w:pPr>
            <w:r>
              <w:rPr>
                <w:rFonts w:ascii="仿宋_GB2312" w:hAnsi="仿宋_GB2312" w:cs="仿宋_GB2312" w:eastAsia="仿宋_GB2312"/>
                <w:sz w:val="21"/>
              </w:rPr>
              <w:t>385)▲经济可行性评估项目包含基础数据（项目规模、系统参数、发电量、电价、商业贷款参数、项目资金、投资计算期、经营成本参数、电站场地费用、其他）≥9大类型数据。（投标文件中提供上述经济可行性评估项目包含基础数据的完整功能截图）</w:t>
            </w:r>
          </w:p>
          <w:p>
            <w:pPr>
              <w:pStyle w:val="null3"/>
              <w:jc w:val="both"/>
            </w:pPr>
            <w:r>
              <w:rPr>
                <w:rFonts w:ascii="仿宋_GB2312" w:hAnsi="仿宋_GB2312" w:cs="仿宋_GB2312" w:eastAsia="仿宋_GB2312"/>
                <w:sz w:val="21"/>
              </w:rPr>
              <w:t>386)▲项目规模包含规划装机容量、最小规划装机容量、工程总投资、设备购置费总投资、每瓦投资额、建设期投资、固定资产投资合计、固定资产投资建筑工程费、无形资产、其他资产等内容。（投标文件中提供上述项目规模的完整功能截图）</w:t>
            </w:r>
          </w:p>
          <w:p>
            <w:pPr>
              <w:pStyle w:val="null3"/>
              <w:jc w:val="both"/>
            </w:pPr>
            <w:r>
              <w:rPr>
                <w:rFonts w:ascii="仿宋_GB2312" w:hAnsi="仿宋_GB2312" w:cs="仿宋_GB2312" w:eastAsia="仿宋_GB2312"/>
                <w:sz w:val="21"/>
              </w:rPr>
              <w:t>387)系统参数包含光伏发电系统、组件类型、单位面积年辐射量、光伏发电系统效率、初始发电量、首年等效利用小时数(考虑衰减)、年均等效利用小时数、风力发电系统、风力发电系统效率、等效风速(年有效风3000小时)等内容。</w:t>
            </w:r>
          </w:p>
          <w:p>
            <w:pPr>
              <w:pStyle w:val="null3"/>
              <w:jc w:val="both"/>
            </w:pPr>
            <w:r>
              <w:rPr>
                <w:rFonts w:ascii="仿宋_GB2312" w:hAnsi="仿宋_GB2312" w:cs="仿宋_GB2312" w:eastAsia="仿宋_GB2312"/>
                <w:sz w:val="21"/>
              </w:rPr>
              <w:t>388)发电量包含25年总发电、光伏总发电量、风力总发电量、自发自用百分比等内容。</w:t>
            </w:r>
          </w:p>
          <w:p>
            <w:pPr>
              <w:pStyle w:val="null3"/>
              <w:jc w:val="both"/>
            </w:pPr>
            <w:r>
              <w:rPr>
                <w:rFonts w:ascii="仿宋_GB2312" w:hAnsi="仿宋_GB2312" w:cs="仿宋_GB2312" w:eastAsia="仿宋_GB2312"/>
                <w:sz w:val="21"/>
              </w:rPr>
              <w:t>389)项目资金包含资本金、铺底流动资金、长期借款、长期借款本金、建设期利息等内容。</w:t>
            </w:r>
          </w:p>
          <w:p>
            <w:pPr>
              <w:pStyle w:val="null3"/>
              <w:jc w:val="both"/>
            </w:pPr>
            <w:r>
              <w:rPr>
                <w:rFonts w:ascii="仿宋_GB2312" w:hAnsi="仿宋_GB2312" w:cs="仿宋_GB2312" w:eastAsia="仿宋_GB2312"/>
                <w:sz w:val="21"/>
              </w:rPr>
              <w:t>390)投资计算期包含计算期、建设期、运营期等内容。</w:t>
            </w:r>
          </w:p>
          <w:p>
            <w:pPr>
              <w:pStyle w:val="null3"/>
              <w:jc w:val="both"/>
            </w:pPr>
            <w:r>
              <w:rPr>
                <w:rFonts w:ascii="仿宋_GB2312" w:hAnsi="仿宋_GB2312" w:cs="仿宋_GB2312" w:eastAsia="仿宋_GB2312"/>
                <w:sz w:val="21"/>
              </w:rPr>
              <w:t>391)电站场地费用包含场地租金、土地使用税等内容。</w:t>
            </w:r>
          </w:p>
          <w:p>
            <w:pPr>
              <w:pStyle w:val="null3"/>
              <w:jc w:val="both"/>
            </w:pPr>
            <w:r>
              <w:rPr>
                <w:rFonts w:ascii="仿宋_GB2312" w:hAnsi="仿宋_GB2312" w:cs="仿宋_GB2312" w:eastAsia="仿宋_GB2312"/>
                <w:sz w:val="21"/>
              </w:rPr>
              <w:t>392)经营成本参数包含折旧年限、残值率、无形资产摊销年限、维修费率、维修费、定员、年工资、年工资总额、福利费比例、年工资及福利费、保险费率、保险费、材料费定额、材料费、其它费用定额、其它费用、增值税税率、城市维护建设税税率、教育费附加、地方教育附加、企业所得税税率年维护费用、单瓦年维护费用等内容。</w:t>
            </w:r>
          </w:p>
          <w:p>
            <w:pPr>
              <w:pStyle w:val="null3"/>
              <w:jc w:val="both"/>
            </w:pPr>
            <w:r>
              <w:rPr>
                <w:rFonts w:ascii="仿宋_GB2312" w:hAnsi="仿宋_GB2312" w:cs="仿宋_GB2312" w:eastAsia="仿宋_GB2312"/>
                <w:sz w:val="21"/>
              </w:rPr>
              <w:t>393)发电量表显示内容包括组件衰减后组件功率比率、实际发电电量、自发自用电量、剩余上网电量等参数。</w:t>
            </w:r>
          </w:p>
          <w:p>
            <w:pPr>
              <w:pStyle w:val="null3"/>
              <w:jc w:val="both"/>
            </w:pPr>
            <w:r>
              <w:rPr>
                <w:rFonts w:ascii="仿宋_GB2312" w:hAnsi="仿宋_GB2312" w:cs="仿宋_GB2312" w:eastAsia="仿宋_GB2312"/>
                <w:sz w:val="21"/>
              </w:rPr>
              <w:t>394)▲能够导出工程总投资、每瓦投资额、投资回收期（税前）、全投资财务净现值（NPV 税前）、全投资财务净现值（NPV 税后）、全投资内部收益率(IRR 税前）、自有资金内部收益率(税后)、项目资本金净利润率（ROE）、平准化贴现度电成本(LCOE)等至少9种报表内容。（投标文件中提供上述报表内容的完整功能截图）</w:t>
            </w:r>
          </w:p>
          <w:p>
            <w:pPr>
              <w:pStyle w:val="null3"/>
              <w:jc w:val="both"/>
            </w:pPr>
            <w:r>
              <w:rPr>
                <w:rFonts w:ascii="仿宋_GB2312" w:hAnsi="仿宋_GB2312" w:cs="仿宋_GB2312" w:eastAsia="仿宋_GB2312"/>
                <w:sz w:val="21"/>
              </w:rPr>
              <w:t>395)能够导出所选方案下的所有学生的评分表。</w:t>
            </w:r>
          </w:p>
          <w:p>
            <w:pPr>
              <w:pStyle w:val="null3"/>
              <w:jc w:val="both"/>
            </w:pPr>
            <w:r>
              <w:rPr>
                <w:rFonts w:ascii="仿宋_GB2312" w:hAnsi="仿宋_GB2312" w:cs="仿宋_GB2312" w:eastAsia="仿宋_GB2312"/>
                <w:sz w:val="21"/>
              </w:rPr>
              <w:t>396)评分表内容包含每瓦投资额、投资回收期（税前）、全投资财务净现值（NPV 税前）在内的至少8种参数的正确性进行评分。可自动进行方案间的比较，根据评分标准进行方案评分及排名。</w:t>
            </w:r>
          </w:p>
          <w:p>
            <w:pPr>
              <w:pStyle w:val="null3"/>
              <w:jc w:val="both"/>
            </w:pPr>
            <w:r>
              <w:rPr>
                <w:rFonts w:ascii="仿宋_GB2312" w:hAnsi="仿宋_GB2312" w:cs="仿宋_GB2312" w:eastAsia="仿宋_GB2312"/>
                <w:sz w:val="21"/>
              </w:rPr>
              <w:t>397)包含教师权限及学生权限。</w:t>
            </w:r>
          </w:p>
          <w:p>
            <w:pPr>
              <w:pStyle w:val="null3"/>
              <w:jc w:val="both"/>
            </w:pPr>
            <w:r>
              <w:rPr>
                <w:rFonts w:ascii="仿宋_GB2312" w:hAnsi="仿宋_GB2312" w:cs="仿宋_GB2312" w:eastAsia="仿宋_GB2312"/>
                <w:sz w:val="21"/>
                <w:b/>
              </w:rPr>
              <w:t>398)</w:t>
            </w:r>
            <w:r>
              <w:rPr>
                <w:rFonts w:ascii="仿宋_GB2312" w:hAnsi="仿宋_GB2312" w:cs="仿宋_GB2312" w:eastAsia="仿宋_GB2312"/>
                <w:sz w:val="21"/>
              </w:rPr>
              <w:t>●教师权限下可进行方案模型的设计、学生账号的管理、方案的评分导出、修改教师账号密码，支持批量创建多个学生账号，支持对单个学生账号进行编辑、删除等功能。</w:t>
            </w:r>
            <w:r>
              <w:rPr>
                <w:rFonts w:ascii="仿宋_GB2312" w:hAnsi="仿宋_GB2312" w:cs="仿宋_GB2312" w:eastAsia="仿宋_GB2312"/>
                <w:sz w:val="21"/>
                <w:b/>
              </w:rPr>
              <w:t>（投标人需提供教师权限下管理功能的视频材料，展示方案模型的设计、学生账号的管理、方案的评分导出、修改教师账号密码，支持批量创建多个学生账号，支持对单个学生账号进行编辑、删除功能）</w:t>
            </w:r>
          </w:p>
          <w:p>
            <w:pPr>
              <w:pStyle w:val="null3"/>
              <w:jc w:val="both"/>
            </w:pPr>
            <w:r>
              <w:rPr>
                <w:rFonts w:ascii="仿宋_GB2312" w:hAnsi="仿宋_GB2312" w:cs="仿宋_GB2312" w:eastAsia="仿宋_GB2312"/>
                <w:sz w:val="21"/>
              </w:rPr>
              <w:t>399)支持一键导出学生账号。</w:t>
            </w:r>
          </w:p>
          <w:p>
            <w:pPr>
              <w:pStyle w:val="null3"/>
              <w:jc w:val="both"/>
            </w:pPr>
            <w:r>
              <w:rPr>
                <w:rFonts w:ascii="仿宋_GB2312" w:hAnsi="仿宋_GB2312" w:cs="仿宋_GB2312" w:eastAsia="仿宋_GB2312"/>
                <w:sz w:val="21"/>
              </w:rPr>
              <w:t>400)学生权限下可进行方案设计操作</w:t>
            </w:r>
          </w:p>
          <w:p>
            <w:pPr>
              <w:pStyle w:val="null3"/>
              <w:jc w:val="both"/>
            </w:pPr>
            <w:r>
              <w:rPr>
                <w:rFonts w:ascii="仿宋_GB2312" w:hAnsi="仿宋_GB2312" w:cs="仿宋_GB2312" w:eastAsia="仿宋_GB2312"/>
                <w:sz w:val="21"/>
              </w:rPr>
              <w:t>401)支持一键提交，教师可以对学生提交的方案进行查看评分。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备注：</w:t>
            </w:r>
          </w:p>
          <w:p>
            <w:pPr>
              <w:pStyle w:val="null3"/>
              <w:jc w:val="both"/>
            </w:pPr>
            <w:r>
              <w:rPr>
                <w:rFonts w:ascii="仿宋_GB2312" w:hAnsi="仿宋_GB2312" w:cs="仿宋_GB2312" w:eastAsia="仿宋_GB2312"/>
                <w:sz w:val="21"/>
              </w:rPr>
              <w:t>1、本项目采购的产品如有属于节能产品政府采购品目清单中应强制采购的产品范围，供应商应当提供国家确定的认证机构出具的、处于有效期之内的节能产品认证证书。</w:t>
            </w:r>
          </w:p>
          <w:p>
            <w:pPr>
              <w:pStyle w:val="null3"/>
            </w:pPr>
            <w:r>
              <w:rPr>
                <w:rFonts w:ascii="仿宋_GB2312" w:hAnsi="仿宋_GB2312" w:cs="仿宋_GB2312" w:eastAsia="仿宋_GB2312"/>
                <w:sz w:val="21"/>
              </w:rPr>
              <w:t>2、本项目采购的产品如有属于强制性产品认证目录中的产品，供应商应提供有效的3C认证证书。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陕西国防工业职业技术学院北校区8号楼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7天内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设备在采购人现场安装调试后，由采购人组织验收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3年，不能低于官方质保时间。2、售后服务响应时间（质保期内）：15天内，产品出现质量问题，免费换新；15天后，产品出现质量问题，应及时响应（包括电话、微信、QQ等）；及时响应无法解决时，需4小时内到达现场，8小时内修复；如在24小时内无法修复，则提供部件冗余服务或采取应急措施，提供相同产品或不低于故障产品规格档次的备用产品供采购人使用，以确保货物的正常使用。3、培训内容及要求：设备的使用及维护；培训方式：线上+线下、入企+进校；培训次数及人数：培训不少于2次，每次不小于8人；培训时长：每次不少于5天，每天不少于6课时。终身有偿咨询服务，配套软件终身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和《中华人民共和国政府采购法》中的相关条款执行。(2)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(6)若交货后三十日历日内乙方未完成安装调试的，每逾期一日应按合同总价的千分之一向甲方支付违约金。违约金不足以弥补损失的，应继续赔偿甲方损失。（7）未按合同要求的提供产品或质量不能满足技术要求，甲方有权终止合同，甚至对供方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为顺利推进政府采购电子化交易平台应用工作，投标人需要在线提交所有通过电子化交易平台实施的政府采购项目的投标文件，同时，线下提交投标文件两套。 注：生成PDF电子文件时，先将各分册合并为完整一册，统一在投标文件页脚正中间编制整册连续页码，确保页码连贯、位置统一、生成的完整纸质投标文件建议A4纸双面打印，装订成册并编制目录和页码，密封并加盖公章。邮寄或现场提交均可。若电子投标文件与纸质投标文件不一致的，以电子投标文件为准。邮寄地址：陕西省西安市碑林区陕西高速大厦16楼陕西中经招标有限公司；邮寄联系人：刘婷（029-87888601-8013）；邮寄方式：只受理顺丰快递（不接受顺丰同城邮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投标人应授权合法的人员参加投标全过程，其中法定代表人/负责人直接投标，须提交法定代表人/负责人身份证明书和身份证；法定代表人/负责人授权代表参加投标的，须出具法定代表人/负责人授权书及授权代表身份证；投标文件中凡是需要法定代表人签字或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08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本国产品说明.docx 开标一览表 相关方案.docx 附件（授权、书面声明、承诺）.docx 中小企业声明函 商务应答表 投标人应提交的相关资格证明材料 中国境内生产的组件成本核算基本规则.docx 产品参数技术表.docx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本国产品说明.docx 开标一览表 相关方案.docx 附件（授权、书面声明、承诺）.docx 中小企业声明函 商务应答表 投标人应提交的相关资格证明材料 中国境内生产的组件成本核算基本规则.docx 产品参数技术表.docx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投标报价是否唯一有效且投标报价未超过采购预算的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商务要求（交货期、质保期、付款方式等是否满足招标要求）是否满足实质性要求的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本国产品说明.docx 开标一览表 相关方案.docx 附件（授权、书面声明、承诺）.docx 中小企业声明函 商务应答表 投标人应提交的相关资格证明材料 中国境内生产的组件成本核算基本规则.docx 产品参数技术表.docx 分项报价表.docx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完全响应招标文件全部技术指标、参数要求的得满分35分。参数中带“▲”（12项）为重要参数，全部实质性满足得24分，未带标识的为一般参数364项）全部满足得11分。1、重要参数评审：▲项参数条款响应得分=（投标人满足▲项技术参数条款的数量÷▲项技术参数条款的总数量）×24； 2、一般参数评审（除▲项及●项）：（投标人满足的一般技术参数条款的数量÷一般技术参数条款的总数量）×11； 3、技术指标总得分=重要参数评审得分+一般参数评审得分。 注：①参数条数计数以表格中“技术参数与性能指标”列的一级序号数字（如1）、2）、3）、…）为一项（标题除外）。②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则不得分。③一般参数条款技术参数，供应商须自主响应，未响应的则不得分。⑤得分保留小数点后两位小数，四舍五入。</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产品参数技术表.docx</w:t>
            </w:r>
          </w:p>
        </w:tc>
      </w:tr>
      <w:tr>
        <w:tc>
          <w:tcPr>
            <w:tcW w:type="dxa" w:w="831"/>
            <w:vMerge/>
          </w:tcPr>
          <w:p/>
        </w:tc>
        <w:tc>
          <w:tcPr>
            <w:tcW w:type="dxa" w:w="1661"/>
          </w:tcPr>
          <w:p>
            <w:pPr>
              <w:pStyle w:val="null3"/>
            </w:pPr>
            <w:r>
              <w:rPr>
                <w:rFonts w:ascii="仿宋_GB2312" w:hAnsi="仿宋_GB2312" w:cs="仿宋_GB2312" w:eastAsia="仿宋_GB2312"/>
              </w:rPr>
              <w:t>功能视频</w:t>
            </w:r>
          </w:p>
        </w:tc>
        <w:tc>
          <w:tcPr>
            <w:tcW w:type="dxa" w:w="2492"/>
          </w:tcPr>
          <w:p>
            <w:pPr>
              <w:pStyle w:val="null3"/>
            </w:pPr>
            <w:r>
              <w:rPr>
                <w:rFonts w:ascii="仿宋_GB2312" w:hAnsi="仿宋_GB2312" w:cs="仿宋_GB2312" w:eastAsia="仿宋_GB2312"/>
              </w:rPr>
              <w:t>为更好地展示供应商所提供产品的性能，供应商需根据技术参数要求中的功能视频项共8项（需要进行功能演示项已在参数中进行“●”标注）。 为需要进行演示的功能项，提供系统功能操作演示（仅接受视频形式的演示，随投标文件于开标前送至代理机构，U盘），要求视频时长不超过20分钟，每完整演示1项得1分，不完全满足或未提供演示视频，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评审内容包含：①总体实施方案；②计划进度安排；③项目团队配备；④项目实施过程中质量保证；⑤供货安装调试方案、验收措施；⑥应急处理方案。提供的上述6项内容完整可行得6分；每有一项未提供扣1分，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③使用效果；④质量保证措施。每一项内容全面详细、阐述条理清晰得1.5分，满分6分，每项存在一处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①培训方案；②培训人员及时间安排。提供上述2项内容完整可行得3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包含:①售后服务方案；②售后服务保障措施；③售后人员配置及安排；④备件供应准备及备件质量；⑤应急方案（包含不限于响应时间、故障处理、补救措施等相关内容）提供的上述5项内容完整可行得5分；每有一项未提供扣1分，扣完为止；每有一处有缺陷扣0.2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质保期必须满足招标要求，在此基础上每增加6个月质保加0.5分，最多加2分。（质保期不满足招标文件要求的视为无效文件）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投标人提供自2023年1月1日（以合同签订日为准）至今承担过同类项目业绩，每提供1个完整业绩得1分，最高得5分。 注：提供完整合同复印件及项⽬所对应发票（如不是一张发票可提供任一时间段发票）加盖投标⼈公章。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详见附件：产品参数技术表.docx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详见附件：附件（授权、书面声明、承诺）.docx</w:t>
      </w:r>
    </w:p>
    <w:p>
      <w:pPr>
        <w:pStyle w:val="null3"/>
        <w:ind w:firstLine="960"/>
      </w:pPr>
      <w:r>
        <w:rPr>
          <w:rFonts w:ascii="仿宋_GB2312" w:hAnsi="仿宋_GB2312" w:cs="仿宋_GB2312" w:eastAsia="仿宋_GB2312"/>
        </w:rPr>
        <w:t>详见附件：相关方案.docx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详见附件：陕西国防工业职业技术学院合同模板.docx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