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E0EC35">
      <w:pPr>
        <w:rPr>
          <w:rFonts w:hint="default" w:cs="仿宋" w:asciiTheme="minorEastAsia" w:hAnsiTheme="minorEastAsia" w:eastAsiaTheme="minorEastAsia"/>
          <w:b/>
          <w:color w:val="auto"/>
          <w:sz w:val="36"/>
          <w:lang w:val="en-US"/>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SXWXZBDL2026-ZC-CS1035</w:t>
      </w:r>
    </w:p>
    <w:p w14:paraId="38D2B64C">
      <w:pPr>
        <w:rPr>
          <w:rFonts w:hint="eastAsia" w:cs="仿宋" w:asciiTheme="minorEastAsia" w:hAnsiTheme="minorEastAsia" w:eastAsiaTheme="minorEastAsia"/>
          <w:b/>
          <w:color w:val="auto"/>
          <w:sz w:val="36"/>
          <w:szCs w:val="36"/>
        </w:rPr>
      </w:pPr>
    </w:p>
    <w:p w14:paraId="06A863FE">
      <w:pPr>
        <w:rPr>
          <w:rFonts w:hint="eastAsia" w:cs="仿宋" w:asciiTheme="minorEastAsia" w:hAnsiTheme="minorEastAsia" w:eastAsiaTheme="minorEastAsia"/>
          <w:b/>
          <w:color w:val="auto"/>
          <w:sz w:val="52"/>
          <w:szCs w:val="52"/>
        </w:rPr>
      </w:pPr>
    </w:p>
    <w:p w14:paraId="531E5134">
      <w:pPr>
        <w:jc w:val="center"/>
        <w:rPr>
          <w:rFonts w:hint="eastAsia" w:cs="仿宋" w:asciiTheme="minorEastAsia" w:hAnsiTheme="minorEastAsia" w:eastAsiaTheme="minorEastAsia"/>
          <w:b/>
          <w:color w:val="auto"/>
          <w:sz w:val="48"/>
          <w:szCs w:val="48"/>
          <w:lang w:val="en-US" w:eastAsia="zh-CN"/>
        </w:rPr>
      </w:pPr>
      <w:bookmarkStart w:id="0" w:name="OLE_LINK1"/>
    </w:p>
    <w:bookmarkEnd w:id="0"/>
    <w:p w14:paraId="3AAD93F6">
      <w:pPr>
        <w:pStyle w:val="3"/>
        <w:ind w:left="0"/>
        <w:jc w:val="center"/>
        <w:rPr>
          <w:rFonts w:hint="default" w:cs="仿宋" w:asciiTheme="minorEastAsia" w:hAnsiTheme="minorEastAsia" w:eastAsiaTheme="minorEastAsia"/>
          <w:b/>
          <w:bCs w:val="0"/>
          <w:color w:val="auto"/>
          <w:sz w:val="52"/>
          <w:szCs w:val="52"/>
          <w:lang w:val="en-US" w:eastAsia="zh-CN" w:bidi="ar-SA"/>
        </w:rPr>
      </w:pPr>
      <w:r>
        <w:rPr>
          <w:rFonts w:hint="eastAsia" w:cs="仿宋" w:asciiTheme="minorEastAsia" w:hAnsiTheme="minorEastAsia" w:eastAsiaTheme="minorEastAsia"/>
          <w:b/>
          <w:bCs w:val="0"/>
          <w:color w:val="auto"/>
          <w:sz w:val="52"/>
          <w:szCs w:val="52"/>
          <w:lang w:val="en-US" w:eastAsia="zh-CN" w:bidi="ar-SA"/>
        </w:rPr>
        <w:t>劳务品牌以及零工驿站宣传推广</w:t>
      </w:r>
    </w:p>
    <w:p w14:paraId="301224CD">
      <w:pPr>
        <w:pStyle w:val="4"/>
        <w:ind w:firstLine="0" w:firstLineChars="0"/>
        <w:rPr>
          <w:color w:val="auto"/>
        </w:rPr>
      </w:pPr>
    </w:p>
    <w:p w14:paraId="4AF7EDF2">
      <w:pPr>
        <w:spacing w:line="780" w:lineRule="auto"/>
        <w:jc w:val="center"/>
        <w:rPr>
          <w:rFonts w:hint="eastAsia" w:cs="仿宋" w:asciiTheme="minorEastAsia" w:hAnsiTheme="minorEastAsia" w:eastAsiaTheme="minorEastAsia"/>
          <w:b/>
          <w:color w:val="auto"/>
          <w:sz w:val="52"/>
          <w:szCs w:val="52"/>
        </w:rPr>
      </w:pPr>
    </w:p>
    <w:p w14:paraId="788C1F4F">
      <w:pPr>
        <w:spacing w:line="780" w:lineRule="auto"/>
        <w:jc w:val="center"/>
        <w:rPr>
          <w:rFonts w:hint="eastAsia" w:cs="仿宋" w:asciiTheme="minorEastAsia" w:hAnsiTheme="minorEastAsia" w:eastAsiaTheme="minorEastAsia"/>
          <w:b/>
          <w:color w:val="auto"/>
          <w:sz w:val="52"/>
          <w:szCs w:val="52"/>
        </w:rPr>
      </w:pPr>
    </w:p>
    <w:p w14:paraId="431A9D8C">
      <w:pPr>
        <w:spacing w:line="780" w:lineRule="auto"/>
        <w:jc w:val="center"/>
        <w:rPr>
          <w:rFonts w:hint="eastAsia" w:cs="仿宋" w:asciiTheme="minorEastAsia" w:hAnsiTheme="minorEastAsia" w:eastAsiaTheme="minorEastAsia"/>
          <w:b/>
          <w:color w:val="auto"/>
          <w:sz w:val="72"/>
          <w:szCs w:val="72"/>
        </w:rPr>
      </w:pPr>
      <w:r>
        <w:rPr>
          <w:rFonts w:hint="eastAsia" w:cs="仿宋" w:asciiTheme="minorEastAsia" w:hAnsiTheme="minorEastAsia" w:eastAsiaTheme="minorEastAsia"/>
          <w:b/>
          <w:color w:val="auto"/>
          <w:sz w:val="52"/>
          <w:szCs w:val="52"/>
        </w:rPr>
        <w:t>竞争性磋商文件</w:t>
      </w:r>
    </w:p>
    <w:p w14:paraId="6F1ACBDD">
      <w:pPr>
        <w:rPr>
          <w:rFonts w:hint="eastAsia" w:cs="仿宋" w:asciiTheme="minorEastAsia" w:hAnsiTheme="minorEastAsia" w:eastAsiaTheme="minorEastAsia"/>
          <w:color w:val="auto"/>
        </w:rPr>
      </w:pPr>
      <w:bookmarkStart w:id="1" w:name="_Toc363463325"/>
      <w:bookmarkEnd w:id="1"/>
    </w:p>
    <w:p w14:paraId="720BCC7A">
      <w:pPr>
        <w:rPr>
          <w:rFonts w:hint="eastAsia" w:cs="仿宋" w:asciiTheme="minorEastAsia" w:hAnsiTheme="minorEastAsia" w:eastAsiaTheme="minorEastAsia"/>
          <w:color w:val="auto"/>
        </w:rPr>
      </w:pPr>
    </w:p>
    <w:p w14:paraId="49B05370">
      <w:pPr>
        <w:rPr>
          <w:rFonts w:hint="eastAsia" w:cs="仿宋" w:asciiTheme="minorEastAsia" w:hAnsiTheme="minorEastAsia" w:eastAsiaTheme="minorEastAsia"/>
          <w:b/>
          <w:color w:val="auto"/>
          <w:sz w:val="36"/>
          <w:szCs w:val="36"/>
        </w:rPr>
      </w:pPr>
    </w:p>
    <w:p w14:paraId="715E3297">
      <w:pPr>
        <w:rPr>
          <w:rFonts w:hint="eastAsia" w:cs="仿宋" w:asciiTheme="minorEastAsia" w:hAnsiTheme="minorEastAsia" w:eastAsiaTheme="minorEastAsia"/>
          <w:b/>
          <w:color w:val="auto"/>
          <w:sz w:val="36"/>
          <w:szCs w:val="36"/>
        </w:rPr>
      </w:pPr>
    </w:p>
    <w:p w14:paraId="4E7121A3">
      <w:pPr>
        <w:rPr>
          <w:rFonts w:hint="eastAsia" w:cs="仿宋" w:asciiTheme="minorEastAsia" w:hAnsiTheme="minorEastAsia" w:eastAsiaTheme="minorEastAsia"/>
          <w:b/>
          <w:color w:val="auto"/>
          <w:sz w:val="36"/>
          <w:szCs w:val="36"/>
        </w:rPr>
      </w:pPr>
    </w:p>
    <w:p w14:paraId="0C7DD7EB">
      <w:pPr>
        <w:rPr>
          <w:rFonts w:hint="eastAsia" w:cs="仿宋" w:asciiTheme="minorEastAsia" w:hAnsiTheme="minorEastAsia" w:eastAsiaTheme="minorEastAsia"/>
          <w:b/>
          <w:color w:val="auto"/>
          <w:sz w:val="36"/>
          <w:szCs w:val="36"/>
        </w:rPr>
      </w:pPr>
    </w:p>
    <w:p w14:paraId="4194CA2B">
      <w:pPr>
        <w:rPr>
          <w:rFonts w:hint="eastAsia" w:cs="仿宋" w:asciiTheme="minorEastAsia" w:hAnsiTheme="minorEastAsia" w:eastAsiaTheme="minorEastAsia"/>
          <w:b/>
          <w:bCs/>
          <w:color w:val="auto"/>
          <w:sz w:val="32"/>
          <w:szCs w:val="32"/>
        </w:rPr>
      </w:pPr>
    </w:p>
    <w:p w14:paraId="041CADC4">
      <w:pPr>
        <w:pStyle w:val="29"/>
        <w:rPr>
          <w:color w:val="auto"/>
        </w:rPr>
      </w:pPr>
    </w:p>
    <w:p w14:paraId="4F8B69CE">
      <w:pPr>
        <w:jc w:val="center"/>
        <w:rPr>
          <w:rFonts w:hint="default" w:cs="仿宋" w:asciiTheme="minorEastAsia" w:hAnsiTheme="minorEastAsia" w:eastAsiaTheme="minorEastAsia"/>
          <w:b/>
          <w:bCs/>
          <w:color w:val="auto"/>
          <w:sz w:val="30"/>
          <w:szCs w:val="30"/>
          <w:lang w:val="en-US" w:eastAsia="zh-CN"/>
        </w:rPr>
      </w:pPr>
      <w:r>
        <w:rPr>
          <w:rFonts w:hint="eastAsia" w:cs="仿宋" w:asciiTheme="minorEastAsia" w:hAnsiTheme="minorEastAsia" w:eastAsiaTheme="minorEastAsia"/>
          <w:b/>
          <w:bCs/>
          <w:color w:val="auto"/>
          <w:sz w:val="30"/>
          <w:szCs w:val="30"/>
          <w:lang w:val="en-US" w:eastAsia="zh-CN"/>
        </w:rPr>
        <w:t xml:space="preserve">  </w:t>
      </w:r>
      <w:r>
        <w:rPr>
          <w:rFonts w:hint="eastAsia" w:cs="仿宋" w:asciiTheme="minorEastAsia" w:hAnsiTheme="minorEastAsia" w:eastAsiaTheme="minorEastAsia"/>
          <w:b/>
          <w:bCs/>
          <w:color w:val="auto"/>
          <w:sz w:val="30"/>
          <w:szCs w:val="30"/>
        </w:rPr>
        <w:t>采   购   人：</w:t>
      </w:r>
      <w:r>
        <w:rPr>
          <w:rFonts w:hint="eastAsia" w:cs="仿宋" w:asciiTheme="minorEastAsia" w:hAnsiTheme="minorEastAsia" w:eastAsiaTheme="minorEastAsia"/>
          <w:b/>
          <w:bCs/>
          <w:color w:val="auto"/>
          <w:sz w:val="30"/>
          <w:szCs w:val="30"/>
          <w:lang w:eastAsia="zh-CN"/>
        </w:rPr>
        <w:t>西安市职业介绍服务中心</w:t>
      </w:r>
    </w:p>
    <w:p w14:paraId="2E8C8416">
      <w:pPr>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采购代理机构：陕西万兴招标代理有限公司</w:t>
      </w:r>
    </w:p>
    <w:p w14:paraId="5FB40FB7">
      <w:pPr>
        <w:spacing w:after="156" w:afterLines="50"/>
        <w:ind w:firstLine="2108" w:firstLineChars="700"/>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日        期：二零二</w:t>
      </w:r>
      <w:r>
        <w:rPr>
          <w:rFonts w:hint="eastAsia" w:cs="仿宋" w:asciiTheme="minorEastAsia" w:hAnsiTheme="minorEastAsia" w:eastAsiaTheme="minorEastAsia"/>
          <w:b/>
          <w:bCs/>
          <w:color w:val="auto"/>
          <w:sz w:val="30"/>
          <w:szCs w:val="30"/>
          <w:lang w:val="en-US" w:eastAsia="zh-CN"/>
        </w:rPr>
        <w:t>六</w:t>
      </w:r>
      <w:r>
        <w:rPr>
          <w:rFonts w:hint="eastAsia" w:cs="仿宋" w:asciiTheme="minorEastAsia" w:hAnsiTheme="minorEastAsia" w:eastAsiaTheme="minorEastAsia"/>
          <w:b/>
          <w:bCs/>
          <w:color w:val="auto"/>
          <w:sz w:val="30"/>
          <w:szCs w:val="30"/>
        </w:rPr>
        <w:t>年</w:t>
      </w:r>
      <w:r>
        <w:rPr>
          <w:rFonts w:hint="eastAsia" w:cs="仿宋" w:asciiTheme="minorEastAsia" w:hAnsiTheme="minorEastAsia" w:eastAsiaTheme="minorEastAsia"/>
          <w:b/>
          <w:bCs/>
          <w:color w:val="auto"/>
          <w:sz w:val="30"/>
          <w:szCs w:val="30"/>
          <w:lang w:val="en-US" w:eastAsia="zh-CN"/>
        </w:rPr>
        <w:t>八</w:t>
      </w:r>
      <w:r>
        <w:rPr>
          <w:rFonts w:hint="eastAsia" w:cs="仿宋" w:asciiTheme="minorEastAsia" w:hAnsiTheme="minorEastAsia" w:eastAsiaTheme="minorEastAsia"/>
          <w:b/>
          <w:bCs/>
          <w:color w:val="auto"/>
          <w:sz w:val="30"/>
          <w:szCs w:val="30"/>
        </w:rPr>
        <w:t>月</w:t>
      </w:r>
    </w:p>
    <w:p w14:paraId="7B515CDE">
      <w:pPr>
        <w:widowControl/>
        <w:jc w:val="both"/>
        <w:rPr>
          <w:rFonts w:hint="eastAsia"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br w:type="page"/>
      </w:r>
    </w:p>
    <w:p w14:paraId="19CBC383">
      <w:pPr>
        <w:pStyle w:val="3"/>
        <w:jc w:val="center"/>
        <w:rPr>
          <w:rFonts w:hint="eastAsia" w:cs="仿宋" w:asciiTheme="minorEastAsia" w:hAnsiTheme="minorEastAsia" w:eastAsiaTheme="minorEastAsia"/>
          <w:color w:val="auto"/>
        </w:rPr>
      </w:pPr>
      <w:r>
        <w:rPr>
          <w:rFonts w:hint="eastAsia" w:cs="仿宋" w:asciiTheme="minorEastAsia" w:hAnsiTheme="minorEastAsia" w:eastAsiaTheme="minorEastAsia"/>
          <w:bCs w:val="0"/>
          <w:color w:val="auto"/>
          <w:sz w:val="36"/>
          <w:szCs w:val="36"/>
        </w:rPr>
        <w:t>特别提示</w:t>
      </w:r>
    </w:p>
    <w:p w14:paraId="39183EE0">
      <w:pPr>
        <w:spacing w:line="52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各供应商，在此我们特别提醒您注意以下事项：</w:t>
      </w:r>
    </w:p>
    <w:p w14:paraId="7230D962">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一、有关磋商响应文件：</w:t>
      </w:r>
    </w:p>
    <w:p w14:paraId="571085C7">
      <w:pPr>
        <w:spacing w:line="520" w:lineRule="exact"/>
        <w:ind w:firstLine="480" w:firstLineChars="200"/>
        <w:rPr>
          <w:rFonts w:hint="eastAsia" w:hAnsi="宋体" w:cs="宋体"/>
          <w:color w:val="auto"/>
          <w:szCs w:val="24"/>
        </w:rPr>
      </w:pPr>
      <w:r>
        <w:rPr>
          <w:rFonts w:hint="eastAsia" w:hAnsi="宋体" w:cs="宋体"/>
          <w:color w:val="auto"/>
          <w:szCs w:val="24"/>
        </w:rPr>
        <w:t>1.请仔细阅读磋商文件并正确理解磋商文件中各项具体要求。如对磋商文件有疑问，请在磋商文件规定的时间内以书面形式提出，逾期将被拒绝受理。</w:t>
      </w:r>
    </w:p>
    <w:p w14:paraId="2FE902D4">
      <w:pPr>
        <w:spacing w:line="520" w:lineRule="exact"/>
        <w:ind w:firstLine="480" w:firstLineChars="200"/>
        <w:rPr>
          <w:rFonts w:hint="eastAsia" w:hAnsi="宋体" w:cs="宋体"/>
          <w:color w:val="auto"/>
          <w:szCs w:val="24"/>
        </w:rPr>
      </w:pPr>
      <w:r>
        <w:rPr>
          <w:rFonts w:hint="eastAsia" w:hAnsi="宋体" w:cs="宋体"/>
          <w:color w:val="auto"/>
          <w:szCs w:val="24"/>
        </w:rPr>
        <w:t>2.请严格按照磋商文件载明的磋商响应文件的格式要求编制磋商响应文件，磋商响应文件须胶装成册。</w:t>
      </w:r>
    </w:p>
    <w:p w14:paraId="191E4933">
      <w:pPr>
        <w:spacing w:line="520" w:lineRule="exact"/>
        <w:ind w:firstLine="480" w:firstLineChars="200"/>
        <w:rPr>
          <w:rFonts w:hint="eastAsia" w:hAnsi="宋体" w:cs="宋体"/>
          <w:color w:val="auto"/>
          <w:szCs w:val="24"/>
        </w:rPr>
      </w:pPr>
      <w:r>
        <w:rPr>
          <w:rFonts w:hint="eastAsia" w:hAnsi="宋体" w:cs="宋体"/>
          <w:color w:val="auto"/>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39EAD643">
      <w:pPr>
        <w:spacing w:line="520" w:lineRule="exact"/>
        <w:ind w:firstLine="480" w:firstLineChars="200"/>
        <w:rPr>
          <w:rFonts w:hint="eastAsia" w:hAnsi="宋体" w:cs="宋体"/>
          <w:color w:val="auto"/>
          <w:szCs w:val="24"/>
        </w:rPr>
      </w:pPr>
      <w:r>
        <w:rPr>
          <w:rFonts w:hint="eastAsia" w:hAnsi="宋体" w:cs="宋体"/>
          <w:color w:val="auto"/>
          <w:szCs w:val="24"/>
        </w:rPr>
        <w:t>4.请您按照磋商文件要求密封磋商响应文件，并正确标记。</w:t>
      </w:r>
    </w:p>
    <w:p w14:paraId="012A8CAE">
      <w:pPr>
        <w:spacing w:line="520" w:lineRule="exact"/>
        <w:ind w:firstLine="480" w:firstLineChars="200"/>
        <w:rPr>
          <w:rFonts w:hint="eastAsia" w:cs="仿宋" w:asciiTheme="minorEastAsia" w:hAnsiTheme="minorEastAsia" w:eastAsiaTheme="minorEastAsia"/>
          <w:color w:val="auto"/>
          <w:szCs w:val="24"/>
        </w:rPr>
      </w:pPr>
      <w:r>
        <w:rPr>
          <w:rFonts w:hint="eastAsia" w:hAnsi="宋体" w:cs="宋体"/>
          <w:color w:val="auto"/>
          <w:szCs w:val="24"/>
        </w:rPr>
        <w:t>提示：磋商响应文件若不满足以上条件将有被否决的风险。</w:t>
      </w:r>
    </w:p>
    <w:p w14:paraId="58639580">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二、有关磋商：</w:t>
      </w:r>
    </w:p>
    <w:p w14:paraId="7F6B225E">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1.除磋商文件要求递交的文件和资料外，请您随身携带磋商文件要求提供的其他备查文件原件。</w:t>
      </w:r>
    </w:p>
    <w:p w14:paraId="4C1277C5">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2.请您务必考虑天气情况、交通情况以及您对磋商地址的路线熟悉等情况于</w:t>
      </w:r>
      <w:r>
        <w:rPr>
          <w:rFonts w:hint="eastAsia" w:hAnsi="宋体" w:cs="宋体"/>
          <w:color w:val="auto"/>
          <w:szCs w:val="24"/>
        </w:rPr>
        <w:t>磋商公告规定的时间及地点递交磋商响应文件，磋商响应文件逾期到达，将被拒绝接收。</w:t>
      </w:r>
    </w:p>
    <w:p w14:paraId="7B8991B6">
      <w:pPr>
        <w:spacing w:line="52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3.请您到达文件递交地点后及时到磋商响应文件接收处签字登记。</w:t>
      </w:r>
    </w:p>
    <w:p w14:paraId="65A7E7DA">
      <w:pPr>
        <w:spacing w:line="520" w:lineRule="exact"/>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lang w:val="en-US" w:eastAsia="zh-CN"/>
        </w:rPr>
        <w:t>三</w:t>
      </w:r>
      <w:r>
        <w:rPr>
          <w:rFonts w:hint="eastAsia" w:cs="仿宋" w:asciiTheme="minorEastAsia" w:hAnsiTheme="minorEastAsia" w:eastAsiaTheme="minorEastAsia"/>
          <w:b/>
          <w:bCs/>
          <w:color w:val="auto"/>
          <w:szCs w:val="24"/>
        </w:rPr>
        <w:t>、关于供应商注册登记提醒：</w:t>
      </w:r>
    </w:p>
    <w:p w14:paraId="75767294">
      <w:pPr>
        <w:spacing w:line="520" w:lineRule="exact"/>
        <w:ind w:firstLine="482" w:firstLineChars="200"/>
        <w:rPr>
          <w:rFonts w:hint="eastAsia" w:cs="仿宋" w:asciiTheme="minorEastAsia" w:hAnsiTheme="minorEastAsia" w:eastAsiaTheme="minorEastAsia"/>
          <w:b/>
          <w:bCs/>
          <w:color w:val="auto"/>
          <w:szCs w:val="24"/>
        </w:rPr>
      </w:pPr>
      <w:r>
        <w:rPr>
          <w:rFonts w:hint="eastAsia" w:cs="仿宋" w:asciiTheme="minorEastAsia" w:hAnsiTheme="minorEastAsia" w:eastAsiaTheme="minorEastAsia"/>
          <w:b/>
          <w:bCs/>
          <w:color w:val="auto"/>
          <w:szCs w:val="24"/>
        </w:rPr>
        <w:t>根据陕西省财政厅关于政府采购供应商注册登记有关事项的通知，如所投本项目的供应商未在陕西省政府采购网（http://www.ccgp-shaanxi.gov.cn/）注册登记加入陕西省政府采购供应商库的，应按要求及时办理注册登记，并接受财政部门监督管理。</w:t>
      </w:r>
    </w:p>
    <w:p w14:paraId="5C16968B">
      <w:pPr>
        <w:spacing w:line="520" w:lineRule="exact"/>
        <w:ind w:firstLine="482" w:firstLineChars="200"/>
        <w:rPr>
          <w:rFonts w:hint="eastAsia" w:hAnsi="宋体" w:cs="宋体"/>
          <w:b/>
          <w:bCs/>
          <w:color w:val="auto"/>
          <w:szCs w:val="24"/>
        </w:rPr>
      </w:pPr>
      <w:r>
        <w:rPr>
          <w:rFonts w:hint="eastAsia" w:hAnsi="宋体" w:cs="宋体"/>
          <w:b/>
          <w:bCs/>
          <w:color w:val="auto"/>
          <w:szCs w:val="24"/>
        </w:rPr>
        <w:t>请各供应商仔细阅读上述提示。如需帮助，请您与我们的工作人员联系，我们将非常高兴地为您服务。</w:t>
      </w:r>
    </w:p>
    <w:p w14:paraId="699A3938">
      <w:pPr>
        <w:spacing w:line="450" w:lineRule="exact"/>
        <w:ind w:firstLine="480" w:firstLineChars="200"/>
        <w:rPr>
          <w:rFonts w:hint="eastAsia" w:cs="仿宋" w:asciiTheme="minorEastAsia" w:hAnsiTheme="minorEastAsia" w:eastAsiaTheme="minorEastAsia"/>
          <w:color w:val="auto"/>
          <w:szCs w:val="24"/>
        </w:rPr>
      </w:pPr>
    </w:p>
    <w:p w14:paraId="5C921AAB">
      <w:pPr>
        <w:jc w:val="center"/>
        <w:rPr>
          <w:rFonts w:hint="eastAsia" w:cs="仿宋" w:asciiTheme="minorEastAsia" w:hAnsiTheme="minorEastAsia" w:eastAsiaTheme="minorEastAsia"/>
          <w:b/>
          <w:color w:val="auto"/>
          <w:sz w:val="44"/>
          <w:szCs w:val="44"/>
        </w:rPr>
        <w:sectPr>
          <w:headerReference r:id="rId3" w:type="default"/>
          <w:footerReference r:id="rId4" w:type="default"/>
          <w:pgSz w:w="11906" w:h="16838"/>
          <w:pgMar w:top="1131" w:right="1134" w:bottom="1418" w:left="1418" w:header="851" w:footer="851" w:gutter="0"/>
          <w:pgNumType w:fmt="numberInDash"/>
          <w:cols w:space="0" w:num="1"/>
          <w:titlePg/>
          <w:docGrid w:type="lines" w:linePitch="312" w:charSpace="0"/>
        </w:sectPr>
      </w:pPr>
    </w:p>
    <w:p w14:paraId="6C15FF97">
      <w:pPr>
        <w:jc w:val="center"/>
        <w:rPr>
          <w:rFonts w:hint="eastAsia" w:cs="仿宋" w:asciiTheme="minorEastAsia" w:hAnsiTheme="minorEastAsia" w:eastAsiaTheme="minorEastAsia"/>
          <w:b/>
          <w:color w:val="auto"/>
          <w:sz w:val="48"/>
          <w:szCs w:val="48"/>
        </w:rPr>
      </w:pPr>
      <w:r>
        <w:rPr>
          <w:rFonts w:hint="eastAsia" w:cs="仿宋" w:asciiTheme="minorEastAsia" w:hAnsiTheme="minorEastAsia" w:eastAsiaTheme="minorEastAsia"/>
          <w:b/>
          <w:color w:val="auto"/>
          <w:sz w:val="48"/>
          <w:szCs w:val="48"/>
        </w:rPr>
        <w:t>目  录</w:t>
      </w:r>
    </w:p>
    <w:p w14:paraId="22FB2C28">
      <w:pPr>
        <w:pStyle w:val="31"/>
        <w:tabs>
          <w:tab w:val="right" w:leader="dot" w:pos="9071"/>
        </w:tabs>
        <w:spacing w:line="1100" w:lineRule="exact"/>
        <w:rPr>
          <w:rFonts w:hint="eastAsia" w:cs="仿宋" w:asciiTheme="minorEastAsia" w:hAnsiTheme="minorEastAsia" w:eastAsiaTheme="minorEastAsia"/>
          <w:color w:val="auto"/>
          <w:sz w:val="30"/>
          <w:szCs w:val="30"/>
        </w:rPr>
      </w:pPr>
      <w:bookmarkStart w:id="2" w:name="_Toc27420"/>
      <w:bookmarkStart w:id="3" w:name="_Toc20652"/>
      <w:bookmarkStart w:id="4" w:name="_Toc16218"/>
      <w:bookmarkStart w:id="5" w:name="_Toc21518"/>
      <w:bookmarkStart w:id="6" w:name="_Toc20858"/>
      <w:bookmarkStart w:id="7" w:name="_Toc5293"/>
      <w:bookmarkStart w:id="8" w:name="_Toc389582033"/>
      <w:bookmarkStart w:id="9" w:name="_Toc19886"/>
      <w:bookmarkStart w:id="10" w:name="_Toc363474016"/>
      <w:bookmarkStart w:id="11" w:name="_Toc403077638"/>
      <w:bookmarkStart w:id="12" w:name="_Toc363473971"/>
      <w:r>
        <w:rPr>
          <w:rFonts w:hint="eastAsia" w:cs="仿宋" w:asciiTheme="minorEastAsia" w:hAnsiTheme="minorEastAsia" w:eastAsiaTheme="minorEastAsia"/>
          <w:bCs/>
          <w:color w:val="auto"/>
          <w:sz w:val="30"/>
          <w:szCs w:val="30"/>
        </w:rPr>
        <w:fldChar w:fldCharType="begin"/>
      </w:r>
      <w:r>
        <w:rPr>
          <w:rFonts w:hint="eastAsia" w:cs="仿宋" w:asciiTheme="minorEastAsia" w:hAnsiTheme="minorEastAsia" w:eastAsiaTheme="minorEastAsia"/>
          <w:bCs/>
          <w:color w:val="auto"/>
          <w:sz w:val="30"/>
          <w:szCs w:val="30"/>
        </w:rPr>
        <w:instrText xml:space="preserve">TOC \o "1-2" \h \u </w:instrText>
      </w:r>
      <w:r>
        <w:rPr>
          <w:rFonts w:hint="eastAsia" w:cs="仿宋" w:asciiTheme="minorEastAsia" w:hAnsiTheme="minorEastAsia" w:eastAsiaTheme="minorEastAsia"/>
          <w:bCs/>
          <w:color w:val="auto"/>
          <w:sz w:val="30"/>
          <w:szCs w:val="30"/>
        </w:rPr>
        <w:fldChar w:fldCharType="separate"/>
      </w:r>
      <w:r>
        <w:rPr>
          <w:color w:val="auto"/>
        </w:rPr>
        <w:fldChar w:fldCharType="begin"/>
      </w:r>
      <w:r>
        <w:rPr>
          <w:color w:val="auto"/>
        </w:rPr>
        <w:instrText xml:space="preserve"> HYPERLINK \l "_Toc7310" </w:instrText>
      </w:r>
      <w:r>
        <w:rPr>
          <w:color w:val="auto"/>
        </w:rPr>
        <w:fldChar w:fldCharType="separate"/>
      </w:r>
      <w:r>
        <w:rPr>
          <w:rFonts w:hint="eastAsia" w:cs="仿宋" w:asciiTheme="minorEastAsia" w:hAnsiTheme="minorEastAsia" w:eastAsiaTheme="minorEastAsia"/>
          <w:bCs/>
          <w:color w:val="auto"/>
          <w:sz w:val="30"/>
          <w:szCs w:val="30"/>
        </w:rPr>
        <w:t xml:space="preserve">第一章 </w:t>
      </w:r>
      <w:r>
        <w:rPr>
          <w:rFonts w:hint="eastAsia" w:cs="仿宋" w:asciiTheme="minorEastAsia" w:hAnsiTheme="minorEastAsia" w:eastAsiaTheme="minorEastAsia"/>
          <w:bCs/>
          <w:color w:val="auto"/>
          <w:sz w:val="30"/>
          <w:szCs w:val="30"/>
          <w:lang w:val="en-US" w:eastAsia="zh-CN"/>
        </w:rPr>
        <w:t>磋商邀请函</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_Toc7310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8D9CE61">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"_Toc26080" </w:instrText>
      </w:r>
      <w:r>
        <w:rPr>
          <w:color w:val="auto"/>
        </w:rPr>
        <w:fldChar w:fldCharType="separate"/>
      </w:r>
      <w:r>
        <w:rPr>
          <w:rFonts w:hint="eastAsia" w:cs="仿宋" w:asciiTheme="minorEastAsia" w:hAnsiTheme="minorEastAsia" w:eastAsiaTheme="minorEastAsia"/>
          <w:color w:val="auto"/>
          <w:sz w:val="30"/>
          <w:szCs w:val="30"/>
        </w:rPr>
        <w:t>第二章 供应商须知</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_Toc26080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xml:space="preserve">- </w:t>
      </w:r>
      <w:r>
        <w:rPr>
          <w:rFonts w:hint="eastAsia" w:cs="仿宋" w:asciiTheme="minorEastAsia" w:hAnsiTheme="minorEastAsia" w:eastAsiaTheme="minorEastAsia"/>
          <w:color w:val="auto"/>
          <w:sz w:val="30"/>
          <w:szCs w:val="30"/>
          <w:lang w:val="en-US" w:eastAsia="zh-CN"/>
        </w:rPr>
        <w:t>6</w:t>
      </w:r>
      <w:r>
        <w:rPr>
          <w:rFonts w:hint="eastAsia" w:cs="仿宋" w:asciiTheme="minorEastAsia" w:hAnsiTheme="minorEastAsia" w:eastAsiaTheme="minorEastAsia"/>
          <w:color w:val="auto"/>
          <w:sz w:val="30"/>
          <w:szCs w:val="30"/>
        </w:rPr>
        <w:t xml:space="preserve">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F1C8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"_Toc1085" </w:instrText>
      </w:r>
      <w:r>
        <w:rPr>
          <w:color w:val="auto"/>
        </w:rPr>
        <w:fldChar w:fldCharType="separate"/>
      </w:r>
      <w:r>
        <w:rPr>
          <w:rFonts w:hint="eastAsia" w:cs="仿宋" w:asciiTheme="minorEastAsia" w:hAnsiTheme="minorEastAsia" w:eastAsiaTheme="minorEastAsia"/>
          <w:bCs/>
          <w:color w:val="auto"/>
          <w:sz w:val="30"/>
          <w:szCs w:val="30"/>
        </w:rPr>
        <w:t>第三章 合同条款及格式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_Toc1085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- 23 -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02865737">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"_Toc12205" </w:instrText>
      </w:r>
      <w:r>
        <w:rPr>
          <w:color w:val="auto"/>
        </w:rPr>
        <w:fldChar w:fldCharType="separate"/>
      </w:r>
      <w:r>
        <w:rPr>
          <w:rFonts w:hint="eastAsia" w:cs="仿宋" w:asciiTheme="minorEastAsia" w:hAnsiTheme="minorEastAsia" w:eastAsiaTheme="minorEastAsia"/>
          <w:bCs/>
          <w:color w:val="auto"/>
          <w:sz w:val="30"/>
          <w:szCs w:val="30"/>
        </w:rPr>
        <w:t>第四章 竞争性磋商内容及服务要求</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_Toc12205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- 24 -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76CC894E">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"_Toc27356" </w:instrText>
      </w:r>
      <w:r>
        <w:rPr>
          <w:color w:val="auto"/>
        </w:rPr>
        <w:fldChar w:fldCharType="separate"/>
      </w:r>
      <w:r>
        <w:rPr>
          <w:rFonts w:hint="eastAsia" w:cs="仿宋" w:asciiTheme="minorEastAsia" w:hAnsiTheme="minorEastAsia" w:eastAsiaTheme="minorEastAsia"/>
          <w:bCs/>
          <w:color w:val="auto"/>
          <w:sz w:val="30"/>
          <w:szCs w:val="30"/>
        </w:rPr>
        <w:t>第五章 评审方法</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_Toc27356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- 31 -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FBC7B9D">
      <w:pPr>
        <w:pStyle w:val="31"/>
        <w:tabs>
          <w:tab w:val="right" w:leader="dot" w:pos="9071"/>
        </w:tabs>
        <w:spacing w:line="1100" w:lineRule="exact"/>
        <w:rPr>
          <w:rFonts w:hint="eastAsia" w:cs="仿宋" w:asciiTheme="minorEastAsia" w:hAnsiTheme="minorEastAsia" w:eastAsiaTheme="minorEastAsia"/>
          <w:color w:val="auto"/>
          <w:sz w:val="30"/>
          <w:szCs w:val="30"/>
        </w:rPr>
      </w:pPr>
      <w:r>
        <w:rPr>
          <w:color w:val="auto"/>
        </w:rPr>
        <w:fldChar w:fldCharType="begin"/>
      </w:r>
      <w:r>
        <w:rPr>
          <w:color w:val="auto"/>
        </w:rPr>
        <w:instrText xml:space="preserve"> HYPERLINK \l "_Toc31796" </w:instrText>
      </w:r>
      <w:r>
        <w:rPr>
          <w:color w:val="auto"/>
        </w:rPr>
        <w:fldChar w:fldCharType="separate"/>
      </w:r>
      <w:r>
        <w:rPr>
          <w:rFonts w:hint="eastAsia" w:cs="仿宋" w:asciiTheme="minorEastAsia" w:hAnsiTheme="minorEastAsia" w:eastAsiaTheme="minorEastAsia"/>
          <w:bCs/>
          <w:color w:val="auto"/>
          <w:sz w:val="30"/>
          <w:szCs w:val="30"/>
        </w:rPr>
        <w:t>第六章 竞争性磋商响应文件格式</w:t>
      </w:r>
      <w:r>
        <w:rPr>
          <w:rFonts w:hint="eastAsia" w:cs="仿宋" w:asciiTheme="minorEastAsia" w:hAnsiTheme="minorEastAsia" w:eastAsiaTheme="minorEastAsia"/>
          <w:color w:val="auto"/>
          <w:sz w:val="30"/>
          <w:szCs w:val="30"/>
        </w:rPr>
        <w:tab/>
      </w:r>
      <w:r>
        <w:rPr>
          <w:rFonts w:hint="eastAsia" w:cs="仿宋" w:asciiTheme="minorEastAsia" w:hAnsiTheme="minorEastAsia" w:eastAsiaTheme="minorEastAsia"/>
          <w:color w:val="auto"/>
          <w:sz w:val="30"/>
          <w:szCs w:val="30"/>
        </w:rPr>
        <w:fldChar w:fldCharType="begin"/>
      </w:r>
      <w:r>
        <w:rPr>
          <w:rFonts w:hint="eastAsia" w:cs="仿宋" w:asciiTheme="minorEastAsia" w:hAnsiTheme="minorEastAsia" w:eastAsiaTheme="minorEastAsia"/>
          <w:color w:val="auto"/>
          <w:sz w:val="30"/>
          <w:szCs w:val="30"/>
        </w:rPr>
        <w:instrText xml:space="preserve"> PAGEREF _Toc31796 </w:instrText>
      </w:r>
      <w:r>
        <w:rPr>
          <w:rFonts w:hint="eastAsia" w:cs="仿宋" w:asciiTheme="minorEastAsia" w:hAnsiTheme="minorEastAsia" w:eastAsiaTheme="minorEastAsia"/>
          <w:color w:val="auto"/>
          <w:sz w:val="30"/>
          <w:szCs w:val="30"/>
        </w:rPr>
        <w:fldChar w:fldCharType="separate"/>
      </w:r>
      <w:r>
        <w:rPr>
          <w:rFonts w:hint="eastAsia" w:cs="仿宋" w:asciiTheme="minorEastAsia" w:hAnsiTheme="minorEastAsia" w:eastAsiaTheme="minorEastAsia"/>
          <w:color w:val="auto"/>
          <w:sz w:val="30"/>
          <w:szCs w:val="30"/>
        </w:rPr>
        <w:t>- 44 -</w:t>
      </w:r>
      <w:r>
        <w:rPr>
          <w:rFonts w:hint="eastAsia" w:cs="仿宋" w:asciiTheme="minorEastAsia" w:hAnsiTheme="minorEastAsia" w:eastAsiaTheme="minorEastAsia"/>
          <w:color w:val="auto"/>
          <w:sz w:val="30"/>
          <w:szCs w:val="30"/>
        </w:rPr>
        <w:fldChar w:fldCharType="end"/>
      </w:r>
      <w:r>
        <w:rPr>
          <w:rFonts w:hint="eastAsia" w:cs="仿宋" w:asciiTheme="minorEastAsia" w:hAnsiTheme="minorEastAsia" w:eastAsiaTheme="minorEastAsia"/>
          <w:color w:val="auto"/>
          <w:sz w:val="30"/>
          <w:szCs w:val="30"/>
        </w:rPr>
        <w:fldChar w:fldCharType="end"/>
      </w:r>
    </w:p>
    <w:p w14:paraId="1CDEED69">
      <w:pPr>
        <w:pStyle w:val="31"/>
        <w:tabs>
          <w:tab w:val="right" w:leader="dot" w:pos="8302"/>
        </w:tabs>
        <w:spacing w:line="900" w:lineRule="exact"/>
        <w:rPr>
          <w:rFonts w:hint="eastAsia" w:cs="仿宋" w:asciiTheme="minorEastAsia" w:hAnsiTheme="minorEastAsia" w:eastAsiaTheme="minorEastAsia"/>
          <w:color w:val="auto"/>
        </w:rPr>
        <w:sectPr>
          <w:footerReference r:id="rId5" w:type="default"/>
          <w:pgSz w:w="11906" w:h="16838"/>
          <w:pgMar w:top="1418" w:right="1134" w:bottom="1418" w:left="1418" w:header="851" w:footer="851" w:gutter="0"/>
          <w:pgNumType w:fmt="numberInDash"/>
          <w:cols w:space="720" w:num="1"/>
          <w:docGrid w:type="lines" w:linePitch="312" w:charSpace="0"/>
        </w:sectPr>
      </w:pPr>
      <w:r>
        <w:rPr>
          <w:rFonts w:hint="eastAsia" w:cs="仿宋" w:asciiTheme="minorEastAsia" w:hAnsiTheme="minorEastAsia" w:eastAsiaTheme="minorEastAsia"/>
          <w:bCs/>
          <w:color w:val="auto"/>
          <w:sz w:val="30"/>
          <w:szCs w:val="30"/>
        </w:rPr>
        <w:fldChar w:fldCharType="end"/>
      </w:r>
    </w:p>
    <w:bookmarkEnd w:id="2"/>
    <w:bookmarkEnd w:id="3"/>
    <w:bookmarkEnd w:id="4"/>
    <w:bookmarkEnd w:id="5"/>
    <w:bookmarkEnd w:id="6"/>
    <w:bookmarkEnd w:id="7"/>
    <w:bookmarkEnd w:id="8"/>
    <w:bookmarkEnd w:id="9"/>
    <w:p w14:paraId="2D2C7078">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13" w:name="_Toc7310"/>
      <w:bookmarkStart w:id="14" w:name="_Toc4757"/>
      <w:bookmarkStart w:id="15" w:name="_Toc423973071"/>
      <w:bookmarkStart w:id="16" w:name="_Toc2929"/>
      <w:bookmarkStart w:id="17" w:name="_Toc389582035"/>
      <w:bookmarkStart w:id="18" w:name="_Toc423973072"/>
      <w:bookmarkStart w:id="19" w:name="_Toc26080"/>
      <w:bookmarkStart w:id="20" w:name="_Toc29249"/>
      <w:bookmarkStart w:id="21" w:name="_Toc3564"/>
      <w:r>
        <w:rPr>
          <w:rFonts w:hint="eastAsia" w:cs="仿宋" w:asciiTheme="minorEastAsia" w:hAnsiTheme="minorEastAsia" w:eastAsiaTheme="minorEastAsia"/>
          <w:bCs/>
          <w:color w:val="auto"/>
          <w:sz w:val="36"/>
          <w:szCs w:val="36"/>
        </w:rPr>
        <w:t>第一章  竞争性磋商公告</w:t>
      </w:r>
      <w:bookmarkEnd w:id="13"/>
      <w:bookmarkEnd w:id="14"/>
      <w:bookmarkEnd w:id="15"/>
    </w:p>
    <w:tbl>
      <w:tblPr>
        <w:tblStyle w:val="47"/>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2"/>
      </w:tblGrid>
      <w:tr w14:paraId="5815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10784751">
            <w:pPr>
              <w:widowControl/>
              <w:shd w:val="clear" w:color="auto" w:fill="FFFFFF"/>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项目概况</w:t>
            </w:r>
          </w:p>
          <w:p w14:paraId="7154AA4A">
            <w:pPr>
              <w:widowControl/>
              <w:spacing w:line="520" w:lineRule="exact"/>
              <w:ind w:firstLine="480" w:firstLineChars="200"/>
              <w:textAlignment w:val="baseline"/>
              <w:rPr>
                <w:rFonts w:hint="eastAsia" w:hAnsi="宋体" w:cs="宋体"/>
                <w:color w:val="auto"/>
                <w:szCs w:val="24"/>
              </w:rPr>
            </w:pPr>
            <w:r>
              <w:rPr>
                <w:rFonts w:hint="eastAsia" w:hAnsi="宋体" w:cs="宋体"/>
                <w:color w:val="auto"/>
                <w:szCs w:val="24"/>
                <w:lang w:val="en-US" w:eastAsia="zh-CN" w:bidi="ar"/>
              </w:rPr>
              <w:t>劳务品牌以及零工驿站宣传推广</w:t>
            </w:r>
            <w:r>
              <w:rPr>
                <w:rFonts w:hint="eastAsia" w:hAnsi="宋体" w:cs="宋体"/>
                <w:color w:val="auto"/>
                <w:szCs w:val="24"/>
                <w:lang w:bidi="ar"/>
              </w:rPr>
              <w:t>的潜在供应商应在西安市莲湖区北关正街35号方兴大厦4-018室获取采购文件。并于202</w:t>
            </w:r>
            <w:r>
              <w:rPr>
                <w:rFonts w:hint="eastAsia" w:hAnsi="宋体" w:cs="宋体"/>
                <w:color w:val="auto"/>
                <w:szCs w:val="24"/>
                <w:lang w:val="en-US" w:eastAsia="zh-CN" w:bidi="ar"/>
              </w:rPr>
              <w:t>6</w:t>
            </w:r>
            <w:r>
              <w:rPr>
                <w:rFonts w:hint="eastAsia" w:hAnsi="宋体" w:cs="宋体"/>
                <w:color w:val="auto"/>
                <w:szCs w:val="24"/>
                <w:lang w:bidi="ar"/>
              </w:rPr>
              <w:t>年</w:t>
            </w:r>
            <w:r>
              <w:rPr>
                <w:rFonts w:hint="eastAsia" w:hAnsi="宋体" w:cs="宋体"/>
                <w:color w:val="auto"/>
                <w:szCs w:val="24"/>
                <w:lang w:val="en-US" w:eastAsia="zh-CN" w:bidi="ar"/>
              </w:rPr>
              <w:t>8</w:t>
            </w:r>
            <w:r>
              <w:rPr>
                <w:rFonts w:hint="eastAsia" w:hAnsi="宋体" w:cs="宋体"/>
                <w:color w:val="auto"/>
                <w:szCs w:val="24"/>
                <w:lang w:bidi="ar"/>
              </w:rPr>
              <w:t>月</w:t>
            </w:r>
            <w:r>
              <w:rPr>
                <w:rFonts w:hint="eastAsia" w:hAnsi="宋体" w:cs="宋体"/>
                <w:color w:val="auto"/>
                <w:szCs w:val="24"/>
                <w:lang w:val="en-US" w:eastAsia="zh-CN" w:bidi="ar"/>
              </w:rPr>
              <w:t>17</w:t>
            </w:r>
            <w:r>
              <w:rPr>
                <w:rFonts w:hint="eastAsia" w:hAnsi="宋体" w:cs="宋体"/>
                <w:color w:val="auto"/>
                <w:szCs w:val="24"/>
                <w:lang w:bidi="ar"/>
              </w:rPr>
              <w:t>日</w:t>
            </w:r>
            <w:r>
              <w:rPr>
                <w:rFonts w:hint="eastAsia" w:hAnsi="宋体" w:cs="宋体"/>
                <w:color w:val="auto"/>
                <w:szCs w:val="24"/>
                <w:lang w:val="en-US" w:eastAsia="zh-CN" w:bidi="ar"/>
              </w:rPr>
              <w:t>14</w:t>
            </w:r>
            <w:r>
              <w:rPr>
                <w:rFonts w:hint="eastAsia" w:hAnsi="宋体" w:cs="宋体"/>
                <w:color w:val="auto"/>
                <w:szCs w:val="24"/>
                <w:lang w:bidi="ar"/>
              </w:rPr>
              <w:t>时</w:t>
            </w:r>
            <w:r>
              <w:rPr>
                <w:rFonts w:hint="eastAsia" w:hAnsi="宋体" w:cs="宋体"/>
                <w:color w:val="auto"/>
                <w:szCs w:val="24"/>
                <w:lang w:val="en-US" w:eastAsia="zh-CN" w:bidi="ar"/>
              </w:rPr>
              <w:t>3</w:t>
            </w:r>
            <w:r>
              <w:rPr>
                <w:rFonts w:hint="eastAsia" w:hAnsi="宋体" w:cs="宋体"/>
                <w:color w:val="auto"/>
                <w:szCs w:val="24"/>
                <w:lang w:bidi="ar"/>
              </w:rPr>
              <w:t>0分（北京时间）前提交响应文件。</w:t>
            </w:r>
          </w:p>
        </w:tc>
      </w:tr>
    </w:tbl>
    <w:p w14:paraId="59F68A26">
      <w:pPr>
        <w:widowControl/>
        <w:shd w:val="clear" w:color="auto" w:fill="FFFFFF"/>
        <w:spacing w:line="360" w:lineRule="auto"/>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一、项目基本情况</w:t>
      </w:r>
    </w:p>
    <w:p w14:paraId="621EB390">
      <w:pPr>
        <w:widowControl/>
        <w:shd w:val="clear" w:color="auto" w:fill="FFFFFF"/>
        <w:spacing w:line="360" w:lineRule="auto"/>
        <w:ind w:firstLine="480" w:firstLineChars="200"/>
        <w:textAlignment w:val="baseline"/>
        <w:rPr>
          <w:rFonts w:hint="eastAsia" w:hAnsi="宋体" w:eastAsia="宋体" w:cs="宋体"/>
          <w:color w:val="auto"/>
          <w:szCs w:val="24"/>
          <w:u w:val="none"/>
          <w:shd w:val="clear" w:color="auto" w:fill="FFFFFF"/>
          <w:lang w:eastAsia="zh-CN"/>
        </w:rPr>
      </w:pPr>
      <w:r>
        <w:rPr>
          <w:rFonts w:hint="eastAsia" w:hAnsi="宋体" w:cs="宋体"/>
          <w:color w:val="auto"/>
          <w:szCs w:val="24"/>
          <w:shd w:val="clear" w:color="auto" w:fill="FFFFFF"/>
          <w:lang w:bidi="ar"/>
        </w:rPr>
        <w:t>项目编号</w:t>
      </w:r>
      <w:r>
        <w:rPr>
          <w:rFonts w:hint="eastAsia" w:hAnsi="宋体" w:cs="宋体"/>
          <w:color w:val="auto"/>
          <w:szCs w:val="24"/>
          <w:u w:val="none"/>
          <w:shd w:val="clear" w:color="auto" w:fill="FFFFFF"/>
          <w:lang w:bidi="ar"/>
        </w:rPr>
        <w:t>：</w:t>
      </w:r>
      <w:r>
        <w:rPr>
          <w:rFonts w:hint="eastAsia" w:hAnsi="宋体" w:cs="宋体"/>
          <w:color w:val="auto"/>
          <w:szCs w:val="24"/>
          <w:u w:val="none"/>
          <w:shd w:val="clear" w:color="auto" w:fill="FFFFFF"/>
          <w:lang w:eastAsia="zh-CN" w:bidi="ar"/>
        </w:rPr>
        <w:t>SXWXZBDL2026-ZC-CS1035</w:t>
      </w:r>
    </w:p>
    <w:p w14:paraId="4EDB7A65">
      <w:pPr>
        <w:widowControl/>
        <w:shd w:val="clear" w:color="auto" w:fill="FFFFFF"/>
        <w:spacing w:line="360" w:lineRule="auto"/>
        <w:ind w:firstLine="480" w:firstLineChars="200"/>
        <w:textAlignment w:val="baseline"/>
        <w:rPr>
          <w:rFonts w:hint="eastAsia" w:hAnsi="宋体" w:eastAsia="宋体" w:cs="宋体"/>
          <w:color w:val="auto"/>
          <w:szCs w:val="24"/>
          <w:shd w:val="clear" w:color="auto" w:fill="FFFFFF"/>
          <w:lang w:eastAsia="zh-CN"/>
        </w:rPr>
      </w:pPr>
      <w:r>
        <w:rPr>
          <w:rFonts w:hint="eastAsia" w:hAnsi="宋体" w:cs="宋体"/>
          <w:color w:val="auto"/>
          <w:szCs w:val="24"/>
          <w:u w:val="none"/>
          <w:shd w:val="clear" w:color="auto" w:fill="FFFFFF"/>
          <w:lang w:bidi="ar"/>
        </w:rPr>
        <w:t>项目名称：</w:t>
      </w:r>
      <w:r>
        <w:rPr>
          <w:rFonts w:hint="eastAsia" w:hAnsi="宋体" w:cs="宋体"/>
          <w:color w:val="auto"/>
          <w:szCs w:val="24"/>
          <w:u w:val="none"/>
          <w:shd w:val="clear" w:color="auto" w:fill="FFFFFF"/>
          <w:lang w:val="en-US" w:eastAsia="zh-CN" w:bidi="ar"/>
        </w:rPr>
        <w:t>劳务品牌以及零工驿站宣传推广</w:t>
      </w:r>
    </w:p>
    <w:p w14:paraId="54F361C9">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采购方式：竞争性磋商</w:t>
      </w:r>
    </w:p>
    <w:p w14:paraId="17FB47D8">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预算金额：</w:t>
      </w:r>
      <w:r>
        <w:rPr>
          <w:rFonts w:hint="eastAsia" w:hAnsi="宋体" w:cs="宋体"/>
          <w:color w:val="auto"/>
          <w:szCs w:val="24"/>
          <w:shd w:val="clear" w:color="auto" w:fill="FFFFFF"/>
          <w:lang w:val="en-US" w:eastAsia="zh-CN" w:bidi="ar"/>
        </w:rPr>
        <w:t>200,000.00</w:t>
      </w:r>
      <w:r>
        <w:rPr>
          <w:rFonts w:hint="eastAsia" w:hAnsi="宋体" w:cs="宋体"/>
          <w:color w:val="auto"/>
          <w:szCs w:val="24"/>
          <w:shd w:val="clear" w:color="auto" w:fill="FFFFFF"/>
          <w:lang w:bidi="ar"/>
        </w:rPr>
        <w:t>元</w:t>
      </w:r>
    </w:p>
    <w:p w14:paraId="1DFFEB8F">
      <w:pPr>
        <w:widowControl/>
        <w:shd w:val="clear" w:color="auto" w:fill="FFFFFF"/>
        <w:spacing w:line="360" w:lineRule="auto"/>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采购需求：</w:t>
      </w:r>
    </w:p>
    <w:p w14:paraId="7DFC885D">
      <w:pPr>
        <w:widowControl/>
        <w:shd w:val="clear" w:color="auto" w:fill="FFFFFF"/>
        <w:spacing w:line="360" w:lineRule="auto"/>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劳务品牌以及零工驿站宣传推广</w:t>
      </w:r>
      <w:r>
        <w:rPr>
          <w:rFonts w:hint="eastAsia" w:hAnsi="宋体" w:cs="宋体"/>
          <w:color w:val="auto"/>
          <w:szCs w:val="24"/>
          <w:shd w:val="clear" w:color="auto" w:fill="FFFFFF"/>
          <w:lang w:bidi="ar"/>
        </w:rPr>
        <w:t>）</w:t>
      </w:r>
    </w:p>
    <w:p w14:paraId="5C08598F">
      <w:pPr>
        <w:widowControl/>
        <w:shd w:val="clear" w:color="auto" w:fill="FFFFFF"/>
        <w:spacing w:line="360" w:lineRule="auto"/>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合同包预算金额：</w:t>
      </w:r>
      <w:r>
        <w:rPr>
          <w:rFonts w:hint="eastAsia" w:hAnsi="宋体" w:cs="宋体"/>
          <w:color w:val="auto"/>
          <w:szCs w:val="24"/>
          <w:shd w:val="clear" w:color="auto" w:fill="FFFFFF"/>
          <w:lang w:val="en-US" w:eastAsia="zh-CN" w:bidi="ar"/>
        </w:rPr>
        <w:t>200,000.00</w:t>
      </w:r>
      <w:r>
        <w:rPr>
          <w:rFonts w:hint="eastAsia" w:hAnsi="宋体" w:cs="宋体"/>
          <w:color w:val="auto"/>
          <w:szCs w:val="24"/>
          <w:shd w:val="clear" w:color="auto" w:fill="FFFFFF"/>
          <w:lang w:bidi="ar"/>
        </w:rPr>
        <w:t>元</w:t>
      </w:r>
    </w:p>
    <w:tbl>
      <w:tblPr>
        <w:tblStyle w:val="47"/>
        <w:tblW w:w="5000" w:type="pct"/>
        <w:tblInd w:w="0" w:type="dxa"/>
        <w:tblLayout w:type="fixed"/>
        <w:tblCellMar>
          <w:top w:w="0" w:type="dxa"/>
          <w:left w:w="0" w:type="dxa"/>
          <w:bottom w:w="0" w:type="dxa"/>
          <w:right w:w="0" w:type="dxa"/>
        </w:tblCellMar>
      </w:tblPr>
      <w:tblGrid>
        <w:gridCol w:w="1001"/>
        <w:gridCol w:w="1215"/>
        <w:gridCol w:w="1698"/>
        <w:gridCol w:w="1131"/>
        <w:gridCol w:w="1702"/>
        <w:gridCol w:w="1593"/>
        <w:gridCol w:w="1525"/>
      </w:tblGrid>
      <w:tr w14:paraId="5802D5BC">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760B3DE">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品目号</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3E11B38">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品目名称</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DDE2FCD">
            <w:pPr>
              <w:widowControl/>
              <w:spacing w:line="360" w:lineRule="auto"/>
              <w:jc w:val="center"/>
              <w:rPr>
                <w:rFonts w:hint="eastAsia" w:hAnsi="宋体" w:cs="宋体"/>
                <w:b/>
                <w:bCs/>
                <w:color w:val="auto"/>
                <w:szCs w:val="24"/>
              </w:rPr>
            </w:pPr>
            <w:r>
              <w:rPr>
                <w:rFonts w:hint="eastAsia" w:hAnsi="宋体" w:cs="宋体"/>
                <w:b/>
                <w:bCs/>
                <w:color w:val="auto"/>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FDC99FF">
            <w:pPr>
              <w:widowControl/>
              <w:spacing w:line="360" w:lineRule="auto"/>
              <w:jc w:val="center"/>
              <w:rPr>
                <w:rFonts w:hint="eastAsia" w:hAnsi="宋体" w:cs="宋体"/>
                <w:b/>
                <w:bCs/>
                <w:color w:val="auto"/>
                <w:szCs w:val="24"/>
              </w:rPr>
            </w:pPr>
            <w:r>
              <w:rPr>
                <w:rFonts w:hint="eastAsia" w:hAnsi="宋体" w:cs="宋体"/>
                <w:b/>
                <w:bCs/>
                <w:color w:val="auto"/>
                <w:szCs w:val="24"/>
                <w:lang w:bidi="ar"/>
              </w:rPr>
              <w:t>数量</w:t>
            </w:r>
          </w:p>
          <w:p w14:paraId="2D0CB344">
            <w:pPr>
              <w:widowControl/>
              <w:spacing w:line="360" w:lineRule="auto"/>
              <w:jc w:val="center"/>
              <w:rPr>
                <w:rFonts w:hint="eastAsia" w:hAnsi="宋体" w:cs="宋体"/>
                <w:b/>
                <w:bCs/>
                <w:color w:val="auto"/>
                <w:szCs w:val="24"/>
              </w:rPr>
            </w:pPr>
            <w:r>
              <w:rPr>
                <w:rFonts w:hint="eastAsia" w:hAnsi="宋体" w:cs="宋体"/>
                <w:b/>
                <w:bCs/>
                <w:color w:val="auto"/>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B45F332">
            <w:pPr>
              <w:widowControl/>
              <w:spacing w:line="360" w:lineRule="auto"/>
              <w:jc w:val="center"/>
              <w:rPr>
                <w:rFonts w:hint="eastAsia" w:hAnsi="宋体" w:cs="宋体"/>
                <w:b/>
                <w:bCs/>
                <w:color w:val="auto"/>
                <w:szCs w:val="24"/>
              </w:rPr>
            </w:pPr>
            <w:r>
              <w:rPr>
                <w:rFonts w:hint="eastAsia" w:hAnsi="宋体" w:cs="宋体"/>
                <w:b/>
                <w:bCs/>
                <w:color w:val="auto"/>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58FA78C">
            <w:pPr>
              <w:widowControl/>
              <w:spacing w:line="360" w:lineRule="auto"/>
              <w:jc w:val="center"/>
              <w:rPr>
                <w:rFonts w:hint="eastAsia" w:hAnsi="宋体" w:cs="宋体"/>
                <w:b/>
                <w:bCs/>
                <w:color w:val="auto"/>
                <w:szCs w:val="24"/>
              </w:rPr>
            </w:pPr>
            <w:r>
              <w:rPr>
                <w:rFonts w:hint="eastAsia" w:hAnsi="宋体" w:cs="宋体"/>
                <w:b/>
                <w:bCs/>
                <w:color w:val="auto"/>
                <w:szCs w:val="24"/>
                <w:lang w:bidi="ar"/>
              </w:rPr>
              <w:t>品目预算</w:t>
            </w:r>
          </w:p>
          <w:p w14:paraId="131B6C4C">
            <w:pPr>
              <w:widowControl/>
              <w:spacing w:line="360" w:lineRule="auto"/>
              <w:jc w:val="center"/>
              <w:rPr>
                <w:rFonts w:hint="eastAsia" w:hAnsi="宋体" w:cs="宋体"/>
                <w:b/>
                <w:bCs/>
                <w:color w:val="auto"/>
                <w:szCs w:val="24"/>
              </w:rPr>
            </w:pPr>
            <w:r>
              <w:rPr>
                <w:rFonts w:hint="eastAsia" w:hAnsi="宋体" w:cs="宋体"/>
                <w:b/>
                <w:bCs/>
                <w:color w:val="auto"/>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E164932">
            <w:pPr>
              <w:widowControl/>
              <w:spacing w:line="360" w:lineRule="auto"/>
              <w:jc w:val="center"/>
              <w:rPr>
                <w:rFonts w:hint="eastAsia" w:hAnsi="宋体" w:cs="宋体"/>
                <w:b/>
                <w:bCs/>
                <w:color w:val="auto"/>
                <w:szCs w:val="24"/>
              </w:rPr>
            </w:pPr>
            <w:r>
              <w:rPr>
                <w:rFonts w:hint="eastAsia" w:hAnsi="宋体" w:cs="宋体"/>
                <w:b/>
                <w:bCs/>
                <w:color w:val="auto"/>
                <w:szCs w:val="24"/>
                <w:lang w:bidi="ar"/>
              </w:rPr>
              <w:t>最高限价(元)</w:t>
            </w:r>
          </w:p>
        </w:tc>
      </w:tr>
      <w:tr w14:paraId="6B7687A9">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FCE6D93">
            <w:pPr>
              <w:widowControl/>
              <w:spacing w:line="360" w:lineRule="auto"/>
              <w:jc w:val="center"/>
              <w:rPr>
                <w:rFonts w:hint="eastAsia" w:hAnsi="宋体" w:cs="宋体"/>
                <w:color w:val="auto"/>
                <w:szCs w:val="24"/>
              </w:rPr>
            </w:pPr>
            <w:r>
              <w:rPr>
                <w:rFonts w:hint="eastAsia" w:hAnsi="宋体" w:cs="宋体"/>
                <w:color w:val="auto"/>
                <w:szCs w:val="24"/>
                <w:lang w:bidi="ar"/>
              </w:rPr>
              <w:t>1-1</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4EB04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lang w:val="en-US" w:eastAsia="zh-CN"/>
              </w:rPr>
              <w:t>其他就业服务</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ECCF0F4">
            <w:pPr>
              <w:widowControl/>
              <w:spacing w:line="360" w:lineRule="auto"/>
              <w:jc w:val="center"/>
              <w:rPr>
                <w:rFonts w:hint="default" w:hAnsi="宋体" w:eastAsia="宋体" w:cs="宋体"/>
                <w:color w:val="auto"/>
                <w:szCs w:val="24"/>
                <w:lang w:val="en-US" w:eastAsia="zh-CN"/>
              </w:rPr>
            </w:pPr>
            <w:r>
              <w:rPr>
                <w:rFonts w:hint="eastAsia" w:hAnsi="宋体" w:cs="宋体"/>
                <w:color w:val="auto"/>
                <w:szCs w:val="24"/>
                <w:u w:val="none"/>
                <w:shd w:val="clear" w:color="auto" w:fill="FFFFFF"/>
                <w:lang w:val="en-US" w:eastAsia="zh-CN" w:bidi="ar"/>
              </w:rPr>
              <w:t>劳务品牌以及零工驿站宣传推广</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74488B8">
            <w:pPr>
              <w:widowControl/>
              <w:spacing w:line="360" w:lineRule="auto"/>
              <w:jc w:val="center"/>
              <w:rPr>
                <w:rFonts w:hint="eastAsia" w:hAnsi="宋体" w:eastAsia="宋体" w:cs="宋体"/>
                <w:color w:val="auto"/>
                <w:szCs w:val="24"/>
                <w:lang w:val="en-US" w:eastAsia="zh-CN"/>
              </w:rPr>
            </w:pPr>
            <w:r>
              <w:rPr>
                <w:rFonts w:hint="eastAsia" w:hAnsi="宋体" w:cs="宋体"/>
                <w:color w:val="auto"/>
                <w:szCs w:val="24"/>
                <w:lang w:val="en-US" w:eastAsia="zh-CN"/>
              </w:rPr>
              <w:t>1（个）</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B3DF101">
            <w:pPr>
              <w:widowControl/>
              <w:spacing w:line="360" w:lineRule="auto"/>
              <w:jc w:val="center"/>
              <w:rPr>
                <w:rFonts w:hint="eastAsia" w:hAnsi="宋体" w:cs="宋体"/>
                <w:color w:val="auto"/>
                <w:szCs w:val="24"/>
              </w:rPr>
            </w:pPr>
            <w:r>
              <w:rPr>
                <w:rFonts w:hint="eastAsia" w:hAnsi="宋体" w:cs="宋体"/>
                <w:color w:val="auto"/>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2539E5D">
            <w:pPr>
              <w:widowControl/>
              <w:spacing w:line="360" w:lineRule="auto"/>
              <w:jc w:val="center"/>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200,000.00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CEF17F3">
            <w:pPr>
              <w:widowControl/>
              <w:spacing w:line="360" w:lineRule="auto"/>
              <w:jc w:val="right"/>
              <w:rPr>
                <w:rFonts w:hint="eastAsia" w:hAnsi="宋体" w:cs="宋体"/>
                <w:color w:val="auto"/>
                <w:szCs w:val="24"/>
              </w:rPr>
            </w:pPr>
            <w:r>
              <w:rPr>
                <w:rFonts w:hint="eastAsia" w:hAnsi="宋体" w:cs="宋体"/>
                <w:color w:val="auto"/>
                <w:szCs w:val="24"/>
                <w:shd w:val="clear" w:color="auto" w:fill="FFFFFF"/>
                <w:lang w:val="en-US" w:eastAsia="zh-CN" w:bidi="ar"/>
              </w:rPr>
              <w:t>200,000.00</w:t>
            </w:r>
          </w:p>
        </w:tc>
      </w:tr>
    </w:tbl>
    <w:p w14:paraId="3D3F5C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本合同包不接受联合体</w:t>
      </w:r>
      <w:r>
        <w:rPr>
          <w:rFonts w:hint="eastAsia" w:hAnsi="宋体" w:cs="宋体"/>
          <w:color w:val="auto"/>
          <w:szCs w:val="24"/>
          <w:shd w:val="clear" w:color="auto" w:fill="FFFFFF"/>
          <w:lang w:eastAsia="zh-CN" w:bidi="ar"/>
        </w:rPr>
        <w:t>磋商</w:t>
      </w:r>
    </w:p>
    <w:p w14:paraId="42BB29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default" w:hAnsi="宋体" w:eastAsia="宋体" w:cs="宋体"/>
          <w:color w:val="auto"/>
          <w:szCs w:val="24"/>
          <w:shd w:val="clear" w:color="auto" w:fill="FFFFFF"/>
          <w:lang w:val="en-US" w:eastAsia="zh-CN" w:bidi="ar"/>
        </w:rPr>
      </w:pPr>
      <w:r>
        <w:rPr>
          <w:rFonts w:hint="eastAsia" w:hAnsi="宋体" w:cs="宋体"/>
          <w:color w:val="auto"/>
          <w:szCs w:val="24"/>
          <w:shd w:val="clear" w:color="auto" w:fill="FFFFFF"/>
          <w:lang w:bidi="ar"/>
        </w:rPr>
        <w:t>合同履行期限：</w:t>
      </w:r>
      <w:r>
        <w:rPr>
          <w:rFonts w:hint="eastAsia" w:ascii="宋体" w:hAnsi="宋体" w:eastAsia="宋体" w:cs="宋体"/>
          <w:color w:val="auto"/>
          <w:sz w:val="24"/>
          <w:szCs w:val="24"/>
          <w:lang w:val="en-US" w:eastAsia="zh-CN"/>
        </w:rPr>
        <w:t>共计4场，具体场次时间根据甲方要求时间进行。</w:t>
      </w:r>
    </w:p>
    <w:p w14:paraId="213C9798">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二、申请人的资格要求：</w:t>
      </w:r>
    </w:p>
    <w:p w14:paraId="2C905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1.满足《中华人民共和国政府采购法》第二十二条规定；</w:t>
      </w:r>
    </w:p>
    <w:p w14:paraId="39AFCE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2.落实政府采购政策需满足的资格要求：</w:t>
      </w:r>
    </w:p>
    <w:p w14:paraId="2888D93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720" w:firstLineChars="3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劳务品牌以及零工驿站宣传推广</w:t>
      </w:r>
      <w:r>
        <w:rPr>
          <w:rFonts w:hint="eastAsia" w:hAnsi="宋体" w:cs="宋体"/>
          <w:color w:val="auto"/>
          <w:szCs w:val="24"/>
          <w:shd w:val="clear" w:color="auto" w:fill="FFFFFF"/>
          <w:lang w:bidi="ar"/>
        </w:rPr>
        <w:t>)落实政府采购政策需满足的资格要求如下：</w:t>
      </w:r>
    </w:p>
    <w:p w14:paraId="06F6057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（1）《政府采购促进中小企业发展管理办法》（财库〔2020〕46号）；</w:t>
      </w:r>
    </w:p>
    <w:p w14:paraId="2FCF73C3">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（2）《财政部司法部关于政府采购支持监狱企业发展有关问题的通知》（财库〔2014〕68号）；</w:t>
      </w:r>
    </w:p>
    <w:p w14:paraId="42CCBD2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（3）《国务院办公厅关于建立政府强制采购节能产品制度的通知》（国办发〔2007〕51号）；</w:t>
      </w:r>
    </w:p>
    <w:p w14:paraId="4C4E860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（4）《三部门联合发布关于促进残疾人就业政府采购政策的通知》（财库〔2017〕141号）；</w:t>
      </w:r>
    </w:p>
    <w:p w14:paraId="30FAF0A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（5）《财政部发展改革委生态环境部市场监管总局关于调整优化节能产品、环境标志产品政府采购执行机制的通知》（财库〔2019〕9号）；</w:t>
      </w:r>
    </w:p>
    <w:p w14:paraId="36B904B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（6）陕西省财政厅关于印发《陕西省中小企业政府采购信用融资办法》（陕财办采〔2018〕23号）；</w:t>
      </w:r>
    </w:p>
    <w:p w14:paraId="276208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（7）《财政部农业农村部国家乡村振兴局关于运用政府采购政策支持乡村产业振兴的通知》（财库〔2021〕19号）；</w:t>
      </w:r>
    </w:p>
    <w:p w14:paraId="636A7B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（8）《财政部农业农村部国家乡村振兴局中华全国供销合作总社关于印发&lt;关于深入开展政府采购脱贫地区农副产品工作推进乡村产业振兴的实施意见&gt;的通知》（财库〔2021〕20号）；</w:t>
      </w:r>
    </w:p>
    <w:p w14:paraId="403345E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（9）《陕西省财政厅关于进一步加强政府绿色采购有关问题的通知》（陕财办采〔2021〕29号）；</w:t>
      </w:r>
    </w:p>
    <w:p w14:paraId="2320A7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（10）《财政部住房城乡建设部工业和信息化部关于扩大政府采购绿色建材促进建筑品质提升政策实施范围的通知》（财库〔2022〕35号）；</w:t>
      </w:r>
    </w:p>
    <w:p w14:paraId="4328866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（11）《财政部关于在政府采购活动中落实平等对待内外资企业有关政策的通知》（财库〔2021〕35号）；</w:t>
      </w:r>
    </w:p>
    <w:p w14:paraId="33DFA8F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（12）陕西省财政厅《关于加快推进我省中小企业政府采购信用融资工作的通知》（陕财办采〔2020〕15号）；</w:t>
      </w:r>
    </w:p>
    <w:p w14:paraId="621CA94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（13）《关于进一步加大政府采购支持中小企业力度的通知》（财库〔2022〕19号）；</w:t>
      </w:r>
    </w:p>
    <w:p w14:paraId="75B825F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（14）《国务院办公厅关于在政府采购中实施本国产品标准及相关政策的通知》（国办发〔2025〕34号）；</w:t>
      </w:r>
    </w:p>
    <w:p w14:paraId="7740D6AC">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（15）其他需要落实的政府采购政策，详见竞争性磋商文件。</w:t>
      </w:r>
    </w:p>
    <w:p w14:paraId="7FDDDB0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3.本项目的特定资格要求：</w:t>
      </w:r>
    </w:p>
    <w:p w14:paraId="7D2987C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合同包1(</w:t>
      </w:r>
      <w:r>
        <w:rPr>
          <w:rFonts w:hint="eastAsia" w:hAnsi="宋体" w:cs="宋体"/>
          <w:color w:val="auto"/>
          <w:szCs w:val="24"/>
          <w:shd w:val="clear" w:color="auto" w:fill="FFFFFF"/>
          <w:lang w:eastAsia="zh-CN" w:bidi="ar"/>
        </w:rPr>
        <w:t>劳务品牌以及零工驿站宣传推广</w:t>
      </w:r>
      <w:r>
        <w:rPr>
          <w:rFonts w:hint="eastAsia" w:hAnsi="宋体" w:cs="宋体"/>
          <w:color w:val="auto"/>
          <w:szCs w:val="24"/>
          <w:shd w:val="clear" w:color="auto" w:fill="FFFFFF"/>
          <w:lang w:bidi="ar"/>
        </w:rPr>
        <w:t>)特定资格要求如下：</w:t>
      </w:r>
    </w:p>
    <w:p w14:paraId="58D8812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1</w:t>
      </w:r>
      <w:r>
        <w:rPr>
          <w:rFonts w:hint="eastAsia" w:cs="宋体" w:asciiTheme="minorEastAsia" w:hAnsiTheme="minorEastAsia" w:eastAsiaTheme="minorEastAsia"/>
          <w:color w:val="auto"/>
          <w:sz w:val="24"/>
          <w:lang w:eastAsia="zh-CN"/>
        </w:rPr>
        <w:t>）具有独立承担民事责任的法人、其他组织或自然人，并出具合法有效的营业执照或事业单位法人证书等国家规定的相关证明，自然人参与的提供其身份证明。</w:t>
      </w:r>
    </w:p>
    <w:p w14:paraId="35C7564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2</w:t>
      </w:r>
      <w:r>
        <w:rPr>
          <w:rFonts w:hint="eastAsia" w:cs="宋体" w:asciiTheme="minorEastAsia" w:hAnsiTheme="minorEastAsia" w:eastAsiaTheme="minorEastAsia"/>
          <w:color w:val="auto"/>
          <w:sz w:val="24"/>
          <w:lang w:eastAsia="zh-CN"/>
        </w:rPr>
        <w:t>）财务状况报告：提供</w:t>
      </w:r>
      <w:r>
        <w:rPr>
          <w:rFonts w:hint="eastAsia" w:cs="宋体" w:asciiTheme="minorEastAsia" w:hAnsiTheme="minorEastAsia" w:eastAsiaTheme="minorEastAsia"/>
          <w:color w:val="auto"/>
          <w:sz w:val="24"/>
          <w:lang w:val="en-US" w:eastAsia="zh-CN"/>
        </w:rPr>
        <w:t>2025年</w:t>
      </w:r>
      <w:r>
        <w:rPr>
          <w:rFonts w:hint="eastAsia" w:cs="宋体" w:asciiTheme="minorEastAsia" w:hAnsiTheme="minorEastAsia" w:eastAsiaTheme="minorEastAsia"/>
          <w:color w:val="auto"/>
          <w:sz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12998C0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3</w:t>
      </w:r>
      <w:r>
        <w:rPr>
          <w:rFonts w:hint="eastAsia" w:cs="宋体" w:asciiTheme="minorEastAsia" w:hAnsiTheme="minorEastAsia" w:eastAsiaTheme="minorEastAsia"/>
          <w:color w:val="auto"/>
          <w:sz w:val="24"/>
          <w:lang w:eastAsia="zh-CN"/>
        </w:rPr>
        <w:t>）税收缴纳证明：提供磋商截止日前六个月内任意一个月的纳税证明或完税证明（增值税、印花税、城市维护建设费、企业所得税等一种或多种税种），依法免税的单位提供相关证明材料。</w:t>
      </w:r>
    </w:p>
    <w:p w14:paraId="4630600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4</w:t>
      </w:r>
      <w:r>
        <w:rPr>
          <w:rFonts w:hint="eastAsia" w:cs="宋体" w:asciiTheme="minorEastAsia" w:hAnsiTheme="minorEastAsia" w:eastAsiaTheme="minorEastAsia"/>
          <w:color w:val="auto"/>
          <w:sz w:val="24"/>
          <w:lang w:eastAsia="zh-CN"/>
        </w:rPr>
        <w:t>）社会保障资金缴纳证明：提供磋商截止日前六个月内任意一个月的社保资金交纳证明，依法不需要缴纳社保资金的单位提供相关证明材料；</w:t>
      </w:r>
    </w:p>
    <w:p w14:paraId="2DC96B5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5</w:t>
      </w:r>
      <w:r>
        <w:rPr>
          <w:rFonts w:hint="eastAsia" w:cs="宋体" w:asciiTheme="minorEastAsia" w:hAnsiTheme="minorEastAsia" w:eastAsiaTheme="minorEastAsia"/>
          <w:color w:val="auto"/>
          <w:sz w:val="24"/>
          <w:lang w:eastAsia="zh-CN"/>
        </w:rPr>
        <w:t>）参加本次政府采购活动前三年内在经营活动中没有重大违法记录的书面声明；</w:t>
      </w:r>
    </w:p>
    <w:p w14:paraId="2A8E73F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6</w:t>
      </w:r>
      <w:r>
        <w:rPr>
          <w:rFonts w:hint="eastAsia" w:cs="宋体" w:asciiTheme="minorEastAsia" w:hAnsiTheme="minorEastAsia" w:eastAsiaTheme="minorEastAsia"/>
          <w:color w:val="auto"/>
          <w:sz w:val="24"/>
          <w:lang w:eastAsia="zh-CN"/>
        </w:rPr>
        <w:t>）提供具有履行合同所必需的设备和专业技术能力的承诺；</w:t>
      </w:r>
    </w:p>
    <w:p w14:paraId="05EF42BA">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7</w:t>
      </w:r>
      <w:r>
        <w:rPr>
          <w:rFonts w:hint="eastAsia" w:cs="宋体" w:asciiTheme="minorEastAsia" w:hAnsiTheme="minorEastAsia" w:eastAsiaTheme="minorEastAsia"/>
          <w:color w:val="auto"/>
          <w:sz w:val="24"/>
          <w:lang w:eastAsia="zh-CN"/>
        </w:rPr>
        <w:t>）法定代表人授权书（附法定代表人、被授权人身份证复印件，被授权人需提供在本单位近三个月任意一个月的社保缴纳证明），法定代表人直接参加</w:t>
      </w:r>
      <w:r>
        <w:rPr>
          <w:rFonts w:hint="eastAsia" w:cs="宋体" w:asciiTheme="minorEastAsia" w:hAnsiTheme="minorEastAsia" w:eastAsiaTheme="minorEastAsia"/>
          <w:color w:val="auto"/>
          <w:sz w:val="24"/>
          <w:lang w:val="en-US" w:eastAsia="zh-CN"/>
        </w:rPr>
        <w:t>磋商</w:t>
      </w:r>
      <w:r>
        <w:rPr>
          <w:rFonts w:hint="eastAsia" w:cs="宋体" w:asciiTheme="minorEastAsia" w:hAnsiTheme="minorEastAsia" w:eastAsiaTheme="minorEastAsia"/>
          <w:color w:val="auto"/>
          <w:sz w:val="24"/>
          <w:lang w:eastAsia="zh-CN"/>
        </w:rPr>
        <w:t>，须提供法定代表人身份证明及身份证复印件；</w:t>
      </w:r>
    </w:p>
    <w:p w14:paraId="5E7CC589">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cs="宋体" w:asciiTheme="minorEastAsia" w:hAnsiTheme="minorEastAsia" w:eastAsiaTheme="minorEastAsia"/>
          <w:color w:val="auto"/>
          <w:sz w:val="24"/>
          <w:lang w:eastAsia="zh-CN"/>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8</w:t>
      </w:r>
      <w:r>
        <w:rPr>
          <w:rFonts w:hint="eastAsia" w:cs="宋体" w:asciiTheme="minorEastAsia" w:hAnsiTheme="minorEastAsia" w:eastAsiaTheme="minorEastAsia"/>
          <w:color w:val="auto"/>
          <w:sz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774585B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lang w:val="en-US" w:eastAsia="zh-CN"/>
        </w:rPr>
        <w:t>9</w:t>
      </w:r>
      <w:r>
        <w:rPr>
          <w:rFonts w:hint="eastAsia" w:cs="宋体" w:asciiTheme="minorEastAsia" w:hAnsiTheme="minorEastAsia" w:eastAsiaTheme="minorEastAsia"/>
          <w:color w:val="auto"/>
          <w:sz w:val="24"/>
          <w:lang w:eastAsia="zh-CN"/>
        </w:rPr>
        <w:t>）</w:t>
      </w:r>
      <w:r>
        <w:rPr>
          <w:rFonts w:hint="eastAsia" w:cs="宋体" w:asciiTheme="minorEastAsia" w:hAnsiTheme="minorEastAsia" w:eastAsiaTheme="minorEastAsia"/>
          <w:color w:val="auto"/>
          <w:sz w:val="24"/>
        </w:rPr>
        <w:t>本项目不接受联合体磋商。</w:t>
      </w:r>
    </w:p>
    <w:p w14:paraId="03BDB097">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三、获取采购文件</w:t>
      </w:r>
    </w:p>
    <w:p w14:paraId="1F2C537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7</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13</w:t>
      </w:r>
      <w:r>
        <w:rPr>
          <w:rFonts w:hint="eastAsia" w:hAnsi="宋体" w:cs="宋体"/>
          <w:color w:val="auto"/>
          <w:szCs w:val="24"/>
          <w:shd w:val="clear" w:color="auto" w:fill="FFFFFF"/>
          <w:lang w:bidi="ar"/>
        </w:rPr>
        <w:t>日，每天上午09:00:00至12:00:00，下午14:00:00至17:00:00（北京时间）</w:t>
      </w:r>
    </w:p>
    <w:p w14:paraId="028AE86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途径：西安市莲湖区北关正街35号方兴大厦4-018室</w:t>
      </w:r>
    </w:p>
    <w:p w14:paraId="26038287">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方式：现场获取</w:t>
      </w:r>
    </w:p>
    <w:p w14:paraId="6FB34238">
      <w:pPr>
        <w:keepNext w:val="0"/>
        <w:keepLines w:val="0"/>
        <w:pageBreakBefore w:val="0"/>
        <w:widowControl/>
        <w:shd w:val="clear" w:color="auto" w:fill="FFFFFF"/>
        <w:tabs>
          <w:tab w:val="left" w:pos="282"/>
        </w:tabs>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售价：0元</w:t>
      </w:r>
    </w:p>
    <w:p w14:paraId="4B0052A2">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四、</w:t>
      </w:r>
      <w:r>
        <w:rPr>
          <w:rFonts w:hint="eastAsia" w:cs="宋体"/>
          <w:b/>
          <w:color w:val="auto"/>
          <w:shd w:val="clear" w:color="auto" w:fill="FFFFFF"/>
          <w:lang w:bidi="ar"/>
        </w:rPr>
        <w:t>响应文件提交</w:t>
      </w:r>
    </w:p>
    <w:p w14:paraId="666EE71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截止时间：202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17</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14</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w:t>
      </w:r>
      <w:r>
        <w:rPr>
          <w:rFonts w:hint="eastAsia" w:hAnsi="宋体" w:cs="宋体"/>
          <w:color w:val="auto"/>
          <w:szCs w:val="24"/>
          <w:shd w:val="clear" w:color="auto" w:fill="FFFFFF"/>
          <w:lang w:bidi="ar"/>
        </w:rPr>
        <w:t>0分00秒（北京时间）</w:t>
      </w:r>
    </w:p>
    <w:p w14:paraId="47A4602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0AA41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五、开启</w:t>
      </w:r>
    </w:p>
    <w:p w14:paraId="1B460F54">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时间：202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17</w:t>
      </w:r>
      <w:r>
        <w:rPr>
          <w:rFonts w:hint="eastAsia" w:hAnsi="宋体" w:cs="宋体"/>
          <w:color w:val="auto"/>
          <w:szCs w:val="24"/>
          <w:shd w:val="clear" w:color="auto" w:fill="FFFFFF"/>
          <w:lang w:bidi="ar"/>
        </w:rPr>
        <w:t>日</w:t>
      </w:r>
      <w:r>
        <w:rPr>
          <w:rFonts w:hint="eastAsia" w:hAnsi="宋体" w:cs="宋体"/>
          <w:color w:val="auto"/>
          <w:szCs w:val="24"/>
          <w:shd w:val="clear" w:color="auto" w:fill="FFFFFF"/>
          <w:lang w:val="en-US" w:eastAsia="zh-CN" w:bidi="ar"/>
        </w:rPr>
        <w:t>14</w:t>
      </w:r>
      <w:r>
        <w:rPr>
          <w:rFonts w:hint="eastAsia" w:hAnsi="宋体" w:cs="宋体"/>
          <w:color w:val="auto"/>
          <w:szCs w:val="24"/>
          <w:shd w:val="clear" w:color="auto" w:fill="FFFFFF"/>
          <w:lang w:bidi="ar"/>
        </w:rPr>
        <w:t>时</w:t>
      </w:r>
      <w:r>
        <w:rPr>
          <w:rFonts w:hint="eastAsia" w:hAnsi="宋体" w:cs="宋体"/>
          <w:color w:val="auto"/>
          <w:szCs w:val="24"/>
          <w:shd w:val="clear" w:color="auto" w:fill="FFFFFF"/>
          <w:lang w:val="en-US" w:eastAsia="zh-CN" w:bidi="ar"/>
        </w:rPr>
        <w:t>30</w:t>
      </w:r>
      <w:r>
        <w:rPr>
          <w:rFonts w:hint="eastAsia" w:hAnsi="宋体" w:cs="宋体"/>
          <w:color w:val="auto"/>
          <w:szCs w:val="24"/>
          <w:shd w:val="clear" w:color="auto" w:fill="FFFFFF"/>
          <w:lang w:bidi="ar"/>
        </w:rPr>
        <w:t>分00秒（北京时间）</w:t>
      </w:r>
    </w:p>
    <w:p w14:paraId="69C6BE7D">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地点：西安市莲湖区北关正街35号方兴大厦4楼第二会议室</w:t>
      </w:r>
    </w:p>
    <w:p w14:paraId="0886AB5D">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六、公告期限</w:t>
      </w:r>
    </w:p>
    <w:p w14:paraId="3168BC1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自本公告发布之日起3个工作日。</w:t>
      </w:r>
    </w:p>
    <w:p w14:paraId="587C2659">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七、其他补充事宜</w:t>
      </w:r>
    </w:p>
    <w:p w14:paraId="74E8825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2" w:firstLineChars="200"/>
        <w:textAlignment w:val="baseline"/>
        <w:rPr>
          <w:rFonts w:hint="eastAsia" w:hAnsi="宋体" w:eastAsia="宋体" w:cs="宋体"/>
          <w:color w:val="auto"/>
          <w:szCs w:val="24"/>
          <w:shd w:val="clear" w:color="auto" w:fill="FFFFFF"/>
          <w:lang w:eastAsia="zh-CN"/>
        </w:rPr>
      </w:pPr>
      <w:r>
        <w:rPr>
          <w:rFonts w:hint="eastAsia" w:hAnsi="宋体" w:cs="宋体"/>
          <w:b/>
          <w:bCs/>
          <w:color w:val="auto"/>
          <w:szCs w:val="24"/>
          <w:shd w:val="clear" w:color="auto" w:fill="FFFFFF"/>
          <w:lang w:bidi="ar"/>
        </w:rPr>
        <w:t>1.本项目专门面向</w:t>
      </w:r>
      <w:r>
        <w:rPr>
          <w:rFonts w:hint="eastAsia" w:hAnsi="宋体" w:cs="宋体"/>
          <w:b/>
          <w:bCs/>
          <w:color w:val="auto"/>
          <w:szCs w:val="24"/>
          <w:shd w:val="clear" w:color="auto" w:fill="FFFFFF"/>
          <w:lang w:val="en-US" w:eastAsia="zh-CN" w:bidi="ar"/>
        </w:rPr>
        <w:t>小微</w:t>
      </w:r>
      <w:r>
        <w:rPr>
          <w:rFonts w:hint="eastAsia" w:hAnsi="宋体" w:cs="宋体"/>
          <w:b/>
          <w:bCs/>
          <w:color w:val="auto"/>
          <w:szCs w:val="24"/>
          <w:shd w:val="clear" w:color="auto" w:fill="FFFFFF"/>
          <w:lang w:bidi="ar"/>
        </w:rPr>
        <w:t>企业采购</w:t>
      </w:r>
      <w:r>
        <w:rPr>
          <w:rFonts w:hint="eastAsia" w:hAnsi="宋体" w:cs="宋体"/>
          <w:b/>
          <w:bCs/>
          <w:color w:val="auto"/>
          <w:szCs w:val="24"/>
          <w:shd w:val="clear" w:color="auto" w:fill="FFFFFF"/>
          <w:lang w:eastAsia="zh-CN" w:bidi="ar"/>
        </w:rPr>
        <w:t>。</w:t>
      </w:r>
    </w:p>
    <w:p w14:paraId="7873E832">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b/>
          <w:bCs/>
          <w:color w:val="auto"/>
          <w:szCs w:val="24"/>
          <w:shd w:val="clear" w:color="auto" w:fill="FFFFFF"/>
        </w:rPr>
      </w:pPr>
      <w:r>
        <w:rPr>
          <w:rFonts w:hint="eastAsia" w:hAnsi="宋体" w:cs="宋体"/>
          <w:color w:val="auto"/>
          <w:szCs w:val="24"/>
          <w:shd w:val="clear" w:color="auto" w:fill="FFFFFF"/>
          <w:lang w:bidi="ar"/>
        </w:rPr>
        <w:t>2.</w:t>
      </w:r>
      <w:r>
        <w:rPr>
          <w:rFonts w:hint="eastAsia" w:hAnsi="宋体" w:cs="宋体"/>
          <w:b/>
          <w:bCs/>
          <w:color w:val="auto"/>
          <w:szCs w:val="24"/>
          <w:shd w:val="clear" w:color="auto" w:fill="FFFFFF"/>
          <w:lang w:bidi="ar"/>
        </w:rPr>
        <w:t>获取采购文件</w:t>
      </w: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7</w:t>
      </w:r>
      <w:r>
        <w:rPr>
          <w:rFonts w:hint="eastAsia" w:hAnsi="宋体" w:cs="宋体"/>
          <w:color w:val="auto"/>
          <w:szCs w:val="24"/>
          <w:shd w:val="clear" w:color="auto" w:fill="FFFFFF"/>
          <w:lang w:bidi="ar"/>
        </w:rPr>
        <w:t>日至202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13</w:t>
      </w:r>
      <w:r>
        <w:rPr>
          <w:rFonts w:hint="eastAsia" w:hAnsi="宋体" w:cs="宋体"/>
          <w:color w:val="auto"/>
          <w:szCs w:val="24"/>
          <w:shd w:val="clear" w:color="auto" w:fill="FFFFFF"/>
          <w:lang w:bidi="ar"/>
        </w:rPr>
        <w:t>日，每天上午09:00:00至12:00:00，下午14:00:00至17:00:00（北京时间）（法定节假日除外）。</w:t>
      </w:r>
      <w:r>
        <w:rPr>
          <w:rFonts w:hint="eastAsia" w:hAnsi="宋体" w:cs="宋体"/>
          <w:b/>
          <w:bCs/>
          <w:color w:val="auto"/>
          <w:szCs w:val="24"/>
          <w:shd w:val="clear" w:color="auto" w:fill="FFFFFF"/>
          <w:lang w:bidi="ar"/>
        </w:rPr>
        <w:t>现场报名方式</w:t>
      </w:r>
      <w:r>
        <w:rPr>
          <w:rFonts w:hint="eastAsia" w:hAnsi="宋体" w:cs="宋体"/>
          <w:color w:val="auto"/>
          <w:szCs w:val="24"/>
          <w:shd w:val="clear" w:color="auto" w:fill="FFFFFF"/>
          <w:lang w:bidi="ar"/>
        </w:rPr>
        <w:t>：供应商请携带单位介绍信原件,经办人身份证原件及加盖供应商公章的复印件前往陕西万兴招标代理有限公司（地址：陕西省西安市莲湖区北关正街35号方兴大厦4-018室）。因供应商提供的错误信息，对其参与</w:t>
      </w:r>
      <w:r>
        <w:rPr>
          <w:rFonts w:hint="eastAsia" w:hAnsi="宋体" w:cs="宋体"/>
          <w:color w:val="auto"/>
          <w:szCs w:val="24"/>
          <w:shd w:val="clear" w:color="auto" w:fill="FFFFFF"/>
          <w:lang w:eastAsia="zh-CN" w:bidi="ar"/>
        </w:rPr>
        <w:t>磋商</w:t>
      </w:r>
      <w:r>
        <w:rPr>
          <w:rFonts w:hint="eastAsia" w:hAnsi="宋体" w:cs="宋体"/>
          <w:color w:val="auto"/>
          <w:szCs w:val="24"/>
          <w:shd w:val="clear" w:color="auto" w:fill="FFFFFF"/>
          <w:lang w:bidi="ar"/>
        </w:rPr>
        <w:t>事宜造成影响的，由供应商自行承担所有责任。</w:t>
      </w:r>
    </w:p>
    <w:p w14:paraId="644A83CF">
      <w:pPr>
        <w:keepNext w:val="0"/>
        <w:keepLines w:val="0"/>
        <w:pageBreakBefore w:val="0"/>
        <w:widowControl/>
        <w:shd w:val="clear" w:color="auto" w:fill="FFFFFF"/>
        <w:kinsoku/>
        <w:wordWrap/>
        <w:overflowPunct/>
        <w:topLinePunct w:val="0"/>
        <w:autoSpaceDE/>
        <w:autoSpaceDN/>
        <w:bidi w:val="0"/>
        <w:adjustRightInd/>
        <w:snapToGrid/>
        <w:spacing w:line="520" w:lineRule="exact"/>
        <w:textAlignment w:val="baseline"/>
        <w:rPr>
          <w:rFonts w:hint="eastAsia" w:hAnsi="宋体" w:cs="宋体"/>
          <w:color w:val="auto"/>
          <w:szCs w:val="24"/>
          <w:shd w:val="clear" w:color="auto" w:fill="FFFFFF"/>
        </w:rPr>
      </w:pPr>
      <w:r>
        <w:rPr>
          <w:rFonts w:hint="eastAsia" w:hAnsi="宋体" w:cs="宋体"/>
          <w:b/>
          <w:bCs/>
          <w:color w:val="auto"/>
          <w:szCs w:val="24"/>
          <w:shd w:val="clear" w:color="auto" w:fill="FFFFFF"/>
          <w:lang w:bidi="ar"/>
        </w:rPr>
        <w:t>八、凡对本次招标提出询问，请按以下方式联系。</w:t>
      </w:r>
    </w:p>
    <w:p w14:paraId="0892A3F8">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1.采购人信息</w:t>
      </w:r>
    </w:p>
    <w:p w14:paraId="4C204C3F">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eastAsia="宋体" w:cs="宋体"/>
          <w:color w:val="auto"/>
          <w:szCs w:val="24"/>
          <w:shd w:val="clear" w:color="auto" w:fill="FFFFFF"/>
          <w:lang w:eastAsia="zh-CN"/>
        </w:rPr>
      </w:pPr>
      <w:r>
        <w:rPr>
          <w:rFonts w:hint="eastAsia" w:hAnsi="宋体" w:cs="宋体"/>
          <w:color w:val="auto"/>
          <w:szCs w:val="24"/>
          <w:shd w:val="clear" w:color="auto" w:fill="FFFFFF"/>
          <w:lang w:bidi="ar"/>
        </w:rPr>
        <w:t>名称：</w:t>
      </w:r>
      <w:r>
        <w:rPr>
          <w:rFonts w:hint="eastAsia" w:hAnsi="宋体"/>
          <w:color w:val="auto"/>
          <w:szCs w:val="24"/>
          <w:lang w:eastAsia="zh-CN" w:bidi="ar"/>
        </w:rPr>
        <w:t>西安市职业介绍服务中心</w:t>
      </w:r>
    </w:p>
    <w:p w14:paraId="795CA1F1">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仿宋"/>
          <w:bCs/>
          <w:color w:val="auto"/>
          <w:szCs w:val="24"/>
          <w:shd w:val="clear" w:color="auto" w:fill="FFFFFF"/>
          <w:lang w:bidi="ar"/>
        </w:rPr>
        <w:t>地址：</w:t>
      </w:r>
      <w:r>
        <w:rPr>
          <w:rFonts w:hint="eastAsia" w:hAnsi="宋体" w:cs="仿宋"/>
          <w:bCs/>
          <w:color w:val="auto"/>
          <w:szCs w:val="24"/>
          <w:shd w:val="clear" w:color="auto" w:fill="FFFFFF"/>
          <w:lang w:eastAsia="zh-CN" w:bidi="ar"/>
        </w:rPr>
        <w:t>西安市人力资源和社会保障大厦3楼</w:t>
      </w:r>
      <w:r>
        <w:rPr>
          <w:rFonts w:hint="eastAsia" w:hAnsi="宋体" w:cs="仿宋"/>
          <w:bCs/>
          <w:color w:val="auto"/>
          <w:szCs w:val="24"/>
          <w:shd w:val="clear" w:color="auto" w:fill="FFFFFF"/>
          <w:lang w:bidi="ar"/>
        </w:rPr>
        <w:t>‌‌</w:t>
      </w:r>
    </w:p>
    <w:p w14:paraId="0472895A">
      <w:pPr>
        <w:keepNext w:val="0"/>
        <w:keepLines w:val="0"/>
        <w:pageBreakBefore w:val="0"/>
        <w:kinsoku/>
        <w:wordWrap/>
        <w:overflowPunct/>
        <w:topLinePunct w:val="0"/>
        <w:autoSpaceDE/>
        <w:autoSpaceDN/>
        <w:bidi w:val="0"/>
        <w:adjustRightInd/>
        <w:snapToGrid/>
        <w:spacing w:line="520" w:lineRule="exact"/>
        <w:ind w:firstLine="960" w:firstLineChars="400"/>
        <w:rPr>
          <w:rFonts w:hint="default" w:hAnsi="宋体" w:cs="宋体"/>
          <w:color w:val="auto"/>
          <w:szCs w:val="24"/>
          <w:shd w:val="clear" w:color="auto" w:fill="FFFFFF"/>
          <w:lang w:val="en-US"/>
        </w:rPr>
      </w:pPr>
      <w:r>
        <w:rPr>
          <w:rFonts w:hint="eastAsia" w:hAnsi="宋体" w:cs="宋体"/>
          <w:color w:val="auto"/>
          <w:szCs w:val="24"/>
          <w:shd w:val="clear" w:color="auto" w:fill="FFFFFF"/>
          <w:lang w:bidi="ar"/>
        </w:rPr>
        <w:t>联系方式：</w:t>
      </w:r>
      <w:r>
        <w:rPr>
          <w:rFonts w:hint="eastAsia"/>
          <w:bCs/>
          <w:color w:val="auto"/>
          <w:szCs w:val="24"/>
          <w:lang w:val="en-US" w:eastAsia="zh-CN"/>
        </w:rPr>
        <w:t>029-82284260</w:t>
      </w:r>
      <w:r>
        <w:rPr>
          <w:rFonts w:hint="eastAsia" w:hAnsi="宋体" w:cs="宋体"/>
          <w:color w:val="auto"/>
          <w:szCs w:val="24"/>
          <w:shd w:val="clear" w:color="auto" w:fill="FFFFFF"/>
          <w:lang w:val="en-US" w:eastAsia="zh-CN" w:bidi="ar"/>
        </w:rPr>
        <w:t xml:space="preserve"> </w:t>
      </w:r>
    </w:p>
    <w:p w14:paraId="54BD4F9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2.采购代理机构信息</w:t>
      </w:r>
    </w:p>
    <w:p w14:paraId="7A795B4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名称：陕西万兴招标代理有限公司</w:t>
      </w:r>
    </w:p>
    <w:p w14:paraId="79989AD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地址：西安市莲湖区北关正街35号方兴大厦4-018室</w:t>
      </w:r>
    </w:p>
    <w:p w14:paraId="7164803E">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联系方式：029-89627187</w:t>
      </w:r>
    </w:p>
    <w:p w14:paraId="11382285">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480" w:firstLineChars="2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3.项目联系方式</w:t>
      </w:r>
    </w:p>
    <w:p w14:paraId="3ADA2AC6">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项目联系人：董雪、张小娜</w:t>
      </w:r>
      <w:r>
        <w:rPr>
          <w:rFonts w:hint="eastAsia" w:hAnsi="宋体" w:cs="宋体"/>
          <w:color w:val="auto"/>
          <w:szCs w:val="24"/>
          <w:shd w:val="clear" w:color="auto" w:fill="FFFFFF"/>
          <w:lang w:val="en-US" w:eastAsia="zh-CN" w:bidi="ar"/>
        </w:rPr>
        <w:t>、</w:t>
      </w:r>
      <w:r>
        <w:rPr>
          <w:rFonts w:hint="eastAsia" w:hAnsi="宋体" w:cs="宋体"/>
          <w:color w:val="auto"/>
          <w:szCs w:val="24"/>
          <w:shd w:val="clear" w:color="auto" w:fill="FFFFFF"/>
          <w:lang w:bidi="ar"/>
        </w:rPr>
        <w:t>李玉萍</w:t>
      </w:r>
    </w:p>
    <w:p w14:paraId="5CF029C0">
      <w:pPr>
        <w:keepNext w:val="0"/>
        <w:keepLines w:val="0"/>
        <w:pageBreakBefore w:val="0"/>
        <w:widowControl/>
        <w:shd w:val="clear" w:color="auto" w:fill="FFFFFF"/>
        <w:kinsoku/>
        <w:wordWrap/>
        <w:overflowPunct/>
        <w:topLinePunct w:val="0"/>
        <w:autoSpaceDE/>
        <w:autoSpaceDN/>
        <w:bidi w:val="0"/>
        <w:adjustRightInd/>
        <w:snapToGrid/>
        <w:spacing w:line="520" w:lineRule="exact"/>
        <w:ind w:firstLine="960" w:firstLineChars="400"/>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电话：029-89627187</w:t>
      </w:r>
    </w:p>
    <w:p w14:paraId="5F661ADF">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p>
    <w:p w14:paraId="67058A8A">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rPr>
      </w:pPr>
      <w:r>
        <w:rPr>
          <w:rFonts w:hint="eastAsia" w:hAnsi="宋体" w:cs="宋体"/>
          <w:color w:val="auto"/>
          <w:szCs w:val="24"/>
          <w:shd w:val="clear" w:color="auto" w:fill="FFFFFF"/>
          <w:lang w:bidi="ar"/>
        </w:rPr>
        <w:t>陕西万兴招标代理有限公司</w:t>
      </w:r>
    </w:p>
    <w:p w14:paraId="66FBD44E">
      <w:pPr>
        <w:keepNext w:val="0"/>
        <w:keepLines w:val="0"/>
        <w:pageBreakBefore w:val="0"/>
        <w:widowControl/>
        <w:shd w:val="clear" w:color="auto" w:fill="FFFFFF"/>
        <w:kinsoku/>
        <w:wordWrap/>
        <w:overflowPunct/>
        <w:topLinePunct w:val="0"/>
        <w:autoSpaceDE/>
        <w:autoSpaceDN/>
        <w:bidi w:val="0"/>
        <w:adjustRightInd/>
        <w:snapToGrid/>
        <w:spacing w:line="480" w:lineRule="exact"/>
        <w:jc w:val="right"/>
        <w:textAlignment w:val="baseline"/>
        <w:rPr>
          <w:rFonts w:hint="eastAsia" w:hAnsi="宋体" w:cs="宋体"/>
          <w:color w:val="auto"/>
          <w:szCs w:val="24"/>
          <w:shd w:val="clear" w:color="auto" w:fill="FFFFFF"/>
          <w:lang w:bidi="ar"/>
        </w:rPr>
      </w:pPr>
      <w:r>
        <w:rPr>
          <w:rFonts w:hint="eastAsia" w:hAnsi="宋体" w:cs="宋体"/>
          <w:color w:val="auto"/>
          <w:szCs w:val="24"/>
          <w:shd w:val="clear" w:color="auto" w:fill="FFFFFF"/>
          <w:lang w:bidi="ar"/>
        </w:rPr>
        <w:t>202</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年</w:t>
      </w:r>
      <w:r>
        <w:rPr>
          <w:rFonts w:hint="eastAsia" w:hAnsi="宋体" w:cs="宋体"/>
          <w:color w:val="auto"/>
          <w:szCs w:val="24"/>
          <w:shd w:val="clear" w:color="auto" w:fill="FFFFFF"/>
          <w:lang w:val="en-US" w:eastAsia="zh-CN" w:bidi="ar"/>
        </w:rPr>
        <w:t>8</w:t>
      </w:r>
      <w:r>
        <w:rPr>
          <w:rFonts w:hint="eastAsia" w:hAnsi="宋体" w:cs="宋体"/>
          <w:color w:val="auto"/>
          <w:szCs w:val="24"/>
          <w:shd w:val="clear" w:color="auto" w:fill="FFFFFF"/>
          <w:lang w:bidi="ar"/>
        </w:rPr>
        <w:t>月</w:t>
      </w:r>
      <w:r>
        <w:rPr>
          <w:rFonts w:hint="eastAsia" w:hAnsi="宋体" w:cs="宋体"/>
          <w:color w:val="auto"/>
          <w:szCs w:val="24"/>
          <w:shd w:val="clear" w:color="auto" w:fill="FFFFFF"/>
          <w:lang w:val="en-US" w:eastAsia="zh-CN" w:bidi="ar"/>
        </w:rPr>
        <w:t>6</w:t>
      </w:r>
      <w:r>
        <w:rPr>
          <w:rFonts w:hint="eastAsia" w:hAnsi="宋体" w:cs="宋体"/>
          <w:color w:val="auto"/>
          <w:szCs w:val="24"/>
          <w:shd w:val="clear" w:color="auto" w:fill="FFFFFF"/>
          <w:lang w:bidi="ar"/>
        </w:rPr>
        <w:t>日</w:t>
      </w:r>
    </w:p>
    <w:p w14:paraId="1FA578F3">
      <w:pPr>
        <w:rPr>
          <w:rFonts w:ascii="Calibri" w:hAnsi="Calibri"/>
          <w:color w:val="auto"/>
        </w:rPr>
      </w:pPr>
      <w:r>
        <w:rPr>
          <w:color w:val="auto"/>
        </w:rPr>
        <w:t xml:space="preserve"> </w:t>
      </w:r>
    </w:p>
    <w:p w14:paraId="57AC1876">
      <w:pPr>
        <w:rPr>
          <w:rFonts w:ascii="Calibri" w:hAnsi="Calibri"/>
          <w:color w:val="auto"/>
        </w:rPr>
      </w:pPr>
      <w:r>
        <w:rPr>
          <w:color w:val="auto"/>
        </w:rPr>
        <w:t xml:space="preserve"> </w:t>
      </w:r>
    </w:p>
    <w:p w14:paraId="45C2F8B4">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r>
        <w:rPr>
          <w:rFonts w:hint="eastAsia" w:cs="仿宋" w:asciiTheme="minorEastAsia" w:hAnsiTheme="minorEastAsia" w:eastAsiaTheme="minorEastAsia"/>
          <w:bCs/>
          <w:color w:val="auto"/>
          <w:sz w:val="36"/>
          <w:szCs w:val="36"/>
        </w:rPr>
        <w:t xml:space="preserve">第二章  </w:t>
      </w:r>
      <w:bookmarkEnd w:id="16"/>
      <w:bookmarkEnd w:id="17"/>
      <w:bookmarkStart w:id="22" w:name="OLE_LINK3"/>
      <w:r>
        <w:rPr>
          <w:rFonts w:hint="eastAsia" w:cs="仿宋" w:asciiTheme="minorEastAsia" w:hAnsiTheme="minorEastAsia" w:eastAsiaTheme="minorEastAsia"/>
          <w:bCs/>
          <w:color w:val="auto"/>
          <w:sz w:val="36"/>
          <w:szCs w:val="36"/>
        </w:rPr>
        <w:t>供应商须知</w:t>
      </w:r>
      <w:bookmarkEnd w:id="18"/>
      <w:bookmarkEnd w:id="19"/>
      <w:bookmarkEnd w:id="20"/>
      <w:bookmarkEnd w:id="21"/>
      <w:bookmarkEnd w:id="22"/>
    </w:p>
    <w:p w14:paraId="63CBDC2B">
      <w:pPr>
        <w:pStyle w:val="3"/>
        <w:widowControl w:val="0"/>
        <w:spacing w:before="120" w:after="120" w:line="360" w:lineRule="auto"/>
        <w:ind w:left="0"/>
        <w:jc w:val="center"/>
        <w:rPr>
          <w:rFonts w:hint="eastAsia" w:cs="仿宋" w:asciiTheme="minorEastAsia" w:hAnsiTheme="minorEastAsia" w:eastAsiaTheme="minorEastAsia"/>
          <w:color w:val="auto"/>
          <w:sz w:val="32"/>
        </w:rPr>
      </w:pPr>
      <w:bookmarkStart w:id="23" w:name="_Toc423973073"/>
      <w:bookmarkStart w:id="24" w:name="_Toc11844"/>
      <w:bookmarkStart w:id="25" w:name="OLE_LINK2"/>
      <w:bookmarkStart w:id="26" w:name="_Toc31462"/>
      <w:bookmarkStart w:id="27" w:name="_Toc19364"/>
      <w:r>
        <w:rPr>
          <w:rFonts w:hint="eastAsia" w:cs="仿宋" w:asciiTheme="minorEastAsia" w:hAnsiTheme="minorEastAsia" w:eastAsiaTheme="minorEastAsia"/>
          <w:color w:val="auto"/>
          <w:sz w:val="32"/>
        </w:rPr>
        <w:t>供应商须知前附表</w:t>
      </w:r>
      <w:bookmarkEnd w:id="23"/>
      <w:bookmarkEnd w:id="24"/>
      <w:bookmarkEnd w:id="25"/>
      <w:bookmarkEnd w:id="26"/>
      <w:bookmarkEnd w:id="27"/>
    </w:p>
    <w:p w14:paraId="1ECA421A">
      <w:pPr>
        <w:spacing w:line="440" w:lineRule="exact"/>
        <w:ind w:firstLine="480" w:firstLineChars="200"/>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本表是对供应商须知的具体补充和修改，如有矛盾，应以本资料表为准。</w:t>
      </w:r>
    </w:p>
    <w:tbl>
      <w:tblPr>
        <w:tblStyle w:val="4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63"/>
        <w:gridCol w:w="1919"/>
        <w:gridCol w:w="6699"/>
      </w:tblGrid>
      <w:tr w14:paraId="06B38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49" w:type="pct"/>
            <w:vAlign w:val="center"/>
          </w:tcPr>
          <w:p w14:paraId="5056A92D">
            <w:pPr>
              <w:spacing w:before="156" w:line="360" w:lineRule="auto"/>
              <w:ind w:left="48" w:leftChars="20"/>
              <w:jc w:val="center"/>
              <w:rPr>
                <w:b/>
                <w:color w:val="auto"/>
                <w:szCs w:val="24"/>
              </w:rPr>
            </w:pPr>
            <w:r>
              <w:rPr>
                <w:rFonts w:hint="eastAsia"/>
                <w:b/>
                <w:color w:val="auto"/>
                <w:szCs w:val="24"/>
              </w:rPr>
              <w:t>条款号</w:t>
            </w:r>
          </w:p>
        </w:tc>
        <w:tc>
          <w:tcPr>
            <w:tcW w:w="991" w:type="pct"/>
            <w:vAlign w:val="center"/>
          </w:tcPr>
          <w:p w14:paraId="27A4F300">
            <w:pPr>
              <w:spacing w:before="156" w:line="360" w:lineRule="auto"/>
              <w:ind w:left="48" w:leftChars="20"/>
              <w:jc w:val="center"/>
              <w:rPr>
                <w:b/>
                <w:color w:val="auto"/>
                <w:szCs w:val="24"/>
              </w:rPr>
            </w:pPr>
            <w:r>
              <w:rPr>
                <w:rFonts w:hint="eastAsia"/>
                <w:b/>
                <w:color w:val="auto"/>
                <w:szCs w:val="24"/>
              </w:rPr>
              <w:t>条款内容提示</w:t>
            </w:r>
          </w:p>
        </w:tc>
        <w:tc>
          <w:tcPr>
            <w:tcW w:w="3459" w:type="pct"/>
            <w:vAlign w:val="center"/>
          </w:tcPr>
          <w:p w14:paraId="7E0AFDB2">
            <w:pPr>
              <w:spacing w:before="156" w:line="360" w:lineRule="auto"/>
              <w:ind w:left="48" w:leftChars="20"/>
              <w:jc w:val="center"/>
              <w:rPr>
                <w:b/>
                <w:color w:val="auto"/>
                <w:szCs w:val="24"/>
              </w:rPr>
            </w:pPr>
            <w:r>
              <w:rPr>
                <w:rFonts w:hint="eastAsia"/>
                <w:b/>
                <w:color w:val="auto"/>
                <w:szCs w:val="24"/>
              </w:rPr>
              <w:t>编</w:t>
            </w:r>
            <w:r>
              <w:rPr>
                <w:b/>
                <w:color w:val="auto"/>
                <w:szCs w:val="24"/>
              </w:rPr>
              <w:t xml:space="preserve"> </w:t>
            </w:r>
            <w:r>
              <w:rPr>
                <w:rFonts w:hint="eastAsia"/>
                <w:b/>
                <w:color w:val="auto"/>
                <w:szCs w:val="24"/>
              </w:rPr>
              <w:t>列</w:t>
            </w:r>
            <w:r>
              <w:rPr>
                <w:b/>
                <w:color w:val="auto"/>
                <w:szCs w:val="24"/>
              </w:rPr>
              <w:t xml:space="preserve"> </w:t>
            </w:r>
            <w:r>
              <w:rPr>
                <w:rFonts w:hint="eastAsia"/>
                <w:b/>
                <w:color w:val="auto"/>
                <w:szCs w:val="24"/>
              </w:rPr>
              <w:t>内</w:t>
            </w:r>
            <w:r>
              <w:rPr>
                <w:b/>
                <w:color w:val="auto"/>
                <w:szCs w:val="24"/>
              </w:rPr>
              <w:t xml:space="preserve"> </w:t>
            </w:r>
            <w:r>
              <w:rPr>
                <w:rFonts w:hint="eastAsia"/>
                <w:b/>
                <w:color w:val="auto"/>
                <w:szCs w:val="24"/>
              </w:rPr>
              <w:t>容</w:t>
            </w:r>
          </w:p>
        </w:tc>
      </w:tr>
      <w:tr w14:paraId="3FEF7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49" w:type="pct"/>
            <w:vAlign w:val="center"/>
          </w:tcPr>
          <w:p w14:paraId="3039120A">
            <w:pPr>
              <w:spacing w:line="360" w:lineRule="auto"/>
              <w:ind w:left="48" w:leftChars="20"/>
              <w:jc w:val="center"/>
              <w:rPr>
                <w:b/>
                <w:color w:val="auto"/>
                <w:szCs w:val="24"/>
              </w:rPr>
            </w:pPr>
            <w:r>
              <w:rPr>
                <w:rFonts w:hint="eastAsia" w:hAnsi="宋体" w:cs="宋体"/>
                <w:color w:val="auto"/>
                <w:szCs w:val="24"/>
              </w:rPr>
              <w:t>2.1</w:t>
            </w:r>
          </w:p>
        </w:tc>
        <w:tc>
          <w:tcPr>
            <w:tcW w:w="991" w:type="pct"/>
            <w:vAlign w:val="center"/>
          </w:tcPr>
          <w:p w14:paraId="1875C893">
            <w:pPr>
              <w:spacing w:line="360" w:lineRule="auto"/>
              <w:ind w:left="48" w:leftChars="20"/>
              <w:jc w:val="center"/>
              <w:rPr>
                <w:b/>
                <w:color w:val="auto"/>
                <w:szCs w:val="24"/>
              </w:rPr>
            </w:pPr>
            <w:r>
              <w:rPr>
                <w:rFonts w:hint="eastAsia" w:hAnsi="宋体" w:cs="宋体"/>
                <w:color w:val="auto"/>
                <w:szCs w:val="24"/>
              </w:rPr>
              <w:t>采购人</w:t>
            </w:r>
          </w:p>
        </w:tc>
        <w:tc>
          <w:tcPr>
            <w:tcW w:w="3459" w:type="pct"/>
          </w:tcPr>
          <w:p w14:paraId="7370B0C4">
            <w:pPr>
              <w:spacing w:line="360" w:lineRule="auto"/>
              <w:ind w:left="48" w:leftChars="20"/>
              <w:rPr>
                <w:rFonts w:hint="eastAsia" w:hAnsi="宋体" w:eastAsia="宋体" w:cs="宋体"/>
                <w:color w:val="auto"/>
                <w:szCs w:val="24"/>
                <w:lang w:eastAsia="zh-CN"/>
              </w:rPr>
            </w:pPr>
            <w:r>
              <w:rPr>
                <w:rFonts w:hint="eastAsia" w:hAnsi="宋体"/>
                <w:color w:val="auto"/>
                <w:szCs w:val="21"/>
              </w:rPr>
              <w:t>名  称：</w:t>
            </w:r>
            <w:r>
              <w:rPr>
                <w:rFonts w:hint="eastAsia" w:hAnsi="宋体" w:cs="宋体"/>
                <w:color w:val="auto"/>
                <w:szCs w:val="24"/>
                <w:lang w:eastAsia="zh-CN"/>
              </w:rPr>
              <w:t>西安市职业介绍服务中心</w:t>
            </w:r>
          </w:p>
          <w:p w14:paraId="02DCFD22">
            <w:pPr>
              <w:spacing w:line="360" w:lineRule="auto"/>
              <w:ind w:left="48" w:leftChars="20"/>
              <w:rPr>
                <w:rFonts w:hint="eastAsia" w:hAnsi="宋体"/>
                <w:color w:val="auto"/>
                <w:szCs w:val="21"/>
              </w:rPr>
            </w:pPr>
            <w:r>
              <w:rPr>
                <w:rFonts w:hint="eastAsia" w:hAnsi="宋体"/>
                <w:color w:val="auto"/>
                <w:szCs w:val="21"/>
              </w:rPr>
              <w:t>地  址：</w:t>
            </w:r>
            <w:r>
              <w:rPr>
                <w:rFonts w:hint="eastAsia" w:cs="仿宋" w:asciiTheme="minorEastAsia" w:hAnsiTheme="minorEastAsia" w:eastAsiaTheme="minorEastAsia"/>
                <w:bCs/>
                <w:color w:val="auto"/>
                <w:szCs w:val="24"/>
                <w:highlight w:val="none"/>
                <w:lang w:eastAsia="zh-CN"/>
              </w:rPr>
              <w:t>西安市人力资源和社会保障大厦3楼</w:t>
            </w:r>
          </w:p>
          <w:p w14:paraId="278D9F03">
            <w:pPr>
              <w:spacing w:line="360" w:lineRule="auto"/>
              <w:ind w:left="48" w:leftChars="20"/>
              <w:rPr>
                <w:rFonts w:hint="default" w:eastAsia="宋体" w:cs="仿宋" w:asciiTheme="minorEastAsia" w:hAnsiTheme="minorEastAsia"/>
                <w:bCs/>
                <w:color w:val="auto"/>
                <w:szCs w:val="24"/>
                <w:lang w:val="en-US" w:eastAsia="zh-CN"/>
              </w:rPr>
            </w:pPr>
            <w:r>
              <w:rPr>
                <w:rFonts w:hint="eastAsia"/>
                <w:bCs/>
                <w:color w:val="auto"/>
                <w:szCs w:val="24"/>
              </w:rPr>
              <w:t>联系人：</w:t>
            </w:r>
            <w:r>
              <w:rPr>
                <w:rFonts w:hint="eastAsia"/>
                <w:bCs/>
                <w:color w:val="auto"/>
                <w:szCs w:val="24"/>
                <w:lang w:val="en-US" w:eastAsia="zh-CN"/>
              </w:rPr>
              <w:t>夏希梦</w:t>
            </w:r>
          </w:p>
          <w:p w14:paraId="3F306DC2">
            <w:pPr>
              <w:spacing w:line="360" w:lineRule="auto"/>
              <w:ind w:left="48" w:leftChars="20"/>
              <w:rPr>
                <w:rFonts w:hint="default" w:eastAsia="宋体"/>
                <w:b/>
                <w:color w:val="auto"/>
                <w:szCs w:val="24"/>
                <w:lang w:val="en-US" w:eastAsia="zh-CN"/>
              </w:rPr>
            </w:pPr>
            <w:r>
              <w:rPr>
                <w:rFonts w:hint="eastAsia"/>
                <w:bCs/>
                <w:color w:val="auto"/>
                <w:szCs w:val="24"/>
              </w:rPr>
              <w:t xml:space="preserve">电 </w:t>
            </w:r>
            <w:r>
              <w:rPr>
                <w:bCs/>
                <w:color w:val="auto"/>
                <w:szCs w:val="24"/>
              </w:rPr>
              <w:t xml:space="preserve"> </w:t>
            </w:r>
            <w:r>
              <w:rPr>
                <w:rFonts w:hint="eastAsia"/>
                <w:bCs/>
                <w:color w:val="auto"/>
                <w:szCs w:val="24"/>
              </w:rPr>
              <w:t>话：</w:t>
            </w:r>
            <w:r>
              <w:rPr>
                <w:rFonts w:hint="eastAsia" w:hAnsi="宋体" w:cs="宋体"/>
                <w:color w:val="auto"/>
                <w:szCs w:val="24"/>
                <w:shd w:val="clear" w:color="auto" w:fill="FFFFFF"/>
                <w:lang w:val="en-US" w:eastAsia="zh-CN" w:bidi="ar"/>
              </w:rPr>
              <w:t>029-82284260</w:t>
            </w:r>
          </w:p>
        </w:tc>
      </w:tr>
      <w:tr w14:paraId="7804F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61FA102F">
            <w:pPr>
              <w:spacing w:line="360" w:lineRule="auto"/>
              <w:ind w:left="48" w:leftChars="20"/>
              <w:jc w:val="center"/>
              <w:rPr>
                <w:color w:val="auto"/>
                <w:szCs w:val="24"/>
              </w:rPr>
            </w:pPr>
            <w:r>
              <w:rPr>
                <w:rFonts w:hint="eastAsia"/>
                <w:color w:val="auto"/>
                <w:szCs w:val="24"/>
              </w:rPr>
              <w:t>2</w:t>
            </w:r>
            <w:r>
              <w:rPr>
                <w:color w:val="auto"/>
                <w:szCs w:val="24"/>
              </w:rPr>
              <w:t>.</w:t>
            </w:r>
            <w:r>
              <w:rPr>
                <w:rFonts w:hint="eastAsia"/>
                <w:color w:val="auto"/>
                <w:szCs w:val="24"/>
              </w:rPr>
              <w:t>2</w:t>
            </w:r>
          </w:p>
        </w:tc>
        <w:tc>
          <w:tcPr>
            <w:tcW w:w="991" w:type="pct"/>
            <w:vAlign w:val="center"/>
          </w:tcPr>
          <w:p w14:paraId="514BC300">
            <w:pPr>
              <w:spacing w:line="360" w:lineRule="auto"/>
              <w:ind w:left="48" w:leftChars="20"/>
              <w:jc w:val="center"/>
              <w:rPr>
                <w:color w:val="auto"/>
                <w:szCs w:val="24"/>
              </w:rPr>
            </w:pPr>
            <w:r>
              <w:rPr>
                <w:rFonts w:hint="eastAsia" w:hAnsi="宋体"/>
                <w:color w:val="auto"/>
                <w:szCs w:val="24"/>
              </w:rPr>
              <w:t>采购代理机构</w:t>
            </w:r>
          </w:p>
        </w:tc>
        <w:tc>
          <w:tcPr>
            <w:tcW w:w="3459" w:type="pct"/>
          </w:tcPr>
          <w:p w14:paraId="6284AE5D">
            <w:pPr>
              <w:spacing w:line="360" w:lineRule="auto"/>
              <w:ind w:left="48" w:leftChars="20"/>
              <w:rPr>
                <w:color w:val="auto"/>
                <w:szCs w:val="24"/>
              </w:rPr>
            </w:pPr>
            <w:r>
              <w:rPr>
                <w:rFonts w:hint="eastAsia"/>
                <w:color w:val="auto"/>
                <w:szCs w:val="24"/>
              </w:rPr>
              <w:t>名  称：陕西万兴招标代理有限公司</w:t>
            </w:r>
          </w:p>
          <w:p w14:paraId="17221E0C">
            <w:pPr>
              <w:spacing w:line="360" w:lineRule="auto"/>
              <w:ind w:left="48" w:leftChars="20"/>
              <w:rPr>
                <w:color w:val="auto"/>
                <w:szCs w:val="24"/>
              </w:rPr>
            </w:pPr>
            <w:r>
              <w:rPr>
                <w:rFonts w:hint="eastAsia"/>
                <w:color w:val="auto"/>
                <w:szCs w:val="24"/>
              </w:rPr>
              <w:t>地  址：西安市莲湖区北关正街35号方兴大厦4-018室</w:t>
            </w:r>
          </w:p>
          <w:p w14:paraId="12E77A4B">
            <w:pPr>
              <w:spacing w:line="360" w:lineRule="auto"/>
              <w:ind w:left="48" w:leftChars="20"/>
              <w:rPr>
                <w:color w:val="auto"/>
                <w:szCs w:val="24"/>
              </w:rPr>
            </w:pPr>
            <w:r>
              <w:rPr>
                <w:rFonts w:hint="eastAsia"/>
                <w:color w:val="auto"/>
                <w:szCs w:val="24"/>
              </w:rPr>
              <w:t>邮  编：710016</w:t>
            </w:r>
          </w:p>
          <w:p w14:paraId="554B511B">
            <w:pPr>
              <w:spacing w:line="360" w:lineRule="auto"/>
              <w:ind w:left="48" w:leftChars="20"/>
              <w:rPr>
                <w:rFonts w:hint="eastAsia" w:eastAsia="宋体"/>
                <w:color w:val="auto"/>
                <w:szCs w:val="24"/>
                <w:lang w:eastAsia="zh-CN"/>
              </w:rPr>
            </w:pPr>
            <w:r>
              <w:rPr>
                <w:rFonts w:hint="eastAsia"/>
                <w:color w:val="auto"/>
                <w:szCs w:val="24"/>
              </w:rPr>
              <w:t>联系人：</w:t>
            </w:r>
            <w:r>
              <w:rPr>
                <w:rFonts w:hint="eastAsia"/>
                <w:color w:val="auto"/>
                <w:szCs w:val="24"/>
                <w:lang w:eastAsia="zh-CN"/>
              </w:rPr>
              <w:t>董雪</w:t>
            </w:r>
          </w:p>
          <w:p w14:paraId="45736C0C">
            <w:pPr>
              <w:spacing w:line="360" w:lineRule="auto"/>
              <w:ind w:left="48" w:leftChars="20"/>
              <w:rPr>
                <w:color w:val="auto"/>
                <w:szCs w:val="24"/>
              </w:rPr>
            </w:pPr>
            <w:r>
              <w:rPr>
                <w:rFonts w:hint="eastAsia"/>
                <w:color w:val="auto"/>
                <w:szCs w:val="24"/>
              </w:rPr>
              <w:t>电  话：</w:t>
            </w:r>
            <w:r>
              <w:rPr>
                <w:color w:val="auto"/>
                <w:szCs w:val="24"/>
              </w:rPr>
              <w:t>029-89627187</w:t>
            </w:r>
          </w:p>
        </w:tc>
      </w:tr>
      <w:tr w14:paraId="4A3BD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07D3824">
            <w:pPr>
              <w:spacing w:line="360" w:lineRule="auto"/>
              <w:ind w:left="48" w:leftChars="20"/>
              <w:jc w:val="center"/>
              <w:rPr>
                <w:color w:val="auto"/>
                <w:szCs w:val="24"/>
              </w:rPr>
            </w:pPr>
            <w:r>
              <w:rPr>
                <w:rFonts w:hint="eastAsia"/>
                <w:color w:val="auto"/>
                <w:szCs w:val="24"/>
              </w:rPr>
              <w:t>3.5</w:t>
            </w:r>
          </w:p>
        </w:tc>
        <w:tc>
          <w:tcPr>
            <w:tcW w:w="991" w:type="pct"/>
            <w:vAlign w:val="center"/>
          </w:tcPr>
          <w:p w14:paraId="0EDFBD95">
            <w:pPr>
              <w:spacing w:line="360" w:lineRule="auto"/>
              <w:ind w:left="48" w:leftChars="20"/>
              <w:jc w:val="center"/>
              <w:rPr>
                <w:rFonts w:hint="eastAsia" w:hAnsi="宋体"/>
                <w:color w:val="auto"/>
                <w:szCs w:val="24"/>
              </w:rPr>
            </w:pPr>
            <w:r>
              <w:rPr>
                <w:rFonts w:hint="eastAsia" w:hAnsi="宋体"/>
                <w:color w:val="auto"/>
                <w:szCs w:val="24"/>
              </w:rPr>
              <w:t>联合体磋商</w:t>
            </w:r>
          </w:p>
        </w:tc>
        <w:tc>
          <w:tcPr>
            <w:tcW w:w="3459" w:type="pct"/>
            <w:vAlign w:val="center"/>
          </w:tcPr>
          <w:p w14:paraId="3878C463">
            <w:pPr>
              <w:pStyle w:val="24"/>
              <w:spacing w:line="360" w:lineRule="auto"/>
              <w:jc w:val="left"/>
              <w:rPr>
                <w:rFonts w:hint="eastAsia" w:hAnsi="宋体"/>
                <w:color w:val="auto"/>
                <w:kern w:val="0"/>
                <w:sz w:val="24"/>
                <w:szCs w:val="22"/>
              </w:rPr>
            </w:pPr>
            <w:r>
              <w:rPr>
                <w:rFonts w:hint="eastAsia" w:hAnsi="宋体"/>
                <w:color w:val="auto"/>
                <w:kern w:val="0"/>
                <w:sz w:val="24"/>
                <w:szCs w:val="22"/>
              </w:rPr>
              <w:t>□ 接受</w:t>
            </w:r>
          </w:p>
          <w:p w14:paraId="0C12D9D8">
            <w:pPr>
              <w:spacing w:line="360" w:lineRule="auto"/>
              <w:rPr>
                <w:color w:val="auto"/>
                <w:szCs w:val="24"/>
              </w:rPr>
            </w:pPr>
            <w:r>
              <w:rPr>
                <w:rFonts w:hint="eastAsia" w:hAnsi="宋体"/>
                <w:color w:val="auto"/>
              </w:rPr>
              <w:t>☑</w:t>
            </w:r>
            <w:r>
              <w:rPr>
                <w:rFonts w:ascii="Times New Roman"/>
                <w:b/>
                <w:color w:val="auto"/>
              </w:rPr>
              <w:t xml:space="preserve"> </w:t>
            </w:r>
            <w:r>
              <w:rPr>
                <w:rFonts w:hint="eastAsia" w:ascii="Times New Roman"/>
                <w:color w:val="auto"/>
              </w:rPr>
              <w:t>不接受</w:t>
            </w:r>
          </w:p>
        </w:tc>
      </w:tr>
      <w:tr w14:paraId="31473C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74F57C28">
            <w:pPr>
              <w:spacing w:line="360" w:lineRule="auto"/>
              <w:ind w:left="48" w:leftChars="20"/>
              <w:jc w:val="center"/>
              <w:rPr>
                <w:color w:val="auto"/>
                <w:szCs w:val="24"/>
              </w:rPr>
            </w:pPr>
            <w:r>
              <w:rPr>
                <w:rFonts w:hint="eastAsia"/>
                <w:color w:val="auto"/>
                <w:szCs w:val="24"/>
              </w:rPr>
              <w:t>10.2</w:t>
            </w:r>
          </w:p>
        </w:tc>
        <w:tc>
          <w:tcPr>
            <w:tcW w:w="991" w:type="pct"/>
            <w:vAlign w:val="center"/>
          </w:tcPr>
          <w:p w14:paraId="08A8F3A9">
            <w:pPr>
              <w:spacing w:line="360" w:lineRule="auto"/>
              <w:ind w:left="48" w:leftChars="20"/>
              <w:jc w:val="center"/>
              <w:rPr>
                <w:rFonts w:hint="eastAsia" w:hAnsi="宋体"/>
                <w:color w:val="auto"/>
                <w:szCs w:val="24"/>
              </w:rPr>
            </w:pPr>
            <w:r>
              <w:rPr>
                <w:rFonts w:hint="eastAsia"/>
                <w:color w:val="auto"/>
                <w:szCs w:val="24"/>
              </w:rPr>
              <w:t>是否允许递交备选磋商方案</w:t>
            </w:r>
          </w:p>
        </w:tc>
        <w:tc>
          <w:tcPr>
            <w:tcW w:w="3459" w:type="pct"/>
            <w:vAlign w:val="center"/>
          </w:tcPr>
          <w:p w14:paraId="549847E0">
            <w:pPr>
              <w:spacing w:line="360" w:lineRule="auto"/>
              <w:ind w:left="48" w:leftChars="20"/>
              <w:rPr>
                <w:rFonts w:hint="eastAsia" w:hAnsi="宋体" w:cs="宋体"/>
                <w:color w:val="auto"/>
                <w:szCs w:val="24"/>
              </w:rPr>
            </w:pPr>
            <w:r>
              <w:rPr>
                <w:rFonts w:hint="eastAsia" w:hAnsi="宋体" w:cs="宋体"/>
                <w:color w:val="auto"/>
                <w:szCs w:val="24"/>
              </w:rPr>
              <w:sym w:font="Wingdings" w:char="00A8"/>
            </w:r>
            <w:r>
              <w:rPr>
                <w:rFonts w:hint="eastAsia" w:hAnsi="宋体" w:cs="宋体"/>
                <w:color w:val="auto"/>
                <w:szCs w:val="24"/>
              </w:rPr>
              <w:t>允许</w:t>
            </w:r>
          </w:p>
          <w:p w14:paraId="710A4007">
            <w:pPr>
              <w:spacing w:line="360" w:lineRule="auto"/>
              <w:ind w:left="48" w:leftChars="20"/>
              <w:rPr>
                <w:color w:val="auto"/>
                <w:szCs w:val="24"/>
              </w:rPr>
            </w:pPr>
            <w:r>
              <w:rPr>
                <w:rFonts w:hint="eastAsia" w:hAnsi="宋体" w:cs="宋体"/>
                <w:color w:val="auto"/>
                <w:szCs w:val="24"/>
              </w:rPr>
              <w:sym w:font="Wingdings" w:char="00FE"/>
            </w:r>
            <w:r>
              <w:rPr>
                <w:rFonts w:hint="eastAsia" w:hAnsi="宋体" w:cs="宋体"/>
                <w:color w:val="auto"/>
                <w:szCs w:val="24"/>
              </w:rPr>
              <w:t>不允许</w:t>
            </w:r>
          </w:p>
        </w:tc>
      </w:tr>
      <w:tr w14:paraId="02B4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14F0E8D0">
            <w:pPr>
              <w:spacing w:line="360" w:lineRule="auto"/>
              <w:ind w:left="48" w:leftChars="20"/>
              <w:jc w:val="center"/>
              <w:rPr>
                <w:color w:val="auto"/>
                <w:szCs w:val="24"/>
              </w:rPr>
            </w:pPr>
            <w:r>
              <w:rPr>
                <w:rFonts w:hint="eastAsia" w:hAnsi="宋体" w:cs="宋体"/>
                <w:color w:val="auto"/>
                <w:szCs w:val="24"/>
              </w:rPr>
              <w:t>10.3</w:t>
            </w:r>
          </w:p>
        </w:tc>
        <w:tc>
          <w:tcPr>
            <w:tcW w:w="991" w:type="pct"/>
            <w:vAlign w:val="center"/>
          </w:tcPr>
          <w:p w14:paraId="79202D1B">
            <w:pPr>
              <w:spacing w:line="360" w:lineRule="auto"/>
              <w:ind w:left="48" w:leftChars="20"/>
              <w:jc w:val="center"/>
              <w:rPr>
                <w:rFonts w:hint="eastAsia" w:hAnsi="宋体"/>
                <w:color w:val="auto"/>
                <w:szCs w:val="24"/>
              </w:rPr>
            </w:pPr>
            <w:r>
              <w:rPr>
                <w:rFonts w:hint="eastAsia" w:hAnsi="宋体"/>
                <w:color w:val="auto"/>
                <w:szCs w:val="21"/>
              </w:rPr>
              <w:t>本次磋商的最小单元</w:t>
            </w:r>
          </w:p>
        </w:tc>
        <w:tc>
          <w:tcPr>
            <w:tcW w:w="3459" w:type="pct"/>
          </w:tcPr>
          <w:p w14:paraId="626F51D4">
            <w:pPr>
              <w:spacing w:line="360" w:lineRule="auto"/>
              <w:ind w:left="48" w:leftChars="20"/>
              <w:rPr>
                <w:rFonts w:hint="eastAsia" w:hAnsi="宋体"/>
                <w:color w:val="auto"/>
                <w:szCs w:val="24"/>
              </w:rPr>
            </w:pPr>
            <w:r>
              <w:rPr>
                <w:rFonts w:hint="eastAsia" w:hAnsi="宋体"/>
                <w:color w:val="auto"/>
                <w:szCs w:val="24"/>
              </w:rPr>
              <w:sym w:font="Wingdings" w:char="00FE"/>
            </w:r>
            <w:r>
              <w:rPr>
                <w:rFonts w:hint="eastAsia" w:hAnsi="宋体"/>
                <w:color w:val="auto"/>
                <w:szCs w:val="24"/>
              </w:rPr>
              <w:t>本次磋商的最小单元为“项目全部内容”。任何不完全的磋商将按照无效磋商处理。</w:t>
            </w:r>
          </w:p>
          <w:p w14:paraId="63A316F1">
            <w:pPr>
              <w:spacing w:line="360" w:lineRule="auto"/>
              <w:ind w:left="48" w:leftChars="20"/>
              <w:rPr>
                <w:color w:val="auto"/>
                <w:szCs w:val="24"/>
              </w:rPr>
            </w:pPr>
            <w:r>
              <w:rPr>
                <w:rFonts w:hint="eastAsia" w:hAnsi="宋体"/>
                <w:color w:val="auto"/>
                <w:szCs w:val="24"/>
              </w:rPr>
              <w:sym w:font="Wingdings" w:char="00A8"/>
            </w:r>
            <w:r>
              <w:rPr>
                <w:rFonts w:hint="eastAsia" w:hAnsi="宋体"/>
                <w:color w:val="auto"/>
                <w:szCs w:val="24"/>
              </w:rPr>
              <w:t>本次磋商的最小单元为“包”，供应商可对任一包进行磋商，但不能对各包中的内容或者分项内容进行不完全磋商。任何不完全的磋商将按照无效磋商处理。</w:t>
            </w:r>
          </w:p>
        </w:tc>
      </w:tr>
      <w:tr w14:paraId="606DE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0B3C2A4">
            <w:pPr>
              <w:spacing w:line="360" w:lineRule="auto"/>
              <w:jc w:val="center"/>
              <w:rPr>
                <w:color w:val="auto"/>
                <w:szCs w:val="24"/>
              </w:rPr>
            </w:pPr>
            <w:r>
              <w:rPr>
                <w:rFonts w:hint="eastAsia"/>
                <w:color w:val="auto"/>
                <w:szCs w:val="24"/>
              </w:rPr>
              <w:t>12.1</w:t>
            </w:r>
          </w:p>
        </w:tc>
        <w:tc>
          <w:tcPr>
            <w:tcW w:w="991" w:type="pct"/>
            <w:vAlign w:val="center"/>
          </w:tcPr>
          <w:p w14:paraId="1B3EECE4">
            <w:pPr>
              <w:spacing w:line="360" w:lineRule="auto"/>
              <w:ind w:left="48" w:leftChars="20"/>
              <w:jc w:val="center"/>
              <w:rPr>
                <w:rFonts w:hint="eastAsia" w:hAnsi="宋体" w:cs="宋体"/>
                <w:color w:val="auto"/>
                <w:szCs w:val="24"/>
              </w:rPr>
            </w:pPr>
            <w:r>
              <w:rPr>
                <w:rFonts w:hint="eastAsia" w:hAnsi="宋体" w:cs="宋体"/>
                <w:color w:val="auto"/>
                <w:szCs w:val="24"/>
              </w:rPr>
              <w:t>磋商报价</w:t>
            </w:r>
          </w:p>
        </w:tc>
        <w:tc>
          <w:tcPr>
            <w:tcW w:w="3459" w:type="pct"/>
          </w:tcPr>
          <w:p w14:paraId="5812B31B">
            <w:pPr>
              <w:spacing w:line="360" w:lineRule="auto"/>
              <w:rPr>
                <w:rFonts w:hint="eastAsia" w:hAnsi="宋体" w:cs="宋体"/>
                <w:color w:val="auto"/>
                <w:szCs w:val="24"/>
              </w:rPr>
            </w:pPr>
            <w:r>
              <w:rPr>
                <w:rFonts w:hint="eastAsia" w:hAnsi="宋体" w:cs="宋体"/>
                <w:color w:val="auto"/>
                <w:szCs w:val="24"/>
              </w:rPr>
              <w:t>磋商报价：磋商报价是供应商为完成本项目要求的全部磋商内容最终价格的体现。供应商所报的价格应考虑到可能发生的所有与完成本项目相关服务及履行合同义务有关的一切费用。磋商报价应包含招标代理服务费，任何有选择的报价将不予接受，按无效磋商处理。</w:t>
            </w:r>
          </w:p>
        </w:tc>
      </w:tr>
      <w:tr w14:paraId="4E935D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739833EC">
            <w:pPr>
              <w:spacing w:line="360" w:lineRule="auto"/>
              <w:ind w:left="48" w:leftChars="20"/>
              <w:jc w:val="center"/>
              <w:rPr>
                <w:color w:val="auto"/>
                <w:szCs w:val="24"/>
              </w:rPr>
            </w:pPr>
            <w:r>
              <w:rPr>
                <w:rFonts w:hint="eastAsia"/>
                <w:color w:val="auto"/>
                <w:szCs w:val="24"/>
              </w:rPr>
              <w:t>13.1</w:t>
            </w:r>
          </w:p>
        </w:tc>
        <w:tc>
          <w:tcPr>
            <w:tcW w:w="991" w:type="pct"/>
            <w:vAlign w:val="center"/>
          </w:tcPr>
          <w:p w14:paraId="310CE23E">
            <w:pPr>
              <w:spacing w:line="360" w:lineRule="auto"/>
              <w:ind w:left="48" w:leftChars="20"/>
              <w:jc w:val="center"/>
              <w:rPr>
                <w:color w:val="auto"/>
                <w:szCs w:val="24"/>
              </w:rPr>
            </w:pPr>
            <w:r>
              <w:rPr>
                <w:rFonts w:hint="eastAsia"/>
                <w:color w:val="auto"/>
                <w:szCs w:val="24"/>
              </w:rPr>
              <w:t>资格证明文件</w:t>
            </w:r>
          </w:p>
        </w:tc>
        <w:tc>
          <w:tcPr>
            <w:tcW w:w="3459" w:type="pct"/>
          </w:tcPr>
          <w:p w14:paraId="5B25791E">
            <w:pPr>
              <w:keepNext w:val="0"/>
              <w:keepLines w:val="0"/>
              <w:pageBreakBefore w:val="0"/>
              <w:kinsoku/>
              <w:wordWrap/>
              <w:overflowPunct/>
              <w:topLinePunct w:val="0"/>
              <w:autoSpaceDE/>
              <w:autoSpaceDN/>
              <w:bidi w:val="0"/>
              <w:adjustRightInd/>
              <w:snapToGrid/>
              <w:spacing w:line="480" w:lineRule="exact"/>
              <w:ind w:left="48" w:leftChars="20"/>
              <w:rPr>
                <w:b/>
                <w:bCs/>
                <w:color w:val="auto"/>
              </w:rPr>
            </w:pPr>
            <w:r>
              <w:rPr>
                <w:rFonts w:hint="eastAsia"/>
                <w:b/>
                <w:bCs/>
                <w:color w:val="auto"/>
              </w:rPr>
              <w:t>1.基本资格条件：符合《中华人民共和国政府采购法》第二十二条的规定，并提供以下资料：</w:t>
            </w:r>
          </w:p>
          <w:p w14:paraId="57AB0EA1">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（1）具有独立承担民事责任的法人、其他组织或自然人，并出具合法有效的营业执照或事业单位法人证书等国家规定的相关证明，自然人参与的提供其身份证明。</w:t>
            </w:r>
          </w:p>
          <w:p w14:paraId="16A108DE">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144BE25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（3）税收缴纳证明：提供磋商截止日前六个月内任意一个月的纳税证明或完税证明（增值税、印花税、城市维护建设费、企业所得税等一种或多种税种），依法免税的单位提供相关证明材料。</w:t>
            </w:r>
          </w:p>
          <w:p w14:paraId="3D6EA1C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（4）社会保障资金缴纳证明：提供磋商截止日前六个月内任意一个月的社保资金交纳证明，依法不需要缴纳社保资金的单位提供相关证明材料；</w:t>
            </w:r>
          </w:p>
          <w:p w14:paraId="5629E178">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（5）参加本次政府采购活动前三年内在经营活动中没有重大违法记录的书面声明；</w:t>
            </w:r>
          </w:p>
          <w:p w14:paraId="4C2B704A">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（6）提供具有履行合同所必需的设备和专业技术能力的承诺；</w:t>
            </w:r>
          </w:p>
          <w:p w14:paraId="15A600F4">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（7）法定代表人授权书（附法定代表人、被授权人身份证复印件，被授权人需提供在本单位近三个月任意一个月的社保缴纳证明），法定代表人直接参加磋商，须提供法定代表人身份证明及身份证复印件；</w:t>
            </w:r>
          </w:p>
          <w:p w14:paraId="6BE99726">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8）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22E1623A">
            <w:pPr>
              <w:keepNext w:val="0"/>
              <w:keepLines w:val="0"/>
              <w:pageBreakBefore w:val="0"/>
              <w:kinsoku/>
              <w:wordWrap/>
              <w:overflowPunct/>
              <w:topLinePunct w:val="0"/>
              <w:autoSpaceDE/>
              <w:autoSpaceDN/>
              <w:bidi w:val="0"/>
              <w:adjustRightInd/>
              <w:snapToGrid/>
              <w:spacing w:line="480" w:lineRule="exact"/>
              <w:ind w:left="48" w:leftChars="20" w:firstLine="480" w:firstLineChars="200"/>
              <w:rPr>
                <w:rFonts w:hint="eastAsia" w:hAnsi="宋体" w:cs="宋体" w:eastAsiaTheme="minorEastAsia"/>
                <w:b w:val="0"/>
                <w:bCs w:val="0"/>
                <w:color w:val="auto"/>
                <w:szCs w:val="24"/>
                <w:lang w:val="en-US" w:eastAsia="zh-CN"/>
              </w:rPr>
            </w:pPr>
            <w:r>
              <w:rPr>
                <w:rFonts w:hint="eastAsia" w:hAnsi="宋体" w:cs="宋体" w:eastAsiaTheme="minorEastAsia"/>
                <w:b w:val="0"/>
                <w:bCs w:val="0"/>
                <w:color w:val="auto"/>
                <w:szCs w:val="24"/>
                <w:lang w:val="en-US" w:eastAsia="zh-CN"/>
              </w:rPr>
              <w:t>（9）本项目不接受联合体磋商。</w:t>
            </w:r>
          </w:p>
          <w:p w14:paraId="686A3C2C">
            <w:pPr>
              <w:keepNext w:val="0"/>
              <w:keepLines w:val="0"/>
              <w:pageBreakBefore w:val="0"/>
              <w:kinsoku/>
              <w:wordWrap/>
              <w:overflowPunct/>
              <w:topLinePunct w:val="0"/>
              <w:autoSpaceDE/>
              <w:autoSpaceDN/>
              <w:bidi w:val="0"/>
              <w:adjustRightInd/>
              <w:snapToGrid/>
              <w:spacing w:line="480" w:lineRule="exact"/>
              <w:ind w:left="48" w:leftChars="20" w:firstLine="482" w:firstLineChars="200"/>
              <w:rPr>
                <w:rFonts w:hint="eastAsia" w:hAnsi="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tc>
      </w:tr>
      <w:tr w14:paraId="3C487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49" w:type="pct"/>
            <w:vAlign w:val="center"/>
          </w:tcPr>
          <w:p w14:paraId="06664366">
            <w:pPr>
              <w:spacing w:line="360" w:lineRule="auto"/>
              <w:jc w:val="center"/>
              <w:rPr>
                <w:color w:val="auto"/>
                <w:szCs w:val="24"/>
              </w:rPr>
            </w:pPr>
            <w:r>
              <w:rPr>
                <w:rFonts w:hint="eastAsia"/>
                <w:color w:val="auto"/>
                <w:szCs w:val="24"/>
              </w:rPr>
              <w:t>15.1</w:t>
            </w:r>
          </w:p>
        </w:tc>
        <w:tc>
          <w:tcPr>
            <w:tcW w:w="991" w:type="pct"/>
            <w:vAlign w:val="center"/>
          </w:tcPr>
          <w:p w14:paraId="1C345AF3">
            <w:pPr>
              <w:spacing w:line="360" w:lineRule="auto"/>
              <w:jc w:val="center"/>
              <w:rPr>
                <w:color w:val="auto"/>
                <w:szCs w:val="24"/>
              </w:rPr>
            </w:pPr>
            <w:r>
              <w:rPr>
                <w:rFonts w:hint="eastAsia" w:hAnsi="宋体"/>
                <w:color w:val="auto"/>
                <w:szCs w:val="24"/>
              </w:rPr>
              <w:t>磋商保证金</w:t>
            </w:r>
          </w:p>
        </w:tc>
        <w:tc>
          <w:tcPr>
            <w:tcW w:w="3459" w:type="pct"/>
            <w:vAlign w:val="center"/>
          </w:tcPr>
          <w:p w14:paraId="1F91ED47">
            <w:pPr>
              <w:spacing w:line="360" w:lineRule="auto"/>
              <w:rPr>
                <w:color w:val="auto"/>
                <w:szCs w:val="24"/>
              </w:rPr>
            </w:pPr>
            <w:r>
              <w:rPr>
                <w:rFonts w:hint="eastAsia" w:hAnsi="宋体"/>
                <w:color w:val="auto"/>
                <w:szCs w:val="24"/>
              </w:rPr>
              <w:t>本项目不要求提交磋商保证金</w:t>
            </w:r>
          </w:p>
        </w:tc>
      </w:tr>
      <w:tr w14:paraId="4F7BFF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549" w:type="pct"/>
            <w:vAlign w:val="center"/>
          </w:tcPr>
          <w:p w14:paraId="44102155">
            <w:pPr>
              <w:spacing w:line="360" w:lineRule="auto"/>
              <w:jc w:val="center"/>
              <w:rPr>
                <w:color w:val="auto"/>
                <w:szCs w:val="24"/>
              </w:rPr>
            </w:pPr>
            <w:r>
              <w:rPr>
                <w:color w:val="auto"/>
                <w:szCs w:val="24"/>
              </w:rPr>
              <w:t>1</w:t>
            </w:r>
            <w:r>
              <w:rPr>
                <w:rFonts w:hint="eastAsia"/>
                <w:color w:val="auto"/>
                <w:szCs w:val="24"/>
              </w:rPr>
              <w:t>6</w:t>
            </w:r>
            <w:r>
              <w:rPr>
                <w:color w:val="auto"/>
                <w:szCs w:val="24"/>
              </w:rPr>
              <w:t>.1</w:t>
            </w:r>
          </w:p>
        </w:tc>
        <w:tc>
          <w:tcPr>
            <w:tcW w:w="991" w:type="pct"/>
            <w:vAlign w:val="center"/>
          </w:tcPr>
          <w:p w14:paraId="39DB8243">
            <w:pPr>
              <w:spacing w:line="360" w:lineRule="auto"/>
              <w:jc w:val="center"/>
              <w:rPr>
                <w:color w:val="auto"/>
                <w:szCs w:val="24"/>
              </w:rPr>
            </w:pPr>
            <w:r>
              <w:rPr>
                <w:rFonts w:hint="eastAsia"/>
                <w:color w:val="auto"/>
                <w:szCs w:val="24"/>
              </w:rPr>
              <w:t>磋商有效期</w:t>
            </w:r>
          </w:p>
        </w:tc>
        <w:tc>
          <w:tcPr>
            <w:tcW w:w="3459" w:type="pct"/>
            <w:vAlign w:val="center"/>
          </w:tcPr>
          <w:p w14:paraId="352109A6">
            <w:pPr>
              <w:spacing w:line="360" w:lineRule="auto"/>
              <w:rPr>
                <w:color w:val="auto"/>
              </w:rPr>
            </w:pPr>
            <w:r>
              <w:rPr>
                <w:rFonts w:hint="eastAsia"/>
                <w:color w:val="auto"/>
                <w:szCs w:val="24"/>
              </w:rPr>
              <w:t>自</w:t>
            </w:r>
            <w:r>
              <w:rPr>
                <w:color w:val="auto"/>
                <w:szCs w:val="24"/>
              </w:rPr>
              <w:t>竞争性</w:t>
            </w:r>
            <w:r>
              <w:rPr>
                <w:rFonts w:hint="eastAsia"/>
                <w:color w:val="auto"/>
                <w:szCs w:val="24"/>
              </w:rPr>
              <w:t>磋商响应文件递交截止之日起90日历天</w:t>
            </w:r>
          </w:p>
        </w:tc>
      </w:tr>
      <w:tr w14:paraId="7B753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49" w:type="pct"/>
            <w:vAlign w:val="center"/>
          </w:tcPr>
          <w:p w14:paraId="6311DEF3">
            <w:pPr>
              <w:spacing w:line="360" w:lineRule="auto"/>
              <w:ind w:left="48" w:leftChars="20"/>
              <w:jc w:val="center"/>
              <w:rPr>
                <w:color w:val="auto"/>
                <w:szCs w:val="24"/>
              </w:rPr>
            </w:pPr>
            <w:r>
              <w:rPr>
                <w:rFonts w:hint="eastAsia"/>
                <w:color w:val="auto"/>
                <w:szCs w:val="24"/>
              </w:rPr>
              <w:t>17.1</w:t>
            </w:r>
          </w:p>
        </w:tc>
        <w:tc>
          <w:tcPr>
            <w:tcW w:w="991" w:type="pct"/>
            <w:vAlign w:val="center"/>
          </w:tcPr>
          <w:p w14:paraId="3FA2EAF1">
            <w:pPr>
              <w:spacing w:line="360" w:lineRule="auto"/>
              <w:ind w:left="48" w:leftChars="20"/>
              <w:jc w:val="center"/>
              <w:rPr>
                <w:color w:val="auto"/>
                <w:szCs w:val="24"/>
              </w:rPr>
            </w:pPr>
            <w:r>
              <w:rPr>
                <w:rFonts w:hint="eastAsia"/>
                <w:color w:val="auto"/>
                <w:szCs w:val="24"/>
              </w:rPr>
              <w:t>磋商响应文件的份数及要求</w:t>
            </w:r>
          </w:p>
        </w:tc>
        <w:tc>
          <w:tcPr>
            <w:tcW w:w="3459" w:type="pct"/>
            <w:vAlign w:val="center"/>
          </w:tcPr>
          <w:p w14:paraId="681BF125">
            <w:pPr>
              <w:spacing w:line="360" w:lineRule="auto"/>
              <w:ind w:left="48" w:leftChars="20"/>
              <w:rPr>
                <w:rFonts w:hint="eastAsia" w:hAnsi="宋体" w:cs="宋体"/>
                <w:color w:val="auto"/>
                <w:szCs w:val="24"/>
              </w:rPr>
            </w:pPr>
            <w:r>
              <w:rPr>
                <w:rFonts w:hint="eastAsia" w:hAnsi="宋体" w:cs="宋体"/>
                <w:color w:val="auto"/>
                <w:szCs w:val="24"/>
              </w:rPr>
              <w:t>正本的份数：壹份；</w:t>
            </w:r>
          </w:p>
          <w:p w14:paraId="12FF113B">
            <w:pPr>
              <w:spacing w:line="360" w:lineRule="auto"/>
              <w:ind w:left="48" w:leftChars="20"/>
              <w:rPr>
                <w:rFonts w:hint="eastAsia" w:hAnsi="宋体" w:cs="宋体"/>
                <w:color w:val="auto"/>
                <w:szCs w:val="24"/>
              </w:rPr>
            </w:pPr>
            <w:r>
              <w:rPr>
                <w:rFonts w:hint="eastAsia" w:hAnsi="宋体" w:cs="宋体"/>
                <w:color w:val="auto"/>
                <w:szCs w:val="24"/>
              </w:rPr>
              <w:t>副本的份数：贰份；</w:t>
            </w:r>
          </w:p>
          <w:p w14:paraId="5E44B06A">
            <w:pPr>
              <w:spacing w:line="360" w:lineRule="auto"/>
              <w:ind w:left="48" w:leftChars="20"/>
              <w:rPr>
                <w:rFonts w:hint="eastAsia" w:hAnsi="宋体" w:cs="宋体"/>
                <w:color w:val="auto"/>
                <w:szCs w:val="24"/>
              </w:rPr>
            </w:pPr>
            <w:r>
              <w:rPr>
                <w:rFonts w:hint="eastAsia" w:hAnsi="宋体" w:cs="宋体"/>
                <w:color w:val="auto"/>
                <w:szCs w:val="24"/>
              </w:rPr>
              <w:t>报价一览表：壹份；</w:t>
            </w:r>
          </w:p>
          <w:p w14:paraId="0C30C441">
            <w:pPr>
              <w:spacing w:line="360" w:lineRule="auto"/>
              <w:ind w:left="48" w:leftChars="20"/>
              <w:rPr>
                <w:rFonts w:hint="eastAsia" w:hAnsi="宋体" w:cs="宋体"/>
                <w:color w:val="auto"/>
                <w:szCs w:val="24"/>
              </w:rPr>
            </w:pPr>
            <w:r>
              <w:rPr>
                <w:rFonts w:hint="eastAsia" w:hAnsi="宋体" w:cs="宋体"/>
                <w:color w:val="auto"/>
                <w:szCs w:val="24"/>
              </w:rPr>
              <w:t>电子版（U盘）：壹份（需在盘面上标注供应商全称、项目名称、编号）。</w:t>
            </w:r>
          </w:p>
          <w:p w14:paraId="45E59AC0">
            <w:pPr>
              <w:spacing w:line="360" w:lineRule="auto"/>
              <w:ind w:left="48" w:leftChars="20"/>
              <w:rPr>
                <w:rFonts w:hint="eastAsia" w:hAnsi="宋体" w:cs="宋体"/>
                <w:color w:val="auto"/>
                <w:szCs w:val="24"/>
              </w:rPr>
            </w:pPr>
            <w:r>
              <w:rPr>
                <w:rFonts w:hint="eastAsia" w:hAnsi="宋体" w:cs="宋体"/>
                <w:color w:val="auto"/>
                <w:szCs w:val="24"/>
              </w:rPr>
              <w:t>电子版包括：</w:t>
            </w:r>
          </w:p>
          <w:p w14:paraId="146E86E1">
            <w:pPr>
              <w:spacing w:line="360" w:lineRule="auto"/>
              <w:ind w:left="48" w:leftChars="20"/>
              <w:rPr>
                <w:rFonts w:hint="eastAsia" w:hAnsi="宋体" w:cs="宋体"/>
                <w:color w:val="auto"/>
                <w:szCs w:val="24"/>
              </w:rPr>
            </w:pPr>
            <w:r>
              <w:rPr>
                <w:rFonts w:hint="eastAsia" w:hAnsi="宋体" w:cs="宋体"/>
                <w:color w:val="auto"/>
                <w:szCs w:val="24"/>
              </w:rPr>
              <w:t>（1）word版磋商响应文件；</w:t>
            </w:r>
          </w:p>
          <w:p w14:paraId="6F391205">
            <w:pPr>
              <w:spacing w:line="360" w:lineRule="auto"/>
              <w:ind w:left="48" w:leftChars="20"/>
              <w:rPr>
                <w:color w:val="auto"/>
                <w:szCs w:val="24"/>
              </w:rPr>
            </w:pPr>
            <w:r>
              <w:rPr>
                <w:rFonts w:hint="eastAsia" w:hAnsi="宋体" w:cs="宋体"/>
                <w:color w:val="auto"/>
                <w:szCs w:val="24"/>
              </w:rPr>
              <w:t>（2）磋商响应文件正本签字盖章后的PDF格式扫描件，与正本具有同等法律效力。</w:t>
            </w:r>
          </w:p>
        </w:tc>
      </w:tr>
      <w:tr w14:paraId="4033A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59E83EB4">
            <w:pPr>
              <w:spacing w:line="360" w:lineRule="auto"/>
              <w:ind w:left="48" w:leftChars="20"/>
              <w:jc w:val="center"/>
              <w:rPr>
                <w:color w:val="auto"/>
                <w:szCs w:val="24"/>
              </w:rPr>
            </w:pPr>
            <w:r>
              <w:rPr>
                <w:rFonts w:hint="eastAsia"/>
                <w:color w:val="auto"/>
                <w:szCs w:val="24"/>
              </w:rPr>
              <w:t>18.2</w:t>
            </w:r>
          </w:p>
        </w:tc>
        <w:tc>
          <w:tcPr>
            <w:tcW w:w="991" w:type="pct"/>
            <w:vAlign w:val="center"/>
          </w:tcPr>
          <w:p w14:paraId="3DBA5E07">
            <w:pPr>
              <w:spacing w:line="360" w:lineRule="auto"/>
              <w:ind w:left="48" w:leftChars="20"/>
              <w:jc w:val="center"/>
              <w:rPr>
                <w:color w:val="auto"/>
                <w:szCs w:val="24"/>
              </w:rPr>
            </w:pPr>
            <w:r>
              <w:rPr>
                <w:rFonts w:hint="eastAsia" w:hAnsi="宋体"/>
                <w:color w:val="auto"/>
                <w:szCs w:val="21"/>
              </w:rPr>
              <w:t>磋商响应文件的密封和标记</w:t>
            </w:r>
          </w:p>
        </w:tc>
        <w:tc>
          <w:tcPr>
            <w:tcW w:w="3459" w:type="pct"/>
            <w:vAlign w:val="center"/>
          </w:tcPr>
          <w:p w14:paraId="31B5F5D4">
            <w:pPr>
              <w:spacing w:line="360" w:lineRule="auto"/>
              <w:ind w:left="48" w:leftChars="20"/>
              <w:rPr>
                <w:rFonts w:hint="eastAsia" w:hAnsi="宋体"/>
                <w:color w:val="auto"/>
                <w:szCs w:val="21"/>
              </w:rPr>
            </w:pPr>
            <w:r>
              <w:rPr>
                <w:rFonts w:hint="eastAsia" w:hAnsi="宋体"/>
                <w:color w:val="auto"/>
                <w:szCs w:val="21"/>
              </w:rPr>
              <w:t>1.密封包装方式：</w:t>
            </w:r>
          </w:p>
          <w:p w14:paraId="2CA4A434">
            <w:pPr>
              <w:spacing w:line="360" w:lineRule="auto"/>
              <w:ind w:left="48" w:leftChars="20"/>
              <w:rPr>
                <w:rFonts w:hint="eastAsia" w:hAnsi="宋体"/>
                <w:color w:val="auto"/>
                <w:szCs w:val="21"/>
              </w:rPr>
            </w:pPr>
            <w:r>
              <w:rPr>
                <w:rFonts w:hint="eastAsia"/>
                <w:color w:val="auto"/>
              </w:rPr>
              <w:t>竞争性磋商响应文件正本、所有的副本、电子版本、报价一览表分开密封装在单独的封袋中（封袋不得有破损）。封袋应加贴封条，并在封线处加盖供应商公章。</w:t>
            </w:r>
          </w:p>
          <w:p w14:paraId="433C1EBB">
            <w:pPr>
              <w:spacing w:line="360" w:lineRule="auto"/>
              <w:ind w:left="48" w:leftChars="20"/>
              <w:rPr>
                <w:color w:val="auto"/>
              </w:rPr>
            </w:pPr>
            <w:r>
              <w:rPr>
                <w:rFonts w:hint="eastAsia"/>
                <w:color w:val="auto"/>
              </w:rPr>
              <w:t>2.外层包装请按以下要求标记：</w:t>
            </w:r>
          </w:p>
          <w:p w14:paraId="7473BC7B">
            <w:pPr>
              <w:spacing w:line="360" w:lineRule="auto"/>
              <w:ind w:left="48" w:leftChars="20"/>
              <w:rPr>
                <w:color w:val="auto"/>
              </w:rPr>
            </w:pPr>
            <w:r>
              <w:rPr>
                <w:rFonts w:hint="eastAsia"/>
                <w:color w:val="auto"/>
              </w:rPr>
              <w:t>（1）磋商响应供应商的全称；</w:t>
            </w:r>
          </w:p>
          <w:p w14:paraId="17129EA4">
            <w:pPr>
              <w:spacing w:line="360" w:lineRule="auto"/>
              <w:ind w:left="48" w:leftChars="20"/>
              <w:rPr>
                <w:rFonts w:hint="eastAsia" w:eastAsia="宋体"/>
                <w:color w:val="auto"/>
                <w:lang w:eastAsia="zh-CN"/>
              </w:rPr>
            </w:pPr>
            <w:r>
              <w:rPr>
                <w:rFonts w:hint="eastAsia"/>
                <w:color w:val="auto"/>
              </w:rPr>
              <w:t>（2）磋商项目名称、项目编号</w:t>
            </w:r>
            <w:r>
              <w:rPr>
                <w:rFonts w:hint="eastAsia"/>
                <w:color w:val="auto"/>
                <w:lang w:eastAsia="zh-CN"/>
              </w:rPr>
              <w:t>；</w:t>
            </w:r>
          </w:p>
          <w:p w14:paraId="405CB90B">
            <w:pPr>
              <w:spacing w:line="360" w:lineRule="auto"/>
              <w:ind w:left="48" w:leftChars="20"/>
              <w:rPr>
                <w:color w:val="auto"/>
                <w:szCs w:val="24"/>
              </w:rPr>
            </w:pPr>
            <w:r>
              <w:rPr>
                <w:rFonts w:hint="eastAsia"/>
                <w:color w:val="auto"/>
              </w:rPr>
              <w:t>（3）</w:t>
            </w:r>
            <w:r>
              <w:rPr>
                <w:rFonts w:hint="eastAsia" w:hAnsi="宋体" w:cs="宋体"/>
                <w:color w:val="auto"/>
                <w:szCs w:val="24"/>
              </w:rPr>
              <w:t>“正本”、“副本”、</w:t>
            </w:r>
            <w:r>
              <w:rPr>
                <w:rFonts w:hint="eastAsia"/>
                <w:color w:val="auto"/>
              </w:rPr>
              <w:t>“电子版本”、“报价一览表”及“请勿在</w:t>
            </w:r>
            <w:r>
              <w:rPr>
                <w:rFonts w:hint="eastAsia"/>
                <w:color w:val="auto"/>
                <w:u w:val="single"/>
              </w:rPr>
              <w:t xml:space="preserve">           </w:t>
            </w:r>
            <w:r>
              <w:rPr>
                <w:rFonts w:hint="eastAsia" w:hAnsi="宋体" w:cs="宋体"/>
                <w:color w:val="auto"/>
              </w:rPr>
              <w:t xml:space="preserve"> </w:t>
            </w:r>
            <w:r>
              <w:rPr>
                <w:rFonts w:hint="eastAsia"/>
                <w:color w:val="auto"/>
              </w:rPr>
              <w:t>(磋商时间)之前启封”。</w:t>
            </w:r>
          </w:p>
        </w:tc>
      </w:tr>
      <w:tr w14:paraId="69BDC5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19CFF160">
            <w:pPr>
              <w:spacing w:line="360" w:lineRule="auto"/>
              <w:ind w:left="48" w:leftChars="20"/>
              <w:jc w:val="center"/>
              <w:rPr>
                <w:color w:val="auto"/>
                <w:szCs w:val="24"/>
              </w:rPr>
            </w:pPr>
            <w:r>
              <w:rPr>
                <w:rFonts w:hint="eastAsia"/>
                <w:color w:val="auto"/>
                <w:szCs w:val="24"/>
              </w:rPr>
              <w:t>19.1</w:t>
            </w:r>
          </w:p>
        </w:tc>
        <w:tc>
          <w:tcPr>
            <w:tcW w:w="991" w:type="pct"/>
            <w:vAlign w:val="center"/>
          </w:tcPr>
          <w:p w14:paraId="596BAD51">
            <w:pPr>
              <w:spacing w:line="360" w:lineRule="auto"/>
              <w:ind w:left="48" w:leftChars="20"/>
              <w:jc w:val="center"/>
              <w:rPr>
                <w:color w:val="auto"/>
                <w:szCs w:val="24"/>
              </w:rPr>
            </w:pPr>
            <w:r>
              <w:rPr>
                <w:rFonts w:hint="eastAsia"/>
                <w:color w:val="auto"/>
                <w:szCs w:val="24"/>
              </w:rPr>
              <w:t>磋商响应文件的递交</w:t>
            </w:r>
          </w:p>
        </w:tc>
        <w:tc>
          <w:tcPr>
            <w:tcW w:w="3459" w:type="pct"/>
          </w:tcPr>
          <w:p w14:paraId="12E4D42B">
            <w:pPr>
              <w:spacing w:line="360" w:lineRule="auto"/>
              <w:ind w:left="48" w:leftChars="20"/>
              <w:rPr>
                <w:rFonts w:hint="eastAsia" w:hAnsi="宋体" w:eastAsia="宋体" w:cs="宋体"/>
                <w:color w:val="auto"/>
                <w:szCs w:val="24"/>
                <w:highlight w:val="yellow"/>
                <w:lang w:eastAsia="zh-CN"/>
              </w:rPr>
            </w:pPr>
            <w:r>
              <w:rPr>
                <w:rFonts w:hint="eastAsia" w:hAnsi="宋体"/>
                <w:color w:val="auto"/>
                <w:szCs w:val="24"/>
              </w:rPr>
              <w:t>磋商响应文件递交截止时间：</w:t>
            </w:r>
            <w:r>
              <w:rPr>
                <w:rFonts w:hint="eastAsia" w:hAnsi="宋体" w:cs="宋体"/>
                <w:color w:val="auto"/>
                <w:szCs w:val="24"/>
              </w:rPr>
              <w:t>详见</w:t>
            </w:r>
            <w:r>
              <w:rPr>
                <w:rFonts w:hint="eastAsia" w:hAnsi="宋体" w:cs="宋体"/>
                <w:color w:val="auto"/>
                <w:szCs w:val="24"/>
                <w:lang w:eastAsia="zh-CN"/>
              </w:rPr>
              <w:t>竞争性磋商公告</w:t>
            </w:r>
          </w:p>
          <w:p w14:paraId="6FAC43FE">
            <w:pPr>
              <w:spacing w:line="360" w:lineRule="auto"/>
              <w:ind w:left="48" w:leftChars="20"/>
              <w:rPr>
                <w:rFonts w:hint="eastAsia" w:hAnsi="宋体" w:eastAsia="宋体" w:cs="宋体"/>
                <w:color w:val="auto"/>
                <w:szCs w:val="24"/>
                <w:highlight w:val="yellow"/>
                <w:lang w:eastAsia="zh-CN"/>
              </w:rPr>
            </w:pPr>
            <w:r>
              <w:rPr>
                <w:rFonts w:hint="eastAsia" w:hAnsi="宋体"/>
                <w:color w:val="auto"/>
                <w:szCs w:val="24"/>
              </w:rPr>
              <w:t>磋商响应文件递交地址：</w:t>
            </w:r>
            <w:r>
              <w:rPr>
                <w:rFonts w:hint="eastAsia" w:hAnsi="宋体" w:cs="宋体"/>
                <w:color w:val="auto"/>
                <w:szCs w:val="24"/>
              </w:rPr>
              <w:t>详见</w:t>
            </w:r>
            <w:r>
              <w:rPr>
                <w:rFonts w:hint="eastAsia" w:hAnsi="宋体" w:cs="宋体"/>
                <w:color w:val="auto"/>
                <w:szCs w:val="24"/>
                <w:lang w:eastAsia="zh-CN"/>
              </w:rPr>
              <w:t>竞争性磋商公告</w:t>
            </w:r>
          </w:p>
          <w:p w14:paraId="3EB96754">
            <w:pPr>
              <w:spacing w:line="360" w:lineRule="auto"/>
              <w:ind w:left="48" w:leftChars="20"/>
              <w:rPr>
                <w:rFonts w:hint="eastAsia" w:hAnsi="宋体"/>
                <w:color w:val="auto"/>
                <w:szCs w:val="24"/>
              </w:rPr>
            </w:pPr>
            <w:r>
              <w:rPr>
                <w:rFonts w:hint="eastAsia" w:hAnsi="宋体"/>
                <w:color w:val="auto"/>
                <w:szCs w:val="24"/>
              </w:rPr>
              <w:t>磋商响应文件接收人：陕西万兴招标代理有限公司</w:t>
            </w:r>
          </w:p>
        </w:tc>
      </w:tr>
      <w:tr w14:paraId="3CA005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49" w:type="pct"/>
            <w:vAlign w:val="center"/>
          </w:tcPr>
          <w:p w14:paraId="3047E9C1">
            <w:pPr>
              <w:spacing w:line="360" w:lineRule="auto"/>
              <w:ind w:left="48" w:leftChars="20"/>
              <w:jc w:val="center"/>
              <w:rPr>
                <w:color w:val="auto"/>
                <w:szCs w:val="24"/>
              </w:rPr>
            </w:pPr>
            <w:r>
              <w:rPr>
                <w:color w:val="auto"/>
                <w:szCs w:val="24"/>
              </w:rPr>
              <w:t>2</w:t>
            </w:r>
            <w:r>
              <w:rPr>
                <w:rFonts w:hint="eastAsia"/>
                <w:color w:val="auto"/>
                <w:szCs w:val="24"/>
              </w:rPr>
              <w:t>2</w:t>
            </w:r>
            <w:r>
              <w:rPr>
                <w:color w:val="auto"/>
                <w:szCs w:val="24"/>
              </w:rPr>
              <w:t>.1</w:t>
            </w:r>
          </w:p>
        </w:tc>
        <w:tc>
          <w:tcPr>
            <w:tcW w:w="991" w:type="pct"/>
            <w:vAlign w:val="center"/>
          </w:tcPr>
          <w:p w14:paraId="51DF5A78">
            <w:pPr>
              <w:spacing w:line="360" w:lineRule="auto"/>
              <w:ind w:left="48" w:leftChars="20"/>
              <w:jc w:val="center"/>
              <w:rPr>
                <w:color w:val="auto"/>
                <w:szCs w:val="24"/>
              </w:rPr>
            </w:pPr>
            <w:r>
              <w:rPr>
                <w:rFonts w:hint="eastAsia"/>
                <w:color w:val="auto"/>
                <w:szCs w:val="24"/>
              </w:rPr>
              <w:t>磋商时间及地点</w:t>
            </w:r>
          </w:p>
        </w:tc>
        <w:tc>
          <w:tcPr>
            <w:tcW w:w="3459" w:type="pct"/>
            <w:vAlign w:val="center"/>
          </w:tcPr>
          <w:p w14:paraId="009E80C5">
            <w:pPr>
              <w:spacing w:line="360" w:lineRule="auto"/>
              <w:ind w:left="48" w:leftChars="20"/>
              <w:rPr>
                <w:rFonts w:hint="eastAsia" w:hAnsi="宋体" w:eastAsia="宋体"/>
                <w:color w:val="auto"/>
                <w:szCs w:val="24"/>
                <w:lang w:eastAsia="zh-CN"/>
              </w:rPr>
            </w:pPr>
            <w:r>
              <w:rPr>
                <w:rFonts w:hint="eastAsia" w:hAnsi="宋体"/>
                <w:color w:val="auto"/>
                <w:szCs w:val="24"/>
              </w:rPr>
              <w:t>磋商时间：</w:t>
            </w:r>
            <w:r>
              <w:rPr>
                <w:rFonts w:hint="eastAsia" w:hAnsi="宋体" w:cs="宋体"/>
                <w:color w:val="auto"/>
                <w:szCs w:val="24"/>
              </w:rPr>
              <w:t>详见</w:t>
            </w:r>
            <w:r>
              <w:rPr>
                <w:rFonts w:hint="eastAsia" w:hAnsi="宋体" w:cs="宋体"/>
                <w:color w:val="auto"/>
                <w:szCs w:val="24"/>
                <w:lang w:eastAsia="zh-CN"/>
              </w:rPr>
              <w:t>竞争性磋商公告</w:t>
            </w:r>
          </w:p>
          <w:p w14:paraId="5BBEAA81">
            <w:pPr>
              <w:spacing w:line="360" w:lineRule="auto"/>
              <w:ind w:left="48" w:leftChars="20"/>
              <w:rPr>
                <w:rFonts w:hint="eastAsia" w:hAnsi="宋体" w:eastAsia="宋体" w:cs="宋体"/>
                <w:color w:val="auto"/>
                <w:szCs w:val="24"/>
                <w:lang w:eastAsia="zh-CN"/>
              </w:rPr>
            </w:pPr>
            <w:r>
              <w:rPr>
                <w:rFonts w:hint="eastAsia" w:hAnsi="宋体"/>
                <w:color w:val="auto"/>
                <w:szCs w:val="24"/>
              </w:rPr>
              <w:t>磋商地点：</w:t>
            </w:r>
            <w:r>
              <w:rPr>
                <w:rFonts w:hint="eastAsia" w:hAnsi="宋体" w:cs="宋体"/>
                <w:color w:val="auto"/>
                <w:szCs w:val="24"/>
              </w:rPr>
              <w:t>详见</w:t>
            </w:r>
            <w:r>
              <w:rPr>
                <w:rFonts w:hint="eastAsia" w:hAnsi="宋体" w:cs="宋体"/>
                <w:color w:val="auto"/>
                <w:szCs w:val="24"/>
                <w:lang w:eastAsia="zh-CN"/>
              </w:rPr>
              <w:t>竞争性磋商公告</w:t>
            </w:r>
          </w:p>
        </w:tc>
      </w:tr>
      <w:tr w14:paraId="086893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49" w:type="pct"/>
            <w:vAlign w:val="center"/>
          </w:tcPr>
          <w:p w14:paraId="6209C22F">
            <w:pPr>
              <w:spacing w:line="360" w:lineRule="auto"/>
              <w:ind w:left="48" w:leftChars="20"/>
              <w:jc w:val="center"/>
              <w:rPr>
                <w:color w:val="auto"/>
                <w:szCs w:val="24"/>
              </w:rPr>
            </w:pPr>
            <w:r>
              <w:rPr>
                <w:rFonts w:hint="eastAsia"/>
                <w:color w:val="auto"/>
                <w:szCs w:val="24"/>
              </w:rPr>
              <w:t>25.1</w:t>
            </w:r>
          </w:p>
        </w:tc>
        <w:tc>
          <w:tcPr>
            <w:tcW w:w="991" w:type="pct"/>
            <w:vAlign w:val="center"/>
          </w:tcPr>
          <w:p w14:paraId="2B6B75B1">
            <w:pPr>
              <w:spacing w:line="360" w:lineRule="auto"/>
              <w:ind w:left="48" w:leftChars="20"/>
              <w:jc w:val="center"/>
              <w:rPr>
                <w:color w:val="auto"/>
                <w:szCs w:val="24"/>
              </w:rPr>
            </w:pPr>
            <w:r>
              <w:rPr>
                <w:rFonts w:hint="eastAsia"/>
                <w:color w:val="auto"/>
                <w:szCs w:val="24"/>
              </w:rPr>
              <w:t>评审方法</w:t>
            </w:r>
          </w:p>
        </w:tc>
        <w:tc>
          <w:tcPr>
            <w:tcW w:w="3459" w:type="pct"/>
            <w:vAlign w:val="center"/>
          </w:tcPr>
          <w:p w14:paraId="548EE15D">
            <w:pPr>
              <w:spacing w:line="360" w:lineRule="auto"/>
              <w:ind w:left="48" w:leftChars="20"/>
              <w:rPr>
                <w:color w:val="auto"/>
                <w:szCs w:val="24"/>
              </w:rPr>
            </w:pPr>
            <w:r>
              <w:rPr>
                <w:rFonts w:hint="eastAsia"/>
                <w:color w:val="auto"/>
                <w:szCs w:val="24"/>
              </w:rPr>
              <w:t>综合评分法（详见第五章）</w:t>
            </w:r>
          </w:p>
        </w:tc>
      </w:tr>
      <w:tr w14:paraId="1DA68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EEA23D0">
            <w:pPr>
              <w:spacing w:line="360" w:lineRule="auto"/>
              <w:ind w:left="48" w:leftChars="20"/>
              <w:jc w:val="center"/>
              <w:rPr>
                <w:color w:val="auto"/>
                <w:szCs w:val="24"/>
              </w:rPr>
            </w:pPr>
            <w:r>
              <w:rPr>
                <w:rFonts w:hint="eastAsia"/>
                <w:color w:val="auto"/>
                <w:szCs w:val="24"/>
              </w:rPr>
              <w:t>30</w:t>
            </w:r>
          </w:p>
        </w:tc>
        <w:tc>
          <w:tcPr>
            <w:tcW w:w="991" w:type="pct"/>
            <w:vAlign w:val="center"/>
          </w:tcPr>
          <w:p w14:paraId="676CB1E9">
            <w:pPr>
              <w:spacing w:line="360" w:lineRule="auto"/>
              <w:ind w:left="48" w:leftChars="20"/>
              <w:jc w:val="center"/>
              <w:rPr>
                <w:color w:val="auto"/>
                <w:szCs w:val="24"/>
              </w:rPr>
            </w:pPr>
            <w:r>
              <w:rPr>
                <w:rFonts w:hint="eastAsia"/>
                <w:color w:val="auto"/>
                <w:szCs w:val="24"/>
              </w:rPr>
              <w:t>招标代理服务费</w:t>
            </w:r>
          </w:p>
        </w:tc>
        <w:tc>
          <w:tcPr>
            <w:tcW w:w="3459" w:type="pct"/>
            <w:vAlign w:val="center"/>
          </w:tcPr>
          <w:p w14:paraId="16A39C0E">
            <w:pPr>
              <w:spacing w:line="360" w:lineRule="auto"/>
              <w:rPr>
                <w:color w:val="auto"/>
                <w:szCs w:val="24"/>
              </w:rPr>
            </w:pPr>
            <w:r>
              <w:rPr>
                <w:rFonts w:hint="eastAsia" w:hAnsi="宋体" w:cs="宋体"/>
                <w:color w:val="auto"/>
                <w:szCs w:val="24"/>
              </w:rPr>
              <w:t>招标代理服务费标准：1.支付主体：成交供应商；2.支付标准：招标代理服务费参照国家计委颁发的《招标代理服务收费管理暂行办法》（计价格[2002]1980号）和国家发展和改革委员会办公厅颁发的《关于招标代理服务收费有关问题的通知》（发改办价格[2003]857号）的有关规定计取。不足</w:t>
            </w:r>
            <w:r>
              <w:rPr>
                <w:rFonts w:hint="eastAsia" w:hAnsi="宋体" w:cs="宋体"/>
                <w:color w:val="auto"/>
                <w:szCs w:val="24"/>
                <w:lang w:val="en-US" w:eastAsia="zh-CN"/>
              </w:rPr>
              <w:t>4</w:t>
            </w:r>
            <w:r>
              <w:rPr>
                <w:rFonts w:hint="eastAsia" w:hAnsi="宋体" w:cs="宋体"/>
                <w:color w:val="auto"/>
                <w:szCs w:val="24"/>
              </w:rPr>
              <w:t>000元的，按</w:t>
            </w:r>
            <w:r>
              <w:rPr>
                <w:rFonts w:hint="eastAsia" w:hAnsi="宋体" w:cs="宋体"/>
                <w:color w:val="auto"/>
                <w:szCs w:val="24"/>
                <w:lang w:val="en-US" w:eastAsia="zh-CN"/>
              </w:rPr>
              <w:t>4</w:t>
            </w:r>
            <w:r>
              <w:rPr>
                <w:rFonts w:hint="eastAsia" w:hAnsi="宋体" w:cs="宋体"/>
                <w:color w:val="auto"/>
                <w:szCs w:val="24"/>
              </w:rPr>
              <w:t>000元收取。在成交通知书发出后合同签订前向采购代理机构缴纳。</w:t>
            </w:r>
          </w:p>
        </w:tc>
      </w:tr>
      <w:tr w14:paraId="768CA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1851C822">
            <w:pPr>
              <w:spacing w:line="360" w:lineRule="auto"/>
              <w:ind w:left="48" w:leftChars="20"/>
              <w:jc w:val="center"/>
              <w:rPr>
                <w:color w:val="auto"/>
                <w:szCs w:val="24"/>
              </w:rPr>
            </w:pPr>
            <w:r>
              <w:rPr>
                <w:rFonts w:hint="eastAsia" w:hAnsi="宋体" w:cs="宋体"/>
                <w:color w:val="auto"/>
                <w:szCs w:val="24"/>
              </w:rPr>
              <w:t>32.1</w:t>
            </w:r>
          </w:p>
        </w:tc>
        <w:tc>
          <w:tcPr>
            <w:tcW w:w="991" w:type="pct"/>
            <w:vAlign w:val="center"/>
          </w:tcPr>
          <w:p w14:paraId="14776D76">
            <w:pPr>
              <w:spacing w:line="360" w:lineRule="auto"/>
              <w:ind w:left="48" w:leftChars="20"/>
              <w:jc w:val="center"/>
              <w:rPr>
                <w:color w:val="auto"/>
                <w:szCs w:val="24"/>
              </w:rPr>
            </w:pPr>
            <w:r>
              <w:rPr>
                <w:rFonts w:hint="eastAsia" w:hAnsi="宋体" w:cs="宋体"/>
                <w:color w:val="auto"/>
                <w:szCs w:val="24"/>
              </w:rPr>
              <w:t>履约验收</w:t>
            </w:r>
          </w:p>
        </w:tc>
        <w:tc>
          <w:tcPr>
            <w:tcW w:w="3459" w:type="pct"/>
            <w:vAlign w:val="center"/>
          </w:tcPr>
          <w:p w14:paraId="44AF08AE">
            <w:pPr>
              <w:spacing w:line="360" w:lineRule="auto"/>
              <w:ind w:left="48" w:leftChars="20"/>
              <w:rPr>
                <w:color w:val="auto"/>
                <w:szCs w:val="24"/>
              </w:rPr>
            </w:pPr>
            <w:r>
              <w:rPr>
                <w:rFonts w:hint="eastAsia"/>
                <w:color w:val="auto"/>
                <w:szCs w:val="24"/>
              </w:rPr>
              <w:t>是否委托采购代理机构组织履约验收：</w:t>
            </w:r>
          </w:p>
          <w:p w14:paraId="09ECD9A0">
            <w:pPr>
              <w:spacing w:line="360" w:lineRule="auto"/>
              <w:ind w:left="48" w:leftChars="20"/>
              <w:rPr>
                <w:color w:val="auto"/>
                <w:szCs w:val="24"/>
              </w:rPr>
            </w:pPr>
            <w:r>
              <w:rPr>
                <w:rFonts w:hint="eastAsia" w:ascii="Segoe UI Symbol" w:hAnsi="Segoe UI Symbol" w:cs="Segoe UI Symbol"/>
                <w:color w:val="auto"/>
                <w:szCs w:val="24"/>
              </w:rPr>
              <w:t>□</w:t>
            </w:r>
            <w:r>
              <w:rPr>
                <w:rFonts w:hint="eastAsia"/>
                <w:color w:val="auto"/>
                <w:szCs w:val="24"/>
              </w:rPr>
              <w:t>是，验收费用含在代理服务费中。</w:t>
            </w:r>
          </w:p>
          <w:p w14:paraId="5E657D81">
            <w:pPr>
              <w:spacing w:line="360" w:lineRule="auto"/>
              <w:ind w:left="48" w:leftChars="20"/>
              <w:rPr>
                <w:color w:val="auto"/>
                <w:szCs w:val="24"/>
              </w:rPr>
            </w:pPr>
            <w:r>
              <w:rPr>
                <w:rFonts w:ascii="Segoe UI Symbol" w:hAnsi="Segoe UI Symbol" w:cs="Segoe UI Symbol"/>
                <w:color w:val="auto"/>
                <w:szCs w:val="24"/>
              </w:rPr>
              <w:t>☑</w:t>
            </w:r>
            <w:r>
              <w:rPr>
                <w:rFonts w:hint="eastAsia"/>
                <w:color w:val="auto"/>
                <w:szCs w:val="24"/>
              </w:rPr>
              <w:t>否。</w:t>
            </w:r>
          </w:p>
        </w:tc>
      </w:tr>
      <w:tr w14:paraId="4F570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0D25A93A">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78D9CAE4">
            <w:pPr>
              <w:spacing w:line="360" w:lineRule="auto"/>
              <w:ind w:left="48" w:leftChars="20"/>
              <w:jc w:val="center"/>
              <w:rPr>
                <w:rFonts w:hint="eastAsia" w:hAnsi="宋体" w:cs="宋体"/>
                <w:color w:val="auto"/>
                <w:szCs w:val="24"/>
              </w:rPr>
            </w:pPr>
            <w:r>
              <w:rPr>
                <w:rFonts w:hint="eastAsia" w:hAnsi="宋体" w:cs="宋体"/>
                <w:color w:val="auto"/>
                <w:szCs w:val="24"/>
              </w:rPr>
              <w:t>代理服务费账户</w:t>
            </w:r>
          </w:p>
        </w:tc>
        <w:tc>
          <w:tcPr>
            <w:tcW w:w="3459" w:type="pct"/>
            <w:vAlign w:val="center"/>
          </w:tcPr>
          <w:p w14:paraId="56498F34">
            <w:pPr>
              <w:spacing w:line="360" w:lineRule="auto"/>
              <w:ind w:left="48" w:leftChars="20"/>
              <w:rPr>
                <w:rFonts w:hint="eastAsia" w:hAnsi="宋体" w:cs="宋体"/>
                <w:color w:val="auto"/>
                <w:szCs w:val="24"/>
              </w:rPr>
            </w:pPr>
            <w:r>
              <w:rPr>
                <w:rFonts w:hint="eastAsia" w:hAnsi="宋体" w:cs="宋体"/>
                <w:color w:val="auto"/>
                <w:szCs w:val="24"/>
              </w:rPr>
              <w:t>户名：陕西万兴招标代理有限公司</w:t>
            </w:r>
          </w:p>
          <w:p w14:paraId="5F0799D3">
            <w:pPr>
              <w:spacing w:line="360" w:lineRule="auto"/>
              <w:ind w:left="48" w:leftChars="20"/>
              <w:rPr>
                <w:rFonts w:hint="eastAsia" w:hAnsi="宋体" w:cs="宋体"/>
                <w:color w:val="auto"/>
                <w:szCs w:val="24"/>
              </w:rPr>
            </w:pPr>
            <w:r>
              <w:rPr>
                <w:rFonts w:hint="eastAsia" w:hAnsi="宋体" w:cs="宋体"/>
                <w:color w:val="auto"/>
                <w:szCs w:val="24"/>
              </w:rPr>
              <w:t>开户行：北京银行股份有限公司西安大明宫支行</w:t>
            </w:r>
          </w:p>
          <w:p w14:paraId="41A52EFC">
            <w:pPr>
              <w:spacing w:line="360" w:lineRule="auto"/>
              <w:ind w:left="48" w:leftChars="20"/>
              <w:rPr>
                <w:rFonts w:hint="eastAsia" w:hAnsi="宋体" w:cs="宋体"/>
                <w:color w:val="auto"/>
                <w:szCs w:val="24"/>
              </w:rPr>
            </w:pPr>
            <w:r>
              <w:rPr>
                <w:rFonts w:hint="eastAsia" w:hAnsi="宋体" w:cs="宋体"/>
                <w:color w:val="auto"/>
                <w:szCs w:val="24"/>
              </w:rPr>
              <w:t>账号：</w:t>
            </w:r>
            <w:r>
              <w:rPr>
                <w:rFonts w:hAnsi="宋体" w:cs="宋体"/>
                <w:color w:val="auto"/>
                <w:szCs w:val="24"/>
              </w:rPr>
              <w:t>2000 0034 4675 0001 6437 653</w:t>
            </w:r>
          </w:p>
          <w:p w14:paraId="790852A2">
            <w:pPr>
              <w:spacing w:line="360" w:lineRule="auto"/>
              <w:ind w:left="48" w:leftChars="20" w:firstLine="480" w:firstLineChars="200"/>
              <w:rPr>
                <w:rFonts w:hint="eastAsia" w:hAnsi="宋体" w:cs="宋体"/>
                <w:color w:val="auto"/>
                <w:szCs w:val="24"/>
              </w:rPr>
            </w:pPr>
            <w:r>
              <w:rPr>
                <w:rFonts w:hint="eastAsia" w:hAnsi="宋体" w:cs="宋体"/>
                <w:color w:val="auto"/>
                <w:szCs w:val="24"/>
              </w:rPr>
              <w:t>请成交供应商按照要求将服务费汇入以上指定账户，如因自身原因发生错误，产生的不利后果均由供应商自行承担。</w:t>
            </w:r>
          </w:p>
        </w:tc>
      </w:tr>
      <w:tr w14:paraId="2905F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86" w:hRule="atLeast"/>
          <w:jc w:val="center"/>
        </w:trPr>
        <w:tc>
          <w:tcPr>
            <w:tcW w:w="549" w:type="pct"/>
            <w:vAlign w:val="center"/>
          </w:tcPr>
          <w:p w14:paraId="5A0AF9B2">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721A1281">
            <w:pPr>
              <w:spacing w:line="360" w:lineRule="auto"/>
              <w:ind w:left="48" w:leftChars="20"/>
              <w:jc w:val="center"/>
              <w:rPr>
                <w:rFonts w:hint="eastAsia" w:hAnsi="宋体" w:cs="宋体"/>
                <w:color w:val="auto"/>
                <w:szCs w:val="24"/>
              </w:rPr>
            </w:pPr>
            <w:r>
              <w:rPr>
                <w:rFonts w:hint="eastAsia" w:hAnsi="宋体" w:cs="宋体"/>
                <w:color w:val="auto"/>
                <w:szCs w:val="24"/>
              </w:rPr>
              <w:t>履约担保</w:t>
            </w:r>
          </w:p>
        </w:tc>
        <w:tc>
          <w:tcPr>
            <w:tcW w:w="3459" w:type="pct"/>
            <w:vAlign w:val="center"/>
          </w:tcPr>
          <w:p w14:paraId="6D44CDD4">
            <w:pPr>
              <w:spacing w:line="360" w:lineRule="auto"/>
              <w:ind w:left="48" w:leftChars="20"/>
              <w:rPr>
                <w:rFonts w:hint="eastAsia" w:hAnsi="宋体" w:cs="宋体"/>
                <w:color w:val="auto"/>
                <w:szCs w:val="24"/>
              </w:rPr>
            </w:pPr>
            <w:r>
              <w:rPr>
                <w:rFonts w:ascii="Segoe UI Symbol" w:hAnsi="Segoe UI Symbol" w:cs="Segoe UI Symbol"/>
                <w:color w:val="auto"/>
                <w:szCs w:val="24"/>
              </w:rPr>
              <w:t>☑</w:t>
            </w:r>
            <w:r>
              <w:rPr>
                <w:rFonts w:hint="eastAsia" w:hAnsi="宋体" w:cs="宋体"/>
                <w:color w:val="auto"/>
                <w:szCs w:val="24"/>
              </w:rPr>
              <w:t>不要求提供</w:t>
            </w:r>
          </w:p>
          <w:p w14:paraId="03993EAC">
            <w:pPr>
              <w:spacing w:line="360" w:lineRule="auto"/>
              <w:ind w:left="48" w:leftChars="20"/>
              <w:rPr>
                <w:rFonts w:hint="eastAsia" w:hAnsi="宋体"/>
                <w:b/>
                <w:bCs/>
                <w:color w:val="auto"/>
                <w:szCs w:val="24"/>
              </w:rPr>
            </w:pPr>
            <w:r>
              <w:rPr>
                <w:rFonts w:hint="eastAsia" w:hAnsi="宋体" w:cs="宋体"/>
                <w:color w:val="auto"/>
                <w:szCs w:val="24"/>
              </w:rPr>
              <w:t>□要求提供，本采购项目履约保证金为合同金额的5%，提交方式为：转账、电汇、担保机构保函。</w:t>
            </w:r>
          </w:p>
        </w:tc>
      </w:tr>
      <w:tr w14:paraId="77021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549" w:type="pct"/>
            <w:vAlign w:val="center"/>
          </w:tcPr>
          <w:p w14:paraId="65871A0E">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0AFF7DCE">
            <w:pPr>
              <w:spacing w:line="360" w:lineRule="auto"/>
              <w:ind w:left="48" w:leftChars="20"/>
              <w:jc w:val="center"/>
              <w:rPr>
                <w:rFonts w:hint="eastAsia" w:hAnsi="宋体" w:cs="宋体"/>
                <w:color w:val="auto"/>
                <w:szCs w:val="24"/>
              </w:rPr>
            </w:pPr>
            <w:r>
              <w:rPr>
                <w:rFonts w:hint="eastAsia" w:hAnsi="宋体" w:cs="宋体"/>
                <w:color w:val="auto"/>
                <w:szCs w:val="24"/>
              </w:rPr>
              <w:t>踏勘现场</w:t>
            </w:r>
          </w:p>
        </w:tc>
        <w:tc>
          <w:tcPr>
            <w:tcW w:w="3459" w:type="pct"/>
            <w:vAlign w:val="center"/>
          </w:tcPr>
          <w:p w14:paraId="0689FED6">
            <w:pPr>
              <w:spacing w:line="360" w:lineRule="auto"/>
              <w:ind w:left="48" w:leftChars="20"/>
              <w:rPr>
                <w:rFonts w:hint="eastAsia" w:hAnsi="宋体"/>
                <w:color w:val="auto"/>
                <w:szCs w:val="24"/>
              </w:rPr>
            </w:pPr>
            <w:r>
              <w:rPr>
                <w:rFonts w:hint="eastAsia" w:hAnsi="宋体" w:cs="宋体"/>
                <w:color w:val="auto"/>
                <w:szCs w:val="24"/>
              </w:rPr>
              <w:t>不踏勘</w:t>
            </w:r>
          </w:p>
        </w:tc>
      </w:tr>
      <w:tr w14:paraId="2ACEA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26525F8D">
            <w:pPr>
              <w:spacing w:line="360" w:lineRule="auto"/>
              <w:ind w:left="48" w:leftChars="20"/>
              <w:jc w:val="center"/>
              <w:rPr>
                <w:rFonts w:hint="eastAsia" w:hAnsi="宋体"/>
                <w:color w:val="auto"/>
                <w:szCs w:val="24"/>
              </w:rPr>
            </w:pPr>
            <w:r>
              <w:rPr>
                <w:rFonts w:hint="eastAsia" w:hAnsi="宋体" w:cs="宋体"/>
                <w:color w:val="auto"/>
                <w:szCs w:val="24"/>
              </w:rPr>
              <w:t>/</w:t>
            </w:r>
          </w:p>
        </w:tc>
        <w:tc>
          <w:tcPr>
            <w:tcW w:w="991" w:type="pct"/>
            <w:vAlign w:val="center"/>
          </w:tcPr>
          <w:p w14:paraId="41285DB1">
            <w:pPr>
              <w:spacing w:line="360" w:lineRule="auto"/>
              <w:ind w:left="48" w:leftChars="20"/>
              <w:jc w:val="center"/>
              <w:rPr>
                <w:rFonts w:hint="eastAsia" w:hAnsi="宋体"/>
                <w:color w:val="auto"/>
                <w:szCs w:val="24"/>
              </w:rPr>
            </w:pPr>
            <w:r>
              <w:rPr>
                <w:rFonts w:hint="eastAsia" w:hAnsi="宋体" w:cs="宋体"/>
                <w:color w:val="auto"/>
                <w:szCs w:val="24"/>
              </w:rPr>
              <w:t>一致性</w:t>
            </w:r>
          </w:p>
        </w:tc>
        <w:tc>
          <w:tcPr>
            <w:tcW w:w="3459" w:type="pct"/>
            <w:vAlign w:val="center"/>
          </w:tcPr>
          <w:p w14:paraId="449F355A">
            <w:pPr>
              <w:spacing w:line="360" w:lineRule="auto"/>
              <w:ind w:left="48" w:leftChars="20"/>
              <w:rPr>
                <w:rFonts w:hint="eastAsia" w:hAnsi="宋体"/>
                <w:color w:val="auto"/>
                <w:szCs w:val="24"/>
                <w:highlight w:val="yellow"/>
              </w:rPr>
            </w:pPr>
            <w:r>
              <w:rPr>
                <w:rFonts w:hint="eastAsia" w:hAnsi="宋体" w:cs="宋体"/>
                <w:color w:val="auto"/>
                <w:szCs w:val="24"/>
              </w:rPr>
              <w:t>供应商须知前附表和供应商须知不一致的地方，以供应商须知前附表为准。</w:t>
            </w:r>
          </w:p>
        </w:tc>
      </w:tr>
      <w:tr w14:paraId="7A8015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54DCDA51">
            <w:pPr>
              <w:spacing w:line="360" w:lineRule="auto"/>
              <w:ind w:left="48" w:leftChars="20"/>
              <w:jc w:val="center"/>
              <w:rPr>
                <w:rFonts w:hint="eastAsia" w:hAnsi="宋体" w:cs="宋体"/>
                <w:color w:val="auto"/>
                <w:szCs w:val="24"/>
              </w:rPr>
            </w:pPr>
            <w:r>
              <w:rPr>
                <w:rFonts w:hint="eastAsia" w:hAnsi="宋体" w:cs="宋体"/>
                <w:color w:val="auto"/>
                <w:szCs w:val="24"/>
              </w:rPr>
              <w:t>/</w:t>
            </w:r>
          </w:p>
        </w:tc>
        <w:tc>
          <w:tcPr>
            <w:tcW w:w="991" w:type="pct"/>
            <w:vAlign w:val="center"/>
          </w:tcPr>
          <w:p w14:paraId="37B03A5B">
            <w:pPr>
              <w:spacing w:line="360" w:lineRule="auto"/>
              <w:ind w:left="48" w:leftChars="20"/>
              <w:jc w:val="center"/>
              <w:rPr>
                <w:rFonts w:hint="eastAsia" w:hAnsi="宋体" w:cs="宋体"/>
                <w:color w:val="auto"/>
                <w:szCs w:val="24"/>
              </w:rPr>
            </w:pPr>
            <w:r>
              <w:rPr>
                <w:rFonts w:hint="eastAsia" w:hAnsi="宋体" w:cs="宋体"/>
                <w:color w:val="auto"/>
                <w:szCs w:val="24"/>
              </w:rPr>
              <w:t>所属行业</w:t>
            </w:r>
          </w:p>
        </w:tc>
        <w:tc>
          <w:tcPr>
            <w:tcW w:w="3459" w:type="pct"/>
            <w:vAlign w:val="center"/>
          </w:tcPr>
          <w:p w14:paraId="7EBB823B">
            <w:pPr>
              <w:spacing w:line="360" w:lineRule="auto"/>
              <w:ind w:left="48" w:leftChars="20"/>
              <w:rPr>
                <w:rFonts w:hint="eastAsia" w:hAnsi="宋体" w:cs="宋体"/>
                <w:color w:val="auto"/>
                <w:szCs w:val="24"/>
              </w:rPr>
            </w:pPr>
            <w:r>
              <w:rPr>
                <w:rFonts w:hint="eastAsia" w:hAnsi="宋体" w:cs="宋体"/>
                <w:color w:val="auto"/>
                <w:szCs w:val="24"/>
              </w:rPr>
              <w:t>根据《政府采购促进中小企业发展管理办法》（财库〔2020〕46号）规定和《中小企业划型标准规定》（工信部联企业〔2011〕300号）规定，本项目所属行业为：</w:t>
            </w:r>
            <w:r>
              <w:rPr>
                <w:rFonts w:hint="eastAsia" w:hAnsi="宋体" w:cs="宋体"/>
                <w:b/>
                <w:bCs/>
                <w:color w:val="auto"/>
                <w:szCs w:val="24"/>
                <w:u w:val="single"/>
                <w:lang w:eastAsia="zh-CN"/>
              </w:rPr>
              <w:t>租赁和商务服务业</w:t>
            </w:r>
            <w:r>
              <w:rPr>
                <w:rFonts w:hint="eastAsia" w:hAnsi="宋体" w:cs="宋体"/>
                <w:color w:val="auto"/>
                <w:szCs w:val="24"/>
              </w:rPr>
              <w:t>。</w:t>
            </w:r>
          </w:p>
        </w:tc>
      </w:tr>
      <w:tr w14:paraId="379BBD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1063" w:type="dxa"/>
            <w:vAlign w:val="center"/>
          </w:tcPr>
          <w:p w14:paraId="3D60B9B9">
            <w:pPr>
              <w:spacing w:line="360" w:lineRule="auto"/>
              <w:ind w:left="48" w:leftChars="20"/>
              <w:jc w:val="center"/>
              <w:rPr>
                <w:rFonts w:hint="eastAsia" w:hAnsi="宋体" w:cs="宋体"/>
                <w:color w:val="auto"/>
                <w:szCs w:val="24"/>
              </w:rPr>
            </w:pPr>
            <w:bookmarkStart w:id="28" w:name="_Toc403077645"/>
            <w:bookmarkStart w:id="29" w:name="_Toc423973074"/>
            <w:bookmarkStart w:id="30" w:name="_Toc25783"/>
            <w:bookmarkStart w:id="31" w:name="_Toc9896"/>
            <w:bookmarkStart w:id="32" w:name="_Toc363474023"/>
            <w:r>
              <w:rPr>
                <w:rFonts w:hint="eastAsia" w:hAnsi="宋体" w:cs="宋体"/>
                <w:color w:val="auto"/>
                <w:szCs w:val="24"/>
              </w:rPr>
              <w:t>/</w:t>
            </w:r>
          </w:p>
        </w:tc>
        <w:tc>
          <w:tcPr>
            <w:tcW w:w="1919" w:type="dxa"/>
            <w:vAlign w:val="center"/>
          </w:tcPr>
          <w:p w14:paraId="4F50727E">
            <w:pPr>
              <w:pStyle w:val="210"/>
              <w:jc w:val="center"/>
              <w:rPr>
                <w:rFonts w:hint="default" w:ascii="宋体" w:hAnsi="宋体" w:eastAsia="宋体" w:cs="宋体"/>
                <w:color w:val="auto"/>
                <w:sz w:val="24"/>
                <w:szCs w:val="24"/>
                <w:lang w:eastAsia="zh-CN"/>
              </w:rPr>
            </w:pPr>
            <w:r>
              <w:rPr>
                <w:rFonts w:ascii="宋体" w:hAnsi="宋体" w:eastAsia="宋体" w:cs="宋体"/>
                <w:color w:val="auto"/>
                <w:sz w:val="24"/>
                <w:szCs w:val="24"/>
                <w:lang w:eastAsia="zh-CN"/>
              </w:rPr>
              <w:t>不正当竞争预防措施</w:t>
            </w:r>
          </w:p>
          <w:p w14:paraId="05EE09B1">
            <w:pPr>
              <w:pStyle w:val="210"/>
              <w:jc w:val="center"/>
              <w:rPr>
                <w:rFonts w:hint="eastAsia" w:hAnsi="宋体" w:cs="宋体"/>
                <w:color w:val="auto"/>
                <w:szCs w:val="24"/>
              </w:rPr>
            </w:pPr>
            <w:r>
              <w:rPr>
                <w:rFonts w:ascii="宋体" w:hAnsi="宋体" w:eastAsia="宋体" w:cs="宋体"/>
                <w:color w:val="auto"/>
                <w:sz w:val="24"/>
                <w:szCs w:val="24"/>
                <w:lang w:eastAsia="zh-CN"/>
              </w:rPr>
              <w:t>（实质性要求）</w:t>
            </w:r>
          </w:p>
        </w:tc>
        <w:tc>
          <w:tcPr>
            <w:tcW w:w="3459" w:type="pct"/>
            <w:vAlign w:val="center"/>
          </w:tcPr>
          <w:p w14:paraId="61813D46">
            <w:pPr>
              <w:spacing w:line="360" w:lineRule="auto"/>
              <w:ind w:left="48" w:leftChars="20"/>
              <w:rPr>
                <w:rFonts w:hint="eastAsia" w:hAnsi="宋体" w:cs="宋体"/>
                <w:color w:val="auto"/>
                <w:szCs w:val="24"/>
              </w:rPr>
            </w:pPr>
            <w:r>
              <w:rPr>
                <w:rFonts w:ascii="宋体" w:hAnsi="宋体" w:eastAsia="宋体" w:cs="宋体"/>
                <w:color w:val="auto"/>
                <w:sz w:val="24"/>
                <w:szCs w:val="24"/>
                <w:lang w:eastAsia="zh-CN"/>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进行提交，否则提交的相关材料无效，视为不能证明其响应报价合理性。供应商不能证明其响应报价合理性的，磋商小组应当将其响应文件作为无效处理。</w:t>
            </w:r>
          </w:p>
        </w:tc>
      </w:tr>
      <w:bookmarkEnd w:id="10"/>
      <w:bookmarkEnd w:id="11"/>
      <w:bookmarkEnd w:id="12"/>
    </w:tbl>
    <w:p w14:paraId="5DCCF19F">
      <w:pPr>
        <w:spacing w:before="120" w:beforeLines="50" w:after="120" w:afterLines="50"/>
        <w:jc w:val="center"/>
        <w:rPr>
          <w:rStyle w:val="142"/>
          <w:color w:val="auto"/>
          <w:sz w:val="32"/>
          <w:szCs w:val="32"/>
        </w:rPr>
        <w:sectPr>
          <w:footerReference r:id="rId8" w:type="first"/>
          <w:footerReference r:id="rId6" w:type="default"/>
          <w:footerReference r:id="rId7" w:type="even"/>
          <w:pgSz w:w="11906" w:h="16838"/>
          <w:pgMar w:top="1517" w:right="1185" w:bottom="1395" w:left="1096" w:header="992" w:footer="992" w:gutter="0"/>
          <w:pgNumType w:fmt="numberInDash" w:start="1"/>
          <w:cols w:space="720" w:num="1"/>
          <w:docGrid w:linePitch="312" w:charSpace="0"/>
        </w:sectPr>
      </w:pPr>
    </w:p>
    <w:p w14:paraId="39AEA3C5">
      <w:pPr>
        <w:spacing w:before="120" w:beforeLines="50" w:after="120" w:afterLines="50"/>
        <w:jc w:val="center"/>
        <w:rPr>
          <w:rStyle w:val="142"/>
          <w:rFonts w:hint="eastAsia" w:hAnsi="宋体" w:cs="宋体"/>
          <w:color w:val="auto"/>
          <w:sz w:val="32"/>
          <w:szCs w:val="32"/>
        </w:rPr>
      </w:pPr>
      <w:r>
        <w:rPr>
          <w:rStyle w:val="142"/>
          <w:rFonts w:hint="eastAsia"/>
          <w:color w:val="auto"/>
          <w:sz w:val="32"/>
          <w:szCs w:val="32"/>
        </w:rPr>
        <w:t>一、总  则</w:t>
      </w:r>
    </w:p>
    <w:p w14:paraId="7BCD9EDE">
      <w:pPr>
        <w:spacing w:line="360" w:lineRule="auto"/>
        <w:outlineLvl w:val="2"/>
        <w:rPr>
          <w:rFonts w:hint="eastAsia" w:hAnsi="宋体"/>
          <w:b/>
          <w:color w:val="auto"/>
          <w:szCs w:val="24"/>
        </w:rPr>
      </w:pPr>
      <w:r>
        <w:rPr>
          <w:rFonts w:hint="eastAsia" w:hAnsi="宋体"/>
          <w:b/>
          <w:color w:val="auto"/>
          <w:szCs w:val="24"/>
        </w:rPr>
        <w:t>1.资金来源</w:t>
      </w:r>
    </w:p>
    <w:p w14:paraId="1A54B6D8">
      <w:pPr>
        <w:spacing w:line="360" w:lineRule="auto"/>
        <w:ind w:firstLine="480" w:firstLineChars="200"/>
        <w:rPr>
          <w:rFonts w:hint="eastAsia" w:hAnsi="宋体"/>
          <w:color w:val="auto"/>
          <w:szCs w:val="24"/>
        </w:rPr>
      </w:pPr>
      <w:r>
        <w:rPr>
          <w:rFonts w:hAnsi="宋体"/>
          <w:color w:val="auto"/>
          <w:szCs w:val="24"/>
        </w:rPr>
        <w:t>1.1本次</w:t>
      </w:r>
      <w:r>
        <w:rPr>
          <w:rFonts w:hint="eastAsia" w:hAnsi="宋体"/>
          <w:color w:val="auto"/>
          <w:szCs w:val="24"/>
        </w:rPr>
        <w:t>竞争性磋商</w:t>
      </w:r>
      <w:r>
        <w:rPr>
          <w:rFonts w:hAnsi="宋体"/>
          <w:color w:val="auto"/>
          <w:szCs w:val="24"/>
        </w:rPr>
        <w:t>资金已落实到位。</w:t>
      </w:r>
    </w:p>
    <w:p w14:paraId="3EF72A40">
      <w:pPr>
        <w:spacing w:line="360" w:lineRule="auto"/>
        <w:outlineLvl w:val="2"/>
        <w:rPr>
          <w:rFonts w:hint="eastAsia" w:hAnsi="宋体"/>
          <w:b/>
          <w:color w:val="auto"/>
          <w:szCs w:val="24"/>
        </w:rPr>
      </w:pPr>
      <w:bookmarkStart w:id="33" w:name="_Toc363473973"/>
      <w:bookmarkStart w:id="34" w:name="_Toc403077640"/>
      <w:bookmarkStart w:id="35" w:name="_Toc363474018"/>
      <w:r>
        <w:rPr>
          <w:rFonts w:hint="eastAsia" w:hAnsi="宋体"/>
          <w:b/>
          <w:color w:val="auto"/>
          <w:szCs w:val="24"/>
        </w:rPr>
        <w:t>2.名词解释</w:t>
      </w:r>
    </w:p>
    <w:p w14:paraId="2B1CB26B">
      <w:pPr>
        <w:tabs>
          <w:tab w:val="left" w:pos="7665"/>
        </w:tabs>
        <w:spacing w:line="360" w:lineRule="auto"/>
        <w:ind w:firstLine="480" w:firstLineChars="200"/>
        <w:rPr>
          <w:color w:val="auto"/>
        </w:rPr>
      </w:pPr>
      <w:r>
        <w:rPr>
          <w:rFonts w:hint="eastAsia"/>
          <w:color w:val="auto"/>
        </w:rPr>
        <w:t>2.1采购人：见供应商须知前附表</w:t>
      </w:r>
    </w:p>
    <w:p w14:paraId="06F56C32">
      <w:pPr>
        <w:tabs>
          <w:tab w:val="left" w:pos="7665"/>
        </w:tabs>
        <w:spacing w:line="360" w:lineRule="auto"/>
        <w:ind w:firstLine="480" w:firstLineChars="200"/>
        <w:rPr>
          <w:color w:val="auto"/>
        </w:rPr>
      </w:pPr>
      <w:r>
        <w:rPr>
          <w:rFonts w:hint="eastAsia"/>
          <w:color w:val="auto"/>
        </w:rPr>
        <w:t>2.2采购代理机构：陕西万兴招标代理有限公司</w:t>
      </w:r>
    </w:p>
    <w:p w14:paraId="10446BEB">
      <w:pPr>
        <w:tabs>
          <w:tab w:val="left" w:pos="7665"/>
        </w:tabs>
        <w:spacing w:line="360" w:lineRule="auto"/>
        <w:ind w:firstLine="480" w:firstLineChars="200"/>
        <w:rPr>
          <w:color w:val="auto"/>
        </w:rPr>
      </w:pPr>
      <w:r>
        <w:rPr>
          <w:rFonts w:hint="eastAsia"/>
          <w:color w:val="auto"/>
        </w:rPr>
        <w:t>2.3监督机构：同级人民政府财政部门</w:t>
      </w:r>
    </w:p>
    <w:p w14:paraId="2BECE13A">
      <w:pPr>
        <w:tabs>
          <w:tab w:val="left" w:pos="7665"/>
        </w:tabs>
        <w:spacing w:line="360" w:lineRule="auto"/>
        <w:ind w:firstLine="480" w:firstLineChars="200"/>
        <w:rPr>
          <w:color w:val="auto"/>
        </w:rPr>
      </w:pPr>
      <w:r>
        <w:rPr>
          <w:color w:val="auto"/>
        </w:rPr>
        <w:t>2.4</w:t>
      </w:r>
      <w:r>
        <w:rPr>
          <w:rFonts w:hint="eastAsia"/>
          <w:color w:val="auto"/>
        </w:rPr>
        <w:t>供应商：</w:t>
      </w:r>
      <w:r>
        <w:rPr>
          <w:color w:val="auto"/>
        </w:rPr>
        <w:t>是指响应和符合</w:t>
      </w:r>
      <w:r>
        <w:rPr>
          <w:rFonts w:hint="eastAsia"/>
          <w:color w:val="auto"/>
        </w:rPr>
        <w:t>竞争性磋商</w:t>
      </w:r>
      <w:r>
        <w:rPr>
          <w:color w:val="auto"/>
        </w:rPr>
        <w:t>文件规定资格条件且参与竞争</w:t>
      </w:r>
      <w:r>
        <w:rPr>
          <w:rFonts w:hint="eastAsia"/>
          <w:color w:val="auto"/>
        </w:rPr>
        <w:t>性磋商</w:t>
      </w:r>
      <w:r>
        <w:rPr>
          <w:color w:val="auto"/>
        </w:rPr>
        <w:t>的法人</w:t>
      </w:r>
      <w:r>
        <w:rPr>
          <w:rFonts w:hint="eastAsia"/>
          <w:color w:val="auto"/>
        </w:rPr>
        <w:t>、</w:t>
      </w:r>
      <w:r>
        <w:rPr>
          <w:rFonts w:hint="eastAsia" w:hAnsi="宋体" w:cs="宋体"/>
          <w:color w:val="auto"/>
        </w:rPr>
        <w:t>其他组织或者自然人。</w:t>
      </w:r>
    </w:p>
    <w:p w14:paraId="39893328">
      <w:pPr>
        <w:adjustRightInd w:val="0"/>
        <w:snapToGrid w:val="0"/>
        <w:spacing w:line="360" w:lineRule="auto"/>
        <w:ind w:firstLine="480" w:firstLineChars="200"/>
        <w:rPr>
          <w:color w:val="auto"/>
        </w:rPr>
      </w:pPr>
      <w:r>
        <w:rPr>
          <w:color w:val="auto"/>
        </w:rPr>
        <w:t>2.5产品是指本竞争</w:t>
      </w:r>
      <w:r>
        <w:rPr>
          <w:rFonts w:hint="eastAsia"/>
          <w:color w:val="auto"/>
        </w:rPr>
        <w:t>性磋商</w:t>
      </w:r>
      <w:r>
        <w:rPr>
          <w:color w:val="auto"/>
        </w:rPr>
        <w:t>文件中第四章所述所有产品</w:t>
      </w:r>
      <w:r>
        <w:rPr>
          <w:rFonts w:hint="eastAsia"/>
          <w:color w:val="auto"/>
        </w:rPr>
        <w:t>。</w:t>
      </w:r>
    </w:p>
    <w:p w14:paraId="5F7C4B23">
      <w:pPr>
        <w:adjustRightInd w:val="0"/>
        <w:snapToGrid w:val="0"/>
        <w:spacing w:line="360" w:lineRule="auto"/>
        <w:ind w:firstLine="480" w:firstLineChars="200"/>
        <w:rPr>
          <w:color w:val="auto"/>
        </w:rPr>
      </w:pPr>
      <w:r>
        <w:rPr>
          <w:color w:val="auto"/>
        </w:rPr>
        <w:t>2.6服务是指供应商为满足竞争</w:t>
      </w:r>
      <w:r>
        <w:rPr>
          <w:rFonts w:hint="eastAsia"/>
          <w:color w:val="auto"/>
        </w:rPr>
        <w:t>性磋商</w:t>
      </w:r>
      <w:r>
        <w:rPr>
          <w:color w:val="auto"/>
        </w:rPr>
        <w:t>文件要求而提供的服务</w:t>
      </w:r>
      <w:r>
        <w:rPr>
          <w:rFonts w:hint="eastAsia"/>
          <w:color w:val="auto"/>
        </w:rPr>
        <w:t>。</w:t>
      </w:r>
    </w:p>
    <w:p w14:paraId="3E5B741A">
      <w:pPr>
        <w:adjustRightInd w:val="0"/>
        <w:snapToGrid w:val="0"/>
        <w:spacing w:line="360" w:lineRule="auto"/>
        <w:ind w:firstLine="480" w:firstLineChars="200"/>
        <w:rPr>
          <w:color w:val="auto"/>
        </w:rPr>
      </w:pPr>
      <w:r>
        <w:rPr>
          <w:color w:val="auto"/>
        </w:rPr>
        <w:t>2.7节能产品或者环保产品是指</w:t>
      </w:r>
      <w:r>
        <w:rPr>
          <w:rFonts w:hint="eastAsia"/>
          <w:color w:val="auto"/>
        </w:rPr>
        <w:t>依据国家确定的认证机构出具的、处于有效期之内的具有节能产品、环境标志产品认证证书的产品。</w:t>
      </w:r>
    </w:p>
    <w:p w14:paraId="5581E2FC">
      <w:pPr>
        <w:adjustRightInd w:val="0"/>
        <w:snapToGrid w:val="0"/>
        <w:spacing w:line="360" w:lineRule="auto"/>
        <w:ind w:firstLine="480" w:firstLineChars="200"/>
        <w:rPr>
          <w:color w:val="auto"/>
        </w:rPr>
      </w:pPr>
      <w:r>
        <w:rPr>
          <w:rFonts w:hint="eastAsia"/>
          <w:color w:val="auto"/>
        </w:rPr>
        <w:t>2.8进口产品是指通过中国海关报关验放进入中国境内且产自关境外的产品，详见《关于政府采购进口产品管理有关问题的通知》(财库[2007]119号)。</w:t>
      </w:r>
    </w:p>
    <w:p w14:paraId="72EDB9B5">
      <w:pPr>
        <w:adjustRightInd w:val="0"/>
        <w:snapToGrid w:val="0"/>
        <w:spacing w:line="360" w:lineRule="auto"/>
        <w:ind w:firstLine="480" w:firstLineChars="200"/>
        <w:rPr>
          <w:color w:val="auto"/>
        </w:rPr>
      </w:pPr>
      <w:r>
        <w:rPr>
          <w:color w:val="auto"/>
        </w:rPr>
        <w:t>2.</w:t>
      </w:r>
      <w:r>
        <w:rPr>
          <w:rFonts w:hint="eastAsia"/>
          <w:color w:val="auto"/>
        </w:rPr>
        <w:t>9</w:t>
      </w:r>
      <w:r>
        <w:rPr>
          <w:rFonts w:hint="eastAsia" w:hAnsi="宋体" w:cs="宋体"/>
          <w:color w:val="auto"/>
          <w:szCs w:val="2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FA3EA1">
      <w:pPr>
        <w:adjustRightInd w:val="0"/>
        <w:snapToGrid w:val="0"/>
        <w:spacing w:line="360" w:lineRule="auto"/>
        <w:ind w:firstLine="480" w:firstLineChars="200"/>
        <w:rPr>
          <w:color w:val="auto"/>
        </w:rPr>
      </w:pPr>
      <w:r>
        <w:rPr>
          <w:color w:val="auto"/>
        </w:rPr>
        <w:t>2.</w:t>
      </w:r>
      <w:r>
        <w:rPr>
          <w:rFonts w:hint="eastAsia"/>
          <w:color w:val="auto"/>
        </w:rPr>
        <w:t>10</w:t>
      </w:r>
      <w:r>
        <w:rPr>
          <w:color w:val="auto"/>
        </w:rPr>
        <w:t>监狱</w:t>
      </w:r>
      <w:r>
        <w:rPr>
          <w:rFonts w:hint="eastAsia"/>
          <w:color w:val="auto"/>
        </w:rPr>
        <w:t>和戒毒</w:t>
      </w:r>
      <w:r>
        <w:rPr>
          <w:color w:val="auto"/>
        </w:rP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F41734B">
      <w:pPr>
        <w:adjustRightInd w:val="0"/>
        <w:snapToGrid w:val="0"/>
        <w:spacing w:line="360" w:lineRule="auto"/>
        <w:ind w:firstLine="480" w:firstLineChars="200"/>
        <w:rPr>
          <w:color w:val="auto"/>
        </w:rPr>
      </w:pPr>
      <w:r>
        <w:rPr>
          <w:rFonts w:hint="eastAsia"/>
          <w:color w:val="auto"/>
        </w:rPr>
        <w:t>2.11残疾人福利性单位是指符合《三部门联合发布关于促进残疾人就业政府采购政策的通知》财库〔2017〕141号</w:t>
      </w:r>
      <w:r>
        <w:rPr>
          <w:color w:val="auto"/>
        </w:rPr>
        <w:t>规定的对</w:t>
      </w:r>
      <w:r>
        <w:rPr>
          <w:rFonts w:hint="eastAsia"/>
          <w:color w:val="auto"/>
        </w:rPr>
        <w:t>残疾人福利性单位</w:t>
      </w:r>
      <w:r>
        <w:rPr>
          <w:color w:val="auto"/>
        </w:rPr>
        <w:t>划分标准的</w:t>
      </w:r>
      <w:r>
        <w:rPr>
          <w:rFonts w:hint="eastAsia"/>
          <w:color w:val="auto"/>
        </w:rPr>
        <w:t>单位</w:t>
      </w:r>
      <w:r>
        <w:rPr>
          <w:color w:val="auto"/>
        </w:rPr>
        <w:t>。</w:t>
      </w:r>
    </w:p>
    <w:p w14:paraId="7CF0BEB0">
      <w:pPr>
        <w:spacing w:line="360" w:lineRule="auto"/>
        <w:outlineLvl w:val="2"/>
        <w:rPr>
          <w:rFonts w:hint="eastAsia" w:hAnsi="宋体"/>
          <w:b/>
          <w:color w:val="auto"/>
          <w:szCs w:val="24"/>
        </w:rPr>
      </w:pPr>
      <w:r>
        <w:rPr>
          <w:rFonts w:hint="eastAsia" w:hAnsi="宋体"/>
          <w:b/>
          <w:color w:val="auto"/>
          <w:szCs w:val="24"/>
        </w:rPr>
        <w:t>3.合格的供应商</w:t>
      </w:r>
    </w:p>
    <w:p w14:paraId="3AD059DA">
      <w:pPr>
        <w:tabs>
          <w:tab w:val="left" w:pos="851"/>
        </w:tabs>
        <w:spacing w:line="360" w:lineRule="auto"/>
        <w:ind w:firstLine="480" w:firstLineChars="200"/>
        <w:rPr>
          <w:rFonts w:hint="eastAsia" w:hAnsi="宋体"/>
          <w:color w:val="auto"/>
          <w:szCs w:val="24"/>
        </w:rPr>
      </w:pPr>
      <w:r>
        <w:rPr>
          <w:rFonts w:hint="eastAsia" w:hAnsi="宋体"/>
          <w:color w:val="auto"/>
          <w:szCs w:val="24"/>
        </w:rPr>
        <w:t>3.1《中华人民共和国政府采购法》第二十二条第一款规定的供应商基本资格条件：</w:t>
      </w:r>
    </w:p>
    <w:p w14:paraId="6613DA08">
      <w:pPr>
        <w:spacing w:line="360" w:lineRule="auto"/>
        <w:ind w:firstLine="480" w:firstLineChars="200"/>
        <w:rPr>
          <w:rFonts w:hint="eastAsia" w:hAnsi="宋体" w:cs="宋体"/>
          <w:color w:val="auto"/>
          <w:szCs w:val="24"/>
        </w:rPr>
      </w:pPr>
      <w:r>
        <w:rPr>
          <w:rFonts w:hint="eastAsia" w:hAnsi="宋体" w:cs="宋体"/>
          <w:color w:val="auto"/>
          <w:szCs w:val="24"/>
        </w:rPr>
        <w:t>3.1.1具有独立承担民事责任的能力；</w:t>
      </w:r>
    </w:p>
    <w:p w14:paraId="22A05CF2">
      <w:pPr>
        <w:spacing w:line="360" w:lineRule="auto"/>
        <w:ind w:firstLine="480" w:firstLineChars="200"/>
        <w:rPr>
          <w:rFonts w:hint="eastAsia" w:hAnsi="宋体" w:cs="宋体"/>
          <w:color w:val="auto"/>
          <w:szCs w:val="24"/>
        </w:rPr>
      </w:pPr>
      <w:r>
        <w:rPr>
          <w:rFonts w:hint="eastAsia" w:hAnsi="宋体" w:cs="宋体"/>
          <w:color w:val="auto"/>
          <w:szCs w:val="24"/>
        </w:rPr>
        <w:t>3.1.2具有良好的商业信誉和健全的财务会计制度；</w:t>
      </w:r>
    </w:p>
    <w:p w14:paraId="7D1A62F0">
      <w:pPr>
        <w:spacing w:line="360" w:lineRule="auto"/>
        <w:ind w:firstLine="480" w:firstLineChars="200"/>
        <w:rPr>
          <w:rFonts w:hint="eastAsia" w:hAnsi="宋体" w:cs="宋体"/>
          <w:color w:val="auto"/>
          <w:szCs w:val="24"/>
        </w:rPr>
      </w:pPr>
      <w:r>
        <w:rPr>
          <w:rFonts w:hint="eastAsia" w:hAnsi="宋体" w:cs="宋体"/>
          <w:color w:val="auto"/>
          <w:szCs w:val="24"/>
        </w:rPr>
        <w:t>3.1.3具有履行合同所必需的设备和专业技术能力；</w:t>
      </w:r>
    </w:p>
    <w:p w14:paraId="785285C6">
      <w:pPr>
        <w:spacing w:line="360" w:lineRule="auto"/>
        <w:ind w:firstLine="480" w:firstLineChars="200"/>
        <w:rPr>
          <w:rFonts w:hint="eastAsia" w:hAnsi="宋体" w:cs="宋体"/>
          <w:color w:val="auto"/>
          <w:szCs w:val="24"/>
        </w:rPr>
      </w:pPr>
      <w:r>
        <w:rPr>
          <w:rFonts w:hint="eastAsia" w:hAnsi="宋体" w:cs="宋体"/>
          <w:color w:val="auto"/>
          <w:szCs w:val="24"/>
        </w:rPr>
        <w:t>3.1.4有依法缴纳税收和社会保障资金的良好记录；</w:t>
      </w:r>
    </w:p>
    <w:p w14:paraId="10E2EF0C">
      <w:pPr>
        <w:spacing w:line="360" w:lineRule="auto"/>
        <w:ind w:firstLine="480" w:firstLineChars="200"/>
        <w:rPr>
          <w:rFonts w:hint="eastAsia" w:hAnsi="宋体" w:cs="宋体"/>
          <w:color w:val="auto"/>
          <w:szCs w:val="24"/>
        </w:rPr>
      </w:pPr>
      <w:r>
        <w:rPr>
          <w:rFonts w:hint="eastAsia" w:hAnsi="宋体" w:cs="宋体"/>
          <w:color w:val="auto"/>
          <w:szCs w:val="24"/>
        </w:rPr>
        <w:t>3.1.5参加政府采购活动前三年内，在经营活动中没有重大违法记录；</w:t>
      </w:r>
    </w:p>
    <w:p w14:paraId="6CF96B69">
      <w:pPr>
        <w:spacing w:line="360" w:lineRule="auto"/>
        <w:ind w:firstLine="480" w:firstLineChars="200"/>
        <w:rPr>
          <w:rFonts w:hint="eastAsia" w:hAnsi="宋体"/>
          <w:color w:val="auto"/>
          <w:szCs w:val="24"/>
        </w:rPr>
      </w:pPr>
      <w:r>
        <w:rPr>
          <w:rFonts w:hint="eastAsia" w:hAnsi="宋体" w:cs="宋体"/>
          <w:color w:val="auto"/>
          <w:szCs w:val="24"/>
        </w:rPr>
        <w:t>3.1.6法律、行政法规规定的其他条件。</w:t>
      </w:r>
    </w:p>
    <w:p w14:paraId="379A82FF">
      <w:pPr>
        <w:spacing w:line="360" w:lineRule="auto"/>
        <w:ind w:firstLine="480" w:firstLineChars="200"/>
        <w:rPr>
          <w:rFonts w:hint="eastAsia" w:hAnsi="宋体"/>
          <w:color w:val="auto"/>
          <w:szCs w:val="24"/>
        </w:rPr>
      </w:pPr>
      <w:r>
        <w:rPr>
          <w:rFonts w:hint="eastAsia" w:hAnsi="宋体"/>
          <w:color w:val="auto"/>
          <w:szCs w:val="24"/>
        </w:rPr>
        <w:t>3.2</w:t>
      </w:r>
      <w:r>
        <w:rPr>
          <w:rFonts w:hAnsi="宋体"/>
          <w:color w:val="auto"/>
          <w:szCs w:val="24"/>
        </w:rPr>
        <w:t>根据本次采购项目的特殊要求，规定的供应商特殊条件（见</w:t>
      </w:r>
      <w:r>
        <w:rPr>
          <w:rFonts w:hint="eastAsia" w:hAnsi="宋体"/>
          <w:color w:val="auto"/>
          <w:szCs w:val="24"/>
        </w:rPr>
        <w:t>供应商</w:t>
      </w:r>
      <w:r>
        <w:rPr>
          <w:rFonts w:hAnsi="宋体"/>
          <w:color w:val="auto"/>
          <w:szCs w:val="24"/>
        </w:rPr>
        <w:t>须知前附表）。</w:t>
      </w:r>
    </w:p>
    <w:p w14:paraId="3DA0412F">
      <w:pPr>
        <w:spacing w:line="360" w:lineRule="auto"/>
        <w:ind w:firstLine="480" w:firstLineChars="200"/>
        <w:rPr>
          <w:rFonts w:hint="eastAsia" w:hAnsi="宋体"/>
          <w:color w:val="auto"/>
          <w:szCs w:val="24"/>
        </w:rPr>
      </w:pPr>
      <w:r>
        <w:rPr>
          <w:rFonts w:hint="eastAsia" w:hAnsi="宋体"/>
          <w:color w:val="auto"/>
          <w:szCs w:val="24"/>
        </w:rPr>
        <w:t>3.3单位负责人为同一人或者存在直接控股、管理关系的不同供应商，不得参加同一合同项下的政府采购活动。</w:t>
      </w:r>
      <w:r>
        <w:rPr>
          <w:rFonts w:hint="eastAsia" w:hAnsi="宋体" w:cs="宋体"/>
          <w:color w:val="auto"/>
          <w:szCs w:val="24"/>
        </w:rPr>
        <w:t>供应商须按照格式要求填写企业关系关联承诺书。</w:t>
      </w:r>
    </w:p>
    <w:p w14:paraId="47F18C07">
      <w:pPr>
        <w:spacing w:line="360" w:lineRule="auto"/>
        <w:ind w:firstLine="480" w:firstLineChars="200"/>
        <w:rPr>
          <w:rFonts w:hint="eastAsia" w:hAnsi="宋体"/>
          <w:color w:val="auto"/>
          <w:szCs w:val="24"/>
        </w:rPr>
      </w:pPr>
      <w:r>
        <w:rPr>
          <w:rFonts w:hint="eastAsia" w:hAnsi="宋体"/>
          <w:color w:val="auto"/>
          <w:szCs w:val="24"/>
        </w:rPr>
        <w:t>除单一来源采购项目外，为采购项目提供整体设计、规范编制或者项目管理、监理、检测等服务的供应商，不得再参加该采购项目的其他采购活动，否则均为无效磋商。</w:t>
      </w:r>
    </w:p>
    <w:p w14:paraId="1895CE39">
      <w:pPr>
        <w:spacing w:line="360" w:lineRule="auto"/>
        <w:ind w:firstLine="480" w:firstLineChars="200"/>
        <w:rPr>
          <w:rFonts w:hint="eastAsia" w:hAnsi="宋体"/>
          <w:bCs/>
          <w:color w:val="auto"/>
          <w:szCs w:val="24"/>
        </w:rPr>
      </w:pPr>
      <w:r>
        <w:rPr>
          <w:rFonts w:hint="eastAsia" w:hAnsi="宋体"/>
          <w:bCs/>
          <w:color w:val="auto"/>
          <w:szCs w:val="24"/>
        </w:rPr>
        <w:t>3.4供应商</w:t>
      </w:r>
      <w:r>
        <w:rPr>
          <w:rFonts w:hAnsi="宋体"/>
          <w:bCs/>
          <w:color w:val="auto"/>
          <w:szCs w:val="24"/>
        </w:rPr>
        <w:t>必须在</w:t>
      </w:r>
      <w:r>
        <w:rPr>
          <w:rFonts w:hint="eastAsia" w:hAnsi="宋体"/>
          <w:bCs/>
          <w:color w:val="auto"/>
          <w:szCs w:val="24"/>
        </w:rPr>
        <w:t>陕西万兴</w:t>
      </w:r>
      <w:r>
        <w:rPr>
          <w:rFonts w:hAnsi="宋体"/>
          <w:bCs/>
          <w:color w:val="auto"/>
          <w:szCs w:val="24"/>
        </w:rPr>
        <w:t>招标</w:t>
      </w:r>
      <w:r>
        <w:rPr>
          <w:rFonts w:hint="eastAsia" w:hAnsi="宋体"/>
          <w:bCs/>
          <w:color w:val="auto"/>
          <w:szCs w:val="24"/>
        </w:rPr>
        <w:t>代理有限公司</w:t>
      </w:r>
      <w:r>
        <w:rPr>
          <w:rFonts w:hint="eastAsia" w:hAnsi="宋体"/>
          <w:bCs/>
          <w:color w:val="auto"/>
          <w:szCs w:val="24"/>
          <w:lang w:val="en-US" w:eastAsia="zh-CN"/>
        </w:rPr>
        <w:t>获取</w:t>
      </w:r>
      <w:r>
        <w:rPr>
          <w:bCs/>
          <w:color w:val="auto"/>
        </w:rPr>
        <w:t>竞争</w:t>
      </w:r>
      <w:r>
        <w:rPr>
          <w:rFonts w:hint="eastAsia"/>
          <w:bCs/>
          <w:color w:val="auto"/>
        </w:rPr>
        <w:t>性磋商</w:t>
      </w:r>
      <w:r>
        <w:rPr>
          <w:bCs/>
          <w:color w:val="auto"/>
        </w:rPr>
        <w:t>文件</w:t>
      </w:r>
      <w:r>
        <w:rPr>
          <w:rFonts w:hAnsi="宋体"/>
          <w:bCs/>
          <w:color w:val="auto"/>
          <w:szCs w:val="24"/>
        </w:rPr>
        <w:t>，方可参加</w:t>
      </w:r>
      <w:r>
        <w:rPr>
          <w:rFonts w:hint="eastAsia" w:hAnsi="宋体"/>
          <w:bCs/>
          <w:color w:val="auto"/>
          <w:szCs w:val="24"/>
        </w:rPr>
        <w:t>磋商</w:t>
      </w:r>
      <w:r>
        <w:rPr>
          <w:rFonts w:hAnsi="宋体"/>
          <w:bCs/>
          <w:color w:val="auto"/>
          <w:szCs w:val="24"/>
        </w:rPr>
        <w:t>。</w:t>
      </w:r>
      <w:r>
        <w:rPr>
          <w:bCs/>
          <w:color w:val="auto"/>
        </w:rPr>
        <w:t>竞争</w:t>
      </w:r>
      <w:r>
        <w:rPr>
          <w:rFonts w:hint="eastAsia"/>
          <w:bCs/>
          <w:color w:val="auto"/>
        </w:rPr>
        <w:t>性</w:t>
      </w:r>
      <w:r>
        <w:rPr>
          <w:rFonts w:hint="eastAsia" w:hAnsi="宋体"/>
          <w:bCs/>
          <w:color w:val="auto"/>
          <w:szCs w:val="24"/>
        </w:rPr>
        <w:t>磋商</w:t>
      </w:r>
      <w:r>
        <w:rPr>
          <w:rFonts w:hAnsi="宋体"/>
          <w:bCs/>
          <w:color w:val="auto"/>
          <w:szCs w:val="24"/>
        </w:rPr>
        <w:t>文件售后不退。</w:t>
      </w:r>
    </w:p>
    <w:p w14:paraId="461526D7">
      <w:pPr>
        <w:spacing w:line="360" w:lineRule="auto"/>
        <w:ind w:firstLine="480" w:firstLineChars="200"/>
        <w:rPr>
          <w:rFonts w:hint="eastAsia" w:hAnsi="宋体"/>
          <w:color w:val="auto"/>
          <w:szCs w:val="24"/>
        </w:rPr>
      </w:pPr>
      <w:bookmarkStart w:id="36" w:name="OLE_LINK33"/>
      <w:r>
        <w:rPr>
          <w:rFonts w:hint="eastAsia" w:hAnsi="宋体"/>
          <w:color w:val="auto"/>
          <w:szCs w:val="24"/>
        </w:rPr>
        <w:t>3</w:t>
      </w:r>
      <w:r>
        <w:rPr>
          <w:rFonts w:hAnsi="宋体"/>
          <w:color w:val="auto"/>
          <w:szCs w:val="24"/>
        </w:rPr>
        <w:t>.</w:t>
      </w:r>
      <w:bookmarkEnd w:id="36"/>
      <w:r>
        <w:rPr>
          <w:rFonts w:hint="eastAsia" w:hAnsi="宋体"/>
          <w:color w:val="auto"/>
          <w:szCs w:val="24"/>
        </w:rPr>
        <w:t>5联合体磋商</w:t>
      </w:r>
    </w:p>
    <w:p w14:paraId="347FE08C">
      <w:pPr>
        <w:spacing w:line="360" w:lineRule="auto"/>
        <w:ind w:firstLine="480" w:firstLineChars="200"/>
        <w:rPr>
          <w:rFonts w:hint="eastAsia" w:hAnsi="宋体"/>
          <w:color w:val="auto"/>
          <w:szCs w:val="24"/>
        </w:rPr>
      </w:pPr>
      <w:r>
        <w:rPr>
          <w:rFonts w:hint="eastAsia" w:hAnsi="宋体"/>
          <w:color w:val="auto"/>
          <w:szCs w:val="24"/>
        </w:rPr>
        <w:t>3.5.1</w:t>
      </w:r>
      <w:r>
        <w:rPr>
          <w:rFonts w:hAnsi="宋体"/>
          <w:color w:val="auto"/>
          <w:szCs w:val="24"/>
        </w:rPr>
        <w:t>如果在</w:t>
      </w:r>
      <w:r>
        <w:rPr>
          <w:color w:val="auto"/>
        </w:rPr>
        <w:t>竞争</w:t>
      </w:r>
      <w:r>
        <w:rPr>
          <w:rFonts w:hint="eastAsia"/>
          <w:color w:val="auto"/>
        </w:rPr>
        <w:t>性</w:t>
      </w:r>
      <w:r>
        <w:rPr>
          <w:rFonts w:hint="eastAsia" w:hAnsi="宋体"/>
          <w:color w:val="auto"/>
          <w:szCs w:val="24"/>
        </w:rPr>
        <w:t>磋商</w:t>
      </w:r>
      <w:r>
        <w:rPr>
          <w:rFonts w:hAnsi="宋体"/>
          <w:color w:val="auto"/>
          <w:szCs w:val="24"/>
        </w:rPr>
        <w:t>文件中接受联合体</w:t>
      </w:r>
      <w:r>
        <w:rPr>
          <w:rFonts w:hint="eastAsia" w:hAnsi="宋体"/>
          <w:color w:val="auto"/>
          <w:szCs w:val="24"/>
        </w:rPr>
        <w:t>磋商</w:t>
      </w:r>
      <w:r>
        <w:rPr>
          <w:rFonts w:hAnsi="宋体"/>
          <w:color w:val="auto"/>
          <w:szCs w:val="24"/>
        </w:rPr>
        <w:t>（见</w:t>
      </w:r>
      <w:r>
        <w:rPr>
          <w:rFonts w:hint="eastAsia" w:hAnsi="宋体"/>
          <w:color w:val="auto"/>
          <w:szCs w:val="24"/>
        </w:rPr>
        <w:t>供应商须知前附表</w:t>
      </w:r>
      <w:r>
        <w:rPr>
          <w:rFonts w:hAnsi="宋体"/>
          <w:color w:val="auto"/>
          <w:szCs w:val="24"/>
        </w:rPr>
        <w:t>），则两个以上供应商可以组成一个</w:t>
      </w:r>
      <w:r>
        <w:rPr>
          <w:rFonts w:hint="eastAsia" w:hAnsi="宋体"/>
          <w:color w:val="auto"/>
          <w:szCs w:val="24"/>
        </w:rPr>
        <w:t>磋商</w:t>
      </w:r>
      <w:r>
        <w:rPr>
          <w:rFonts w:hAnsi="宋体"/>
          <w:color w:val="auto"/>
          <w:szCs w:val="24"/>
        </w:rPr>
        <w:t>联合体，以一个</w:t>
      </w:r>
      <w:r>
        <w:rPr>
          <w:rFonts w:hint="eastAsia" w:hAnsi="宋体"/>
          <w:color w:val="auto"/>
          <w:szCs w:val="24"/>
        </w:rPr>
        <w:t>供应商</w:t>
      </w:r>
      <w:r>
        <w:rPr>
          <w:rFonts w:hAnsi="宋体"/>
          <w:color w:val="auto"/>
          <w:szCs w:val="24"/>
        </w:rPr>
        <w:t>的身份</w:t>
      </w:r>
      <w:r>
        <w:rPr>
          <w:rFonts w:hint="eastAsia" w:hAnsi="宋体"/>
          <w:color w:val="auto"/>
          <w:szCs w:val="24"/>
        </w:rPr>
        <w:t>参与磋商</w:t>
      </w:r>
      <w:r>
        <w:rPr>
          <w:rFonts w:hAnsi="宋体"/>
          <w:color w:val="auto"/>
          <w:szCs w:val="24"/>
        </w:rPr>
        <w:t>。以联合体形式参加</w:t>
      </w:r>
      <w:r>
        <w:rPr>
          <w:rFonts w:hint="eastAsia" w:hAnsi="宋体"/>
          <w:color w:val="auto"/>
          <w:szCs w:val="24"/>
        </w:rPr>
        <w:t>磋商</w:t>
      </w:r>
      <w:r>
        <w:rPr>
          <w:rFonts w:hAnsi="宋体"/>
          <w:color w:val="auto"/>
          <w:szCs w:val="24"/>
        </w:rPr>
        <w:t>的，联合体各方均应当符合政府采购法</w:t>
      </w:r>
      <w:r>
        <w:rPr>
          <w:color w:val="auto"/>
        </w:rPr>
        <w:t>《中华人民共和国政府采购法》及</w:t>
      </w:r>
      <w:r>
        <w:rPr>
          <w:rFonts w:hint="eastAsia"/>
          <w:color w:val="auto"/>
        </w:rPr>
        <w:t>其</w:t>
      </w:r>
      <w:r>
        <w:rPr>
          <w:color w:val="auto"/>
        </w:rPr>
        <w:t>实施条例</w:t>
      </w:r>
      <w:r>
        <w:rPr>
          <w:rFonts w:hint="eastAsia"/>
          <w:color w:val="auto"/>
        </w:rPr>
        <w:t>和《政府采购竞争性磋商采购方式管理暂行办法》</w:t>
      </w:r>
      <w:r>
        <w:rPr>
          <w:color w:val="auto"/>
        </w:rPr>
        <w:t>规定的条件</w:t>
      </w:r>
      <w:r>
        <w:rPr>
          <w:rFonts w:hAnsi="宋体"/>
          <w:color w:val="auto"/>
          <w:szCs w:val="24"/>
        </w:rPr>
        <w:t>。采购人根据采购项目的特殊要求规定</w:t>
      </w:r>
      <w:r>
        <w:rPr>
          <w:rFonts w:hint="eastAsia" w:hAnsi="宋体"/>
          <w:color w:val="auto"/>
          <w:szCs w:val="24"/>
        </w:rPr>
        <w:t>供应商</w:t>
      </w:r>
      <w:r>
        <w:rPr>
          <w:rFonts w:hAnsi="宋体"/>
          <w:color w:val="auto"/>
          <w:szCs w:val="24"/>
        </w:rPr>
        <w:t>特定条件的，联合体各方中至少应当有一方符合采购人规定的特定条件。</w:t>
      </w:r>
    </w:p>
    <w:p w14:paraId="28D6178E">
      <w:pPr>
        <w:spacing w:line="360" w:lineRule="auto"/>
        <w:ind w:firstLine="480" w:firstLineChars="200"/>
        <w:rPr>
          <w:rFonts w:hint="eastAsia" w:hAnsi="宋体"/>
          <w:color w:val="auto"/>
          <w:szCs w:val="24"/>
        </w:rPr>
      </w:pPr>
      <w:r>
        <w:rPr>
          <w:rFonts w:hint="eastAsia" w:hAnsi="宋体"/>
          <w:color w:val="auto"/>
          <w:szCs w:val="24"/>
        </w:rPr>
        <w:t>3.5.2联合体各方之间应当签订共同磋商协议，明确约定联合体各方承担的工作和相应的责任，并将</w:t>
      </w:r>
      <w:r>
        <w:rPr>
          <w:rFonts w:hint="eastAsia" w:hAnsi="宋体" w:cs="宋体"/>
          <w:color w:val="auto"/>
          <w:szCs w:val="24"/>
        </w:rPr>
        <w:t>共同磋商协议连同</w:t>
      </w:r>
      <w:r>
        <w:rPr>
          <w:color w:val="auto"/>
        </w:rPr>
        <w:t>竞争</w:t>
      </w:r>
      <w:r>
        <w:rPr>
          <w:rFonts w:hint="eastAsia"/>
          <w:color w:val="auto"/>
        </w:rPr>
        <w:t>性</w:t>
      </w:r>
      <w:r>
        <w:rPr>
          <w:rFonts w:hint="eastAsia" w:hAnsi="宋体"/>
          <w:color w:val="auto"/>
          <w:szCs w:val="24"/>
        </w:rPr>
        <w:t>磋商响应</w:t>
      </w:r>
      <w:r>
        <w:rPr>
          <w:rFonts w:hint="eastAsia" w:hAnsi="宋体" w:cs="宋体"/>
          <w:color w:val="auto"/>
          <w:szCs w:val="24"/>
        </w:rPr>
        <w:t>文件一并提交</w:t>
      </w:r>
      <w:r>
        <w:rPr>
          <w:rFonts w:hint="eastAsia" w:hAnsi="宋体" w:cs="宋体"/>
          <w:color w:val="auto"/>
        </w:rPr>
        <w:t>采购代理机构</w:t>
      </w:r>
      <w:r>
        <w:rPr>
          <w:rFonts w:hint="eastAsia" w:hAnsi="宋体" w:cs="宋体"/>
          <w:color w:val="auto"/>
          <w:szCs w:val="24"/>
        </w:rPr>
        <w:t>。联合体各方签订共同磋商协议后，不得再以自己名义单独参与同一项目磋商，也不得组成新的联合体参加同</w:t>
      </w:r>
      <w:r>
        <w:rPr>
          <w:rFonts w:hint="eastAsia" w:hAnsi="宋体"/>
          <w:color w:val="auto"/>
          <w:szCs w:val="24"/>
        </w:rPr>
        <w:t>一项目磋商。</w:t>
      </w:r>
    </w:p>
    <w:p w14:paraId="38525B02">
      <w:pPr>
        <w:spacing w:line="360" w:lineRule="auto"/>
        <w:ind w:firstLine="480" w:firstLineChars="200"/>
        <w:rPr>
          <w:rFonts w:hint="eastAsia" w:hAnsi="宋体"/>
          <w:color w:val="auto"/>
          <w:szCs w:val="24"/>
        </w:rPr>
      </w:pPr>
      <w:r>
        <w:rPr>
          <w:rFonts w:hint="eastAsia" w:hAnsi="宋体"/>
          <w:color w:val="auto"/>
          <w:szCs w:val="24"/>
        </w:rPr>
        <w:t>3.5.3联合体各方应当共同与采购人签订采购合同，就采购合同约定的事项对采购人承担连带责任。</w:t>
      </w:r>
    </w:p>
    <w:p w14:paraId="4A7A2CF3">
      <w:pPr>
        <w:spacing w:line="360" w:lineRule="auto"/>
        <w:ind w:firstLine="480" w:firstLineChars="200"/>
        <w:rPr>
          <w:rFonts w:hint="eastAsia" w:hAnsi="宋体"/>
          <w:color w:val="auto"/>
          <w:szCs w:val="24"/>
        </w:rPr>
      </w:pPr>
      <w:r>
        <w:rPr>
          <w:rFonts w:hint="eastAsia" w:hAnsi="宋体"/>
          <w:color w:val="auto"/>
          <w:szCs w:val="24"/>
        </w:rPr>
        <w:t>3.6磋商</w:t>
      </w:r>
      <w:r>
        <w:rPr>
          <w:rFonts w:hAnsi="宋体"/>
          <w:color w:val="auto"/>
          <w:szCs w:val="24"/>
        </w:rPr>
        <w:t>费用自理。不论</w:t>
      </w:r>
      <w:r>
        <w:rPr>
          <w:rFonts w:hint="eastAsia" w:hAnsi="宋体"/>
          <w:color w:val="auto"/>
          <w:szCs w:val="24"/>
        </w:rPr>
        <w:t>磋商</w:t>
      </w:r>
      <w:r>
        <w:rPr>
          <w:rFonts w:hAnsi="宋体"/>
          <w:color w:val="auto"/>
          <w:szCs w:val="24"/>
        </w:rPr>
        <w:t>的结果如何，</w:t>
      </w:r>
      <w:r>
        <w:rPr>
          <w:rFonts w:hint="eastAsia" w:hAnsi="宋体"/>
          <w:color w:val="auto"/>
          <w:szCs w:val="24"/>
        </w:rPr>
        <w:t>供应商</w:t>
      </w:r>
      <w:r>
        <w:rPr>
          <w:rFonts w:hAnsi="宋体"/>
          <w:color w:val="auto"/>
          <w:szCs w:val="24"/>
        </w:rPr>
        <w:t>均应自行承担所有与参加</w:t>
      </w:r>
      <w:r>
        <w:rPr>
          <w:rFonts w:hint="eastAsia" w:hAnsi="宋体"/>
          <w:color w:val="auto"/>
          <w:szCs w:val="24"/>
        </w:rPr>
        <w:t>磋商</w:t>
      </w:r>
      <w:r>
        <w:rPr>
          <w:rFonts w:hAnsi="宋体"/>
          <w:color w:val="auto"/>
          <w:szCs w:val="24"/>
        </w:rPr>
        <w:t>有关的费用。</w:t>
      </w:r>
    </w:p>
    <w:p w14:paraId="4C1B3C38">
      <w:pPr>
        <w:spacing w:line="360" w:lineRule="auto"/>
        <w:outlineLvl w:val="2"/>
        <w:rPr>
          <w:rFonts w:hint="eastAsia" w:hAnsi="宋体"/>
          <w:b/>
          <w:color w:val="auto"/>
          <w:szCs w:val="24"/>
        </w:rPr>
      </w:pPr>
      <w:r>
        <w:rPr>
          <w:rFonts w:hint="eastAsia" w:hAnsi="宋体"/>
          <w:b/>
          <w:color w:val="auto"/>
          <w:szCs w:val="24"/>
        </w:rPr>
        <w:t>4.合格的服务</w:t>
      </w:r>
    </w:p>
    <w:p w14:paraId="4BE2174B">
      <w:pPr>
        <w:tabs>
          <w:tab w:val="left" w:pos="747"/>
        </w:tabs>
        <w:snapToGrid w:val="0"/>
        <w:spacing w:line="360" w:lineRule="auto"/>
        <w:ind w:firstLine="480" w:firstLineChars="200"/>
        <w:rPr>
          <w:color w:val="auto"/>
        </w:rPr>
      </w:pPr>
      <w:r>
        <w:rPr>
          <w:rFonts w:hint="eastAsia"/>
          <w:color w:val="auto"/>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3BA4881D">
      <w:pPr>
        <w:tabs>
          <w:tab w:val="left" w:pos="747"/>
        </w:tabs>
        <w:snapToGrid w:val="0"/>
        <w:spacing w:line="360" w:lineRule="auto"/>
        <w:ind w:firstLine="480" w:firstLineChars="200"/>
        <w:rPr>
          <w:color w:val="auto"/>
        </w:rPr>
      </w:pPr>
      <w:r>
        <w:rPr>
          <w:color w:val="auto"/>
        </w:rPr>
        <w:t>4.2采购人有权拒绝接受任何不合格的服务，由此产生的费用及相关后果均由</w:t>
      </w:r>
      <w:r>
        <w:rPr>
          <w:rFonts w:hint="eastAsia"/>
          <w:color w:val="auto"/>
        </w:rPr>
        <w:t>供应商</w:t>
      </w:r>
      <w:r>
        <w:rPr>
          <w:color w:val="auto"/>
        </w:rPr>
        <w:t>自行承担。</w:t>
      </w:r>
    </w:p>
    <w:p w14:paraId="3206A1A5">
      <w:pPr>
        <w:spacing w:line="360" w:lineRule="auto"/>
        <w:outlineLvl w:val="2"/>
        <w:rPr>
          <w:rFonts w:hint="eastAsia" w:hAnsi="宋体"/>
          <w:b/>
          <w:color w:val="auto"/>
          <w:szCs w:val="24"/>
        </w:rPr>
      </w:pPr>
      <w:r>
        <w:rPr>
          <w:rFonts w:hint="eastAsia" w:hAnsi="宋体"/>
          <w:b/>
          <w:color w:val="auto"/>
          <w:szCs w:val="24"/>
        </w:rPr>
        <w:t>5.供应商信用记录查询及使用</w:t>
      </w:r>
    </w:p>
    <w:p w14:paraId="4373FA01">
      <w:pPr>
        <w:spacing w:line="360" w:lineRule="auto"/>
        <w:ind w:firstLine="480" w:firstLineChars="200"/>
        <w:rPr>
          <w:rFonts w:hint="eastAsia" w:hAnsi="宋体" w:cs="宋体"/>
          <w:color w:val="auto"/>
          <w:kern w:val="2"/>
          <w:szCs w:val="22"/>
        </w:rPr>
      </w:pPr>
      <w:r>
        <w:rPr>
          <w:rFonts w:hint="eastAsia" w:hAnsi="宋体" w:cs="宋体"/>
          <w:bCs/>
          <w:color w:val="auto"/>
          <w:szCs w:val="24"/>
        </w:rPr>
        <w:t>“信用中国”网站（www.creditchina.gov.cn）、和“中国政府采购网”（ccgp.gov.cn）为供应商信用信息查询渠道，如果供应商被查实在响应文件递交截止时间前已列入</w:t>
      </w:r>
      <w:r>
        <w:rPr>
          <w:rFonts w:hint="eastAsia" w:hAnsi="宋体" w:cs="宋体"/>
          <w:bCs/>
          <w:color w:val="auto"/>
          <w:szCs w:val="24"/>
          <w:lang w:val="en-US" w:eastAsia="zh-CN"/>
        </w:rPr>
        <w:t>严重失信主体</w:t>
      </w:r>
      <w:r>
        <w:rPr>
          <w:rFonts w:hint="eastAsia" w:hAnsi="宋体" w:cs="宋体"/>
          <w:bCs/>
          <w:color w:val="auto"/>
          <w:szCs w:val="24"/>
        </w:rPr>
        <w:t>、重大税收违法案件当事人名单、政府采购严重违法失信行为记录名单及其他不符合《中华人民共和国政府采购法》第二十二条规定的，其响应文件无效。采购代理机构将打印查询记录作为证据留存。</w:t>
      </w:r>
    </w:p>
    <w:p w14:paraId="534AC1A4">
      <w:pPr>
        <w:spacing w:line="360" w:lineRule="auto"/>
        <w:outlineLvl w:val="2"/>
        <w:rPr>
          <w:rFonts w:hint="eastAsia" w:hAnsi="宋体"/>
          <w:b/>
          <w:color w:val="auto"/>
          <w:szCs w:val="24"/>
        </w:rPr>
      </w:pPr>
      <w:r>
        <w:rPr>
          <w:rFonts w:hint="eastAsia" w:hAnsi="宋体"/>
          <w:b/>
          <w:color w:val="auto"/>
          <w:szCs w:val="24"/>
        </w:rPr>
        <w:t>6.竞争性磋商响应文件内容的真实性和磋商内容的实质性要求</w:t>
      </w:r>
    </w:p>
    <w:p w14:paraId="75F3A324">
      <w:pPr>
        <w:spacing w:line="360" w:lineRule="auto"/>
        <w:ind w:firstLine="480" w:firstLineChars="200"/>
        <w:rPr>
          <w:rFonts w:hint="eastAsia" w:hAnsi="宋体" w:cs="宋体"/>
          <w:bCs/>
          <w:color w:val="auto"/>
          <w:szCs w:val="24"/>
        </w:rPr>
      </w:pPr>
      <w:r>
        <w:rPr>
          <w:rFonts w:hint="eastAsia" w:hAnsi="宋体" w:cs="宋体"/>
          <w:bCs/>
          <w:color w:val="auto"/>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1EC691DE">
      <w:pPr>
        <w:spacing w:line="360" w:lineRule="auto"/>
        <w:ind w:firstLine="480" w:firstLineChars="200"/>
        <w:rPr>
          <w:rFonts w:hint="eastAsia" w:hAnsi="宋体" w:cs="宋体"/>
          <w:bCs/>
          <w:color w:val="auto"/>
          <w:szCs w:val="24"/>
        </w:rPr>
      </w:pPr>
      <w:r>
        <w:rPr>
          <w:rFonts w:hint="eastAsia" w:hAnsi="宋体" w:cs="宋体"/>
          <w:bCs/>
          <w:color w:val="auto"/>
          <w:szCs w:val="24"/>
        </w:rPr>
        <w:t>6.2磋商文件第三章“合同条款及格式”中的条款为不允许偏离的技术和商务的实质性要求和条件，不满足实质性要求和条件的</w:t>
      </w:r>
      <w:r>
        <w:rPr>
          <w:rFonts w:hint="eastAsia" w:hAnsi="宋体" w:cs="宋体"/>
          <w:bCs/>
          <w:color w:val="auto"/>
          <w:szCs w:val="24"/>
          <w:lang w:eastAsia="zh-CN"/>
        </w:rPr>
        <w:t>磋商</w:t>
      </w:r>
      <w:r>
        <w:rPr>
          <w:rFonts w:hint="eastAsia" w:hAnsi="宋体" w:cs="宋体"/>
          <w:bCs/>
          <w:color w:val="auto"/>
          <w:szCs w:val="24"/>
        </w:rPr>
        <w:t>为无效响应文件。</w:t>
      </w:r>
    </w:p>
    <w:p w14:paraId="42D6B9CE">
      <w:pPr>
        <w:pStyle w:val="3"/>
        <w:spacing w:line="360" w:lineRule="auto"/>
        <w:jc w:val="center"/>
        <w:rPr>
          <w:rFonts w:hint="eastAsia" w:ascii="宋体" w:hAnsi="宋体" w:cs="宋体"/>
          <w:color w:val="auto"/>
          <w:sz w:val="32"/>
        </w:rPr>
      </w:pPr>
      <w:r>
        <w:rPr>
          <w:rFonts w:hint="eastAsia" w:ascii="宋体" w:hAnsi="宋体" w:cs="宋体"/>
          <w:color w:val="auto"/>
          <w:sz w:val="32"/>
        </w:rPr>
        <w:t>二、竞争性磋商文件</w:t>
      </w:r>
      <w:bookmarkEnd w:id="33"/>
      <w:bookmarkEnd w:id="34"/>
      <w:bookmarkEnd w:id="35"/>
    </w:p>
    <w:p w14:paraId="42A2EA9A">
      <w:pPr>
        <w:spacing w:line="360" w:lineRule="auto"/>
        <w:outlineLvl w:val="2"/>
        <w:rPr>
          <w:rFonts w:hint="eastAsia" w:hAnsi="宋体"/>
          <w:b/>
          <w:color w:val="auto"/>
          <w:szCs w:val="24"/>
        </w:rPr>
      </w:pPr>
      <w:r>
        <w:rPr>
          <w:rFonts w:hint="eastAsia" w:hAnsi="宋体"/>
          <w:b/>
          <w:color w:val="auto"/>
          <w:szCs w:val="24"/>
        </w:rPr>
        <w:t>7.竞争性磋商文件构成</w:t>
      </w:r>
    </w:p>
    <w:p w14:paraId="7F0EFCD1">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 xml:space="preserve">.1 </w:t>
      </w:r>
      <w:r>
        <w:rPr>
          <w:rFonts w:hint="eastAsia" w:hAnsi="宋体"/>
          <w:color w:val="auto"/>
          <w:szCs w:val="24"/>
        </w:rPr>
        <w:t>竞争性磋商文件规定了</w:t>
      </w:r>
      <w:r>
        <w:rPr>
          <w:rFonts w:hAnsi="宋体"/>
          <w:color w:val="auto"/>
          <w:szCs w:val="24"/>
        </w:rPr>
        <w:t>要求提供的</w:t>
      </w:r>
      <w:r>
        <w:rPr>
          <w:rFonts w:hint="eastAsia" w:hAnsi="宋体"/>
          <w:color w:val="auto"/>
          <w:szCs w:val="24"/>
        </w:rPr>
        <w:t>服务</w:t>
      </w:r>
      <w:r>
        <w:rPr>
          <w:rFonts w:hAnsi="宋体"/>
          <w:color w:val="auto"/>
          <w:szCs w:val="24"/>
        </w:rPr>
        <w:t>，</w:t>
      </w:r>
      <w:r>
        <w:rPr>
          <w:rFonts w:hint="eastAsia" w:hAnsi="宋体"/>
          <w:color w:val="auto"/>
          <w:szCs w:val="24"/>
        </w:rPr>
        <w:t>磋商</w:t>
      </w:r>
      <w:r>
        <w:rPr>
          <w:rFonts w:hAnsi="宋体"/>
          <w:color w:val="auto"/>
          <w:szCs w:val="24"/>
        </w:rPr>
        <w:t>程序和合同条件在</w:t>
      </w:r>
      <w:r>
        <w:rPr>
          <w:rFonts w:hint="eastAsia" w:hAnsi="宋体"/>
          <w:color w:val="auto"/>
          <w:szCs w:val="24"/>
        </w:rPr>
        <w:t>竞争性磋商文件</w:t>
      </w:r>
      <w:r>
        <w:rPr>
          <w:rFonts w:hAnsi="宋体"/>
          <w:color w:val="auto"/>
          <w:szCs w:val="24"/>
        </w:rPr>
        <w:t>中均有说明。</w:t>
      </w:r>
      <w:r>
        <w:rPr>
          <w:rFonts w:hint="eastAsia" w:hAnsi="宋体"/>
          <w:color w:val="auto"/>
          <w:szCs w:val="24"/>
        </w:rPr>
        <w:t>竞争性磋商文件</w:t>
      </w:r>
      <w:r>
        <w:rPr>
          <w:rFonts w:hAnsi="宋体"/>
          <w:color w:val="auto"/>
          <w:szCs w:val="24"/>
        </w:rPr>
        <w:t>共</w:t>
      </w:r>
      <w:r>
        <w:rPr>
          <w:rFonts w:hint="eastAsia" w:hAnsi="宋体"/>
          <w:color w:val="auto"/>
          <w:szCs w:val="24"/>
        </w:rPr>
        <w:t>六</w:t>
      </w:r>
      <w:r>
        <w:rPr>
          <w:rFonts w:hAnsi="宋体"/>
          <w:color w:val="auto"/>
          <w:szCs w:val="24"/>
        </w:rPr>
        <w:t>章，内容如下</w:t>
      </w:r>
      <w:r>
        <w:rPr>
          <w:rFonts w:hint="eastAsia" w:hAnsi="宋体"/>
          <w:color w:val="auto"/>
          <w:szCs w:val="24"/>
        </w:rPr>
        <w:t>：</w:t>
      </w:r>
    </w:p>
    <w:p w14:paraId="7D05ED2F">
      <w:pPr>
        <w:spacing w:line="360" w:lineRule="auto"/>
        <w:ind w:firstLine="480" w:firstLineChars="200"/>
        <w:rPr>
          <w:rFonts w:hint="eastAsia" w:hAnsi="宋体"/>
          <w:color w:val="auto"/>
          <w:szCs w:val="24"/>
        </w:rPr>
      </w:pPr>
      <w:r>
        <w:rPr>
          <w:rFonts w:hAnsi="宋体"/>
          <w:color w:val="auto"/>
          <w:szCs w:val="24"/>
        </w:rPr>
        <w:t>第一章</w:t>
      </w:r>
      <w:r>
        <w:rPr>
          <w:rFonts w:hint="eastAsia" w:hAnsi="宋体"/>
          <w:color w:val="auto"/>
          <w:szCs w:val="24"/>
        </w:rPr>
        <w:t xml:space="preserve"> 竞争性磋商公告</w:t>
      </w:r>
    </w:p>
    <w:p w14:paraId="67692FAA">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二</w:t>
      </w:r>
      <w:r>
        <w:rPr>
          <w:rFonts w:hAnsi="宋体"/>
          <w:color w:val="auto"/>
          <w:szCs w:val="24"/>
        </w:rPr>
        <w:t xml:space="preserve">章 </w:t>
      </w:r>
      <w:r>
        <w:rPr>
          <w:rFonts w:hint="eastAsia" w:hAnsi="宋体"/>
          <w:color w:val="auto"/>
          <w:szCs w:val="24"/>
        </w:rPr>
        <w:t>供应商</w:t>
      </w:r>
      <w:r>
        <w:rPr>
          <w:rFonts w:hAnsi="宋体"/>
          <w:color w:val="auto"/>
          <w:szCs w:val="24"/>
        </w:rPr>
        <w:t>须知</w:t>
      </w:r>
    </w:p>
    <w:p w14:paraId="495675E2">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三</w:t>
      </w:r>
      <w:r>
        <w:rPr>
          <w:rFonts w:hAnsi="宋体"/>
          <w:color w:val="auto"/>
          <w:szCs w:val="24"/>
        </w:rPr>
        <w:t>章</w:t>
      </w:r>
      <w:r>
        <w:rPr>
          <w:rFonts w:hint="eastAsia" w:hAnsi="宋体"/>
          <w:color w:val="auto"/>
          <w:szCs w:val="24"/>
        </w:rPr>
        <w:t xml:space="preserve"> 合同条款及格式</w:t>
      </w:r>
    </w:p>
    <w:p w14:paraId="14F532E0">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四</w:t>
      </w:r>
      <w:r>
        <w:rPr>
          <w:rFonts w:hAnsi="宋体"/>
          <w:color w:val="auto"/>
          <w:szCs w:val="24"/>
        </w:rPr>
        <w:t xml:space="preserve">章 </w:t>
      </w:r>
      <w:r>
        <w:rPr>
          <w:rFonts w:hint="eastAsia" w:hAnsi="宋体"/>
          <w:color w:val="auto"/>
          <w:szCs w:val="24"/>
        </w:rPr>
        <w:t>竞争性磋商</w:t>
      </w:r>
      <w:r>
        <w:rPr>
          <w:rFonts w:hAnsi="宋体"/>
          <w:color w:val="auto"/>
          <w:szCs w:val="24"/>
        </w:rPr>
        <w:t>内容及</w:t>
      </w:r>
      <w:r>
        <w:rPr>
          <w:rFonts w:hint="eastAsia" w:hAnsi="宋体"/>
          <w:color w:val="auto"/>
          <w:szCs w:val="24"/>
        </w:rPr>
        <w:t>服务</w:t>
      </w:r>
      <w:r>
        <w:rPr>
          <w:rFonts w:hAnsi="宋体"/>
          <w:color w:val="auto"/>
          <w:szCs w:val="24"/>
        </w:rPr>
        <w:t>要求</w:t>
      </w:r>
    </w:p>
    <w:p w14:paraId="1DAD71B3">
      <w:pPr>
        <w:spacing w:line="360" w:lineRule="auto"/>
        <w:ind w:firstLine="480" w:firstLineChars="200"/>
        <w:rPr>
          <w:rFonts w:hint="eastAsia" w:hAnsi="宋体"/>
          <w:color w:val="auto"/>
          <w:szCs w:val="24"/>
        </w:rPr>
      </w:pPr>
      <w:r>
        <w:rPr>
          <w:rFonts w:hAnsi="宋体"/>
          <w:color w:val="auto"/>
          <w:szCs w:val="24"/>
        </w:rPr>
        <w:t>第</w:t>
      </w:r>
      <w:r>
        <w:rPr>
          <w:rFonts w:hint="eastAsia" w:hAnsi="宋体"/>
          <w:color w:val="auto"/>
          <w:szCs w:val="24"/>
        </w:rPr>
        <w:t>五</w:t>
      </w:r>
      <w:r>
        <w:rPr>
          <w:rFonts w:hAnsi="宋体"/>
          <w:color w:val="auto"/>
          <w:szCs w:val="24"/>
        </w:rPr>
        <w:t>章</w:t>
      </w:r>
      <w:r>
        <w:rPr>
          <w:rFonts w:hint="eastAsia" w:hAnsi="宋体"/>
          <w:color w:val="auto"/>
          <w:szCs w:val="24"/>
        </w:rPr>
        <w:t xml:space="preserve"> 评审方法</w:t>
      </w:r>
    </w:p>
    <w:p w14:paraId="21EFADF4">
      <w:pPr>
        <w:spacing w:line="360" w:lineRule="auto"/>
        <w:ind w:firstLine="480" w:firstLineChars="200"/>
        <w:rPr>
          <w:rFonts w:hint="eastAsia" w:hAnsi="宋体"/>
          <w:color w:val="auto"/>
          <w:szCs w:val="24"/>
        </w:rPr>
      </w:pPr>
      <w:r>
        <w:rPr>
          <w:rFonts w:hint="eastAsia" w:hAnsi="宋体"/>
          <w:color w:val="auto"/>
          <w:szCs w:val="24"/>
        </w:rPr>
        <w:t>第六章 竞争性磋商响应</w:t>
      </w:r>
      <w:r>
        <w:rPr>
          <w:rFonts w:hAnsi="宋体"/>
          <w:color w:val="auto"/>
          <w:szCs w:val="24"/>
        </w:rPr>
        <w:t>文件格式</w:t>
      </w:r>
    </w:p>
    <w:p w14:paraId="02F13FE3">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.2</w:t>
      </w:r>
      <w:r>
        <w:rPr>
          <w:rFonts w:hint="eastAsia" w:hAnsi="宋体"/>
          <w:color w:val="auto"/>
          <w:szCs w:val="24"/>
        </w:rPr>
        <w:t xml:space="preserve"> 供应商</w:t>
      </w:r>
      <w:r>
        <w:rPr>
          <w:rFonts w:hAnsi="宋体"/>
          <w:color w:val="auto"/>
          <w:szCs w:val="24"/>
        </w:rPr>
        <w:t>应认真阅读</w:t>
      </w:r>
      <w:r>
        <w:rPr>
          <w:rFonts w:hint="eastAsia" w:hAnsi="宋体"/>
          <w:color w:val="auto"/>
          <w:szCs w:val="24"/>
        </w:rPr>
        <w:t>竞争性磋商</w:t>
      </w:r>
      <w:r>
        <w:rPr>
          <w:rFonts w:hAnsi="宋体"/>
          <w:color w:val="auto"/>
          <w:szCs w:val="24"/>
        </w:rPr>
        <w:t>文件中所有的事项、格式、条款和规范等要求。如果</w:t>
      </w:r>
      <w:r>
        <w:rPr>
          <w:rFonts w:hint="eastAsia" w:hAnsi="宋体"/>
          <w:color w:val="auto"/>
          <w:szCs w:val="24"/>
        </w:rPr>
        <w:t>供应商</w:t>
      </w:r>
      <w:r>
        <w:rPr>
          <w:rFonts w:hAnsi="宋体"/>
          <w:color w:val="auto"/>
          <w:szCs w:val="24"/>
        </w:rPr>
        <w:t>没有按照</w:t>
      </w:r>
      <w:r>
        <w:rPr>
          <w:rFonts w:hint="eastAsia" w:hAnsi="宋体"/>
          <w:color w:val="auto"/>
          <w:szCs w:val="24"/>
        </w:rPr>
        <w:t>竞争性磋商</w:t>
      </w:r>
      <w:r>
        <w:rPr>
          <w:rFonts w:hAnsi="宋体"/>
          <w:color w:val="auto"/>
          <w:szCs w:val="24"/>
        </w:rPr>
        <w:t>文件要求提交全部资料，或者</w:t>
      </w:r>
      <w:r>
        <w:rPr>
          <w:rFonts w:hint="eastAsia" w:hAnsi="宋体"/>
          <w:color w:val="auto"/>
          <w:szCs w:val="24"/>
        </w:rPr>
        <w:t>竞争性磋商响应</w:t>
      </w:r>
      <w:r>
        <w:rPr>
          <w:rFonts w:hAnsi="宋体"/>
          <w:color w:val="auto"/>
          <w:szCs w:val="24"/>
        </w:rPr>
        <w:t>文件没有对</w:t>
      </w:r>
      <w:r>
        <w:rPr>
          <w:rFonts w:hint="eastAsia" w:hAnsi="宋体"/>
          <w:color w:val="auto"/>
          <w:szCs w:val="24"/>
        </w:rPr>
        <w:t>竞争性磋商</w:t>
      </w:r>
      <w:r>
        <w:rPr>
          <w:rFonts w:hAnsi="宋体"/>
          <w:color w:val="auto"/>
          <w:szCs w:val="24"/>
        </w:rPr>
        <w:t>文件在各方面都做出实质性响应，由此带来不利于</w:t>
      </w:r>
      <w:r>
        <w:rPr>
          <w:rFonts w:hint="eastAsia" w:hAnsi="宋体"/>
          <w:color w:val="auto"/>
          <w:szCs w:val="24"/>
        </w:rPr>
        <w:t>供应商</w:t>
      </w:r>
      <w:r>
        <w:rPr>
          <w:rFonts w:hAnsi="宋体"/>
          <w:color w:val="auto"/>
          <w:szCs w:val="24"/>
        </w:rPr>
        <w:t>的</w:t>
      </w:r>
      <w:r>
        <w:rPr>
          <w:rFonts w:hint="eastAsia" w:hAnsi="宋体"/>
          <w:color w:val="auto"/>
          <w:szCs w:val="24"/>
        </w:rPr>
        <w:t>磋商</w:t>
      </w:r>
      <w:r>
        <w:rPr>
          <w:rFonts w:hAnsi="宋体"/>
          <w:color w:val="auto"/>
          <w:szCs w:val="24"/>
        </w:rPr>
        <w:t>结果，其风险由</w:t>
      </w:r>
      <w:r>
        <w:rPr>
          <w:rFonts w:hint="eastAsia" w:hAnsi="宋体"/>
          <w:color w:val="auto"/>
          <w:szCs w:val="24"/>
        </w:rPr>
        <w:t>供应商</w:t>
      </w:r>
      <w:r>
        <w:rPr>
          <w:rFonts w:hAnsi="宋体"/>
          <w:color w:val="auto"/>
          <w:szCs w:val="24"/>
        </w:rPr>
        <w:t>承担。</w:t>
      </w:r>
    </w:p>
    <w:p w14:paraId="7C2C9D8F">
      <w:pPr>
        <w:spacing w:line="360" w:lineRule="auto"/>
        <w:ind w:firstLine="480" w:firstLineChars="200"/>
        <w:rPr>
          <w:rFonts w:hint="eastAsia" w:hAnsi="宋体"/>
          <w:color w:val="auto"/>
          <w:szCs w:val="24"/>
        </w:rPr>
      </w:pPr>
      <w:r>
        <w:rPr>
          <w:rFonts w:hint="eastAsia" w:hAnsi="宋体"/>
          <w:color w:val="auto"/>
          <w:szCs w:val="24"/>
        </w:rPr>
        <w:t>7</w:t>
      </w:r>
      <w:r>
        <w:rPr>
          <w:rFonts w:hAnsi="宋体"/>
          <w:color w:val="auto"/>
          <w:szCs w:val="24"/>
        </w:rPr>
        <w:t>.3本</w:t>
      </w:r>
      <w:r>
        <w:rPr>
          <w:rFonts w:hint="eastAsia" w:hAnsi="宋体"/>
          <w:color w:val="auto"/>
          <w:szCs w:val="24"/>
        </w:rPr>
        <w:t>竞争性磋商</w:t>
      </w:r>
      <w:r>
        <w:rPr>
          <w:rFonts w:hAnsi="宋体"/>
          <w:color w:val="auto"/>
          <w:szCs w:val="24"/>
        </w:rPr>
        <w:t>文件的解释权归</w:t>
      </w:r>
      <w:r>
        <w:rPr>
          <w:rFonts w:hint="eastAsia" w:hAnsi="宋体"/>
          <w:color w:val="auto"/>
          <w:szCs w:val="24"/>
        </w:rPr>
        <w:t>陕西万兴</w:t>
      </w:r>
      <w:r>
        <w:rPr>
          <w:rFonts w:hAnsi="宋体"/>
          <w:color w:val="auto"/>
          <w:szCs w:val="24"/>
        </w:rPr>
        <w:t>招标</w:t>
      </w:r>
      <w:r>
        <w:rPr>
          <w:rFonts w:hint="eastAsia" w:hAnsi="宋体"/>
          <w:color w:val="auto"/>
          <w:szCs w:val="24"/>
        </w:rPr>
        <w:t>代理有限公司，</w:t>
      </w:r>
      <w:r>
        <w:rPr>
          <w:rFonts w:hAnsi="宋体"/>
          <w:color w:val="auto"/>
          <w:szCs w:val="24"/>
        </w:rPr>
        <w:t>如发现</w:t>
      </w:r>
      <w:r>
        <w:rPr>
          <w:rFonts w:hint="eastAsia" w:hAnsi="宋体"/>
          <w:color w:val="auto"/>
          <w:szCs w:val="24"/>
        </w:rPr>
        <w:t>竞争性磋商响应</w:t>
      </w:r>
      <w:r>
        <w:rPr>
          <w:rFonts w:hAnsi="宋体"/>
          <w:color w:val="auto"/>
          <w:szCs w:val="24"/>
        </w:rPr>
        <w:t>文件内容与现行法律法规不相符的情况，以现行法律法规为准。</w:t>
      </w:r>
    </w:p>
    <w:p w14:paraId="56A57CB3">
      <w:pPr>
        <w:spacing w:line="360" w:lineRule="auto"/>
        <w:outlineLvl w:val="2"/>
        <w:rPr>
          <w:rFonts w:hint="eastAsia" w:hAnsi="宋体"/>
          <w:b/>
          <w:color w:val="auto"/>
          <w:szCs w:val="24"/>
        </w:rPr>
      </w:pPr>
      <w:r>
        <w:rPr>
          <w:rFonts w:hint="eastAsia" w:hAnsi="宋体"/>
          <w:b/>
          <w:color w:val="auto"/>
          <w:szCs w:val="24"/>
        </w:rPr>
        <w:t>8.竞争性磋商文件的修改和澄清</w:t>
      </w:r>
    </w:p>
    <w:p w14:paraId="25ADB246">
      <w:pPr>
        <w:spacing w:line="360" w:lineRule="auto"/>
        <w:ind w:firstLine="480" w:firstLineChars="200"/>
        <w:rPr>
          <w:rFonts w:hint="eastAsia" w:hAnsi="宋体"/>
          <w:color w:val="auto"/>
          <w:szCs w:val="24"/>
        </w:rPr>
      </w:pPr>
      <w:bookmarkStart w:id="37" w:name="_Toc363473974"/>
      <w:bookmarkStart w:id="38" w:name="_Toc403077641"/>
      <w:bookmarkStart w:id="39" w:name="_Toc363474019"/>
      <w:r>
        <w:rPr>
          <w:rFonts w:hint="eastAsia" w:hAnsi="宋体"/>
          <w:color w:val="auto"/>
          <w:szCs w:val="24"/>
        </w:rPr>
        <w:t>8</w:t>
      </w:r>
      <w:r>
        <w:rPr>
          <w:rFonts w:hAnsi="宋体"/>
          <w:color w:val="auto"/>
          <w:szCs w:val="24"/>
        </w:rPr>
        <w:t>.1</w:t>
      </w:r>
      <w:r>
        <w:rPr>
          <w:rFonts w:hint="eastAsia" w:hAnsi="宋体"/>
          <w:color w:val="auto"/>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139CF9B4">
      <w:pPr>
        <w:spacing w:line="360" w:lineRule="auto"/>
        <w:ind w:firstLine="480" w:firstLineChars="200"/>
        <w:rPr>
          <w:rFonts w:hint="eastAsia" w:hAnsi="宋体"/>
          <w:color w:val="auto"/>
          <w:szCs w:val="24"/>
        </w:rPr>
      </w:pPr>
      <w:r>
        <w:rPr>
          <w:rFonts w:hint="eastAsia" w:hAnsi="宋体"/>
          <w:color w:val="auto"/>
          <w:szCs w:val="24"/>
        </w:rPr>
        <w:t>8</w:t>
      </w:r>
      <w:r>
        <w:rPr>
          <w:rFonts w:hAnsi="宋体"/>
          <w:color w:val="auto"/>
          <w:szCs w:val="24"/>
        </w:rPr>
        <w:t>.</w:t>
      </w:r>
      <w:r>
        <w:rPr>
          <w:rFonts w:hint="eastAsia" w:hAnsi="宋体"/>
          <w:color w:val="auto"/>
          <w:szCs w:val="24"/>
        </w:rPr>
        <w:t>2</w:t>
      </w:r>
      <w:r>
        <w:rPr>
          <w:rFonts w:hAnsi="宋体"/>
          <w:color w:val="auto"/>
          <w:szCs w:val="24"/>
        </w:rPr>
        <w:t>已经购买</w:t>
      </w:r>
      <w:r>
        <w:rPr>
          <w:rFonts w:hint="eastAsia" w:hAnsi="宋体"/>
          <w:color w:val="auto"/>
          <w:szCs w:val="24"/>
        </w:rPr>
        <w:t>竞争性磋商</w:t>
      </w:r>
      <w:r>
        <w:rPr>
          <w:rFonts w:hAnsi="宋体"/>
          <w:color w:val="auto"/>
          <w:szCs w:val="24"/>
        </w:rPr>
        <w:t>文件的</w:t>
      </w:r>
      <w:r>
        <w:rPr>
          <w:rFonts w:hint="eastAsia" w:hAnsi="宋体"/>
          <w:color w:val="auto"/>
          <w:szCs w:val="24"/>
        </w:rPr>
        <w:t>供应商</w:t>
      </w:r>
      <w:r>
        <w:rPr>
          <w:rFonts w:hAnsi="宋体"/>
          <w:color w:val="auto"/>
          <w:szCs w:val="24"/>
        </w:rPr>
        <w:t>对</w:t>
      </w:r>
      <w:r>
        <w:rPr>
          <w:rFonts w:hint="eastAsia" w:hAnsi="宋体"/>
          <w:color w:val="auto"/>
          <w:szCs w:val="24"/>
        </w:rPr>
        <w:t>竞争性磋商</w:t>
      </w:r>
      <w:r>
        <w:rPr>
          <w:rFonts w:hAnsi="宋体"/>
          <w:color w:val="auto"/>
          <w:szCs w:val="24"/>
        </w:rPr>
        <w:t>文件有疑问的，均应在</w:t>
      </w:r>
      <w:r>
        <w:rPr>
          <w:rFonts w:hint="eastAsia" w:hAnsi="宋体"/>
          <w:color w:val="auto"/>
          <w:szCs w:val="24"/>
        </w:rPr>
        <w:t>磋商</w:t>
      </w:r>
      <w:r>
        <w:rPr>
          <w:rFonts w:hAnsi="宋体"/>
          <w:color w:val="auto"/>
          <w:szCs w:val="24"/>
        </w:rPr>
        <w:t>截止日期</w:t>
      </w:r>
      <w:r>
        <w:rPr>
          <w:rFonts w:hint="eastAsia" w:hAnsi="宋体"/>
          <w:color w:val="auto"/>
          <w:szCs w:val="24"/>
        </w:rPr>
        <w:t>3日</w:t>
      </w:r>
      <w:r>
        <w:rPr>
          <w:rFonts w:hAnsi="宋体"/>
          <w:color w:val="auto"/>
          <w:szCs w:val="24"/>
        </w:rPr>
        <w:t>前以书面形式向采购代理机构提出。</w:t>
      </w:r>
      <w:r>
        <w:rPr>
          <w:rFonts w:hint="eastAsia" w:hAnsi="宋体"/>
          <w:color w:val="auto"/>
          <w:szCs w:val="24"/>
        </w:rPr>
        <w:t>采购代理机构视情况</w:t>
      </w:r>
      <w:r>
        <w:rPr>
          <w:rFonts w:hAnsi="宋体"/>
          <w:color w:val="auto"/>
          <w:szCs w:val="24"/>
        </w:rPr>
        <w:t>必要时将书面答复传送给</w:t>
      </w:r>
      <w:r>
        <w:rPr>
          <w:rFonts w:hint="eastAsia" w:hAnsi="宋体"/>
          <w:color w:val="auto"/>
          <w:szCs w:val="24"/>
        </w:rPr>
        <w:t>所有获取竞争性磋商</w:t>
      </w:r>
      <w:r>
        <w:rPr>
          <w:rFonts w:hAnsi="宋体"/>
          <w:color w:val="auto"/>
          <w:szCs w:val="24"/>
        </w:rPr>
        <w:t>文件的</w:t>
      </w:r>
      <w:r>
        <w:rPr>
          <w:rFonts w:hint="eastAsia" w:hAnsi="宋体"/>
          <w:color w:val="auto"/>
          <w:szCs w:val="24"/>
        </w:rPr>
        <w:t>供应商</w:t>
      </w:r>
      <w:r>
        <w:rPr>
          <w:rFonts w:hAnsi="宋体"/>
          <w:color w:val="auto"/>
          <w:szCs w:val="24"/>
        </w:rPr>
        <w:t>。</w:t>
      </w:r>
    </w:p>
    <w:p w14:paraId="082432CE">
      <w:pPr>
        <w:spacing w:line="360" w:lineRule="auto"/>
        <w:ind w:firstLine="480" w:firstLineChars="200"/>
        <w:rPr>
          <w:rFonts w:hint="eastAsia" w:hAnsi="宋体"/>
          <w:color w:val="auto"/>
          <w:szCs w:val="24"/>
        </w:rPr>
      </w:pPr>
      <w:r>
        <w:rPr>
          <w:rFonts w:hint="eastAsia" w:hAnsi="宋体"/>
          <w:color w:val="auto"/>
          <w:szCs w:val="24"/>
        </w:rPr>
        <w:t>8.3供应商在收到上述通知后，应立即向采购代理机构回函确认。</w:t>
      </w:r>
    </w:p>
    <w:p w14:paraId="6FBDB617">
      <w:pPr>
        <w:pStyle w:val="3"/>
        <w:spacing w:line="360" w:lineRule="auto"/>
        <w:jc w:val="center"/>
        <w:rPr>
          <w:rFonts w:hint="eastAsia" w:ascii="宋体" w:hAnsi="宋体" w:cs="宋体"/>
          <w:color w:val="auto"/>
          <w:sz w:val="32"/>
        </w:rPr>
      </w:pPr>
      <w:r>
        <w:rPr>
          <w:rFonts w:hint="eastAsia" w:ascii="宋体" w:hAnsi="宋体" w:cs="宋体"/>
          <w:color w:val="auto"/>
          <w:sz w:val="32"/>
        </w:rPr>
        <w:t>三、磋商响应文件的编制</w:t>
      </w:r>
      <w:bookmarkEnd w:id="37"/>
      <w:bookmarkEnd w:id="38"/>
      <w:bookmarkEnd w:id="39"/>
    </w:p>
    <w:p w14:paraId="5BFF8578">
      <w:pPr>
        <w:spacing w:line="360" w:lineRule="auto"/>
        <w:outlineLvl w:val="2"/>
        <w:rPr>
          <w:rFonts w:hint="eastAsia" w:hAnsi="宋体"/>
          <w:b/>
          <w:color w:val="auto"/>
          <w:szCs w:val="24"/>
        </w:rPr>
      </w:pPr>
      <w:r>
        <w:rPr>
          <w:rFonts w:hint="eastAsia" w:hAnsi="宋体"/>
          <w:b/>
          <w:color w:val="auto"/>
          <w:szCs w:val="24"/>
        </w:rPr>
        <w:t>9. 磋商语言和磋商货币</w:t>
      </w:r>
    </w:p>
    <w:p w14:paraId="74B022D5">
      <w:pPr>
        <w:spacing w:line="360" w:lineRule="auto"/>
        <w:ind w:firstLine="480" w:firstLineChars="200"/>
        <w:rPr>
          <w:rFonts w:hint="eastAsia" w:hAnsi="宋体"/>
          <w:b/>
          <w:color w:val="auto"/>
          <w:szCs w:val="24"/>
        </w:rPr>
      </w:pPr>
      <w:r>
        <w:rPr>
          <w:rFonts w:hint="eastAsia" w:hAnsi="宋体"/>
          <w:color w:val="auto"/>
          <w:szCs w:val="24"/>
        </w:rPr>
        <w:t>9</w:t>
      </w:r>
      <w:r>
        <w:rPr>
          <w:rFonts w:hAnsi="宋体"/>
          <w:color w:val="auto"/>
          <w:szCs w:val="24"/>
        </w:rPr>
        <w:t>.1</w:t>
      </w:r>
      <w:r>
        <w:rPr>
          <w:rFonts w:hint="eastAsia" w:hAnsi="宋体"/>
          <w:color w:val="auto"/>
          <w:szCs w:val="24"/>
        </w:rPr>
        <w:t>供应商</w:t>
      </w:r>
      <w:r>
        <w:rPr>
          <w:rFonts w:hAnsi="宋体"/>
          <w:color w:val="auto"/>
          <w:szCs w:val="24"/>
        </w:rPr>
        <w:t>提交的</w:t>
      </w:r>
      <w:r>
        <w:rPr>
          <w:rFonts w:hint="eastAsia" w:hAnsi="宋体"/>
          <w:color w:val="auto"/>
          <w:szCs w:val="24"/>
        </w:rPr>
        <w:t>竞争性磋商响应</w:t>
      </w:r>
      <w:r>
        <w:rPr>
          <w:rFonts w:hAnsi="宋体"/>
          <w:color w:val="auto"/>
          <w:szCs w:val="24"/>
        </w:rPr>
        <w:t>文件以及</w:t>
      </w:r>
      <w:r>
        <w:rPr>
          <w:rFonts w:hint="eastAsia" w:hAnsi="宋体"/>
          <w:color w:val="auto"/>
          <w:szCs w:val="24"/>
        </w:rPr>
        <w:t>供应商</w:t>
      </w:r>
      <w:r>
        <w:rPr>
          <w:rFonts w:hAnsi="宋体"/>
          <w:color w:val="auto"/>
          <w:szCs w:val="24"/>
        </w:rPr>
        <w:t>与采购代理机构就有关</w:t>
      </w:r>
      <w:r>
        <w:rPr>
          <w:rFonts w:hint="eastAsia" w:hAnsi="宋体"/>
          <w:color w:val="auto"/>
          <w:szCs w:val="24"/>
        </w:rPr>
        <w:t>磋商</w:t>
      </w:r>
      <w:r>
        <w:rPr>
          <w:rFonts w:hAnsi="宋体"/>
          <w:color w:val="auto"/>
          <w:szCs w:val="24"/>
        </w:rPr>
        <w:t>的所有来往函电均应使用</w:t>
      </w:r>
      <w:r>
        <w:rPr>
          <w:rFonts w:hint="eastAsia" w:hAnsi="宋体"/>
          <w:color w:val="auto"/>
          <w:szCs w:val="24"/>
        </w:rPr>
        <w:t>简体</w:t>
      </w:r>
      <w:r>
        <w:rPr>
          <w:rFonts w:hAnsi="宋体"/>
          <w:color w:val="auto"/>
          <w:szCs w:val="24"/>
        </w:rPr>
        <w:t>中文。</w:t>
      </w:r>
    </w:p>
    <w:p w14:paraId="24354835">
      <w:pPr>
        <w:spacing w:line="360" w:lineRule="auto"/>
        <w:ind w:firstLine="480" w:firstLineChars="200"/>
        <w:rPr>
          <w:rFonts w:hint="eastAsia" w:hAnsi="宋体"/>
          <w:color w:val="auto"/>
          <w:szCs w:val="24"/>
        </w:rPr>
      </w:pPr>
      <w:r>
        <w:rPr>
          <w:rFonts w:hint="eastAsia" w:hAnsi="宋体"/>
          <w:color w:val="auto"/>
          <w:szCs w:val="24"/>
        </w:rPr>
        <w:t>9</w:t>
      </w:r>
      <w:r>
        <w:rPr>
          <w:rFonts w:hAnsi="宋体"/>
          <w:color w:val="auto"/>
          <w:szCs w:val="24"/>
        </w:rPr>
        <w:t>.2</w:t>
      </w:r>
      <w:r>
        <w:rPr>
          <w:rFonts w:hint="eastAsia" w:hAnsi="宋体"/>
          <w:color w:val="auto"/>
          <w:szCs w:val="24"/>
        </w:rPr>
        <w:t>磋商</w:t>
      </w:r>
      <w:r>
        <w:rPr>
          <w:rFonts w:hAnsi="宋体"/>
          <w:color w:val="auto"/>
          <w:szCs w:val="24"/>
        </w:rPr>
        <w:t>应以人民币报价。任何包含非人民币报价的</w:t>
      </w:r>
      <w:r>
        <w:rPr>
          <w:rFonts w:hint="eastAsia" w:hAnsi="宋体"/>
          <w:color w:val="auto"/>
          <w:szCs w:val="24"/>
        </w:rPr>
        <w:t>磋商</w:t>
      </w:r>
      <w:r>
        <w:rPr>
          <w:rFonts w:hAnsi="宋体"/>
          <w:color w:val="auto"/>
          <w:szCs w:val="24"/>
        </w:rPr>
        <w:t>将</w:t>
      </w:r>
      <w:r>
        <w:rPr>
          <w:rFonts w:hint="eastAsia" w:hAnsi="宋体"/>
          <w:color w:val="auto"/>
          <w:szCs w:val="24"/>
        </w:rPr>
        <w:t>按无效磋商处理</w:t>
      </w:r>
      <w:r>
        <w:rPr>
          <w:rFonts w:hAnsi="宋体"/>
          <w:color w:val="auto"/>
          <w:szCs w:val="24"/>
        </w:rPr>
        <w:t>。</w:t>
      </w:r>
    </w:p>
    <w:p w14:paraId="2B1FD26D">
      <w:pPr>
        <w:spacing w:line="360" w:lineRule="auto"/>
        <w:outlineLvl w:val="2"/>
        <w:rPr>
          <w:rFonts w:hint="eastAsia" w:hAnsi="宋体"/>
          <w:b/>
          <w:color w:val="auto"/>
          <w:szCs w:val="24"/>
        </w:rPr>
      </w:pPr>
      <w:r>
        <w:rPr>
          <w:rFonts w:hint="eastAsia" w:hAnsi="宋体"/>
          <w:b/>
          <w:color w:val="auto"/>
          <w:szCs w:val="24"/>
        </w:rPr>
        <w:t>10.竞争性磋商响应文件的构成</w:t>
      </w:r>
    </w:p>
    <w:p w14:paraId="7ED869C6">
      <w:pPr>
        <w:spacing w:line="360" w:lineRule="auto"/>
        <w:ind w:firstLine="480" w:firstLineChars="200"/>
        <w:rPr>
          <w:rFonts w:hint="eastAsia" w:hAnsi="宋体"/>
          <w:color w:val="auto"/>
          <w:szCs w:val="24"/>
        </w:rPr>
      </w:pPr>
      <w:r>
        <w:rPr>
          <w:rFonts w:hint="eastAsia" w:hAnsi="宋体"/>
          <w:color w:val="auto"/>
          <w:szCs w:val="24"/>
        </w:rPr>
        <w:t>10.1供应商提交的竞争性磋商响应文件应包含下列部分的内容：</w:t>
      </w:r>
    </w:p>
    <w:p w14:paraId="4F5ECA63">
      <w:pPr>
        <w:spacing w:line="360" w:lineRule="auto"/>
        <w:ind w:firstLine="480" w:firstLineChars="200"/>
        <w:rPr>
          <w:rFonts w:hint="eastAsia" w:hAnsi="宋体"/>
          <w:color w:val="auto"/>
          <w:szCs w:val="24"/>
        </w:rPr>
      </w:pPr>
      <w:r>
        <w:rPr>
          <w:rFonts w:hint="eastAsia" w:hAnsi="宋体"/>
          <w:color w:val="auto"/>
          <w:szCs w:val="24"/>
        </w:rPr>
        <w:t>10.1.1按照供应商须知的要求和竞争性磋商文件规定格式填写的竞争性磋商函、磋商报价表、法定代表人授权委托书。</w:t>
      </w:r>
    </w:p>
    <w:p w14:paraId="028722BE">
      <w:pPr>
        <w:spacing w:line="360" w:lineRule="auto"/>
        <w:ind w:firstLine="480" w:firstLineChars="200"/>
        <w:rPr>
          <w:rFonts w:hint="eastAsia" w:hAnsi="宋体"/>
          <w:color w:val="auto"/>
          <w:szCs w:val="24"/>
        </w:rPr>
      </w:pPr>
      <w:r>
        <w:rPr>
          <w:rFonts w:hint="eastAsia" w:hAnsi="宋体"/>
          <w:color w:val="auto"/>
          <w:szCs w:val="24"/>
        </w:rPr>
        <w:t>10.1.2按照竞争性磋商文件的要求编制的磋商方案说明书，内容至少应包括组织实施计划和服务的详细说明，服务应答表，人员配备和售后服务承诺等。</w:t>
      </w:r>
    </w:p>
    <w:p w14:paraId="154C8048">
      <w:pPr>
        <w:spacing w:line="360" w:lineRule="auto"/>
        <w:ind w:firstLine="480" w:firstLineChars="200"/>
        <w:rPr>
          <w:rFonts w:hint="eastAsia" w:hAnsi="宋体"/>
          <w:color w:val="auto"/>
          <w:szCs w:val="24"/>
        </w:rPr>
      </w:pPr>
      <w:r>
        <w:rPr>
          <w:rFonts w:hint="eastAsia" w:hAnsi="宋体"/>
          <w:color w:val="auto"/>
          <w:szCs w:val="24"/>
        </w:rPr>
        <w:t>10.1.3按照竞争性磋商文件供应商须知前附表的要求提交的资格证明文件；</w:t>
      </w:r>
    </w:p>
    <w:p w14:paraId="32E218E9">
      <w:pPr>
        <w:spacing w:line="360" w:lineRule="auto"/>
        <w:ind w:firstLine="480" w:firstLineChars="200"/>
        <w:rPr>
          <w:rFonts w:hint="eastAsia" w:hAnsi="宋体"/>
          <w:color w:val="auto"/>
          <w:szCs w:val="24"/>
        </w:rPr>
      </w:pPr>
      <w:r>
        <w:rPr>
          <w:rFonts w:hint="eastAsia" w:hAnsi="宋体"/>
          <w:color w:val="auto"/>
          <w:szCs w:val="24"/>
        </w:rPr>
        <w:t>10.1.4竞争磋商文件中要求的其他证明文件。</w:t>
      </w:r>
    </w:p>
    <w:p w14:paraId="26E26974">
      <w:pPr>
        <w:spacing w:line="360" w:lineRule="auto"/>
        <w:ind w:firstLine="480" w:firstLineChars="200"/>
        <w:rPr>
          <w:rFonts w:hint="eastAsia" w:hAnsi="宋体"/>
          <w:color w:val="auto"/>
          <w:szCs w:val="24"/>
        </w:rPr>
      </w:pPr>
      <w:r>
        <w:rPr>
          <w:rFonts w:hint="eastAsia" w:hAnsi="宋体"/>
          <w:color w:val="auto"/>
          <w:szCs w:val="24"/>
        </w:rPr>
        <w:t>10.2 如果在竞争性磋商</w:t>
      </w:r>
      <w:r>
        <w:rPr>
          <w:rFonts w:hAnsi="宋体"/>
          <w:color w:val="auto"/>
          <w:szCs w:val="24"/>
        </w:rPr>
        <w:t>文件中没有允许提供备选方案，则每个</w:t>
      </w:r>
      <w:r>
        <w:rPr>
          <w:rFonts w:hint="eastAsia" w:hAnsi="宋体"/>
          <w:color w:val="auto"/>
          <w:szCs w:val="24"/>
        </w:rPr>
        <w:t>供应商</w:t>
      </w:r>
      <w:r>
        <w:rPr>
          <w:rFonts w:hAnsi="宋体"/>
          <w:color w:val="auto"/>
          <w:szCs w:val="24"/>
        </w:rPr>
        <w:t>只允许提交一个</w:t>
      </w:r>
      <w:r>
        <w:rPr>
          <w:rFonts w:hint="eastAsia" w:hAnsi="宋体"/>
          <w:color w:val="auto"/>
          <w:szCs w:val="24"/>
        </w:rPr>
        <w:t>磋商</w:t>
      </w:r>
      <w:r>
        <w:rPr>
          <w:rFonts w:hAnsi="宋体"/>
          <w:color w:val="auto"/>
          <w:szCs w:val="24"/>
        </w:rPr>
        <w:t>方案，否则，其</w:t>
      </w:r>
      <w:r>
        <w:rPr>
          <w:rFonts w:hint="eastAsia" w:hAnsi="宋体"/>
          <w:color w:val="auto"/>
          <w:szCs w:val="24"/>
        </w:rPr>
        <w:t>磋商</w:t>
      </w:r>
      <w:r>
        <w:rPr>
          <w:rFonts w:hAnsi="宋体"/>
          <w:color w:val="auto"/>
          <w:szCs w:val="24"/>
        </w:rPr>
        <w:t>将</w:t>
      </w:r>
      <w:r>
        <w:rPr>
          <w:rFonts w:hint="eastAsia" w:hAnsi="宋体"/>
          <w:color w:val="auto"/>
          <w:szCs w:val="24"/>
        </w:rPr>
        <w:t>按照无效磋商处理</w:t>
      </w:r>
      <w:r>
        <w:rPr>
          <w:rFonts w:hAnsi="宋体"/>
          <w:color w:val="auto"/>
          <w:szCs w:val="24"/>
        </w:rPr>
        <w:t>。</w:t>
      </w:r>
      <w:r>
        <w:rPr>
          <w:rFonts w:hint="eastAsia" w:hAnsi="宋体"/>
          <w:color w:val="auto"/>
          <w:szCs w:val="24"/>
        </w:rPr>
        <w:t xml:space="preserve">                                                                                                                                                                                                                                                                                                                                                                                                                                                                                                                                                                                                                                                                                                                                                                                                                                                                                                                                                                                                                                                                                                      </w:t>
      </w:r>
    </w:p>
    <w:p w14:paraId="56F45391">
      <w:pPr>
        <w:spacing w:line="360" w:lineRule="auto"/>
        <w:ind w:firstLine="480" w:firstLineChars="200"/>
        <w:rPr>
          <w:rFonts w:hint="eastAsia" w:hAnsi="宋体"/>
          <w:color w:val="auto"/>
          <w:szCs w:val="24"/>
        </w:rPr>
      </w:pPr>
      <w:r>
        <w:rPr>
          <w:rFonts w:hint="eastAsia" w:hAnsi="宋体"/>
          <w:color w:val="auto"/>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7636C600">
      <w:pPr>
        <w:spacing w:line="360" w:lineRule="auto"/>
        <w:outlineLvl w:val="2"/>
        <w:rPr>
          <w:rFonts w:hint="eastAsia" w:hAnsi="宋体"/>
          <w:b/>
          <w:color w:val="auto"/>
          <w:szCs w:val="24"/>
        </w:rPr>
      </w:pPr>
      <w:r>
        <w:rPr>
          <w:rFonts w:hint="eastAsia" w:hAnsi="宋体"/>
          <w:b/>
          <w:color w:val="auto"/>
          <w:szCs w:val="24"/>
        </w:rPr>
        <w:t xml:space="preserve">11.竞争性磋商响应文件格式 </w:t>
      </w:r>
    </w:p>
    <w:p w14:paraId="2E56F685">
      <w:pPr>
        <w:spacing w:line="360" w:lineRule="auto"/>
        <w:ind w:firstLine="480" w:firstLineChars="200"/>
        <w:rPr>
          <w:rFonts w:hint="eastAsia" w:hAnsi="宋体"/>
          <w:color w:val="auto"/>
          <w:szCs w:val="24"/>
        </w:rPr>
      </w:pPr>
      <w:r>
        <w:rPr>
          <w:rFonts w:hint="eastAsia" w:hAnsi="宋体"/>
          <w:color w:val="auto"/>
          <w:szCs w:val="24"/>
        </w:rPr>
        <w:t>11</w:t>
      </w:r>
      <w:r>
        <w:rPr>
          <w:rFonts w:hAnsi="宋体"/>
          <w:color w:val="auto"/>
          <w:szCs w:val="24"/>
        </w:rPr>
        <w:t xml:space="preserve">.1 </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文件中</w:t>
      </w:r>
      <w:r>
        <w:rPr>
          <w:rFonts w:hint="eastAsia" w:hAnsi="宋体"/>
          <w:color w:val="auto"/>
          <w:szCs w:val="24"/>
        </w:rPr>
        <w:t>第六章</w:t>
      </w:r>
      <w:r>
        <w:rPr>
          <w:rFonts w:hAnsi="宋体"/>
          <w:color w:val="auto"/>
          <w:szCs w:val="24"/>
        </w:rPr>
        <w:t>“</w:t>
      </w:r>
      <w:r>
        <w:rPr>
          <w:rFonts w:hint="eastAsia" w:hAnsi="宋体"/>
          <w:color w:val="auto"/>
          <w:szCs w:val="24"/>
        </w:rPr>
        <w:t>竞争性磋商响应文件</w:t>
      </w:r>
      <w:r>
        <w:rPr>
          <w:rFonts w:hAnsi="宋体"/>
          <w:color w:val="auto"/>
          <w:szCs w:val="24"/>
        </w:rPr>
        <w:t>格式”所提供的格</w:t>
      </w:r>
      <w:r>
        <w:rPr>
          <w:rFonts w:hint="eastAsia" w:hAnsi="宋体"/>
          <w:color w:val="auto"/>
          <w:szCs w:val="24"/>
        </w:rPr>
        <w:t>式和要求制作竞争性磋商响应文件，明确表达磋商意愿，详细说明磋商方案、承诺及价格。</w:t>
      </w:r>
    </w:p>
    <w:p w14:paraId="593C245B">
      <w:pPr>
        <w:spacing w:line="360" w:lineRule="auto"/>
        <w:ind w:firstLine="480" w:firstLineChars="200"/>
        <w:rPr>
          <w:rFonts w:hint="eastAsia" w:hAnsi="宋体"/>
          <w:color w:val="auto"/>
          <w:szCs w:val="24"/>
        </w:rPr>
      </w:pPr>
      <w:r>
        <w:rPr>
          <w:rFonts w:hint="eastAsia" w:hAnsi="宋体"/>
          <w:color w:val="auto"/>
          <w:szCs w:val="24"/>
        </w:rPr>
        <w:t>11.2供应商应完整地提供</w:t>
      </w:r>
      <w:r>
        <w:rPr>
          <w:rFonts w:hint="eastAsia" w:hAnsi="宋体" w:cs="宋体"/>
          <w:color w:val="auto"/>
        </w:rPr>
        <w:t>磋商文件要求的所有数据和资料。</w:t>
      </w:r>
    </w:p>
    <w:p w14:paraId="734BA14E">
      <w:pPr>
        <w:spacing w:line="360" w:lineRule="auto"/>
        <w:outlineLvl w:val="2"/>
        <w:rPr>
          <w:rFonts w:hint="eastAsia" w:hAnsi="宋体"/>
          <w:b/>
          <w:color w:val="auto"/>
          <w:szCs w:val="24"/>
        </w:rPr>
      </w:pPr>
      <w:r>
        <w:rPr>
          <w:rFonts w:hint="eastAsia" w:hAnsi="宋体"/>
          <w:b/>
          <w:color w:val="auto"/>
          <w:szCs w:val="24"/>
        </w:rPr>
        <w:t>12.磋商报价</w:t>
      </w:r>
    </w:p>
    <w:p w14:paraId="37781CE8">
      <w:pPr>
        <w:spacing w:line="360" w:lineRule="auto"/>
        <w:ind w:firstLine="480" w:firstLineChars="200"/>
        <w:rPr>
          <w:rFonts w:hint="eastAsia" w:hAnsi="宋体" w:cs="宋体"/>
          <w:color w:val="auto"/>
          <w:szCs w:val="24"/>
        </w:rPr>
      </w:pPr>
      <w:r>
        <w:rPr>
          <w:rFonts w:hint="eastAsia" w:hAnsi="宋体"/>
          <w:color w:val="auto"/>
          <w:szCs w:val="24"/>
        </w:rPr>
        <w:t>12.1磋商报价：见供应商须知前附表。</w:t>
      </w:r>
    </w:p>
    <w:p w14:paraId="15F9B598">
      <w:pPr>
        <w:spacing w:line="360" w:lineRule="auto"/>
        <w:outlineLvl w:val="2"/>
        <w:rPr>
          <w:rFonts w:hint="eastAsia" w:hAnsi="宋体"/>
          <w:b/>
          <w:color w:val="auto"/>
          <w:szCs w:val="24"/>
        </w:rPr>
      </w:pPr>
      <w:r>
        <w:rPr>
          <w:rFonts w:hint="eastAsia" w:hAnsi="宋体"/>
          <w:b/>
          <w:color w:val="auto"/>
          <w:szCs w:val="24"/>
        </w:rPr>
        <w:t>13.证明供应商合格的资格证明文件</w:t>
      </w:r>
    </w:p>
    <w:p w14:paraId="27B83C5F">
      <w:pPr>
        <w:spacing w:line="360" w:lineRule="auto"/>
        <w:ind w:firstLine="480" w:firstLineChars="200"/>
        <w:rPr>
          <w:rFonts w:hint="eastAsia" w:hAnsi="宋体"/>
          <w:color w:val="auto"/>
          <w:szCs w:val="24"/>
        </w:rPr>
      </w:pPr>
      <w:r>
        <w:rPr>
          <w:rFonts w:hint="eastAsia" w:hAnsi="宋体"/>
          <w:color w:val="auto"/>
          <w:szCs w:val="24"/>
        </w:rPr>
        <w:t>13</w:t>
      </w:r>
      <w:r>
        <w:rPr>
          <w:rFonts w:hAnsi="宋体"/>
          <w:color w:val="auto"/>
          <w:szCs w:val="24"/>
        </w:rPr>
        <w:t>.1</w:t>
      </w:r>
      <w:r>
        <w:rPr>
          <w:rFonts w:hint="eastAsia" w:hAnsi="宋体"/>
          <w:color w:val="auto"/>
          <w:szCs w:val="24"/>
        </w:rPr>
        <w:t>供应商</w:t>
      </w:r>
      <w:r>
        <w:rPr>
          <w:rFonts w:hAnsi="宋体"/>
          <w:color w:val="auto"/>
          <w:szCs w:val="24"/>
        </w:rPr>
        <w:t>应按照</w:t>
      </w:r>
      <w:r>
        <w:rPr>
          <w:rFonts w:hint="eastAsia" w:hAnsi="宋体"/>
          <w:color w:val="auto"/>
          <w:szCs w:val="24"/>
        </w:rPr>
        <w:t>竞争性磋商</w:t>
      </w:r>
      <w:r>
        <w:rPr>
          <w:rFonts w:hAnsi="宋体"/>
          <w:color w:val="auto"/>
          <w:szCs w:val="24"/>
        </w:rPr>
        <w:t>文件</w:t>
      </w:r>
      <w:r>
        <w:rPr>
          <w:rFonts w:hint="eastAsia" w:hAnsi="宋体"/>
          <w:color w:val="auto"/>
          <w:szCs w:val="24"/>
        </w:rPr>
        <w:t>供应商须知前附表</w:t>
      </w:r>
      <w:r>
        <w:rPr>
          <w:rFonts w:hAnsi="宋体"/>
          <w:color w:val="auto"/>
          <w:szCs w:val="24"/>
        </w:rPr>
        <w:t>的要求，在</w:t>
      </w:r>
      <w:r>
        <w:rPr>
          <w:rFonts w:hint="eastAsia" w:hAnsi="宋体"/>
          <w:color w:val="auto"/>
          <w:szCs w:val="24"/>
        </w:rPr>
        <w:t>竞争性磋商响应文件</w:t>
      </w:r>
      <w:r>
        <w:rPr>
          <w:rFonts w:hAnsi="宋体"/>
          <w:color w:val="auto"/>
          <w:szCs w:val="24"/>
        </w:rPr>
        <w:t>中提交合格的资格证明文件。如果资格证明文件不全或不合格的，其</w:t>
      </w:r>
      <w:r>
        <w:rPr>
          <w:rFonts w:hint="eastAsia" w:hAnsi="宋体"/>
          <w:color w:val="auto"/>
          <w:szCs w:val="24"/>
        </w:rPr>
        <w:t>磋商响应文件</w:t>
      </w:r>
      <w:r>
        <w:rPr>
          <w:rFonts w:hAnsi="宋体"/>
          <w:color w:val="auto"/>
          <w:szCs w:val="24"/>
        </w:rPr>
        <w:t>将被</w:t>
      </w:r>
      <w:r>
        <w:rPr>
          <w:rFonts w:hint="eastAsia" w:hAnsi="宋体"/>
          <w:color w:val="auto"/>
          <w:szCs w:val="24"/>
        </w:rPr>
        <w:t>作无效文件处理。</w:t>
      </w:r>
    </w:p>
    <w:p w14:paraId="61F0CC2C">
      <w:pPr>
        <w:spacing w:line="360" w:lineRule="auto"/>
        <w:outlineLvl w:val="2"/>
        <w:rPr>
          <w:rFonts w:hint="eastAsia" w:hAnsi="宋体"/>
          <w:b/>
          <w:color w:val="auto"/>
          <w:szCs w:val="24"/>
        </w:rPr>
      </w:pPr>
      <w:r>
        <w:rPr>
          <w:rFonts w:hint="eastAsia" w:hAnsi="宋体"/>
          <w:b/>
          <w:color w:val="auto"/>
          <w:szCs w:val="24"/>
        </w:rPr>
        <w:t>14.证明服务符合竞争性磋商文件规定的文件</w:t>
      </w:r>
    </w:p>
    <w:p w14:paraId="6DD58EA5">
      <w:pPr>
        <w:spacing w:line="360" w:lineRule="auto"/>
        <w:ind w:firstLine="480" w:firstLineChars="200"/>
        <w:rPr>
          <w:rFonts w:hint="eastAsia" w:hAnsi="宋体"/>
          <w:color w:val="auto"/>
          <w:szCs w:val="24"/>
        </w:rPr>
      </w:pPr>
      <w:r>
        <w:rPr>
          <w:rFonts w:hint="eastAsia" w:hAnsi="宋体"/>
          <w:color w:val="auto"/>
          <w:szCs w:val="24"/>
        </w:rPr>
        <w:t>14</w:t>
      </w:r>
      <w:r>
        <w:rPr>
          <w:rFonts w:hAnsi="宋体"/>
          <w:color w:val="auto"/>
          <w:szCs w:val="24"/>
        </w:rPr>
        <w:t>.1</w:t>
      </w:r>
      <w:r>
        <w:rPr>
          <w:rFonts w:hint="eastAsia" w:hAnsi="宋体"/>
          <w:color w:val="auto"/>
          <w:szCs w:val="24"/>
        </w:rPr>
        <w:t>供应商</w:t>
      </w:r>
      <w:r>
        <w:rPr>
          <w:rFonts w:hAnsi="宋体"/>
          <w:color w:val="auto"/>
          <w:szCs w:val="24"/>
        </w:rPr>
        <w:t>应在</w:t>
      </w:r>
      <w:r>
        <w:rPr>
          <w:rFonts w:hint="eastAsia" w:hAnsi="宋体"/>
          <w:color w:val="auto"/>
          <w:szCs w:val="24"/>
        </w:rPr>
        <w:t>竞争性磋商响应文件</w:t>
      </w:r>
      <w:r>
        <w:rPr>
          <w:rFonts w:hAnsi="宋体"/>
          <w:color w:val="auto"/>
          <w:szCs w:val="24"/>
        </w:rPr>
        <w:t>中提交服务</w:t>
      </w:r>
      <w:r>
        <w:rPr>
          <w:rFonts w:hint="eastAsia" w:hAnsi="宋体"/>
          <w:color w:val="auto"/>
          <w:szCs w:val="24"/>
        </w:rPr>
        <w:t>（含为完成服务而提供的产品）</w:t>
      </w:r>
      <w:r>
        <w:rPr>
          <w:rFonts w:hAnsi="宋体"/>
          <w:color w:val="auto"/>
          <w:szCs w:val="24"/>
        </w:rPr>
        <w:t>满足</w:t>
      </w:r>
      <w:r>
        <w:rPr>
          <w:rFonts w:hint="eastAsia" w:hAnsi="宋体"/>
          <w:color w:val="auto"/>
          <w:szCs w:val="24"/>
        </w:rPr>
        <w:t>竞争性磋商</w:t>
      </w:r>
      <w:r>
        <w:rPr>
          <w:rFonts w:hAnsi="宋体"/>
          <w:color w:val="auto"/>
          <w:szCs w:val="24"/>
        </w:rPr>
        <w:t>文件要求并符合国家法律法规、行业管理部门要求的其他强制性标准的证明文件。</w:t>
      </w:r>
    </w:p>
    <w:p w14:paraId="34CE47E7">
      <w:pPr>
        <w:spacing w:line="360" w:lineRule="auto"/>
        <w:ind w:firstLine="480" w:firstLineChars="200"/>
        <w:rPr>
          <w:rFonts w:hint="eastAsia" w:hAnsi="宋体"/>
          <w:color w:val="auto"/>
          <w:szCs w:val="24"/>
        </w:rPr>
      </w:pPr>
      <w:r>
        <w:rPr>
          <w:rFonts w:hint="eastAsia" w:hAnsi="宋体"/>
          <w:color w:val="auto"/>
          <w:szCs w:val="24"/>
        </w:rPr>
        <w:t>14.2上述证明文件</w:t>
      </w:r>
      <w:r>
        <w:rPr>
          <w:rFonts w:hAnsi="宋体"/>
          <w:color w:val="auto"/>
          <w:szCs w:val="24"/>
        </w:rPr>
        <w:t>包括</w:t>
      </w:r>
      <w:r>
        <w:rPr>
          <w:rFonts w:hint="eastAsia" w:hAnsi="宋体"/>
          <w:color w:val="auto"/>
          <w:szCs w:val="24"/>
        </w:rPr>
        <w:t>：</w:t>
      </w:r>
    </w:p>
    <w:p w14:paraId="68A93B69">
      <w:pPr>
        <w:spacing w:line="360" w:lineRule="auto"/>
        <w:ind w:firstLine="480" w:firstLineChars="200"/>
        <w:rPr>
          <w:rFonts w:hint="eastAsia" w:hAnsi="宋体"/>
          <w:color w:val="auto"/>
          <w:szCs w:val="24"/>
        </w:rPr>
      </w:pPr>
      <w:r>
        <w:rPr>
          <w:rFonts w:hint="eastAsia" w:hAnsi="宋体"/>
          <w:color w:val="auto"/>
          <w:szCs w:val="24"/>
        </w:rPr>
        <w:t>14.2.1逐条对磋商文件提出的服务要求和商务要求进行应答，说明所提供的服务对磋商的技术和商务要求做出了实质性响应并提供支持文件；</w:t>
      </w:r>
    </w:p>
    <w:p w14:paraId="3F592AD3">
      <w:pPr>
        <w:spacing w:line="360" w:lineRule="auto"/>
        <w:ind w:firstLine="480" w:firstLineChars="200"/>
        <w:rPr>
          <w:rFonts w:hint="eastAsia" w:hAnsi="宋体"/>
          <w:color w:val="auto"/>
          <w:szCs w:val="24"/>
        </w:rPr>
      </w:pPr>
      <w:r>
        <w:rPr>
          <w:rFonts w:hint="eastAsia" w:hAnsi="宋体"/>
          <w:color w:val="auto"/>
          <w:szCs w:val="24"/>
        </w:rPr>
        <w:t>14.2.2</w:t>
      </w:r>
      <w:r>
        <w:rPr>
          <w:rFonts w:hint="eastAsia" w:hAnsi="宋体" w:cs="宋体"/>
          <w:color w:val="auto"/>
          <w:szCs w:val="24"/>
        </w:rPr>
        <w:t>服务内容、服务实施方案等的详细说明</w:t>
      </w:r>
      <w:r>
        <w:rPr>
          <w:rFonts w:hAnsi="宋体"/>
          <w:color w:val="auto"/>
          <w:szCs w:val="24"/>
        </w:rPr>
        <w:t>。</w:t>
      </w:r>
    </w:p>
    <w:p w14:paraId="5ACCA7E8">
      <w:pPr>
        <w:spacing w:line="360" w:lineRule="auto"/>
        <w:outlineLvl w:val="2"/>
        <w:rPr>
          <w:rFonts w:hint="eastAsia" w:hAnsi="宋体"/>
          <w:b/>
          <w:color w:val="auto"/>
          <w:szCs w:val="24"/>
        </w:rPr>
      </w:pPr>
      <w:r>
        <w:rPr>
          <w:rFonts w:hint="eastAsia" w:hAnsi="宋体"/>
          <w:b/>
          <w:color w:val="auto"/>
          <w:szCs w:val="24"/>
        </w:rPr>
        <w:t>15.磋商保证金</w:t>
      </w:r>
    </w:p>
    <w:p w14:paraId="78526584">
      <w:pPr>
        <w:spacing w:line="360" w:lineRule="auto"/>
        <w:ind w:firstLine="480" w:firstLineChars="200"/>
        <w:rPr>
          <w:rFonts w:hint="eastAsia" w:hAnsi="宋体"/>
          <w:b/>
          <w:color w:val="auto"/>
          <w:szCs w:val="24"/>
        </w:rPr>
      </w:pPr>
      <w:r>
        <w:rPr>
          <w:rFonts w:hint="eastAsia" w:hAnsi="宋体"/>
          <w:color w:val="auto"/>
          <w:szCs w:val="24"/>
        </w:rPr>
        <w:t>15.1本项目不要求提交磋商保证金。</w:t>
      </w:r>
    </w:p>
    <w:p w14:paraId="0C0D6AEC">
      <w:pPr>
        <w:spacing w:line="360" w:lineRule="auto"/>
        <w:outlineLvl w:val="2"/>
        <w:rPr>
          <w:rFonts w:hint="eastAsia" w:hAnsi="宋体"/>
          <w:b/>
          <w:color w:val="auto"/>
          <w:szCs w:val="24"/>
        </w:rPr>
      </w:pPr>
      <w:r>
        <w:rPr>
          <w:rFonts w:hint="eastAsia" w:hAnsi="宋体"/>
          <w:b/>
          <w:color w:val="auto"/>
          <w:szCs w:val="24"/>
        </w:rPr>
        <w:t>16.磋商有效期</w:t>
      </w:r>
    </w:p>
    <w:p w14:paraId="79CB9DD9">
      <w:pPr>
        <w:spacing w:line="360" w:lineRule="auto"/>
        <w:ind w:firstLine="480" w:firstLineChars="200"/>
        <w:rPr>
          <w:rFonts w:hint="eastAsia" w:hAnsi="宋体"/>
          <w:color w:val="auto"/>
          <w:szCs w:val="24"/>
        </w:rPr>
      </w:pPr>
      <w:bookmarkStart w:id="40" w:name="OLE_LINK4"/>
      <w:r>
        <w:rPr>
          <w:rFonts w:hint="eastAsia" w:hAnsi="宋体"/>
          <w:color w:val="auto"/>
          <w:szCs w:val="24"/>
        </w:rPr>
        <w:t>16</w:t>
      </w:r>
      <w:r>
        <w:rPr>
          <w:rFonts w:hAnsi="宋体"/>
          <w:color w:val="auto"/>
          <w:szCs w:val="24"/>
        </w:rPr>
        <w:t>.1</w:t>
      </w:r>
      <w:r>
        <w:rPr>
          <w:rFonts w:hint="eastAsia" w:hAnsi="宋体"/>
          <w:color w:val="auto"/>
          <w:szCs w:val="24"/>
        </w:rPr>
        <w:t>磋商响应文件</w:t>
      </w:r>
      <w:r>
        <w:rPr>
          <w:rFonts w:hAnsi="宋体"/>
          <w:color w:val="auto"/>
          <w:szCs w:val="24"/>
        </w:rPr>
        <w:t>应在“</w:t>
      </w:r>
      <w:r>
        <w:rPr>
          <w:rFonts w:hint="eastAsia" w:hAnsi="宋体"/>
          <w:color w:val="auto"/>
          <w:szCs w:val="24"/>
        </w:rPr>
        <w:t>供应商须知前附表</w:t>
      </w:r>
      <w:r>
        <w:rPr>
          <w:rFonts w:hAnsi="宋体"/>
          <w:color w:val="auto"/>
          <w:szCs w:val="24"/>
        </w:rPr>
        <w:t>”中规定的期限内保持有效。</w:t>
      </w:r>
      <w:r>
        <w:rPr>
          <w:rFonts w:hint="eastAsia" w:hAnsi="宋体"/>
          <w:color w:val="auto"/>
          <w:szCs w:val="24"/>
        </w:rPr>
        <w:t>磋商</w:t>
      </w:r>
      <w:r>
        <w:rPr>
          <w:rFonts w:hAnsi="宋体"/>
          <w:color w:val="auto"/>
          <w:szCs w:val="24"/>
        </w:rPr>
        <w:t>有效期不满足规定有效期的</w:t>
      </w:r>
      <w:r>
        <w:rPr>
          <w:rFonts w:hint="eastAsia" w:hAnsi="宋体"/>
          <w:color w:val="auto"/>
          <w:szCs w:val="24"/>
        </w:rPr>
        <w:t>磋商响应文件将被视为非响应性磋商而予以拒绝</w:t>
      </w:r>
      <w:r>
        <w:rPr>
          <w:rFonts w:hAnsi="宋体"/>
          <w:color w:val="auto"/>
          <w:szCs w:val="24"/>
        </w:rPr>
        <w:t>。</w:t>
      </w:r>
      <w:bookmarkEnd w:id="40"/>
    </w:p>
    <w:p w14:paraId="13737DEE">
      <w:pPr>
        <w:spacing w:line="360" w:lineRule="auto"/>
        <w:ind w:firstLine="480" w:firstLineChars="200"/>
        <w:rPr>
          <w:rFonts w:hint="eastAsia" w:hAnsi="宋体"/>
          <w:color w:val="auto"/>
          <w:szCs w:val="24"/>
        </w:rPr>
      </w:pPr>
      <w:r>
        <w:rPr>
          <w:rFonts w:hint="eastAsia" w:hAnsi="宋体"/>
          <w:color w:val="auto"/>
          <w:szCs w:val="24"/>
        </w:rPr>
        <w:t>16</w:t>
      </w:r>
      <w:r>
        <w:rPr>
          <w:rFonts w:hAnsi="宋体"/>
          <w:color w:val="auto"/>
          <w:szCs w:val="24"/>
        </w:rPr>
        <w:t>.2在特殊情况下，在原</w:t>
      </w:r>
      <w:r>
        <w:rPr>
          <w:rFonts w:hint="eastAsia" w:hAnsi="宋体"/>
          <w:color w:val="auto"/>
          <w:szCs w:val="24"/>
        </w:rPr>
        <w:t>磋商</w:t>
      </w:r>
      <w:r>
        <w:rPr>
          <w:rFonts w:hAnsi="宋体"/>
          <w:color w:val="auto"/>
          <w:szCs w:val="24"/>
        </w:rPr>
        <w:t>有效期期满之前，采购代理机构可向</w:t>
      </w:r>
      <w:r>
        <w:rPr>
          <w:rFonts w:hint="eastAsia" w:hAnsi="宋体"/>
          <w:color w:val="auto"/>
          <w:szCs w:val="24"/>
        </w:rPr>
        <w:t>供应商</w:t>
      </w:r>
      <w:r>
        <w:rPr>
          <w:rFonts w:hAnsi="宋体"/>
          <w:color w:val="auto"/>
          <w:szCs w:val="24"/>
        </w:rPr>
        <w:t>提出延长</w:t>
      </w:r>
      <w:r>
        <w:rPr>
          <w:rFonts w:hint="eastAsia" w:hAnsi="宋体"/>
          <w:color w:val="auto"/>
          <w:szCs w:val="24"/>
        </w:rPr>
        <w:t>磋商</w:t>
      </w:r>
      <w:r>
        <w:rPr>
          <w:rFonts w:hAnsi="宋体"/>
          <w:color w:val="auto"/>
          <w:szCs w:val="24"/>
        </w:rPr>
        <w:t>有效期的要求</w:t>
      </w:r>
      <w:r>
        <w:rPr>
          <w:rFonts w:hint="eastAsia" w:hAnsi="宋体"/>
          <w:color w:val="auto"/>
          <w:szCs w:val="24"/>
        </w:rPr>
        <w:t>，</w:t>
      </w:r>
      <w:r>
        <w:rPr>
          <w:rFonts w:hint="eastAsia" w:hAnsi="宋体" w:cs="宋体"/>
          <w:color w:val="auto"/>
          <w:szCs w:val="24"/>
        </w:rPr>
        <w:t>要求与答复均应以书面形式。供应商可以拒绝采购代理机构的这种要求，同意延长的供应商既不能要求也不允许修改其磋商响应文件。</w:t>
      </w:r>
    </w:p>
    <w:p w14:paraId="50B2BCBF">
      <w:pPr>
        <w:spacing w:line="360" w:lineRule="auto"/>
        <w:outlineLvl w:val="2"/>
        <w:rPr>
          <w:rFonts w:hint="eastAsia" w:hAnsi="宋体"/>
          <w:b/>
          <w:color w:val="auto"/>
          <w:szCs w:val="24"/>
        </w:rPr>
      </w:pPr>
      <w:r>
        <w:rPr>
          <w:rFonts w:hint="eastAsia" w:hAnsi="宋体"/>
          <w:b/>
          <w:color w:val="auto"/>
          <w:szCs w:val="24"/>
        </w:rPr>
        <w:t>17.竞争性磋商响应文件的式样和签署</w:t>
      </w:r>
    </w:p>
    <w:p w14:paraId="73FFC872">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.1</w:t>
      </w:r>
      <w:r>
        <w:rPr>
          <w:rFonts w:hint="eastAsia" w:hAnsi="宋体"/>
          <w:color w:val="auto"/>
          <w:szCs w:val="24"/>
        </w:rPr>
        <w:t>竞争性磋商响应文件正本、副本、报价一览表及电子版份数及要求详见“供应商须知前附表”。</w:t>
      </w:r>
    </w:p>
    <w:p w14:paraId="36B9AE2F">
      <w:pPr>
        <w:spacing w:line="360" w:lineRule="auto"/>
        <w:ind w:firstLine="480" w:firstLineChars="200"/>
        <w:rPr>
          <w:rFonts w:hint="eastAsia" w:hAnsi="宋体"/>
          <w:color w:val="auto"/>
        </w:rPr>
      </w:pPr>
      <w:r>
        <w:rPr>
          <w:rFonts w:hAnsi="宋体"/>
          <w:color w:val="auto"/>
          <w:szCs w:val="24"/>
        </w:rPr>
        <w:t>1</w:t>
      </w:r>
      <w:r>
        <w:rPr>
          <w:rFonts w:hint="eastAsia" w:hAnsi="宋体"/>
          <w:color w:val="auto"/>
          <w:szCs w:val="24"/>
        </w:rPr>
        <w:t>7</w:t>
      </w:r>
      <w:r>
        <w:rPr>
          <w:rFonts w:hAnsi="宋体"/>
          <w:color w:val="auto"/>
          <w:szCs w:val="24"/>
        </w:rPr>
        <w:t>.2</w:t>
      </w:r>
      <w:r>
        <w:rPr>
          <w:rFonts w:hint="eastAsia" w:hAnsi="宋体"/>
          <w:color w:val="auto"/>
          <w:szCs w:val="24"/>
        </w:rPr>
        <w:t>竞争性磋商响应文件的正本需打印或用不褪色、不变质的墨水书写，由供应商的法定代表人或被授权人按磋商文件的规定签署（</w:t>
      </w:r>
      <w:r>
        <w:rPr>
          <w:rFonts w:hint="eastAsia" w:hAnsi="宋体" w:cs="宋体"/>
          <w:b/>
          <w:bCs/>
          <w:color w:val="auto"/>
          <w:szCs w:val="24"/>
        </w:rPr>
        <w:t>磋商文件要求磋商响应文件中签章的统一为签字并盖章</w:t>
      </w:r>
      <w:r>
        <w:rPr>
          <w:rFonts w:hint="eastAsia" w:hAnsi="宋体"/>
          <w:b/>
          <w:bCs/>
          <w:color w:val="auto"/>
          <w:szCs w:val="24"/>
        </w:rPr>
        <w:t>）。竞争性磋商响应文件副本可采用正本的复印件。</w:t>
      </w:r>
    </w:p>
    <w:p w14:paraId="0C5C02CA">
      <w:p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7</w:t>
      </w:r>
      <w:r>
        <w:rPr>
          <w:rFonts w:hAnsi="宋体"/>
          <w:color w:val="auto"/>
          <w:szCs w:val="24"/>
        </w:rPr>
        <w:t>.3任何行间插字、涂改和增删，必须由</w:t>
      </w:r>
      <w:r>
        <w:rPr>
          <w:rFonts w:hint="eastAsia" w:hAnsi="宋体"/>
          <w:color w:val="auto"/>
          <w:szCs w:val="24"/>
        </w:rPr>
        <w:t>供应商</w:t>
      </w:r>
      <w:r>
        <w:rPr>
          <w:rFonts w:hAnsi="宋体"/>
          <w:color w:val="auto"/>
          <w:szCs w:val="24"/>
        </w:rPr>
        <w:t>的</w:t>
      </w:r>
      <w:r>
        <w:rPr>
          <w:rFonts w:hint="eastAsia" w:hAnsi="宋体"/>
          <w:color w:val="auto"/>
          <w:szCs w:val="24"/>
        </w:rPr>
        <w:t>法定代表人或其授权代表</w:t>
      </w:r>
      <w:r>
        <w:rPr>
          <w:rFonts w:hAnsi="宋体"/>
          <w:color w:val="auto"/>
          <w:szCs w:val="24"/>
        </w:rPr>
        <w:t>在旁边签字才有效。</w:t>
      </w:r>
    </w:p>
    <w:p w14:paraId="40E3BE53">
      <w:pPr>
        <w:spacing w:line="360" w:lineRule="auto"/>
        <w:ind w:firstLine="482" w:firstLineChars="200"/>
        <w:rPr>
          <w:rFonts w:hint="eastAsia" w:hAnsi="宋体"/>
          <w:b/>
          <w:bCs/>
          <w:color w:val="auto"/>
          <w:szCs w:val="24"/>
        </w:rPr>
      </w:pPr>
      <w:r>
        <w:rPr>
          <w:rFonts w:hint="eastAsia" w:hAnsi="宋体"/>
          <w:b/>
          <w:bCs/>
          <w:color w:val="auto"/>
          <w:szCs w:val="24"/>
        </w:rPr>
        <w:t>17.4 竞争性磋商响应文件正本和副本按照竞争性磋商文件第六章规定的顺序编排、并应编制目录，逐页标注连续页码，并分别胶装成册。</w:t>
      </w:r>
    </w:p>
    <w:p w14:paraId="7C093FCE">
      <w:pPr>
        <w:spacing w:line="360" w:lineRule="auto"/>
        <w:ind w:firstLine="480" w:firstLineChars="200"/>
        <w:rPr>
          <w:rFonts w:hint="eastAsia" w:hAnsi="宋体"/>
          <w:color w:val="auto"/>
          <w:szCs w:val="24"/>
        </w:rPr>
      </w:pPr>
      <w:r>
        <w:rPr>
          <w:rFonts w:hint="eastAsia" w:hAnsi="宋体"/>
          <w:color w:val="auto"/>
          <w:szCs w:val="24"/>
        </w:rPr>
        <w:t>17</w:t>
      </w:r>
      <w:r>
        <w:rPr>
          <w:rFonts w:hAnsi="宋体"/>
          <w:color w:val="auto"/>
          <w:szCs w:val="24"/>
        </w:rPr>
        <w:t>.</w:t>
      </w:r>
      <w:r>
        <w:rPr>
          <w:rFonts w:hint="eastAsia" w:hAnsi="宋体"/>
          <w:color w:val="auto"/>
          <w:szCs w:val="24"/>
        </w:rPr>
        <w:t>5</w:t>
      </w:r>
      <w:r>
        <w:rPr>
          <w:rFonts w:hAnsi="宋体"/>
          <w:color w:val="auto"/>
          <w:szCs w:val="24"/>
        </w:rPr>
        <w:t>因字迹潦草、表述不清或不按</w:t>
      </w:r>
      <w:r>
        <w:rPr>
          <w:rFonts w:hint="eastAsia" w:hAnsi="宋体"/>
          <w:color w:val="auto"/>
          <w:szCs w:val="24"/>
        </w:rPr>
        <w:t>竞争性磋商</w:t>
      </w:r>
      <w:r>
        <w:rPr>
          <w:rFonts w:hAnsi="宋体"/>
          <w:color w:val="auto"/>
          <w:szCs w:val="24"/>
        </w:rPr>
        <w:t>文件格式编制的</w:t>
      </w:r>
      <w:r>
        <w:rPr>
          <w:rFonts w:hint="eastAsia" w:hAnsi="宋体"/>
          <w:color w:val="auto"/>
          <w:szCs w:val="24"/>
        </w:rPr>
        <w:t>竞争性磋商响应文件</w:t>
      </w:r>
      <w:r>
        <w:rPr>
          <w:rFonts w:hAnsi="宋体"/>
          <w:color w:val="auto"/>
          <w:szCs w:val="24"/>
        </w:rPr>
        <w:t>，所引起的对</w:t>
      </w:r>
      <w:r>
        <w:rPr>
          <w:rFonts w:hint="eastAsia" w:hAnsi="宋体"/>
          <w:color w:val="auto"/>
          <w:szCs w:val="24"/>
        </w:rPr>
        <w:t>供应商</w:t>
      </w:r>
      <w:r>
        <w:rPr>
          <w:rFonts w:hAnsi="宋体"/>
          <w:color w:val="auto"/>
          <w:szCs w:val="24"/>
        </w:rPr>
        <w:t>不利的后果，由</w:t>
      </w:r>
      <w:r>
        <w:rPr>
          <w:rFonts w:hint="eastAsia" w:hAnsi="宋体"/>
          <w:color w:val="auto"/>
          <w:szCs w:val="24"/>
        </w:rPr>
        <w:t>供应商</w:t>
      </w:r>
      <w:r>
        <w:rPr>
          <w:rFonts w:hAnsi="宋体"/>
          <w:color w:val="auto"/>
          <w:szCs w:val="24"/>
        </w:rPr>
        <w:t>自行负责。</w:t>
      </w:r>
    </w:p>
    <w:p w14:paraId="09E1B0E2">
      <w:pPr>
        <w:spacing w:line="360" w:lineRule="auto"/>
        <w:ind w:firstLine="480" w:firstLineChars="200"/>
        <w:rPr>
          <w:color w:val="auto"/>
        </w:rPr>
      </w:pPr>
      <w:r>
        <w:rPr>
          <w:rFonts w:hint="eastAsia" w:hAnsi="宋体"/>
          <w:color w:val="auto"/>
          <w:szCs w:val="24"/>
        </w:rPr>
        <w:t>17.6竞争性磋商文件的副本、电子版须和正本保持一致。</w:t>
      </w:r>
      <w:r>
        <w:rPr>
          <w:rFonts w:hint="eastAsia"/>
          <w:color w:val="auto"/>
        </w:rPr>
        <w:t>若正本、副本和电子版有不一致的内容，以正本为准。</w:t>
      </w:r>
    </w:p>
    <w:p w14:paraId="324B8912">
      <w:pPr>
        <w:pStyle w:val="3"/>
        <w:spacing w:line="360" w:lineRule="auto"/>
        <w:jc w:val="center"/>
        <w:rPr>
          <w:rFonts w:hint="eastAsia" w:ascii="宋体" w:hAnsi="宋体" w:cs="宋体"/>
          <w:color w:val="auto"/>
          <w:sz w:val="32"/>
        </w:rPr>
      </w:pPr>
      <w:r>
        <w:rPr>
          <w:rFonts w:hint="eastAsia" w:ascii="宋体" w:hAnsi="宋体" w:cs="宋体"/>
          <w:color w:val="auto"/>
          <w:sz w:val="32"/>
        </w:rPr>
        <w:t>四、竞争性磋商响应文件的递交</w:t>
      </w:r>
    </w:p>
    <w:p w14:paraId="16D64F82">
      <w:pPr>
        <w:spacing w:line="360" w:lineRule="auto"/>
        <w:outlineLvl w:val="2"/>
        <w:rPr>
          <w:rFonts w:hint="eastAsia" w:hAnsi="宋体"/>
          <w:b/>
          <w:color w:val="auto"/>
          <w:szCs w:val="24"/>
        </w:rPr>
      </w:pPr>
      <w:r>
        <w:rPr>
          <w:rFonts w:hint="eastAsia" w:hAnsi="宋体"/>
          <w:b/>
          <w:color w:val="auto"/>
          <w:szCs w:val="24"/>
        </w:rPr>
        <w:t>18.竞争性磋商响应文件的密封和标记</w:t>
      </w:r>
    </w:p>
    <w:p w14:paraId="36B4EB25">
      <w:pPr>
        <w:spacing w:line="360" w:lineRule="auto"/>
        <w:ind w:firstLine="480" w:firstLineChars="200"/>
        <w:rPr>
          <w:rFonts w:hint="eastAsia" w:hAnsi="宋体"/>
          <w:color w:val="auto"/>
          <w:szCs w:val="24"/>
        </w:rPr>
      </w:pPr>
      <w:r>
        <w:rPr>
          <w:rFonts w:hint="eastAsia" w:hAnsi="宋体"/>
          <w:color w:val="auto"/>
          <w:szCs w:val="24"/>
        </w:rPr>
        <w:t>18.1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55ADB7C4">
      <w:pPr>
        <w:spacing w:line="360" w:lineRule="auto"/>
        <w:ind w:firstLine="480" w:firstLineChars="200"/>
        <w:rPr>
          <w:rFonts w:hint="eastAsia" w:hAnsi="宋体"/>
          <w:color w:val="auto"/>
          <w:szCs w:val="24"/>
        </w:rPr>
      </w:pPr>
      <w:r>
        <w:rPr>
          <w:rFonts w:hint="eastAsia" w:hAnsi="宋体"/>
          <w:color w:val="auto"/>
          <w:szCs w:val="24"/>
        </w:rPr>
        <w:t>18.2磋商响应文件的密封和标记：详见“供应商须知前附表”</w:t>
      </w:r>
      <w:r>
        <w:rPr>
          <w:rFonts w:hAnsi="宋体"/>
          <w:color w:val="auto"/>
          <w:szCs w:val="24"/>
        </w:rPr>
        <w:t>。</w:t>
      </w:r>
    </w:p>
    <w:p w14:paraId="046FC56E">
      <w:pPr>
        <w:spacing w:line="360" w:lineRule="auto"/>
        <w:ind w:firstLine="480" w:firstLineChars="200"/>
        <w:rPr>
          <w:rFonts w:hint="eastAsia" w:hAnsi="宋体"/>
          <w:color w:val="auto"/>
          <w:szCs w:val="24"/>
        </w:rPr>
      </w:pPr>
      <w:r>
        <w:rPr>
          <w:rFonts w:hint="eastAsia" w:hAnsi="宋体"/>
          <w:color w:val="auto"/>
          <w:szCs w:val="24"/>
        </w:rPr>
        <w:t>18</w:t>
      </w:r>
      <w:r>
        <w:rPr>
          <w:rFonts w:hAnsi="宋体"/>
          <w:color w:val="auto"/>
          <w:szCs w:val="24"/>
        </w:rPr>
        <w:t>.</w:t>
      </w:r>
      <w:r>
        <w:rPr>
          <w:rFonts w:hint="eastAsia" w:hAnsi="宋体"/>
          <w:color w:val="auto"/>
          <w:szCs w:val="24"/>
        </w:rPr>
        <w:t>3</w:t>
      </w:r>
      <w:r>
        <w:rPr>
          <w:rFonts w:hAnsi="宋体"/>
          <w:color w:val="auto"/>
          <w:szCs w:val="24"/>
        </w:rPr>
        <w:t>如果</w:t>
      </w:r>
      <w:r>
        <w:rPr>
          <w:rFonts w:hint="eastAsia" w:hAnsi="宋体"/>
          <w:color w:val="auto"/>
          <w:szCs w:val="24"/>
        </w:rPr>
        <w:t>供应商</w:t>
      </w:r>
      <w:r>
        <w:rPr>
          <w:rFonts w:hAnsi="宋体"/>
          <w:color w:val="auto"/>
          <w:szCs w:val="24"/>
        </w:rPr>
        <w:t>未对</w:t>
      </w:r>
      <w:r>
        <w:rPr>
          <w:rFonts w:hint="eastAsia" w:hAnsi="宋体"/>
          <w:color w:val="auto"/>
          <w:szCs w:val="24"/>
        </w:rPr>
        <w:t>竞争性磋商响应文件</w:t>
      </w:r>
      <w:r>
        <w:rPr>
          <w:rFonts w:hAnsi="宋体"/>
          <w:color w:val="auto"/>
          <w:szCs w:val="24"/>
        </w:rPr>
        <w:t>按上述要求进行完好密封，由此产生的不利后果由</w:t>
      </w:r>
      <w:r>
        <w:rPr>
          <w:rFonts w:hint="eastAsia" w:hAnsi="宋体"/>
          <w:color w:val="auto"/>
          <w:szCs w:val="24"/>
        </w:rPr>
        <w:t>供应商</w:t>
      </w:r>
      <w:r>
        <w:rPr>
          <w:rFonts w:hAnsi="宋体"/>
          <w:color w:val="auto"/>
          <w:szCs w:val="24"/>
        </w:rPr>
        <w:t>自行承担。</w:t>
      </w:r>
    </w:p>
    <w:p w14:paraId="4EF5BDAA">
      <w:pPr>
        <w:spacing w:line="360" w:lineRule="auto"/>
        <w:outlineLvl w:val="2"/>
        <w:rPr>
          <w:rFonts w:hint="eastAsia" w:hAnsi="宋体"/>
          <w:b/>
          <w:color w:val="auto"/>
          <w:szCs w:val="24"/>
        </w:rPr>
      </w:pPr>
      <w:r>
        <w:rPr>
          <w:rFonts w:hint="eastAsia" w:hAnsi="宋体"/>
          <w:b/>
          <w:color w:val="auto"/>
          <w:szCs w:val="24"/>
        </w:rPr>
        <w:t>19．竞争性磋商响应文件的递交</w:t>
      </w:r>
    </w:p>
    <w:p w14:paraId="4479FF25">
      <w:pPr>
        <w:spacing w:line="360" w:lineRule="auto"/>
        <w:ind w:firstLine="480" w:firstLineChars="200"/>
        <w:rPr>
          <w:rFonts w:hint="eastAsia" w:hAnsi="宋体"/>
          <w:color w:val="auto"/>
          <w:szCs w:val="24"/>
        </w:rPr>
      </w:pPr>
      <w:r>
        <w:rPr>
          <w:rFonts w:hint="eastAsia" w:hAnsi="宋体"/>
          <w:color w:val="auto"/>
          <w:szCs w:val="24"/>
        </w:rPr>
        <w:t>19.1供应商</w:t>
      </w:r>
      <w:r>
        <w:rPr>
          <w:rFonts w:hAnsi="宋体"/>
          <w:color w:val="auto"/>
          <w:szCs w:val="24"/>
        </w:rPr>
        <w:t>应按照</w:t>
      </w:r>
      <w:r>
        <w:rPr>
          <w:rFonts w:hint="eastAsia" w:hAnsi="宋体"/>
          <w:color w:val="auto"/>
          <w:szCs w:val="24"/>
        </w:rPr>
        <w:t>竞争性磋商公告中</w:t>
      </w:r>
      <w:r>
        <w:rPr>
          <w:rFonts w:hAnsi="宋体"/>
          <w:color w:val="auto"/>
          <w:szCs w:val="24"/>
        </w:rPr>
        <w:t>规定的</w:t>
      </w:r>
      <w:r>
        <w:rPr>
          <w:rFonts w:hint="eastAsia" w:hAnsi="宋体"/>
          <w:color w:val="auto"/>
          <w:szCs w:val="24"/>
        </w:rPr>
        <w:t>时间、</w:t>
      </w:r>
      <w:r>
        <w:rPr>
          <w:rFonts w:hAnsi="宋体"/>
          <w:color w:val="auto"/>
          <w:szCs w:val="24"/>
        </w:rPr>
        <w:t>地点</w:t>
      </w:r>
      <w:r>
        <w:rPr>
          <w:rFonts w:hint="eastAsia" w:hAnsi="宋体"/>
          <w:color w:val="auto"/>
          <w:szCs w:val="24"/>
        </w:rPr>
        <w:t>，在规定的竞争性磋商响应文件递交</w:t>
      </w:r>
      <w:r>
        <w:rPr>
          <w:rFonts w:hAnsi="宋体"/>
          <w:color w:val="auto"/>
          <w:szCs w:val="24"/>
        </w:rPr>
        <w:t>截止时间</w:t>
      </w:r>
      <w:r>
        <w:rPr>
          <w:rFonts w:hint="eastAsia" w:hAnsi="宋体"/>
          <w:color w:val="auto"/>
          <w:szCs w:val="24"/>
        </w:rPr>
        <w:t>前将</w:t>
      </w:r>
      <w:r>
        <w:rPr>
          <w:rFonts w:hAnsi="宋体"/>
          <w:color w:val="auto"/>
          <w:szCs w:val="24"/>
        </w:rPr>
        <w:t>全部</w:t>
      </w:r>
      <w:r>
        <w:rPr>
          <w:rFonts w:hint="eastAsia" w:hAnsi="宋体"/>
          <w:color w:val="auto"/>
          <w:szCs w:val="24"/>
        </w:rPr>
        <w:t>竞争性磋商响应文件</w:t>
      </w:r>
      <w:r>
        <w:rPr>
          <w:rFonts w:hAnsi="宋体"/>
          <w:color w:val="auto"/>
          <w:szCs w:val="24"/>
        </w:rPr>
        <w:t>和</w:t>
      </w:r>
      <w:r>
        <w:rPr>
          <w:rFonts w:hint="eastAsia" w:hAnsi="宋体"/>
          <w:color w:val="auto"/>
          <w:szCs w:val="24"/>
        </w:rPr>
        <w:t>磋商</w:t>
      </w:r>
      <w:r>
        <w:rPr>
          <w:rFonts w:hAnsi="宋体"/>
          <w:color w:val="auto"/>
          <w:szCs w:val="24"/>
        </w:rPr>
        <w:t>资料</w:t>
      </w:r>
      <w:r>
        <w:rPr>
          <w:rFonts w:hint="eastAsia" w:hAnsi="宋体"/>
          <w:color w:val="auto"/>
          <w:szCs w:val="24"/>
        </w:rPr>
        <w:t>递交</w:t>
      </w:r>
      <w:r>
        <w:rPr>
          <w:rFonts w:hAnsi="宋体"/>
          <w:color w:val="auto"/>
          <w:szCs w:val="24"/>
        </w:rPr>
        <w:t>至</w:t>
      </w:r>
      <w:r>
        <w:rPr>
          <w:rFonts w:hint="eastAsia" w:hAnsi="宋体"/>
          <w:color w:val="auto"/>
          <w:szCs w:val="24"/>
        </w:rPr>
        <w:t>采购代理机构</w:t>
      </w:r>
      <w:r>
        <w:rPr>
          <w:rFonts w:hAnsi="宋体"/>
          <w:color w:val="auto"/>
          <w:szCs w:val="24"/>
        </w:rPr>
        <w:t>。</w:t>
      </w:r>
    </w:p>
    <w:p w14:paraId="173E06DC">
      <w:pPr>
        <w:spacing w:line="360" w:lineRule="auto"/>
        <w:ind w:firstLine="480" w:firstLineChars="200"/>
        <w:rPr>
          <w:rFonts w:hint="eastAsia" w:hAnsi="宋体"/>
          <w:color w:val="auto"/>
          <w:szCs w:val="24"/>
        </w:rPr>
      </w:pPr>
      <w:r>
        <w:rPr>
          <w:rFonts w:hint="eastAsia" w:hAnsi="宋体"/>
          <w:color w:val="auto"/>
          <w:szCs w:val="24"/>
        </w:rPr>
        <w:t>19.2采购代理机构在竞争性磋商文件规定的竞争性磋商响应文件递交截止时间前，只负责竞争性磋商响应文件的接收、清点、造册登记工作，并请递交人签字确认，对其有效性不负任何责任；</w:t>
      </w:r>
    </w:p>
    <w:p w14:paraId="4199E649">
      <w:pPr>
        <w:spacing w:line="360" w:lineRule="auto"/>
        <w:ind w:firstLine="480" w:firstLineChars="200"/>
        <w:rPr>
          <w:rFonts w:hint="eastAsia" w:hAnsi="宋体"/>
          <w:color w:val="auto"/>
          <w:szCs w:val="24"/>
        </w:rPr>
      </w:pPr>
      <w:r>
        <w:rPr>
          <w:rFonts w:hint="eastAsia" w:hAnsi="宋体"/>
          <w:color w:val="auto"/>
          <w:szCs w:val="24"/>
        </w:rPr>
        <w:t>19.3无论供应商成交与否，其竞争性磋商响应文件恕不退还。</w:t>
      </w:r>
    </w:p>
    <w:p w14:paraId="4824597B">
      <w:pPr>
        <w:spacing w:line="360" w:lineRule="auto"/>
        <w:outlineLvl w:val="2"/>
        <w:rPr>
          <w:rFonts w:hint="eastAsia" w:hAnsi="宋体"/>
          <w:b/>
          <w:color w:val="auto"/>
          <w:szCs w:val="24"/>
        </w:rPr>
      </w:pPr>
      <w:r>
        <w:rPr>
          <w:rFonts w:hint="eastAsia" w:hAnsi="宋体"/>
          <w:b/>
          <w:color w:val="auto"/>
          <w:szCs w:val="24"/>
        </w:rPr>
        <w:t>20.递交的竞争性磋商响应文件</w:t>
      </w:r>
    </w:p>
    <w:p w14:paraId="3589B128">
      <w:pPr>
        <w:spacing w:line="360" w:lineRule="auto"/>
        <w:ind w:firstLine="480" w:firstLineChars="200"/>
        <w:rPr>
          <w:rFonts w:hint="eastAsia" w:hAnsi="宋体"/>
          <w:color w:val="auto"/>
          <w:szCs w:val="24"/>
        </w:rPr>
      </w:pPr>
      <w:r>
        <w:rPr>
          <w:rFonts w:hint="eastAsia" w:hAnsi="宋体"/>
          <w:color w:val="auto"/>
          <w:szCs w:val="24"/>
        </w:rPr>
        <w:t>20</w:t>
      </w:r>
      <w:r>
        <w:rPr>
          <w:rFonts w:hAnsi="宋体"/>
          <w:color w:val="auto"/>
          <w:szCs w:val="24"/>
        </w:rPr>
        <w:t>.1按照</w:t>
      </w:r>
      <w:r>
        <w:rPr>
          <w:rFonts w:hint="eastAsia" w:hAnsi="宋体"/>
          <w:color w:val="auto"/>
          <w:szCs w:val="24"/>
        </w:rPr>
        <w:t>供应商</w:t>
      </w:r>
      <w:r>
        <w:rPr>
          <w:rFonts w:hAnsi="宋体"/>
          <w:color w:val="auto"/>
          <w:szCs w:val="24"/>
        </w:rPr>
        <w:t>须知的规定，采购代理机构将拒绝接受在规定的</w:t>
      </w:r>
      <w:r>
        <w:rPr>
          <w:rFonts w:hint="eastAsia" w:hAnsi="宋体"/>
          <w:color w:val="auto"/>
          <w:szCs w:val="24"/>
        </w:rPr>
        <w:t>磋商</w:t>
      </w:r>
      <w:r>
        <w:rPr>
          <w:rFonts w:hAnsi="宋体"/>
          <w:color w:val="auto"/>
          <w:szCs w:val="24"/>
        </w:rPr>
        <w:t>截止时间后</w:t>
      </w:r>
      <w:r>
        <w:rPr>
          <w:rFonts w:hint="eastAsia" w:hAnsi="宋体"/>
          <w:color w:val="auto"/>
          <w:szCs w:val="24"/>
        </w:rPr>
        <w:t>递交</w:t>
      </w:r>
      <w:r>
        <w:rPr>
          <w:rFonts w:hAnsi="宋体"/>
          <w:color w:val="auto"/>
          <w:szCs w:val="24"/>
        </w:rPr>
        <w:t>的任何</w:t>
      </w:r>
      <w:r>
        <w:rPr>
          <w:rFonts w:hint="eastAsia" w:hAnsi="宋体"/>
          <w:color w:val="auto"/>
          <w:szCs w:val="24"/>
        </w:rPr>
        <w:t>竞争性磋商响应文件</w:t>
      </w:r>
      <w:r>
        <w:rPr>
          <w:rFonts w:hAnsi="宋体"/>
          <w:color w:val="auto"/>
          <w:szCs w:val="24"/>
        </w:rPr>
        <w:t>。</w:t>
      </w:r>
    </w:p>
    <w:p w14:paraId="7E5E0D77">
      <w:pPr>
        <w:spacing w:line="360" w:lineRule="auto"/>
        <w:outlineLvl w:val="2"/>
        <w:rPr>
          <w:rFonts w:hint="eastAsia" w:hAnsi="宋体"/>
          <w:b/>
          <w:color w:val="auto"/>
          <w:szCs w:val="24"/>
        </w:rPr>
      </w:pPr>
      <w:r>
        <w:rPr>
          <w:rFonts w:hint="eastAsia" w:hAnsi="宋体"/>
          <w:b/>
          <w:color w:val="auto"/>
          <w:szCs w:val="24"/>
        </w:rPr>
        <w:t>21.磋商的修改与撤回</w:t>
      </w:r>
    </w:p>
    <w:p w14:paraId="7937886F">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.1 在</w:t>
      </w:r>
      <w:r>
        <w:rPr>
          <w:rFonts w:hint="eastAsia" w:hAnsi="宋体"/>
          <w:color w:val="auto"/>
          <w:szCs w:val="24"/>
        </w:rPr>
        <w:t>磋商响应文件递交</w:t>
      </w:r>
      <w:r>
        <w:rPr>
          <w:rFonts w:hAnsi="宋体"/>
          <w:color w:val="auto"/>
          <w:szCs w:val="24"/>
        </w:rPr>
        <w:t>截止时间</w:t>
      </w:r>
      <w:r>
        <w:rPr>
          <w:rFonts w:hint="eastAsia" w:hAnsi="宋体"/>
          <w:color w:val="auto"/>
          <w:szCs w:val="24"/>
        </w:rPr>
        <w:t>前</w:t>
      </w:r>
      <w:r>
        <w:rPr>
          <w:rFonts w:hAnsi="宋体"/>
          <w:color w:val="auto"/>
          <w:szCs w:val="24"/>
        </w:rPr>
        <w:t>，</w:t>
      </w:r>
      <w:r>
        <w:rPr>
          <w:rFonts w:hint="eastAsia" w:hAnsi="宋体"/>
          <w:color w:val="auto"/>
          <w:szCs w:val="24"/>
        </w:rPr>
        <w:t>供应商</w:t>
      </w:r>
      <w:r>
        <w:rPr>
          <w:rFonts w:hAnsi="宋体"/>
          <w:color w:val="auto"/>
          <w:szCs w:val="24"/>
        </w:rPr>
        <w:t>可以修改或撤回其</w:t>
      </w:r>
      <w:r>
        <w:rPr>
          <w:rFonts w:hint="eastAsia" w:hAnsi="宋体"/>
          <w:color w:val="auto"/>
          <w:szCs w:val="24"/>
        </w:rPr>
        <w:t>已递交的磋商响应文件</w:t>
      </w:r>
      <w:r>
        <w:rPr>
          <w:rFonts w:hAnsi="宋体"/>
          <w:color w:val="auto"/>
          <w:szCs w:val="24"/>
        </w:rPr>
        <w:t>，也可以提出价格变动声明，但</w:t>
      </w:r>
      <w:r>
        <w:rPr>
          <w:rFonts w:hint="eastAsia" w:hAnsi="宋体"/>
          <w:color w:val="auto"/>
          <w:szCs w:val="24"/>
        </w:rPr>
        <w:t>供应商</w:t>
      </w:r>
      <w:r>
        <w:rPr>
          <w:rFonts w:hAnsi="宋体"/>
          <w:color w:val="auto"/>
          <w:szCs w:val="24"/>
        </w:rPr>
        <w:t>必须在规定的</w:t>
      </w:r>
      <w:r>
        <w:rPr>
          <w:rFonts w:hint="eastAsia" w:hAnsi="宋体"/>
          <w:color w:val="auto"/>
          <w:szCs w:val="24"/>
        </w:rPr>
        <w:t>磋商</w:t>
      </w:r>
      <w:r>
        <w:rPr>
          <w:rFonts w:hAnsi="宋体"/>
          <w:color w:val="auto"/>
          <w:szCs w:val="24"/>
        </w:rPr>
        <w:t>截止时间之前将修改或撤回或变动价格的书面通知文件递交到采购代理机构。</w:t>
      </w:r>
    </w:p>
    <w:p w14:paraId="627A146A">
      <w:pPr>
        <w:spacing w:line="360" w:lineRule="auto"/>
        <w:ind w:firstLine="480" w:firstLineChars="200"/>
        <w:rPr>
          <w:rFonts w:hint="eastAsia" w:hAnsi="宋体"/>
          <w:color w:val="auto"/>
          <w:szCs w:val="24"/>
        </w:rPr>
      </w:pPr>
      <w:r>
        <w:rPr>
          <w:rFonts w:hint="eastAsia" w:hAnsi="宋体"/>
          <w:color w:val="auto"/>
          <w:szCs w:val="24"/>
        </w:rPr>
        <w:t>21</w:t>
      </w:r>
      <w:r>
        <w:rPr>
          <w:rFonts w:hAnsi="宋体"/>
          <w:color w:val="auto"/>
          <w:szCs w:val="24"/>
        </w:rPr>
        <w:t xml:space="preserve">.2 </w:t>
      </w:r>
      <w:r>
        <w:rPr>
          <w:rFonts w:hint="eastAsia" w:hAnsi="宋体"/>
          <w:color w:val="auto"/>
          <w:szCs w:val="24"/>
        </w:rPr>
        <w:t>供应商</w:t>
      </w:r>
      <w:r>
        <w:rPr>
          <w:rFonts w:hAnsi="宋体"/>
          <w:color w:val="auto"/>
          <w:szCs w:val="24"/>
        </w:rPr>
        <w:t>的修改或撤回或变动价格的通知应按本须知第17条的规定编制、密封、标记和递交。</w:t>
      </w:r>
    </w:p>
    <w:p w14:paraId="006E1DB9">
      <w:pPr>
        <w:spacing w:line="360" w:lineRule="auto"/>
        <w:ind w:firstLine="480" w:firstLineChars="200"/>
        <w:rPr>
          <w:color w:val="auto"/>
          <w:szCs w:val="24"/>
        </w:rPr>
      </w:pPr>
      <w:r>
        <w:rPr>
          <w:rFonts w:hint="eastAsia" w:hAnsi="宋体"/>
          <w:color w:val="auto"/>
          <w:szCs w:val="24"/>
        </w:rPr>
        <w:t>21</w:t>
      </w:r>
      <w:r>
        <w:rPr>
          <w:rFonts w:hAnsi="宋体"/>
          <w:color w:val="auto"/>
          <w:szCs w:val="24"/>
        </w:rPr>
        <w:t>.3 在</w:t>
      </w:r>
      <w:r>
        <w:rPr>
          <w:rFonts w:hint="eastAsia" w:hAnsi="宋体"/>
          <w:color w:val="auto"/>
          <w:szCs w:val="24"/>
        </w:rPr>
        <w:t>磋商响应文件递交</w:t>
      </w:r>
      <w:r>
        <w:rPr>
          <w:rFonts w:hAnsi="宋体"/>
          <w:color w:val="auto"/>
          <w:szCs w:val="24"/>
        </w:rPr>
        <w:t>截止时间之后，</w:t>
      </w:r>
      <w:r>
        <w:rPr>
          <w:rFonts w:hint="eastAsia" w:hAnsi="宋体"/>
          <w:color w:val="auto"/>
          <w:szCs w:val="24"/>
        </w:rPr>
        <w:t>供应商</w:t>
      </w:r>
      <w:r>
        <w:rPr>
          <w:rFonts w:hAnsi="宋体"/>
          <w:color w:val="auto"/>
          <w:szCs w:val="24"/>
        </w:rPr>
        <w:t>不得对其</w:t>
      </w:r>
      <w:r>
        <w:rPr>
          <w:rFonts w:hint="eastAsia" w:hAnsi="宋体"/>
          <w:color w:val="auto"/>
          <w:szCs w:val="24"/>
        </w:rPr>
        <w:t>磋商响应文件</w:t>
      </w:r>
      <w:r>
        <w:rPr>
          <w:rFonts w:hAnsi="宋体"/>
          <w:color w:val="auto"/>
          <w:szCs w:val="24"/>
        </w:rPr>
        <w:t>做任何修改或撤回。</w:t>
      </w:r>
    </w:p>
    <w:p w14:paraId="1B76F550">
      <w:pPr>
        <w:pStyle w:val="3"/>
        <w:spacing w:line="360" w:lineRule="auto"/>
        <w:jc w:val="center"/>
        <w:rPr>
          <w:rFonts w:hint="eastAsia" w:ascii="宋体" w:hAnsi="宋体" w:cs="宋体"/>
          <w:color w:val="auto"/>
          <w:sz w:val="32"/>
        </w:rPr>
      </w:pPr>
      <w:bookmarkStart w:id="41" w:name="_Toc363474021"/>
      <w:bookmarkStart w:id="42" w:name="_Toc403077643"/>
      <w:bookmarkStart w:id="43" w:name="_Toc363473976"/>
      <w:r>
        <w:rPr>
          <w:rFonts w:hint="eastAsia" w:ascii="宋体" w:hAnsi="宋体" w:cs="宋体"/>
          <w:color w:val="auto"/>
          <w:sz w:val="32"/>
        </w:rPr>
        <w:t>五、磋商与评标</w:t>
      </w:r>
      <w:bookmarkEnd w:id="41"/>
      <w:bookmarkEnd w:id="42"/>
      <w:bookmarkEnd w:id="43"/>
    </w:p>
    <w:p w14:paraId="3DADACE5">
      <w:pPr>
        <w:spacing w:line="360" w:lineRule="auto"/>
        <w:outlineLvl w:val="2"/>
        <w:rPr>
          <w:rFonts w:hint="eastAsia" w:hAnsi="宋体"/>
          <w:b/>
          <w:color w:val="auto"/>
          <w:szCs w:val="24"/>
        </w:rPr>
      </w:pPr>
      <w:r>
        <w:rPr>
          <w:rFonts w:hint="eastAsia" w:hAnsi="宋体"/>
          <w:b/>
          <w:color w:val="auto"/>
          <w:szCs w:val="24"/>
        </w:rPr>
        <w:t>22</w:t>
      </w:r>
      <w:r>
        <w:rPr>
          <w:rFonts w:hAnsi="宋体"/>
          <w:b/>
          <w:color w:val="auto"/>
          <w:szCs w:val="24"/>
        </w:rPr>
        <w:t>.</w:t>
      </w:r>
      <w:r>
        <w:rPr>
          <w:rFonts w:hint="eastAsia" w:hAnsi="宋体"/>
          <w:b/>
          <w:color w:val="auto"/>
          <w:szCs w:val="24"/>
        </w:rPr>
        <w:t>磋商会议</w:t>
      </w:r>
    </w:p>
    <w:p w14:paraId="4ACEA053">
      <w:pPr>
        <w:spacing w:line="360" w:lineRule="auto"/>
        <w:ind w:firstLine="480" w:firstLineChars="200"/>
        <w:rPr>
          <w:rFonts w:hint="eastAsia" w:hAnsi="宋体"/>
          <w:color w:val="auto"/>
          <w:szCs w:val="24"/>
        </w:rPr>
      </w:pPr>
      <w:r>
        <w:rPr>
          <w:rFonts w:hint="eastAsia" w:hAnsi="宋体"/>
          <w:color w:val="auto"/>
          <w:szCs w:val="24"/>
        </w:rPr>
        <w:t>22</w:t>
      </w:r>
      <w:r>
        <w:rPr>
          <w:rFonts w:hAnsi="宋体"/>
          <w:color w:val="auto"/>
          <w:szCs w:val="24"/>
        </w:rPr>
        <w:t>.1 采购代理机构在规定的时间和地点组织</w:t>
      </w:r>
      <w:r>
        <w:rPr>
          <w:rFonts w:hint="eastAsia" w:hAnsi="宋体"/>
          <w:color w:val="auto"/>
          <w:szCs w:val="24"/>
        </w:rPr>
        <w:t>竞争性磋商会议</w:t>
      </w:r>
      <w:r>
        <w:rPr>
          <w:rFonts w:hAnsi="宋体"/>
          <w:color w:val="auto"/>
          <w:szCs w:val="24"/>
        </w:rPr>
        <w:t>。</w:t>
      </w:r>
      <w:r>
        <w:rPr>
          <w:rFonts w:hint="eastAsia" w:hAnsi="宋体"/>
          <w:color w:val="auto"/>
          <w:szCs w:val="24"/>
        </w:rPr>
        <w:t>磋商</w:t>
      </w:r>
      <w:r>
        <w:rPr>
          <w:rFonts w:hAnsi="宋体"/>
          <w:color w:val="auto"/>
          <w:szCs w:val="24"/>
        </w:rPr>
        <w:t>时所有</w:t>
      </w:r>
      <w:r>
        <w:rPr>
          <w:rFonts w:hint="eastAsia" w:hAnsi="宋体"/>
          <w:color w:val="auto"/>
          <w:szCs w:val="24"/>
        </w:rPr>
        <w:t>供应商</w:t>
      </w:r>
      <w:r>
        <w:rPr>
          <w:rFonts w:hAnsi="宋体"/>
          <w:color w:val="auto"/>
          <w:szCs w:val="24"/>
        </w:rPr>
        <w:t>代表自愿参加，参加</w:t>
      </w:r>
      <w:r>
        <w:rPr>
          <w:rFonts w:hint="eastAsia" w:hAnsi="宋体"/>
          <w:color w:val="auto"/>
          <w:szCs w:val="24"/>
        </w:rPr>
        <w:t>磋商</w:t>
      </w:r>
      <w:r>
        <w:rPr>
          <w:rFonts w:hAnsi="宋体"/>
          <w:color w:val="auto"/>
          <w:szCs w:val="24"/>
        </w:rPr>
        <w:t>的代表应签名报到以证明其出席。</w:t>
      </w:r>
    </w:p>
    <w:p w14:paraId="73E96B1D">
      <w:pPr>
        <w:spacing w:line="360" w:lineRule="auto"/>
        <w:ind w:firstLine="480" w:firstLineChars="200"/>
        <w:rPr>
          <w:rFonts w:hint="eastAsia" w:hAnsi="宋体"/>
          <w:b/>
          <w:color w:val="auto"/>
          <w:szCs w:val="24"/>
        </w:rPr>
      </w:pPr>
      <w:r>
        <w:rPr>
          <w:rFonts w:hint="eastAsia" w:hAnsi="宋体"/>
          <w:color w:val="auto"/>
          <w:szCs w:val="24"/>
        </w:rPr>
        <w:t>22.2</w:t>
      </w:r>
      <w:r>
        <w:rPr>
          <w:rFonts w:hAnsi="宋体"/>
          <w:color w:val="auto"/>
          <w:szCs w:val="24"/>
        </w:rPr>
        <w:t>采购代理机构将做</w:t>
      </w:r>
      <w:r>
        <w:rPr>
          <w:rFonts w:hint="eastAsia" w:hAnsi="宋体"/>
          <w:color w:val="auto"/>
          <w:szCs w:val="24"/>
        </w:rPr>
        <w:t>磋商</w:t>
      </w:r>
      <w:r>
        <w:rPr>
          <w:rFonts w:hAnsi="宋体"/>
          <w:color w:val="auto"/>
          <w:szCs w:val="24"/>
        </w:rPr>
        <w:t>记录，存档备查。</w:t>
      </w:r>
    </w:p>
    <w:p w14:paraId="5CBF2501">
      <w:pPr>
        <w:spacing w:line="360" w:lineRule="auto"/>
        <w:outlineLvl w:val="2"/>
        <w:rPr>
          <w:rFonts w:hint="eastAsia" w:hAnsi="宋体"/>
          <w:b/>
          <w:color w:val="auto"/>
          <w:szCs w:val="24"/>
        </w:rPr>
      </w:pPr>
      <w:r>
        <w:rPr>
          <w:rFonts w:hAnsi="宋体"/>
          <w:b/>
          <w:color w:val="auto"/>
          <w:szCs w:val="24"/>
        </w:rPr>
        <w:t>2</w:t>
      </w:r>
      <w:r>
        <w:rPr>
          <w:rFonts w:hint="eastAsia" w:hAnsi="宋体"/>
          <w:b/>
          <w:color w:val="auto"/>
          <w:szCs w:val="24"/>
        </w:rPr>
        <w:t>3.评审</w:t>
      </w:r>
      <w:r>
        <w:rPr>
          <w:rFonts w:hAnsi="宋体"/>
          <w:b/>
          <w:color w:val="auto"/>
          <w:szCs w:val="24"/>
        </w:rPr>
        <w:t>组织及</w:t>
      </w:r>
      <w:r>
        <w:rPr>
          <w:rFonts w:hint="eastAsia" w:hAnsi="宋体"/>
          <w:b/>
          <w:color w:val="auto"/>
          <w:szCs w:val="24"/>
        </w:rPr>
        <w:t>评审</w:t>
      </w:r>
      <w:r>
        <w:rPr>
          <w:rFonts w:hAnsi="宋体"/>
          <w:b/>
          <w:color w:val="auto"/>
          <w:szCs w:val="24"/>
        </w:rPr>
        <w:t>原则</w:t>
      </w:r>
    </w:p>
    <w:p w14:paraId="2BFB7FBD">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.1按照《中华人民共和国政府采购法》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Ansi="宋体"/>
          <w:color w:val="auto"/>
          <w:szCs w:val="24"/>
        </w:rPr>
        <w:t>，依法组建</w:t>
      </w:r>
      <w:r>
        <w:rPr>
          <w:rFonts w:hint="eastAsia" w:hAnsi="宋体"/>
          <w:color w:val="auto"/>
          <w:szCs w:val="24"/>
        </w:rPr>
        <w:t>磋商小组</w:t>
      </w:r>
      <w:r>
        <w:rPr>
          <w:rFonts w:hAnsi="宋体"/>
          <w:color w:val="auto"/>
          <w:szCs w:val="24"/>
        </w:rPr>
        <w:t>。</w:t>
      </w:r>
      <w:r>
        <w:rPr>
          <w:rFonts w:hint="eastAsia" w:hAnsi="宋体"/>
          <w:color w:val="auto"/>
          <w:szCs w:val="24"/>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color w:val="auto"/>
          <w:szCs w:val="24"/>
        </w:rPr>
        <w:t>按照</w:t>
      </w:r>
      <w:r>
        <w:rPr>
          <w:rFonts w:hint="eastAsia" w:hAnsi="宋体"/>
          <w:color w:val="auto"/>
          <w:szCs w:val="24"/>
        </w:rPr>
        <w:t>竞争性磋商</w:t>
      </w:r>
      <w:r>
        <w:rPr>
          <w:rFonts w:hAnsi="宋体"/>
          <w:color w:val="auto"/>
          <w:szCs w:val="24"/>
        </w:rPr>
        <w:t>文件规定的</w:t>
      </w:r>
      <w:r>
        <w:rPr>
          <w:rFonts w:hint="eastAsia" w:hAnsi="宋体"/>
          <w:color w:val="auto"/>
          <w:szCs w:val="24"/>
        </w:rPr>
        <w:t>评审</w:t>
      </w:r>
      <w:r>
        <w:rPr>
          <w:rFonts w:hAnsi="宋体"/>
          <w:color w:val="auto"/>
          <w:szCs w:val="24"/>
        </w:rPr>
        <w:t>方法独立进行</w:t>
      </w:r>
      <w:r>
        <w:rPr>
          <w:rFonts w:hint="eastAsia" w:hAnsi="宋体"/>
          <w:color w:val="auto"/>
          <w:szCs w:val="24"/>
        </w:rPr>
        <w:t>评审</w:t>
      </w:r>
      <w:r>
        <w:rPr>
          <w:rFonts w:hAnsi="宋体"/>
          <w:color w:val="auto"/>
          <w:szCs w:val="24"/>
        </w:rPr>
        <w:t>工作。</w:t>
      </w:r>
    </w:p>
    <w:p w14:paraId="6A605079">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.2</w:t>
      </w:r>
      <w:r>
        <w:rPr>
          <w:rFonts w:hint="eastAsia" w:hAnsi="宋体"/>
          <w:color w:val="auto"/>
          <w:szCs w:val="24"/>
        </w:rPr>
        <w:t>竞争性磋商</w:t>
      </w:r>
      <w:r>
        <w:rPr>
          <w:rFonts w:hAnsi="宋体"/>
          <w:color w:val="auto"/>
          <w:szCs w:val="24"/>
        </w:rPr>
        <w:t>文件和</w:t>
      </w:r>
      <w:r>
        <w:rPr>
          <w:rFonts w:hint="eastAsia" w:hAnsi="宋体"/>
          <w:color w:val="auto"/>
          <w:szCs w:val="24"/>
        </w:rPr>
        <w:t>竞争性磋商响应文件</w:t>
      </w:r>
      <w:r>
        <w:rPr>
          <w:rFonts w:hAnsi="宋体"/>
          <w:color w:val="auto"/>
          <w:szCs w:val="24"/>
        </w:rPr>
        <w:t>是</w:t>
      </w:r>
      <w:r>
        <w:rPr>
          <w:rFonts w:hint="eastAsia" w:hAnsi="宋体"/>
          <w:color w:val="auto"/>
          <w:szCs w:val="24"/>
        </w:rPr>
        <w:t>评审</w:t>
      </w:r>
      <w:r>
        <w:rPr>
          <w:rFonts w:hAnsi="宋体"/>
          <w:color w:val="auto"/>
          <w:szCs w:val="24"/>
        </w:rPr>
        <w:t>的依据。在</w:t>
      </w:r>
      <w:r>
        <w:rPr>
          <w:rFonts w:hint="eastAsia" w:hAnsi="宋体"/>
          <w:color w:val="auto"/>
          <w:szCs w:val="24"/>
        </w:rPr>
        <w:t>评审</w:t>
      </w:r>
      <w:r>
        <w:rPr>
          <w:rFonts w:hAnsi="宋体"/>
          <w:color w:val="auto"/>
          <w:szCs w:val="24"/>
        </w:rPr>
        <w:t>中，不得改变</w:t>
      </w:r>
      <w:r>
        <w:rPr>
          <w:rFonts w:hint="eastAsia" w:hAnsi="宋体"/>
          <w:color w:val="auto"/>
          <w:szCs w:val="24"/>
        </w:rPr>
        <w:t>竞争性磋商文件中规定的评审标准、方法和成交条件。</w:t>
      </w:r>
    </w:p>
    <w:p w14:paraId="0BFC117E">
      <w:pPr>
        <w:spacing w:line="360" w:lineRule="auto"/>
        <w:ind w:firstLine="480" w:firstLineChars="200"/>
        <w:rPr>
          <w:rFonts w:hint="eastAsia" w:hAnsi="宋体"/>
          <w:color w:val="auto"/>
          <w:szCs w:val="24"/>
        </w:rPr>
      </w:pPr>
      <w:r>
        <w:rPr>
          <w:rFonts w:hint="eastAsia" w:hAnsi="宋体"/>
          <w:color w:val="auto"/>
          <w:szCs w:val="24"/>
        </w:rPr>
        <w:t>23.3在评审期间，对竞争性磋商响应文件中含义不明确、同类问题表述不一致或者有明显文字和计算错</w:t>
      </w:r>
      <w:r>
        <w:rPr>
          <w:rFonts w:hAnsi="宋体"/>
          <w:color w:val="auto"/>
          <w:szCs w:val="24"/>
        </w:rPr>
        <w:t>误的内容，</w:t>
      </w:r>
      <w:r>
        <w:rPr>
          <w:rFonts w:hint="eastAsia" w:hAnsi="宋体"/>
          <w:color w:val="auto"/>
          <w:szCs w:val="24"/>
        </w:rPr>
        <w:t>磋商小组</w:t>
      </w:r>
      <w:r>
        <w:rPr>
          <w:rFonts w:hAnsi="宋体"/>
          <w:color w:val="auto"/>
          <w:szCs w:val="24"/>
        </w:rPr>
        <w:t>可以书面形式（由</w:t>
      </w:r>
      <w:r>
        <w:rPr>
          <w:rFonts w:hint="eastAsia" w:hAnsi="宋体"/>
          <w:color w:val="auto"/>
          <w:szCs w:val="24"/>
        </w:rPr>
        <w:t>磋商小组</w:t>
      </w:r>
      <w:r>
        <w:rPr>
          <w:rFonts w:hAnsi="宋体"/>
          <w:color w:val="auto"/>
          <w:szCs w:val="24"/>
        </w:rPr>
        <w:t>专家签字）要求</w:t>
      </w:r>
      <w:r>
        <w:rPr>
          <w:rFonts w:hint="eastAsia" w:hAnsi="宋体"/>
          <w:color w:val="auto"/>
          <w:szCs w:val="24"/>
        </w:rPr>
        <w:t>供应商</w:t>
      </w:r>
      <w:r>
        <w:rPr>
          <w:rFonts w:hAnsi="宋体"/>
          <w:color w:val="auto"/>
          <w:szCs w:val="24"/>
        </w:rPr>
        <w:t>作出必要的澄清、说明或者纠正。</w:t>
      </w:r>
      <w:r>
        <w:rPr>
          <w:rFonts w:hint="eastAsia" w:hAnsi="宋体"/>
          <w:color w:val="auto"/>
          <w:szCs w:val="24"/>
        </w:rPr>
        <w:t>供应商</w:t>
      </w:r>
      <w:r>
        <w:rPr>
          <w:rFonts w:hAnsi="宋体"/>
          <w:color w:val="auto"/>
          <w:szCs w:val="24"/>
        </w:rPr>
        <w:t>的澄清、说明或者补正应当采用书面形式，由其授权的代表签字，并不得超出</w:t>
      </w:r>
      <w:r>
        <w:rPr>
          <w:rFonts w:hint="eastAsia" w:hAnsi="宋体"/>
          <w:color w:val="auto"/>
          <w:szCs w:val="24"/>
        </w:rPr>
        <w:t>竞争性磋商响应文件</w:t>
      </w:r>
      <w:r>
        <w:rPr>
          <w:rFonts w:hAnsi="宋体"/>
          <w:color w:val="auto"/>
          <w:szCs w:val="24"/>
        </w:rPr>
        <w:t>的范围或者改变</w:t>
      </w:r>
      <w:r>
        <w:rPr>
          <w:rFonts w:hint="eastAsia" w:hAnsi="宋体"/>
          <w:color w:val="auto"/>
          <w:szCs w:val="24"/>
        </w:rPr>
        <w:t>竞争性磋商响应文件</w:t>
      </w:r>
      <w:r>
        <w:rPr>
          <w:rFonts w:hAnsi="宋体"/>
          <w:color w:val="auto"/>
          <w:szCs w:val="24"/>
        </w:rPr>
        <w:t>的实质性内容。</w:t>
      </w:r>
    </w:p>
    <w:p w14:paraId="6037D8F3">
      <w:pPr>
        <w:spacing w:line="360" w:lineRule="auto"/>
        <w:ind w:firstLine="480" w:firstLineChars="200"/>
        <w:rPr>
          <w:rFonts w:hint="eastAsia" w:hAnsi="宋体"/>
          <w:color w:val="auto"/>
          <w:szCs w:val="24"/>
        </w:rPr>
      </w:pPr>
      <w:r>
        <w:rPr>
          <w:rFonts w:hAnsi="宋体"/>
          <w:color w:val="auto"/>
          <w:szCs w:val="24"/>
        </w:rPr>
        <w:t>2</w:t>
      </w:r>
      <w:r>
        <w:rPr>
          <w:rFonts w:hint="eastAsia" w:hAnsi="宋体"/>
          <w:color w:val="auto"/>
          <w:szCs w:val="24"/>
        </w:rPr>
        <w:t>3</w:t>
      </w:r>
      <w:r>
        <w:rPr>
          <w:rFonts w:hAnsi="宋体"/>
          <w:color w:val="auto"/>
          <w:szCs w:val="24"/>
        </w:rPr>
        <w:t>.4如果</w:t>
      </w:r>
      <w:r>
        <w:rPr>
          <w:rFonts w:hint="eastAsia" w:hAnsi="宋体"/>
          <w:color w:val="auto"/>
          <w:szCs w:val="24"/>
        </w:rPr>
        <w:t>供应商</w:t>
      </w:r>
      <w:r>
        <w:rPr>
          <w:rFonts w:hAnsi="宋体"/>
          <w:color w:val="auto"/>
          <w:szCs w:val="24"/>
        </w:rPr>
        <w:t>在澄清规定期限内，未能答复或拒绝答复</w:t>
      </w:r>
      <w:r>
        <w:rPr>
          <w:rFonts w:hint="eastAsia" w:hAnsi="宋体"/>
          <w:color w:val="auto"/>
          <w:szCs w:val="24"/>
        </w:rPr>
        <w:t>磋商小组</w:t>
      </w:r>
      <w:r>
        <w:rPr>
          <w:rFonts w:hAnsi="宋体"/>
          <w:color w:val="auto"/>
          <w:szCs w:val="24"/>
        </w:rPr>
        <w:t>提出的澄清要求，将由</w:t>
      </w:r>
      <w:r>
        <w:rPr>
          <w:rFonts w:hint="eastAsia" w:hAnsi="宋体"/>
          <w:color w:val="auto"/>
          <w:szCs w:val="24"/>
        </w:rPr>
        <w:t>磋商小组</w:t>
      </w:r>
      <w:r>
        <w:rPr>
          <w:rFonts w:hAnsi="宋体"/>
          <w:color w:val="auto"/>
          <w:szCs w:val="24"/>
        </w:rPr>
        <w:t>根据其</w:t>
      </w:r>
      <w:r>
        <w:rPr>
          <w:rFonts w:hint="eastAsia" w:hAnsi="宋体"/>
          <w:color w:val="auto"/>
          <w:szCs w:val="24"/>
        </w:rPr>
        <w:t>竞争性磋商响应文件</w:t>
      </w:r>
      <w:r>
        <w:rPr>
          <w:rFonts w:hAnsi="宋体"/>
          <w:color w:val="auto"/>
          <w:szCs w:val="24"/>
        </w:rPr>
        <w:t>按最大风险进行</w:t>
      </w:r>
      <w:r>
        <w:rPr>
          <w:rFonts w:hint="eastAsia" w:hAnsi="宋体"/>
          <w:color w:val="auto"/>
          <w:szCs w:val="24"/>
        </w:rPr>
        <w:t>评审</w:t>
      </w:r>
      <w:r>
        <w:rPr>
          <w:rFonts w:hAnsi="宋体"/>
          <w:color w:val="auto"/>
          <w:szCs w:val="24"/>
        </w:rPr>
        <w:t>。</w:t>
      </w:r>
    </w:p>
    <w:p w14:paraId="598ADBBC">
      <w:pPr>
        <w:spacing w:line="360" w:lineRule="auto"/>
        <w:outlineLvl w:val="2"/>
        <w:rPr>
          <w:rFonts w:hint="eastAsia" w:hAnsi="宋体"/>
          <w:b/>
          <w:color w:val="auto"/>
          <w:szCs w:val="24"/>
        </w:rPr>
      </w:pPr>
      <w:r>
        <w:rPr>
          <w:rFonts w:hint="eastAsia" w:hAnsi="宋体"/>
          <w:b/>
          <w:color w:val="auto"/>
          <w:szCs w:val="24"/>
        </w:rPr>
        <w:t>24</w:t>
      </w:r>
      <w:r>
        <w:rPr>
          <w:rFonts w:hAnsi="宋体"/>
          <w:b/>
          <w:color w:val="auto"/>
          <w:szCs w:val="24"/>
        </w:rPr>
        <w:t>．</w:t>
      </w:r>
      <w:r>
        <w:rPr>
          <w:rFonts w:hint="eastAsia" w:hAnsi="宋体"/>
          <w:b/>
          <w:color w:val="auto"/>
          <w:szCs w:val="24"/>
        </w:rPr>
        <w:t>评审</w:t>
      </w:r>
      <w:r>
        <w:rPr>
          <w:rFonts w:hAnsi="宋体"/>
          <w:b/>
          <w:color w:val="auto"/>
          <w:szCs w:val="24"/>
        </w:rPr>
        <w:t>过程的保密</w:t>
      </w:r>
    </w:p>
    <w:p w14:paraId="3F1CA5FF">
      <w:pPr>
        <w:spacing w:line="360" w:lineRule="auto"/>
        <w:ind w:firstLine="480" w:firstLineChars="200"/>
        <w:rPr>
          <w:rFonts w:hint="eastAsia" w:hAnsi="宋体"/>
          <w:color w:val="auto"/>
          <w:szCs w:val="24"/>
        </w:rPr>
      </w:pPr>
      <w:r>
        <w:rPr>
          <w:rFonts w:hint="eastAsia" w:hAnsi="宋体"/>
          <w:color w:val="auto"/>
          <w:szCs w:val="24"/>
        </w:rPr>
        <w:t>磋商小组成员和与评审活动有关的工作人员不得泄露有关竞争性磋商响应文件的评审和比较、成交候选人的推荐以及与评审有关的其他情况。</w:t>
      </w:r>
    </w:p>
    <w:p w14:paraId="4918F44A">
      <w:pPr>
        <w:spacing w:line="360" w:lineRule="auto"/>
        <w:outlineLvl w:val="2"/>
        <w:rPr>
          <w:rFonts w:hint="eastAsia" w:hAnsi="宋体"/>
          <w:b/>
          <w:color w:val="auto"/>
          <w:szCs w:val="24"/>
        </w:rPr>
      </w:pPr>
      <w:r>
        <w:rPr>
          <w:rFonts w:hint="eastAsia" w:hAnsi="宋体"/>
          <w:b/>
          <w:color w:val="auto"/>
          <w:szCs w:val="24"/>
        </w:rPr>
        <w:t>25．评审方法</w:t>
      </w:r>
    </w:p>
    <w:p w14:paraId="5D608DC1">
      <w:pPr>
        <w:spacing w:line="360" w:lineRule="auto"/>
        <w:ind w:firstLine="480" w:firstLineChars="200"/>
        <w:rPr>
          <w:rFonts w:hint="eastAsia" w:hAnsi="宋体"/>
          <w:color w:val="auto"/>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），本次评审采用综合评分法，即在全部满足竞争性磋商文件实质性要求前提下，磋商小组应当根据综合评分情况，按照评审得分高低顺序推荐1-3名成交候选人。</w:t>
      </w:r>
    </w:p>
    <w:p w14:paraId="5C2AFAE8">
      <w:pPr>
        <w:spacing w:line="360" w:lineRule="auto"/>
        <w:outlineLvl w:val="2"/>
        <w:rPr>
          <w:rFonts w:hint="eastAsia" w:hAnsi="宋体"/>
          <w:b/>
          <w:color w:val="auto"/>
          <w:szCs w:val="24"/>
        </w:rPr>
      </w:pPr>
      <w:r>
        <w:rPr>
          <w:rFonts w:hint="eastAsia" w:hAnsi="宋体"/>
          <w:b/>
          <w:color w:val="auto"/>
          <w:szCs w:val="24"/>
        </w:rPr>
        <w:t>26．评审程序</w:t>
      </w:r>
    </w:p>
    <w:p w14:paraId="77E86F4B">
      <w:pPr>
        <w:spacing w:line="360" w:lineRule="auto"/>
        <w:ind w:firstLine="480" w:firstLineChars="200"/>
        <w:rPr>
          <w:rFonts w:hint="eastAsia" w:hAnsi="宋体"/>
          <w:color w:val="auto"/>
          <w:szCs w:val="24"/>
        </w:rPr>
      </w:pPr>
      <w:r>
        <w:rPr>
          <w:rFonts w:hint="eastAsia" w:hAnsi="宋体"/>
          <w:color w:val="auto"/>
          <w:szCs w:val="24"/>
        </w:rPr>
        <w:t>按照竞争性磋商响应文件初审、澄清有关问题、分别磋商、二次报价、比较与评审、推荐成交候选人名单的工作程序进行评审。在上一步评审中被认定为无效磋商者，不进入下一步的评审。</w:t>
      </w:r>
    </w:p>
    <w:p w14:paraId="2B02885C">
      <w:pPr>
        <w:keepNext/>
        <w:keepLines/>
        <w:spacing w:before="240" w:beforeLines="100" w:after="120" w:afterLines="50" w:line="360" w:lineRule="auto"/>
        <w:jc w:val="center"/>
        <w:rPr>
          <w:rFonts w:hint="eastAsia" w:hAnsi="宋体"/>
          <w:b/>
          <w:color w:val="auto"/>
          <w:sz w:val="32"/>
          <w:szCs w:val="32"/>
        </w:rPr>
      </w:pPr>
      <w:r>
        <w:rPr>
          <w:rFonts w:hAnsi="宋体"/>
          <w:b/>
          <w:color w:val="auto"/>
          <w:sz w:val="32"/>
          <w:szCs w:val="32"/>
        </w:rPr>
        <w:t>六</w:t>
      </w:r>
      <w:r>
        <w:rPr>
          <w:rFonts w:hint="eastAsia" w:hAnsi="宋体"/>
          <w:b/>
          <w:color w:val="auto"/>
          <w:sz w:val="32"/>
          <w:szCs w:val="32"/>
        </w:rPr>
        <w:t>、成交</w:t>
      </w:r>
      <w:r>
        <w:rPr>
          <w:rFonts w:hAnsi="宋体"/>
          <w:b/>
          <w:color w:val="auto"/>
          <w:sz w:val="32"/>
          <w:szCs w:val="32"/>
        </w:rPr>
        <w:t>、通知与签约</w:t>
      </w:r>
    </w:p>
    <w:p w14:paraId="1B35EB7E">
      <w:pPr>
        <w:spacing w:line="360" w:lineRule="auto"/>
        <w:outlineLvl w:val="2"/>
        <w:rPr>
          <w:rFonts w:hint="eastAsia" w:hAnsi="宋体"/>
          <w:b/>
          <w:color w:val="auto"/>
          <w:szCs w:val="24"/>
        </w:rPr>
      </w:pPr>
      <w:r>
        <w:rPr>
          <w:rFonts w:hint="eastAsia" w:hAnsi="宋体"/>
          <w:b/>
          <w:color w:val="auto"/>
          <w:szCs w:val="24"/>
        </w:rPr>
        <w:t>27．成交程序</w:t>
      </w:r>
    </w:p>
    <w:p w14:paraId="7E9811D8">
      <w:pPr>
        <w:spacing w:line="360" w:lineRule="auto"/>
        <w:ind w:firstLine="480" w:firstLineChars="200"/>
        <w:rPr>
          <w:rFonts w:hint="eastAsia" w:hAnsi="宋体"/>
          <w:color w:val="auto"/>
          <w:szCs w:val="24"/>
        </w:rPr>
      </w:pPr>
      <w:r>
        <w:rPr>
          <w:rFonts w:hint="eastAsia" w:hAnsi="宋体"/>
          <w:color w:val="auto"/>
          <w:szCs w:val="24"/>
        </w:rPr>
        <w:t>27.1磋商小组根据评审方法的规定对供应商进行评审排序，推荐1-3名成交候选人，作为评审结果。评审结果由全体磋商小组成员签字确认。</w:t>
      </w:r>
    </w:p>
    <w:p w14:paraId="2AF179D7">
      <w:pPr>
        <w:spacing w:line="360" w:lineRule="auto"/>
        <w:ind w:firstLine="480" w:firstLineChars="200"/>
        <w:rPr>
          <w:rFonts w:hint="eastAsia" w:hAnsi="宋体"/>
          <w:color w:val="auto"/>
          <w:szCs w:val="24"/>
        </w:rPr>
      </w:pPr>
      <w:r>
        <w:rPr>
          <w:rFonts w:hint="eastAsia" w:hAnsi="宋体"/>
          <w:color w:val="auto"/>
          <w:szCs w:val="24"/>
        </w:rPr>
        <w:t>27.2采购人根据磋商报告中推荐的成交候选人排列顺序，确定排名第一的为成交供应商。</w:t>
      </w:r>
    </w:p>
    <w:p w14:paraId="0CDBF604">
      <w:pPr>
        <w:spacing w:line="360" w:lineRule="auto"/>
        <w:ind w:firstLine="480" w:firstLineChars="200"/>
        <w:rPr>
          <w:rFonts w:hint="eastAsia" w:hAnsi="宋体"/>
          <w:color w:val="auto"/>
          <w:szCs w:val="24"/>
        </w:rPr>
      </w:pPr>
      <w:r>
        <w:rPr>
          <w:rFonts w:hint="eastAsia" w:hAnsi="宋体"/>
          <w:color w:val="auto"/>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6D79A0D0">
      <w:pPr>
        <w:spacing w:line="360" w:lineRule="auto"/>
        <w:ind w:firstLine="480" w:firstLineChars="200"/>
        <w:rPr>
          <w:rFonts w:hint="eastAsia" w:hAnsi="宋体"/>
          <w:color w:val="auto"/>
          <w:szCs w:val="24"/>
        </w:rPr>
      </w:pPr>
      <w:r>
        <w:rPr>
          <w:rFonts w:hint="eastAsia" w:hAnsi="宋体"/>
          <w:color w:val="auto"/>
          <w:szCs w:val="24"/>
        </w:rPr>
        <w:t>27.4采购人也可以授权磋商小组评审后直接确定成交供应商。</w:t>
      </w:r>
    </w:p>
    <w:p w14:paraId="23FDA094">
      <w:pPr>
        <w:spacing w:line="360" w:lineRule="auto"/>
        <w:ind w:firstLine="480" w:firstLineChars="200"/>
        <w:rPr>
          <w:rFonts w:hint="eastAsia" w:hAnsi="宋体"/>
          <w:color w:val="auto"/>
          <w:szCs w:val="24"/>
        </w:rPr>
      </w:pPr>
      <w:r>
        <w:rPr>
          <w:rFonts w:hint="eastAsia" w:hAnsi="宋体"/>
          <w:color w:val="auto"/>
          <w:szCs w:val="24"/>
        </w:rPr>
        <w:t>27.</w:t>
      </w:r>
      <w:r>
        <w:rPr>
          <w:rFonts w:hint="eastAsia" w:hAnsi="宋体"/>
          <w:color w:val="auto"/>
          <w:szCs w:val="24"/>
          <w:lang w:val="en-US" w:eastAsia="zh-CN"/>
        </w:rPr>
        <w:t>5</w:t>
      </w:r>
      <w:r>
        <w:rPr>
          <w:rFonts w:hint="eastAsia" w:hAnsi="宋体"/>
          <w:color w:val="auto"/>
          <w:szCs w:val="24"/>
        </w:rPr>
        <w:t>供应商或者其他利害关系人对评审结果有异议的，应当在法律规定的时间内提出。</w:t>
      </w:r>
    </w:p>
    <w:p w14:paraId="540616D2">
      <w:pPr>
        <w:spacing w:line="360" w:lineRule="auto"/>
        <w:outlineLvl w:val="2"/>
        <w:rPr>
          <w:rFonts w:hint="eastAsia" w:hAnsi="宋体"/>
          <w:b/>
          <w:color w:val="auto"/>
          <w:szCs w:val="24"/>
        </w:rPr>
      </w:pPr>
      <w:r>
        <w:rPr>
          <w:rFonts w:hint="eastAsia" w:hAnsi="宋体"/>
          <w:b/>
          <w:color w:val="auto"/>
          <w:szCs w:val="24"/>
        </w:rPr>
        <w:t>28．成交通知</w:t>
      </w:r>
    </w:p>
    <w:p w14:paraId="08A653F4">
      <w:pPr>
        <w:spacing w:line="360" w:lineRule="auto"/>
        <w:ind w:firstLine="480" w:firstLineChars="200"/>
        <w:rPr>
          <w:rFonts w:hint="eastAsia" w:hAnsi="宋体"/>
          <w:color w:val="auto"/>
          <w:szCs w:val="24"/>
        </w:rPr>
      </w:pPr>
      <w:r>
        <w:rPr>
          <w:rFonts w:hint="eastAsia" w:hAnsi="宋体"/>
          <w:color w:val="auto"/>
          <w:szCs w:val="24"/>
        </w:rPr>
        <w:t>28.1采购代理机构向成交供应商发出《成交通知书》。</w:t>
      </w:r>
      <w:r>
        <w:rPr>
          <w:rFonts w:hint="eastAsia" w:hAnsi="宋体"/>
          <w:b/>
          <w:bCs/>
          <w:color w:val="auto"/>
          <w:szCs w:val="24"/>
        </w:rPr>
        <w:t>成交供应商领取成交通知书时须携带法定代表人授权书及加盖单位公章的被授权人身份证复印件</w:t>
      </w:r>
      <w:r>
        <w:rPr>
          <w:rFonts w:hint="eastAsia" w:hAnsi="宋体"/>
          <w:color w:val="auto"/>
          <w:szCs w:val="24"/>
        </w:rPr>
        <w:t>。</w:t>
      </w:r>
    </w:p>
    <w:p w14:paraId="6FEF6D10">
      <w:pPr>
        <w:spacing w:line="360" w:lineRule="auto"/>
        <w:ind w:firstLine="480" w:firstLineChars="200"/>
        <w:rPr>
          <w:rFonts w:hint="eastAsia" w:hAnsi="宋体"/>
          <w:color w:val="auto"/>
          <w:szCs w:val="24"/>
        </w:rPr>
      </w:pPr>
      <w:r>
        <w:rPr>
          <w:rFonts w:hint="eastAsia" w:hAnsi="宋体"/>
          <w:color w:val="auto"/>
          <w:szCs w:val="24"/>
        </w:rPr>
        <w:t>28.2成交通知书对采购人和成交供应商具有同等法律效力。成交通知书发出之后，采购人改变成交结果，或者成交供应商放弃成交，应当承担相应的法律责任。</w:t>
      </w:r>
    </w:p>
    <w:p w14:paraId="4F37EC35">
      <w:pPr>
        <w:spacing w:line="360" w:lineRule="auto"/>
        <w:outlineLvl w:val="2"/>
        <w:rPr>
          <w:rFonts w:hint="eastAsia" w:hAnsi="宋体"/>
          <w:b/>
          <w:color w:val="auto"/>
          <w:szCs w:val="24"/>
        </w:rPr>
      </w:pPr>
      <w:r>
        <w:rPr>
          <w:rFonts w:hint="eastAsia" w:hAnsi="宋体"/>
          <w:b/>
          <w:color w:val="auto"/>
          <w:szCs w:val="24"/>
        </w:rPr>
        <w:t>29.采购合同的签订</w:t>
      </w:r>
    </w:p>
    <w:p w14:paraId="2F6D8E96">
      <w:pPr>
        <w:spacing w:line="360" w:lineRule="auto"/>
        <w:ind w:firstLine="480" w:firstLineChars="200"/>
        <w:rPr>
          <w:rFonts w:hint="eastAsia" w:hAnsi="宋体"/>
          <w:color w:val="auto"/>
          <w:szCs w:val="24"/>
        </w:rPr>
      </w:pPr>
      <w:r>
        <w:rPr>
          <w:rFonts w:hint="eastAsia" w:hAnsi="宋体"/>
          <w:color w:val="auto"/>
          <w:szCs w:val="24"/>
        </w:rPr>
        <w:t>29.1采购人应当自成交通知书发出之日起</w:t>
      </w:r>
      <w:r>
        <w:rPr>
          <w:rFonts w:hint="eastAsia" w:hAnsi="宋体"/>
          <w:color w:val="auto"/>
          <w:szCs w:val="24"/>
          <w:lang w:val="en-US" w:eastAsia="zh-CN"/>
        </w:rPr>
        <w:t>三十</w:t>
      </w:r>
      <w:r>
        <w:rPr>
          <w:rFonts w:hint="eastAsia" w:hAnsi="宋体"/>
          <w:color w:val="auto"/>
          <w:szCs w:val="24"/>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1903E876">
      <w:pPr>
        <w:spacing w:line="360" w:lineRule="auto"/>
        <w:ind w:firstLine="480" w:firstLineChars="200"/>
        <w:rPr>
          <w:rFonts w:hint="eastAsia" w:hAnsi="宋体"/>
          <w:bCs/>
          <w:color w:val="auto"/>
          <w:szCs w:val="24"/>
        </w:rPr>
      </w:pPr>
      <w:r>
        <w:rPr>
          <w:rFonts w:hint="eastAsia" w:hAnsi="宋体"/>
          <w:bCs/>
          <w:color w:val="auto"/>
          <w:szCs w:val="24"/>
        </w:rPr>
        <w:t>29.2采购人自政府采购合同签订之日起2个工作日内，将政府采购合同在省级以上人民政府财政部门指定的媒体上公告，但政府采购合同中涉及国家秘密、商业秘密的内容除外。</w:t>
      </w:r>
    </w:p>
    <w:p w14:paraId="45F9B3C9">
      <w:pPr>
        <w:numPr>
          <w:ilvl w:val="0"/>
          <w:numId w:val="5"/>
        </w:numPr>
        <w:spacing w:line="360" w:lineRule="auto"/>
        <w:outlineLvl w:val="2"/>
        <w:rPr>
          <w:rFonts w:hint="eastAsia" w:hAnsi="宋体"/>
          <w:b/>
          <w:color w:val="auto"/>
          <w:szCs w:val="24"/>
        </w:rPr>
      </w:pPr>
      <w:r>
        <w:rPr>
          <w:rFonts w:hint="eastAsia" w:hAnsi="宋体"/>
          <w:b/>
          <w:color w:val="auto"/>
          <w:szCs w:val="24"/>
        </w:rPr>
        <w:t>招标代理服务费</w:t>
      </w:r>
    </w:p>
    <w:p w14:paraId="1772F359">
      <w:pPr>
        <w:spacing w:line="360" w:lineRule="auto"/>
        <w:ind w:firstLine="480" w:firstLineChars="200"/>
        <w:rPr>
          <w:color w:val="auto"/>
        </w:rPr>
      </w:pPr>
      <w:r>
        <w:rPr>
          <w:rFonts w:hint="eastAsia"/>
          <w:color w:val="auto"/>
        </w:rPr>
        <w:t>详见“供应商须知前附表”。</w:t>
      </w:r>
    </w:p>
    <w:p w14:paraId="2FEE6231">
      <w:pPr>
        <w:spacing w:line="360" w:lineRule="auto"/>
        <w:outlineLvl w:val="2"/>
        <w:rPr>
          <w:rFonts w:hint="eastAsia" w:hAnsi="宋体"/>
          <w:b/>
          <w:color w:val="auto"/>
          <w:szCs w:val="24"/>
        </w:rPr>
      </w:pPr>
      <w:r>
        <w:rPr>
          <w:rFonts w:hint="eastAsia" w:hAnsi="宋体"/>
          <w:b/>
          <w:color w:val="auto"/>
          <w:szCs w:val="24"/>
        </w:rPr>
        <w:t>31.合同鉴证费：</w:t>
      </w:r>
      <w:r>
        <w:rPr>
          <w:rFonts w:hint="eastAsia" w:hAnsi="宋体"/>
          <w:bCs/>
          <w:color w:val="auto"/>
          <w:szCs w:val="24"/>
        </w:rPr>
        <w:t>本项目不收取合同鉴证费。</w:t>
      </w:r>
    </w:p>
    <w:p w14:paraId="6739C8DE">
      <w:pPr>
        <w:spacing w:line="360" w:lineRule="auto"/>
        <w:outlineLvl w:val="2"/>
        <w:rPr>
          <w:rFonts w:hint="eastAsia" w:hAnsi="宋体"/>
          <w:b/>
          <w:color w:val="auto"/>
          <w:szCs w:val="24"/>
        </w:rPr>
      </w:pPr>
      <w:r>
        <w:rPr>
          <w:rFonts w:hint="eastAsia" w:hAnsi="宋体"/>
          <w:b/>
          <w:color w:val="auto"/>
          <w:szCs w:val="24"/>
        </w:rPr>
        <w:t>32.履约验收</w:t>
      </w:r>
    </w:p>
    <w:p w14:paraId="2EDBC909">
      <w:pPr>
        <w:spacing w:line="360" w:lineRule="auto"/>
        <w:ind w:firstLine="480" w:firstLineChars="200"/>
        <w:rPr>
          <w:rFonts w:hint="eastAsia" w:hAnsi="宋体"/>
          <w:color w:val="auto"/>
          <w:szCs w:val="24"/>
        </w:rPr>
      </w:pPr>
      <w:r>
        <w:rPr>
          <w:rFonts w:hint="eastAsia" w:hAnsi="宋体"/>
          <w:color w:val="auto"/>
          <w:szCs w:val="24"/>
        </w:rPr>
        <w:t>32.1政府采购合同的履行、违约责任和解决争议的方法等适用《中华人民共和国民法典》。采购人按照政府采购合同规定的技术、服务、安全标准组织对供应商履约情况进行验收，并出具验收书。</w:t>
      </w:r>
    </w:p>
    <w:p w14:paraId="40BC36AF">
      <w:pPr>
        <w:spacing w:line="360" w:lineRule="auto"/>
        <w:ind w:firstLine="480" w:firstLineChars="200"/>
        <w:rPr>
          <w:color w:val="auto"/>
        </w:rPr>
      </w:pPr>
      <w:r>
        <w:rPr>
          <w:rFonts w:hint="eastAsia" w:hAnsi="宋体"/>
          <w:color w:val="auto"/>
          <w:szCs w:val="24"/>
        </w:rPr>
        <w:t>32.2履约验收的费用及要求详见“供应商须知前附表”。</w:t>
      </w:r>
    </w:p>
    <w:p w14:paraId="0F8ABE4E">
      <w:pPr>
        <w:spacing w:line="360" w:lineRule="auto"/>
        <w:outlineLvl w:val="2"/>
        <w:rPr>
          <w:rFonts w:hint="eastAsia" w:hAnsi="宋体" w:cs="宋体"/>
          <w:b/>
          <w:bCs/>
          <w:color w:val="auto"/>
          <w:szCs w:val="24"/>
        </w:rPr>
      </w:pPr>
      <w:r>
        <w:rPr>
          <w:rFonts w:hint="eastAsia" w:hAnsi="宋体" w:cs="宋体"/>
          <w:b/>
          <w:bCs/>
          <w:color w:val="auto"/>
          <w:szCs w:val="24"/>
        </w:rPr>
        <w:t>33.质疑</w:t>
      </w:r>
    </w:p>
    <w:p w14:paraId="58B36AEF">
      <w:pPr>
        <w:spacing w:line="360" w:lineRule="auto"/>
        <w:ind w:right="12" w:firstLine="480"/>
        <w:rPr>
          <w:rFonts w:hint="eastAsia" w:hAnsi="宋体" w:cs="宋体"/>
          <w:color w:val="auto"/>
          <w:szCs w:val="24"/>
        </w:rPr>
      </w:pPr>
      <w:r>
        <w:rPr>
          <w:rFonts w:hint="eastAsia" w:hAnsi="宋体" w:cs="宋体"/>
          <w:color w:val="auto"/>
          <w:szCs w:val="24"/>
        </w:rPr>
        <w:t>33.1供应商认为磋商文件、采购过程、成交结果使自己的权益受到损害的，可以在知道或者应知其权益受到损害之日起7个工作日内，以书面形式向采购人、采购代理机构提出质疑。</w:t>
      </w:r>
    </w:p>
    <w:p w14:paraId="761A404B">
      <w:pPr>
        <w:spacing w:line="360" w:lineRule="auto"/>
        <w:ind w:right="12" w:firstLine="480"/>
        <w:rPr>
          <w:rFonts w:hint="eastAsia" w:hAnsi="宋体" w:cs="宋体"/>
          <w:color w:val="auto"/>
          <w:szCs w:val="24"/>
        </w:rPr>
      </w:pPr>
      <w:r>
        <w:rPr>
          <w:rFonts w:hint="eastAsia" w:hAnsi="宋体" w:cs="宋体"/>
          <w:color w:val="auto"/>
          <w:szCs w:val="24"/>
        </w:rPr>
        <w:t>33.2供应商必须在法定质疑期内一次性提出针对同一采购程序环节的质疑，在此之后提出的质疑均为无效，采购代理机构不予受理。</w:t>
      </w:r>
    </w:p>
    <w:p w14:paraId="6821658B">
      <w:pPr>
        <w:spacing w:line="360" w:lineRule="auto"/>
        <w:ind w:right="12" w:firstLine="480" w:firstLineChars="200"/>
        <w:rPr>
          <w:rFonts w:hint="eastAsia" w:hAnsi="宋体" w:cs="宋体"/>
          <w:color w:val="auto"/>
          <w:szCs w:val="24"/>
        </w:rPr>
      </w:pPr>
      <w:r>
        <w:rPr>
          <w:rFonts w:hint="eastAsia" w:hAnsi="宋体" w:cs="宋体"/>
          <w:color w:val="auto"/>
          <w:szCs w:val="24"/>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4417FB4">
      <w:pPr>
        <w:spacing w:line="360" w:lineRule="auto"/>
        <w:ind w:right="12" w:firstLine="480" w:firstLineChars="200"/>
        <w:rPr>
          <w:rStyle w:val="50"/>
          <w:rFonts w:hint="eastAsia" w:hAnsi="宋体" w:cs="宋体"/>
          <w:b w:val="0"/>
          <w:bCs w:val="0"/>
          <w:color w:val="auto"/>
          <w:szCs w:val="24"/>
          <w:shd w:val="clear" w:color="auto" w:fill="FFFFFF"/>
        </w:rPr>
      </w:pPr>
      <w:r>
        <w:rPr>
          <w:rFonts w:hint="eastAsia" w:hAnsi="宋体" w:cs="宋体"/>
          <w:color w:val="auto"/>
          <w:szCs w:val="24"/>
        </w:rPr>
        <w:t>33.4以联合体形式参</w:t>
      </w:r>
      <w:r>
        <w:rPr>
          <w:rStyle w:val="50"/>
          <w:rFonts w:hint="eastAsia" w:hAnsi="宋体" w:cs="宋体"/>
          <w:b w:val="0"/>
          <w:bCs w:val="0"/>
          <w:color w:val="auto"/>
          <w:szCs w:val="24"/>
          <w:shd w:val="clear" w:color="auto" w:fill="FFFFFF"/>
        </w:rPr>
        <w:t>加政府采购活动的，其质疑应当由组成联合体的所有供应商共同提出。</w:t>
      </w:r>
    </w:p>
    <w:p w14:paraId="3FCD000C">
      <w:pPr>
        <w:spacing w:line="360" w:lineRule="auto"/>
        <w:ind w:right="12" w:firstLine="480" w:firstLineChars="200"/>
        <w:rPr>
          <w:rFonts w:hint="eastAsia" w:hAnsi="宋体" w:cs="宋体"/>
          <w:color w:val="auto"/>
          <w:szCs w:val="24"/>
        </w:rPr>
      </w:pPr>
      <w:r>
        <w:rPr>
          <w:rFonts w:hint="eastAsia" w:hAnsi="宋体" w:cs="宋体"/>
          <w:color w:val="auto"/>
          <w:szCs w:val="24"/>
        </w:rPr>
        <w:t>33.5供应商提出质疑应当提交质疑函和必要的证明材料。质疑函应当包括下列内容：</w:t>
      </w:r>
    </w:p>
    <w:p w14:paraId="3687962A">
      <w:pPr>
        <w:spacing w:line="360" w:lineRule="auto"/>
        <w:ind w:right="12" w:firstLine="480" w:firstLineChars="200"/>
        <w:rPr>
          <w:rFonts w:hint="eastAsia" w:hAnsi="宋体" w:cs="宋体"/>
          <w:color w:val="auto"/>
          <w:szCs w:val="24"/>
        </w:rPr>
      </w:pPr>
      <w:r>
        <w:rPr>
          <w:rFonts w:hint="eastAsia" w:hAnsi="宋体" w:cs="宋体"/>
          <w:color w:val="auto"/>
          <w:szCs w:val="24"/>
        </w:rPr>
        <w:t>33.5.1供应商的姓名或者名称、地址、邮编、联系人及联系电话；</w:t>
      </w:r>
    </w:p>
    <w:p w14:paraId="0A989FE1">
      <w:pPr>
        <w:spacing w:line="360" w:lineRule="auto"/>
        <w:ind w:right="12" w:firstLine="480" w:firstLineChars="200"/>
        <w:rPr>
          <w:rFonts w:hint="eastAsia" w:hAnsi="宋体" w:cs="宋体"/>
          <w:color w:val="auto"/>
          <w:szCs w:val="24"/>
        </w:rPr>
      </w:pPr>
      <w:r>
        <w:rPr>
          <w:rFonts w:hint="eastAsia" w:hAnsi="宋体" w:cs="宋体"/>
          <w:color w:val="auto"/>
          <w:szCs w:val="24"/>
        </w:rPr>
        <w:t>33.5.2质疑项目的名称、编号；</w:t>
      </w:r>
    </w:p>
    <w:p w14:paraId="1C3A2D51">
      <w:pPr>
        <w:spacing w:line="360" w:lineRule="auto"/>
        <w:ind w:right="12" w:firstLine="480" w:firstLineChars="200"/>
        <w:rPr>
          <w:rFonts w:hint="eastAsia" w:hAnsi="宋体" w:cs="宋体"/>
          <w:color w:val="auto"/>
          <w:szCs w:val="24"/>
        </w:rPr>
      </w:pPr>
      <w:r>
        <w:rPr>
          <w:rFonts w:hint="eastAsia" w:hAnsi="宋体" w:cs="宋体"/>
          <w:color w:val="auto"/>
          <w:szCs w:val="24"/>
        </w:rPr>
        <w:t>33.5.3具体、明确的质疑事项和与质疑事项相关的请求；</w:t>
      </w:r>
    </w:p>
    <w:p w14:paraId="7EE94733">
      <w:pPr>
        <w:spacing w:line="360" w:lineRule="auto"/>
        <w:ind w:right="12" w:firstLine="480" w:firstLineChars="200"/>
        <w:rPr>
          <w:rFonts w:hint="eastAsia" w:hAnsi="宋体" w:cs="宋体"/>
          <w:color w:val="auto"/>
          <w:szCs w:val="24"/>
        </w:rPr>
      </w:pPr>
      <w:r>
        <w:rPr>
          <w:rFonts w:hint="eastAsia" w:hAnsi="宋体" w:cs="宋体"/>
          <w:color w:val="auto"/>
          <w:szCs w:val="24"/>
        </w:rPr>
        <w:t>33.5.4事实依据；</w:t>
      </w:r>
    </w:p>
    <w:p w14:paraId="565D7A5E">
      <w:pPr>
        <w:spacing w:line="360" w:lineRule="auto"/>
        <w:ind w:right="12" w:firstLine="480" w:firstLineChars="200"/>
        <w:rPr>
          <w:rFonts w:hint="eastAsia" w:hAnsi="宋体" w:cs="宋体"/>
          <w:color w:val="auto"/>
          <w:szCs w:val="24"/>
        </w:rPr>
      </w:pPr>
      <w:r>
        <w:rPr>
          <w:rFonts w:hint="eastAsia" w:hAnsi="宋体" w:cs="宋体"/>
          <w:color w:val="auto"/>
          <w:szCs w:val="24"/>
        </w:rPr>
        <w:t>33.5.5必要的法律依据；</w:t>
      </w:r>
    </w:p>
    <w:p w14:paraId="5B2C5851">
      <w:pPr>
        <w:spacing w:line="360" w:lineRule="auto"/>
        <w:ind w:right="12" w:firstLine="480" w:firstLineChars="200"/>
        <w:rPr>
          <w:rStyle w:val="50"/>
          <w:rFonts w:hint="eastAsia" w:hAnsi="宋体" w:cs="宋体"/>
          <w:bCs w:val="0"/>
          <w:color w:val="auto"/>
          <w:szCs w:val="24"/>
          <w:shd w:val="clear" w:color="auto" w:fill="FFFFFF"/>
        </w:rPr>
      </w:pPr>
      <w:r>
        <w:rPr>
          <w:rFonts w:hint="eastAsia" w:hAnsi="宋体" w:cs="宋体"/>
          <w:color w:val="auto"/>
          <w:szCs w:val="24"/>
        </w:rPr>
        <w:t>33.5.6提出质疑的日期。</w:t>
      </w:r>
    </w:p>
    <w:p w14:paraId="4F44F20B">
      <w:pPr>
        <w:widowControl/>
        <w:spacing w:line="360" w:lineRule="auto"/>
        <w:ind w:firstLine="480" w:firstLineChars="200"/>
        <w:rPr>
          <w:rFonts w:hint="eastAsia" w:hAnsi="宋体"/>
          <w:color w:val="auto"/>
        </w:rPr>
      </w:pPr>
      <w:r>
        <w:rPr>
          <w:rFonts w:hint="eastAsia" w:hAnsi="宋体"/>
          <w:color w:val="auto"/>
        </w:rPr>
        <w:t>33.6有下列情形之一的，属于无效质疑，采购代理机构和采购人不予受理：</w:t>
      </w:r>
    </w:p>
    <w:p w14:paraId="230668F0">
      <w:pPr>
        <w:widowControl/>
        <w:spacing w:line="360" w:lineRule="auto"/>
        <w:ind w:firstLine="480" w:firstLineChars="200"/>
        <w:rPr>
          <w:rFonts w:hint="eastAsia" w:hAnsi="宋体"/>
          <w:color w:val="auto"/>
        </w:rPr>
      </w:pPr>
      <w:r>
        <w:rPr>
          <w:rFonts w:hint="eastAsia" w:hAnsi="宋体"/>
          <w:color w:val="auto"/>
        </w:rPr>
        <w:t>33.6.1质疑供应商不是参与本次政府采购项目的供应商；</w:t>
      </w:r>
    </w:p>
    <w:p w14:paraId="47F489F7">
      <w:pPr>
        <w:widowControl/>
        <w:spacing w:line="360" w:lineRule="auto"/>
        <w:ind w:firstLine="480" w:firstLineChars="200"/>
        <w:rPr>
          <w:rFonts w:hint="eastAsia" w:hAnsi="宋体"/>
          <w:color w:val="auto"/>
        </w:rPr>
      </w:pPr>
      <w:r>
        <w:rPr>
          <w:rFonts w:hint="eastAsia" w:hAnsi="宋体"/>
          <w:color w:val="auto"/>
        </w:rPr>
        <w:t>33.6.2质疑供应商与质疑事项不存在利害关系的；</w:t>
      </w:r>
    </w:p>
    <w:p w14:paraId="0B5DAD36">
      <w:pPr>
        <w:widowControl/>
        <w:spacing w:line="360" w:lineRule="auto"/>
        <w:ind w:firstLine="480" w:firstLineChars="200"/>
        <w:rPr>
          <w:rFonts w:hint="eastAsia" w:hAnsi="宋体"/>
          <w:color w:val="auto"/>
        </w:rPr>
      </w:pPr>
      <w:r>
        <w:rPr>
          <w:rFonts w:hint="eastAsia" w:hAnsi="宋体"/>
          <w:color w:val="auto"/>
        </w:rPr>
        <w:t>33.6.3未在法定期限内提出质疑的；</w:t>
      </w:r>
    </w:p>
    <w:p w14:paraId="23CABA59">
      <w:pPr>
        <w:widowControl/>
        <w:spacing w:line="360" w:lineRule="auto"/>
        <w:ind w:firstLine="480" w:firstLineChars="200"/>
        <w:rPr>
          <w:rFonts w:hint="eastAsia" w:hAnsi="宋体"/>
          <w:color w:val="auto"/>
        </w:rPr>
      </w:pPr>
      <w:r>
        <w:rPr>
          <w:rFonts w:hint="eastAsia" w:hAnsi="宋体"/>
          <w:color w:val="auto"/>
        </w:rPr>
        <w:t>33.6.4质疑未以书面形式提出，或质疑函主要内容构成不完整的；</w:t>
      </w:r>
    </w:p>
    <w:p w14:paraId="335BB7FB">
      <w:pPr>
        <w:widowControl/>
        <w:spacing w:line="360" w:lineRule="auto"/>
        <w:ind w:firstLine="480" w:firstLineChars="200"/>
        <w:rPr>
          <w:rFonts w:hint="eastAsia" w:hAnsi="宋体"/>
          <w:color w:val="auto"/>
        </w:rPr>
      </w:pPr>
      <w:r>
        <w:rPr>
          <w:rFonts w:hint="eastAsia" w:hAnsi="宋体"/>
          <w:color w:val="auto"/>
        </w:rPr>
        <w:t>33.6.5应当提交授权书而未提交的；</w:t>
      </w:r>
    </w:p>
    <w:p w14:paraId="60ADF53E">
      <w:pPr>
        <w:widowControl/>
        <w:spacing w:line="360" w:lineRule="auto"/>
        <w:ind w:firstLine="480" w:firstLineChars="200"/>
        <w:rPr>
          <w:rFonts w:hint="eastAsia" w:hAnsi="宋体"/>
          <w:color w:val="auto"/>
        </w:rPr>
      </w:pPr>
      <w:r>
        <w:rPr>
          <w:rFonts w:hint="eastAsia" w:hAnsi="宋体"/>
          <w:color w:val="auto"/>
        </w:rPr>
        <w:t>33.6.6以非法手段取得证据、材料的；</w:t>
      </w:r>
    </w:p>
    <w:p w14:paraId="0CA63C4B">
      <w:pPr>
        <w:widowControl/>
        <w:spacing w:line="360" w:lineRule="auto"/>
        <w:ind w:firstLine="480" w:firstLineChars="200"/>
        <w:rPr>
          <w:rFonts w:hint="eastAsia" w:hAnsi="宋体"/>
          <w:color w:val="auto"/>
        </w:rPr>
      </w:pPr>
      <w:r>
        <w:rPr>
          <w:rFonts w:hint="eastAsia" w:hAnsi="宋体"/>
          <w:color w:val="auto"/>
        </w:rPr>
        <w:t>33.6.7质疑答复后，同一质疑人就同一事项或同一采购程序环节再次提出质疑的；</w:t>
      </w:r>
    </w:p>
    <w:p w14:paraId="6063CAE2">
      <w:pPr>
        <w:widowControl/>
        <w:spacing w:line="360" w:lineRule="auto"/>
        <w:ind w:firstLine="480" w:firstLineChars="200"/>
        <w:rPr>
          <w:rStyle w:val="50"/>
          <w:rFonts w:hint="eastAsia" w:hAnsi="宋体" w:cs="宋体"/>
          <w:bCs w:val="0"/>
          <w:color w:val="auto"/>
          <w:szCs w:val="24"/>
          <w:shd w:val="clear" w:color="auto" w:fill="FFFFFF"/>
        </w:rPr>
      </w:pPr>
      <w:r>
        <w:rPr>
          <w:rFonts w:hint="eastAsia" w:hAnsi="宋体"/>
          <w:color w:val="auto"/>
        </w:rPr>
        <w:t>33.6.8不符合法律、法规、规章和政府采购监管机构规定的其他条件的。</w:t>
      </w:r>
    </w:p>
    <w:p w14:paraId="6F6B1E6F">
      <w:pPr>
        <w:spacing w:line="360" w:lineRule="auto"/>
        <w:ind w:right="12"/>
        <w:rPr>
          <w:rFonts w:hint="eastAsia" w:hAnsi="宋体" w:cs="宋体"/>
          <w:color w:val="auto"/>
          <w:szCs w:val="24"/>
        </w:rPr>
      </w:pPr>
      <w:r>
        <w:rPr>
          <w:rFonts w:hint="eastAsia" w:hAnsi="宋体" w:cs="宋体"/>
          <w:color w:val="auto"/>
          <w:szCs w:val="24"/>
        </w:rPr>
        <w:t xml:space="preserve">    33.7质疑答复</w:t>
      </w:r>
    </w:p>
    <w:p w14:paraId="7B7B7C76">
      <w:pPr>
        <w:pStyle w:val="183"/>
        <w:spacing w:line="360" w:lineRule="auto"/>
        <w:ind w:firstLine="480"/>
        <w:jc w:val="left"/>
        <w:rPr>
          <w:rFonts w:hint="eastAsia" w:hAnsi="宋体" w:cs="宋体"/>
          <w:color w:val="auto"/>
          <w:szCs w:val="24"/>
        </w:rPr>
      </w:pPr>
      <w:r>
        <w:rPr>
          <w:rFonts w:hint="eastAsia" w:hAnsi="宋体" w:cs="宋体"/>
          <w:color w:val="auto"/>
          <w:szCs w:val="24"/>
        </w:rPr>
        <w:t>33.7.1采购人或采购代理机构在收到质疑函后7个工作日内作出答复，并以书面形式通知质疑供应商和其他有关供应商。</w:t>
      </w:r>
    </w:p>
    <w:p w14:paraId="4B62A9B0">
      <w:pPr>
        <w:pStyle w:val="183"/>
        <w:spacing w:line="360" w:lineRule="auto"/>
        <w:ind w:firstLine="480" w:firstLineChars="0"/>
        <w:jc w:val="left"/>
        <w:rPr>
          <w:rFonts w:hint="eastAsia" w:hAnsi="宋体" w:cs="宋体"/>
          <w:color w:val="auto"/>
          <w:szCs w:val="24"/>
        </w:rPr>
      </w:pPr>
      <w:r>
        <w:rPr>
          <w:rFonts w:hint="eastAsia"/>
          <w:color w:val="auto"/>
          <w:szCs w:val="24"/>
        </w:rPr>
        <w:t>33.7.2质疑供应商对采购人、采购代理机构的答复不满意，或者采购人、采购代理机构未在规定时间内作出答复的，可以在答复期满后15个工作日内向</w:t>
      </w:r>
      <w:r>
        <w:rPr>
          <w:rFonts w:hint="eastAsia" w:hAnsi="宋体" w:cs="宋体"/>
          <w:b/>
          <w:bCs/>
          <w:color w:val="auto"/>
          <w:szCs w:val="24"/>
        </w:rPr>
        <w:t>同级人民政府财政部门</w:t>
      </w:r>
      <w:r>
        <w:rPr>
          <w:rFonts w:hint="eastAsia"/>
          <w:color w:val="auto"/>
          <w:szCs w:val="24"/>
        </w:rPr>
        <w:t>提起投诉。</w:t>
      </w:r>
    </w:p>
    <w:p w14:paraId="2314914B">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33.8其他需要说明的事项</w:t>
      </w:r>
    </w:p>
    <w:p w14:paraId="6716A13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6A34ADCC">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http://gks.mof.gov.cn/ztztz/zhengfucaigouguanli/201802/t20180201_2804589.htm</w:t>
      </w:r>
    </w:p>
    <w:p w14:paraId="01FC68F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33.8.2接收质疑函的方式：书面形式</w:t>
      </w:r>
    </w:p>
    <w:p w14:paraId="4B5491BE">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33.8.3联系部门：</w:t>
      </w:r>
      <w:r>
        <w:rPr>
          <w:rFonts w:hint="eastAsia" w:hAnsi="宋体" w:cs="仿宋"/>
          <w:color w:val="auto"/>
          <w:szCs w:val="24"/>
        </w:rPr>
        <w:t>陕西万兴招标代理有限公司前台</w:t>
      </w:r>
    </w:p>
    <w:p w14:paraId="06680C15">
      <w:pPr>
        <w:pStyle w:val="183"/>
        <w:spacing w:line="360" w:lineRule="auto"/>
        <w:ind w:firstLine="480" w:firstLineChars="0"/>
        <w:jc w:val="left"/>
        <w:rPr>
          <w:rFonts w:hint="eastAsia" w:hAnsi="宋体" w:cs="宋体"/>
          <w:color w:val="auto"/>
          <w:szCs w:val="24"/>
        </w:rPr>
      </w:pPr>
      <w:r>
        <w:rPr>
          <w:rFonts w:hint="eastAsia" w:hAnsi="宋体" w:cs="宋体"/>
          <w:color w:val="auto"/>
          <w:szCs w:val="24"/>
        </w:rPr>
        <w:t>33.8.4联系电话：见供应商须知前附表</w:t>
      </w:r>
    </w:p>
    <w:p w14:paraId="60A434E1">
      <w:pPr>
        <w:spacing w:line="360" w:lineRule="auto"/>
        <w:jc w:val="left"/>
        <w:outlineLvl w:val="2"/>
        <w:rPr>
          <w:rFonts w:hint="eastAsia" w:hAnsi="宋体"/>
          <w:color w:val="auto"/>
          <w:szCs w:val="24"/>
        </w:rPr>
      </w:pPr>
      <w:r>
        <w:rPr>
          <w:rFonts w:hint="eastAsia" w:hAnsi="宋体" w:cs="宋体"/>
          <w:color w:val="auto"/>
          <w:szCs w:val="24"/>
        </w:rPr>
        <w:t>33.8.5通讯地址：</w:t>
      </w:r>
      <w:r>
        <w:rPr>
          <w:rFonts w:hint="eastAsia" w:hAnsi="宋体"/>
          <w:color w:val="auto"/>
          <w:szCs w:val="24"/>
        </w:rPr>
        <w:t>西安市莲湖区北关正街35号方兴大厦4-018室</w:t>
      </w:r>
    </w:p>
    <w:p w14:paraId="168D7EDF">
      <w:pPr>
        <w:spacing w:line="360" w:lineRule="auto"/>
        <w:jc w:val="left"/>
        <w:outlineLvl w:val="2"/>
        <w:rPr>
          <w:rFonts w:hint="eastAsia" w:hAnsi="宋体" w:cs="宋体"/>
          <w:b/>
          <w:bCs/>
          <w:color w:val="auto"/>
          <w:szCs w:val="24"/>
        </w:rPr>
      </w:pPr>
      <w:r>
        <w:rPr>
          <w:rFonts w:hint="eastAsia" w:hAnsi="宋体" w:cs="宋体"/>
          <w:b/>
          <w:bCs/>
          <w:color w:val="auto"/>
          <w:szCs w:val="24"/>
        </w:rPr>
        <w:t>34.其他</w:t>
      </w:r>
    </w:p>
    <w:p w14:paraId="4D48F067">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023B6C86">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3CBF00A2">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s="宋体"/>
          <w:color w:val="auto"/>
          <w:szCs w:val="24"/>
        </w:rPr>
        <w:t>34.3采用竞争性磋商采购方式采购的政府购买服务项目（含政府和社会资本合作项目），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6882A4A">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hAnsi="宋体"/>
          <w:color w:val="auto"/>
          <w:szCs w:val="24"/>
        </w:rPr>
      </w:pPr>
      <w:r>
        <w:rPr>
          <w:rFonts w:hint="eastAsia" w:hAnsi="宋体"/>
          <w:color w:val="auto"/>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30CAFE6C">
      <w:pPr>
        <w:keepNext w:val="0"/>
        <w:keepLines w:val="0"/>
        <w:pageBreakBefore w:val="0"/>
        <w:kinsoku/>
        <w:wordWrap/>
        <w:overflowPunct/>
        <w:topLinePunct w:val="0"/>
        <w:autoSpaceDE/>
        <w:autoSpaceDN/>
        <w:bidi w:val="0"/>
        <w:adjustRightInd/>
        <w:snapToGrid/>
        <w:spacing w:line="520" w:lineRule="exact"/>
        <w:jc w:val="left"/>
        <w:textAlignment w:val="auto"/>
        <w:outlineLvl w:val="2"/>
        <w:rPr>
          <w:rFonts w:hint="eastAsia" w:hAnsi="宋体" w:cs="宋体"/>
          <w:b/>
          <w:bCs/>
          <w:color w:val="auto"/>
          <w:szCs w:val="24"/>
        </w:rPr>
      </w:pPr>
      <w:r>
        <w:rPr>
          <w:rFonts w:hint="eastAsia" w:hAnsi="宋体" w:cs="宋体"/>
          <w:b/>
          <w:bCs/>
          <w:color w:val="auto"/>
          <w:szCs w:val="24"/>
        </w:rPr>
        <w:t>35.信用担保及信用融资</w:t>
      </w:r>
    </w:p>
    <w:p w14:paraId="768F4F2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hAnsi="宋体"/>
          <w:color w:val="auto"/>
        </w:rPr>
      </w:pPr>
      <w:r>
        <w:rPr>
          <w:rFonts w:hint="eastAsia" w:hAnsi="宋体"/>
          <w:color w:val="auto"/>
        </w:rPr>
        <w:t>35.1陕西省政府采购信用担保及信用融资政策：</w:t>
      </w:r>
    </w:p>
    <w:p w14:paraId="72DC3D7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hAnsi="宋体" w:cs="宋体"/>
          <w:color w:val="auto"/>
          <w:szCs w:val="22"/>
        </w:rPr>
      </w:pPr>
      <w:r>
        <w:rPr>
          <w:rFonts w:hint="eastAsia" w:hAnsi="宋体"/>
          <w:color w:val="auto"/>
        </w:rPr>
        <w:t>35.1.1为支持和促进中小企业发展，进一步发挥政府采购政策功能作用，有效缓解中小企业融资难等问题，根据财政部</w:t>
      </w:r>
      <w:r>
        <w:rPr>
          <w:rFonts w:hint="eastAsia" w:hAnsi="宋体" w:cs="宋体"/>
          <w:color w:val="auto"/>
          <w:szCs w:val="22"/>
        </w:rPr>
        <w:t>财库〔201</w:t>
      </w:r>
      <w:r>
        <w:rPr>
          <w:rFonts w:hAnsi="宋体" w:cs="宋体"/>
          <w:color w:val="auto"/>
          <w:szCs w:val="22"/>
        </w:rPr>
        <w:t>1</w:t>
      </w:r>
      <w:r>
        <w:rPr>
          <w:rFonts w:hint="eastAsia" w:hAnsi="宋体" w:cs="宋体"/>
          <w:color w:val="auto"/>
          <w:szCs w:val="22"/>
        </w:rPr>
        <w:t>〕</w:t>
      </w:r>
      <w:r>
        <w:rPr>
          <w:rFonts w:hint="eastAsia" w:hAnsi="宋体" w:cs="宋体"/>
          <w:color w:val="auto"/>
          <w:szCs w:val="24"/>
        </w:rPr>
        <w:t>124号文件的精神，陕西省财政厅制订了《陕西省政府采购信用担保试点工作实施方案（试行）》，为参与陕西省政府采购项目的供应商</w:t>
      </w:r>
      <w:r>
        <w:rPr>
          <w:rFonts w:hint="eastAsia" w:hAnsi="宋体" w:cs="宋体"/>
          <w:color w:val="auto"/>
          <w:szCs w:val="22"/>
        </w:rPr>
        <w:t>提供政府采购信用担保，并按照程序确定了合作的担保机构。供应商在缴纳</w:t>
      </w:r>
      <w:r>
        <w:rPr>
          <w:rFonts w:hint="eastAsia" w:hAnsi="宋体" w:cs="宋体"/>
          <w:color w:val="auto"/>
          <w:szCs w:val="22"/>
          <w:lang w:eastAsia="zh-CN"/>
        </w:rPr>
        <w:t>磋商</w:t>
      </w:r>
      <w:r>
        <w:rPr>
          <w:rFonts w:hint="eastAsia" w:hAnsi="宋体" w:cs="宋体"/>
          <w:color w:val="auto"/>
          <w:szCs w:val="22"/>
        </w:rPr>
        <w:t>保证金及中标供应商缴纳履约保证金时可自愿选择通过担保机构保函的形式缴纳。</w:t>
      </w:r>
    </w:p>
    <w:p w14:paraId="062E13C3">
      <w:pPr>
        <w:pStyle w:val="18"/>
        <w:keepNext w:val="0"/>
        <w:keepLines w:val="0"/>
        <w:pageBreakBefore w:val="0"/>
        <w:kinsoku/>
        <w:wordWrap/>
        <w:overflowPunct/>
        <w:topLinePunct w:val="0"/>
        <w:autoSpaceDE/>
        <w:autoSpaceDN/>
        <w:bidi w:val="0"/>
        <w:adjustRightInd/>
        <w:snapToGrid/>
        <w:spacing w:after="0" w:line="520" w:lineRule="exact"/>
        <w:ind w:firstLine="480" w:firstLineChars="200"/>
        <w:jc w:val="left"/>
        <w:textAlignment w:val="auto"/>
        <w:rPr>
          <w:rFonts w:hint="eastAsia" w:ascii="宋体" w:hAnsi="宋体" w:cs="宋体"/>
          <w:color w:val="auto"/>
          <w:kern w:val="0"/>
          <w:sz w:val="24"/>
          <w:szCs w:val="22"/>
        </w:rPr>
      </w:pPr>
      <w:r>
        <w:rPr>
          <w:rFonts w:hint="eastAsia" w:ascii="宋体" w:hAnsi="宋体" w:cs="宋体"/>
          <w:color w:val="auto"/>
          <w:kern w:val="0"/>
          <w:sz w:val="24"/>
          <w:szCs w:val="22"/>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30B8CF1F">
      <w:pPr>
        <w:pStyle w:val="18"/>
        <w:keepNext w:val="0"/>
        <w:keepLines w:val="0"/>
        <w:pageBreakBefore w:val="0"/>
        <w:kinsoku/>
        <w:wordWrap/>
        <w:overflowPunct/>
        <w:topLinePunct w:val="0"/>
        <w:autoSpaceDE/>
        <w:autoSpaceDN/>
        <w:bidi w:val="0"/>
        <w:adjustRightInd/>
        <w:snapToGrid/>
        <w:spacing w:after="0" w:line="520" w:lineRule="exact"/>
        <w:ind w:firstLine="480" w:firstLineChars="200"/>
        <w:jc w:val="left"/>
        <w:textAlignment w:val="auto"/>
        <w:rPr>
          <w:rFonts w:hint="eastAsia" w:asciiTheme="minorEastAsia" w:hAnsiTheme="minorEastAsia" w:eastAsiaTheme="minorEastAsia"/>
          <w:color w:val="auto"/>
          <w:sz w:val="36"/>
          <w:szCs w:val="36"/>
        </w:rPr>
      </w:pPr>
      <w:r>
        <w:rPr>
          <w:rFonts w:hint="eastAsia" w:ascii="宋体" w:hAnsi="宋体" w:cs="宋体"/>
          <w:bCs/>
          <w:color w:val="auto"/>
          <w:sz w:val="24"/>
          <w:szCs w:val="24"/>
        </w:rPr>
        <w:t>35.</w:t>
      </w:r>
      <w:r>
        <w:rPr>
          <w:rFonts w:ascii="宋体" w:hAnsi="宋体" w:cs="宋体"/>
          <w:bCs/>
          <w:color w:val="auto"/>
          <w:sz w:val="24"/>
          <w:szCs w:val="24"/>
        </w:rPr>
        <w:t>2</w:t>
      </w:r>
      <w:r>
        <w:rPr>
          <w:rFonts w:hint="eastAsia" w:ascii="宋体" w:hAnsi="宋体" w:cs="宋体"/>
          <w:bCs/>
          <w:color w:val="auto"/>
          <w:sz w:val="24"/>
          <w:szCs w:val="24"/>
        </w:rPr>
        <w:t>西安市政府采购信用担保及信用融资政策：</w:t>
      </w:r>
      <w:r>
        <w:rPr>
          <w:rFonts w:hint="eastAsia" w:ascii="宋体" w:hAnsi="宋体" w:cs="宋体"/>
          <w:color w:val="auto"/>
          <w:sz w:val="24"/>
          <w:szCs w:val="24"/>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4"/>
          <w:rFonts w:asciiTheme="minorEastAsia" w:hAnsiTheme="minorEastAsia" w:eastAsiaTheme="minorEastAsia"/>
          <w:b w:val="0"/>
          <w:color w:val="auto"/>
          <w:sz w:val="36"/>
          <w:szCs w:val="36"/>
        </w:rPr>
        <w:br w:type="page"/>
      </w:r>
    </w:p>
    <w:p w14:paraId="3CEEA357">
      <w:pPr>
        <w:pStyle w:val="2"/>
        <w:keepNext w:val="0"/>
        <w:keepLines/>
        <w:pageBreakBefore/>
        <w:spacing w:before="120" w:beforeLines="50" w:after="120" w:afterLines="50" w:line="360" w:lineRule="auto"/>
        <w:jc w:val="center"/>
        <w:rPr>
          <w:rFonts w:hint="eastAsia" w:cs="仿宋" w:asciiTheme="minorEastAsia" w:hAnsiTheme="minorEastAsia" w:eastAsiaTheme="minorEastAsia"/>
          <w:bCs/>
          <w:color w:val="auto"/>
          <w:sz w:val="36"/>
          <w:szCs w:val="36"/>
        </w:rPr>
      </w:pPr>
      <w:bookmarkStart w:id="44" w:name="_Toc1085"/>
      <w:r>
        <w:rPr>
          <w:rFonts w:hint="eastAsia" w:cs="仿宋" w:asciiTheme="minorEastAsia" w:hAnsiTheme="minorEastAsia" w:eastAsiaTheme="minorEastAsia"/>
          <w:bCs/>
          <w:color w:val="auto"/>
          <w:sz w:val="36"/>
          <w:szCs w:val="36"/>
        </w:rPr>
        <w:t>第三章  合同条款及格式</w:t>
      </w:r>
      <w:bookmarkEnd w:id="28"/>
      <w:bookmarkEnd w:id="29"/>
      <w:bookmarkEnd w:id="30"/>
      <w:bookmarkEnd w:id="31"/>
      <w:bookmarkEnd w:id="44"/>
    </w:p>
    <w:p w14:paraId="29FD1A99">
      <w:pPr>
        <w:tabs>
          <w:tab w:val="left" w:pos="210"/>
          <w:tab w:val="left" w:pos="525"/>
        </w:tabs>
        <w:spacing w:line="360" w:lineRule="auto"/>
        <w:jc w:val="center"/>
        <w:outlineLvl w:val="1"/>
        <w:rPr>
          <w:rFonts w:hint="eastAsia" w:cs="仿宋" w:asciiTheme="minorEastAsia" w:hAnsiTheme="minorEastAsia" w:eastAsiaTheme="minorEastAsia"/>
          <w:color w:val="auto"/>
          <w:sz w:val="32"/>
          <w:szCs w:val="32"/>
        </w:rPr>
      </w:pPr>
      <w:bookmarkStart w:id="45" w:name="_Toc24663"/>
      <w:bookmarkStart w:id="46" w:name="_Toc16478"/>
      <w:bookmarkStart w:id="47" w:name="_Toc23618"/>
      <w:r>
        <w:rPr>
          <w:rFonts w:hint="eastAsia" w:cs="仿宋" w:asciiTheme="minorEastAsia" w:hAnsiTheme="minorEastAsia" w:eastAsiaTheme="minorEastAsia"/>
          <w:b/>
          <w:bCs/>
          <w:color w:val="auto"/>
          <w:sz w:val="32"/>
          <w:szCs w:val="32"/>
        </w:rPr>
        <w:t>合同前附表</w:t>
      </w:r>
      <w:bookmarkEnd w:id="45"/>
      <w:bookmarkEnd w:id="46"/>
      <w:bookmarkEnd w:id="47"/>
    </w:p>
    <w:p w14:paraId="6DF218D3">
      <w:pPr>
        <w:spacing w:line="360" w:lineRule="auto"/>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本表是对合同条款的具体补充和修改，如有矛盾，应以本资料表为准。</w:t>
      </w:r>
    </w:p>
    <w:tbl>
      <w:tblPr>
        <w:tblStyle w:val="47"/>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430"/>
        <w:gridCol w:w="8247"/>
      </w:tblGrid>
      <w:tr w14:paraId="5DDBB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39" w:type="pct"/>
            <w:vAlign w:val="center"/>
          </w:tcPr>
          <w:p w14:paraId="16AD7161">
            <w:pPr>
              <w:spacing w:line="360" w:lineRule="auto"/>
              <w:jc w:val="center"/>
              <w:rPr>
                <w:rFonts w:cs="宋体" w:asciiTheme="minorEastAsia" w:hAnsiTheme="minorEastAsia" w:eastAsiaTheme="minorEastAsia"/>
                <w:b/>
                <w:bCs/>
                <w:color w:val="auto"/>
                <w:szCs w:val="24"/>
                <w:highlight w:val="none"/>
              </w:rPr>
            </w:pPr>
            <w:bookmarkStart w:id="48" w:name="_Toc26595"/>
            <w:bookmarkStart w:id="49" w:name="_Toc4679"/>
            <w:bookmarkStart w:id="50" w:name="_Toc31520"/>
            <w:bookmarkStart w:id="51" w:name="_Toc19246"/>
            <w:bookmarkStart w:id="52" w:name="_Toc423973075"/>
            <w:bookmarkStart w:id="53" w:name="_Toc8333"/>
            <w:bookmarkStart w:id="54" w:name="_Toc19199"/>
            <w:bookmarkStart w:id="55" w:name="_Toc389582037"/>
            <w:bookmarkStart w:id="56" w:name="_Toc29888"/>
            <w:r>
              <w:rPr>
                <w:rFonts w:hint="eastAsia" w:cs="宋体" w:asciiTheme="minorEastAsia" w:hAnsiTheme="minorEastAsia" w:eastAsiaTheme="minorEastAsia"/>
                <w:b/>
                <w:bCs/>
                <w:color w:val="auto"/>
                <w:szCs w:val="24"/>
                <w:highlight w:val="none"/>
                <w:lang w:val="en-US" w:eastAsia="zh-Hans"/>
              </w:rPr>
              <w:t>序</w:t>
            </w:r>
            <w:r>
              <w:rPr>
                <w:rFonts w:hint="eastAsia" w:cs="宋体" w:asciiTheme="minorEastAsia" w:hAnsiTheme="minorEastAsia" w:eastAsiaTheme="minorEastAsia"/>
                <w:b/>
                <w:bCs/>
                <w:color w:val="auto"/>
                <w:szCs w:val="24"/>
                <w:highlight w:val="none"/>
              </w:rPr>
              <w:t>号</w:t>
            </w:r>
          </w:p>
        </w:tc>
        <w:tc>
          <w:tcPr>
            <w:tcW w:w="4260" w:type="pct"/>
            <w:vAlign w:val="center"/>
          </w:tcPr>
          <w:p w14:paraId="00B98E4B">
            <w:pPr>
              <w:spacing w:line="360" w:lineRule="auto"/>
              <w:jc w:val="center"/>
              <w:rPr>
                <w:rFonts w:cs="宋体" w:asciiTheme="minorEastAsia" w:hAnsiTheme="minorEastAsia" w:eastAsiaTheme="minorEastAsia"/>
                <w:b/>
                <w:bCs/>
                <w:color w:val="auto"/>
                <w:szCs w:val="24"/>
                <w:highlight w:val="none"/>
              </w:rPr>
            </w:pPr>
            <w:r>
              <w:rPr>
                <w:rFonts w:hint="eastAsia" w:cs="宋体" w:asciiTheme="minorEastAsia" w:hAnsiTheme="minorEastAsia" w:eastAsiaTheme="minorEastAsia"/>
                <w:b/>
                <w:bCs/>
                <w:color w:val="auto"/>
                <w:szCs w:val="24"/>
                <w:highlight w:val="none"/>
              </w:rPr>
              <w:t>内      容</w:t>
            </w:r>
          </w:p>
        </w:tc>
      </w:tr>
      <w:tr w14:paraId="2CC66D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6" w:hRule="exact"/>
        </w:trPr>
        <w:tc>
          <w:tcPr>
            <w:tcW w:w="739" w:type="pct"/>
            <w:vAlign w:val="center"/>
          </w:tcPr>
          <w:p w14:paraId="223F14A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p>
        </w:tc>
        <w:tc>
          <w:tcPr>
            <w:tcW w:w="4260" w:type="pct"/>
            <w:vAlign w:val="center"/>
          </w:tcPr>
          <w:p w14:paraId="66DCCEF2">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采购人名称：</w:t>
            </w:r>
            <w:r>
              <w:rPr>
                <w:rFonts w:hint="eastAsia" w:asciiTheme="minorEastAsia" w:hAnsiTheme="minorEastAsia" w:eastAsiaTheme="minorEastAsia"/>
                <w:color w:val="auto"/>
                <w:highlight w:val="none"/>
                <w:lang w:eastAsia="zh-CN"/>
              </w:rPr>
              <w:t>西安市职业介绍服务中心</w:t>
            </w:r>
          </w:p>
          <w:p w14:paraId="0871434F">
            <w:pPr>
              <w:spacing w:line="440" w:lineRule="exac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地</w:t>
            </w:r>
            <w:r>
              <w:rPr>
                <w:rFonts w:hint="eastAsia" w:asciiTheme="minorEastAsia" w:hAnsiTheme="minorEastAsia" w:eastAsiaTheme="minorEastAsia"/>
                <w:color w:val="auto"/>
                <w:highlight w:val="none"/>
                <w:lang w:val="en-US" w:eastAsia="zh-CN"/>
              </w:rPr>
              <w:t xml:space="preserve">      </w:t>
            </w:r>
            <w:r>
              <w:rPr>
                <w:rFonts w:hint="eastAsia" w:asciiTheme="minorEastAsia" w:hAnsiTheme="minorEastAsia" w:eastAsiaTheme="minorEastAsia"/>
                <w:color w:val="auto"/>
                <w:highlight w:val="none"/>
              </w:rPr>
              <w:t>址：</w:t>
            </w:r>
            <w:r>
              <w:rPr>
                <w:rFonts w:hint="eastAsia" w:cs="仿宋" w:asciiTheme="minorEastAsia" w:hAnsiTheme="minorEastAsia" w:eastAsiaTheme="minorEastAsia"/>
                <w:bCs/>
                <w:color w:val="auto"/>
                <w:szCs w:val="24"/>
                <w:highlight w:val="none"/>
                <w:lang w:eastAsia="zh-CN"/>
              </w:rPr>
              <w:t>西安市人力资源和社会保障大厦3楼</w:t>
            </w:r>
          </w:p>
          <w:p w14:paraId="3A43B983">
            <w:pPr>
              <w:spacing w:line="440" w:lineRule="exac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项目名称：</w:t>
            </w:r>
            <w:r>
              <w:rPr>
                <w:rFonts w:hint="eastAsia" w:asciiTheme="minorEastAsia" w:hAnsiTheme="minorEastAsia" w:eastAsiaTheme="minorEastAsia"/>
                <w:color w:val="auto"/>
                <w:highlight w:val="none"/>
                <w:lang w:val="en-US" w:eastAsia="zh-CN"/>
              </w:rPr>
              <w:t>劳务品牌以及零工驿站宣传推广</w:t>
            </w:r>
          </w:p>
          <w:p w14:paraId="56F61D46">
            <w:pPr>
              <w:spacing w:line="440" w:lineRule="exact"/>
              <w:rPr>
                <w:rFonts w:cs="宋体" w:asciiTheme="minorEastAsia" w:hAnsiTheme="minorEastAsia" w:eastAsiaTheme="minorEastAsia"/>
                <w:color w:val="auto"/>
                <w:szCs w:val="24"/>
                <w:highlight w:val="none"/>
              </w:rPr>
            </w:pPr>
            <w:r>
              <w:rPr>
                <w:rFonts w:hint="eastAsia" w:asciiTheme="minorEastAsia" w:hAnsiTheme="minorEastAsia" w:eastAsiaTheme="minorEastAsia"/>
                <w:color w:val="auto"/>
                <w:highlight w:val="none"/>
              </w:rPr>
              <w:t>资金来源</w:t>
            </w:r>
            <w:r>
              <w:rPr>
                <w:rFonts w:asciiTheme="minorEastAsia" w:hAnsiTheme="minorEastAsia" w:eastAsiaTheme="minorEastAsia"/>
                <w:color w:val="auto"/>
                <w:highlight w:val="none"/>
              </w:rPr>
              <w:t>：资金已落实</w:t>
            </w:r>
          </w:p>
        </w:tc>
      </w:tr>
      <w:tr w14:paraId="1D54F7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50" w:hRule="exact"/>
        </w:trPr>
        <w:tc>
          <w:tcPr>
            <w:tcW w:w="739" w:type="pct"/>
            <w:vAlign w:val="center"/>
          </w:tcPr>
          <w:p w14:paraId="356E24FD">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2</w:t>
            </w:r>
          </w:p>
        </w:tc>
        <w:tc>
          <w:tcPr>
            <w:tcW w:w="4260" w:type="pct"/>
            <w:vAlign w:val="center"/>
          </w:tcPr>
          <w:p w14:paraId="561486BA">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项目服务地点：</w:t>
            </w:r>
            <w:r>
              <w:rPr>
                <w:rFonts w:hint="eastAsia" w:asciiTheme="minorEastAsia" w:hAnsiTheme="minorEastAsia" w:eastAsiaTheme="minorEastAsia"/>
                <w:color w:val="auto"/>
                <w:szCs w:val="24"/>
                <w:highlight w:val="none"/>
                <w:lang w:eastAsia="zh-CN"/>
              </w:rPr>
              <w:t>每场活动的举办地点</w:t>
            </w:r>
            <w:r>
              <w:rPr>
                <w:rFonts w:hint="eastAsia" w:asciiTheme="minorEastAsia" w:hAnsiTheme="minorEastAsia" w:eastAsiaTheme="minorEastAsia"/>
                <w:color w:val="auto"/>
                <w:szCs w:val="24"/>
                <w:highlight w:val="none"/>
              </w:rPr>
              <w:t>。</w:t>
            </w:r>
          </w:p>
        </w:tc>
      </w:tr>
      <w:tr w14:paraId="1CF169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6" w:hRule="exact"/>
        </w:trPr>
        <w:tc>
          <w:tcPr>
            <w:tcW w:w="739" w:type="pct"/>
            <w:vAlign w:val="center"/>
          </w:tcPr>
          <w:p w14:paraId="792C4427">
            <w:pPr>
              <w:spacing w:line="360" w:lineRule="auto"/>
              <w:jc w:val="center"/>
              <w:rPr>
                <w:rFonts w:cs="宋体" w:asciiTheme="minorEastAsia" w:hAnsiTheme="minorEastAsia" w:eastAsiaTheme="minorEastAsia"/>
                <w:color w:val="auto"/>
                <w:szCs w:val="24"/>
                <w:highlight w:val="none"/>
              </w:rPr>
            </w:pPr>
            <w:r>
              <w:rPr>
                <w:rFonts w:cs="宋体" w:asciiTheme="minorEastAsia" w:hAnsiTheme="minorEastAsia" w:eastAsiaTheme="minorEastAsia"/>
                <w:color w:val="auto"/>
                <w:szCs w:val="24"/>
                <w:highlight w:val="none"/>
              </w:rPr>
              <w:t>3</w:t>
            </w:r>
          </w:p>
        </w:tc>
        <w:tc>
          <w:tcPr>
            <w:tcW w:w="4260" w:type="pct"/>
            <w:vAlign w:val="center"/>
          </w:tcPr>
          <w:p w14:paraId="509D3919">
            <w:pPr>
              <w:spacing w:line="440" w:lineRule="exact"/>
              <w:rPr>
                <w:rFonts w:hint="default" w:asciiTheme="minorEastAsia" w:hAnsiTheme="minorEastAsia" w:eastAsiaTheme="minorEastAsia"/>
                <w:color w:val="auto"/>
                <w:szCs w:val="24"/>
                <w:highlight w:val="none"/>
                <w:lang w:val="en-US" w:eastAsia="zh-CN"/>
              </w:rPr>
            </w:pPr>
            <w:bookmarkStart w:id="57" w:name="_Hlk66891163"/>
            <w:r>
              <w:rPr>
                <w:rFonts w:hint="eastAsia" w:asciiTheme="minorEastAsia" w:hAnsiTheme="minorEastAsia" w:eastAsiaTheme="minorEastAsia"/>
                <w:color w:val="auto"/>
                <w:szCs w:val="24"/>
                <w:highlight w:val="none"/>
              </w:rPr>
              <w:t>服务期：</w:t>
            </w:r>
            <w:r>
              <w:rPr>
                <w:rFonts w:hint="eastAsia" w:asciiTheme="minorEastAsia" w:hAnsiTheme="minorEastAsia" w:eastAsiaTheme="minorEastAsia"/>
                <w:color w:val="auto"/>
                <w:szCs w:val="24"/>
                <w:highlight w:val="none"/>
                <w:lang w:eastAsia="zh-CN"/>
              </w:rPr>
              <w:t>共计4场，具体场次时间根据甲方要求时间进行</w:t>
            </w:r>
            <w:r>
              <w:rPr>
                <w:rFonts w:hint="eastAsia" w:asciiTheme="minorEastAsia" w:hAnsiTheme="minorEastAsia" w:eastAsiaTheme="minorEastAsia"/>
                <w:color w:val="auto"/>
                <w:szCs w:val="24"/>
                <w:highlight w:val="none"/>
                <w:lang w:val="en-US" w:eastAsia="zh-CN"/>
              </w:rPr>
              <w:t>。</w:t>
            </w:r>
          </w:p>
          <w:bookmarkEnd w:id="57"/>
          <w:p w14:paraId="22642ADD">
            <w:pPr>
              <w:spacing w:line="440" w:lineRule="exact"/>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服务内容：即交付的服务与</w:t>
            </w:r>
            <w:r>
              <w:rPr>
                <w:rFonts w:hint="eastAsia" w:asciiTheme="minorEastAsia" w:hAnsiTheme="minorEastAsia" w:eastAsiaTheme="minorEastAsia"/>
                <w:bCs/>
                <w:color w:val="auto"/>
                <w:szCs w:val="24"/>
                <w:highlight w:val="none"/>
                <w:lang w:eastAsia="zh-CN"/>
              </w:rPr>
              <w:t>磋商</w:t>
            </w:r>
            <w:r>
              <w:rPr>
                <w:rFonts w:hint="eastAsia" w:asciiTheme="minorEastAsia" w:hAnsiTheme="minorEastAsia" w:eastAsiaTheme="minorEastAsia"/>
                <w:bCs/>
                <w:color w:val="auto"/>
                <w:szCs w:val="24"/>
                <w:highlight w:val="none"/>
              </w:rPr>
              <w:t>文件所指明的，或者与本合同所指明的服务内容及分项相一致。</w:t>
            </w:r>
          </w:p>
        </w:tc>
      </w:tr>
      <w:tr w14:paraId="18B5D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6F0D077F">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4</w:t>
            </w:r>
          </w:p>
        </w:tc>
        <w:tc>
          <w:tcPr>
            <w:tcW w:w="4260" w:type="pct"/>
            <w:vAlign w:val="center"/>
          </w:tcPr>
          <w:p w14:paraId="41D7B0F7">
            <w:pPr>
              <w:spacing w:line="440" w:lineRule="exact"/>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1.</w:t>
            </w:r>
            <w:r>
              <w:rPr>
                <w:rFonts w:hint="eastAsia" w:cs="宋体" w:asciiTheme="minorEastAsia" w:hAnsiTheme="minorEastAsia" w:eastAsiaTheme="minorEastAsia"/>
                <w:color w:val="auto"/>
                <w:szCs w:val="24"/>
                <w:highlight w:val="none"/>
                <w:lang w:eastAsia="zh-CN"/>
              </w:rPr>
              <w:t>供应商</w:t>
            </w:r>
            <w:r>
              <w:rPr>
                <w:rFonts w:hint="eastAsia" w:cs="宋体" w:asciiTheme="minorEastAsia" w:hAnsiTheme="minorEastAsia" w:eastAsiaTheme="minorEastAsia"/>
                <w:color w:val="auto"/>
                <w:szCs w:val="24"/>
                <w:highlight w:val="none"/>
              </w:rPr>
              <w:t>应在</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报价表中标明完成本次</w:t>
            </w:r>
            <w:r>
              <w:rPr>
                <w:rFonts w:hint="eastAsia" w:cs="宋体" w:asciiTheme="minorEastAsia" w:hAnsiTheme="minorEastAsia" w:eastAsiaTheme="minorEastAsia"/>
                <w:color w:val="auto"/>
                <w:szCs w:val="24"/>
                <w:highlight w:val="none"/>
                <w:lang w:eastAsia="zh-CN"/>
              </w:rPr>
              <w:t>磋商</w:t>
            </w:r>
            <w:r>
              <w:rPr>
                <w:rFonts w:hint="eastAsia" w:cs="宋体" w:asciiTheme="minorEastAsia" w:hAnsiTheme="minorEastAsia" w:eastAsiaTheme="minorEastAsia"/>
                <w:color w:val="auto"/>
                <w:szCs w:val="24"/>
                <w:highlight w:val="none"/>
              </w:rPr>
              <w:t>所要求的服务且验收合格的所有费用。</w:t>
            </w:r>
            <w:r>
              <w:rPr>
                <w:rFonts w:cs="宋体" w:asciiTheme="minorEastAsia" w:hAnsiTheme="minorEastAsia" w:eastAsiaTheme="minorEastAsia"/>
                <w:color w:val="auto"/>
                <w:szCs w:val="24"/>
                <w:highlight w:val="none"/>
              </w:rPr>
              <w:t>中标总金额如遇财政预算核减，按财政核算执行</w:t>
            </w:r>
            <w:r>
              <w:rPr>
                <w:rFonts w:hint="eastAsia" w:cs="宋体" w:asciiTheme="minorEastAsia" w:hAnsiTheme="minorEastAsia" w:eastAsiaTheme="minorEastAsia"/>
                <w:color w:val="auto"/>
                <w:szCs w:val="24"/>
                <w:highlight w:val="none"/>
              </w:rPr>
              <w:t>。</w:t>
            </w:r>
          </w:p>
          <w:p w14:paraId="3DF75B5E">
            <w:pPr>
              <w:numPr>
                <w:ilvl w:val="0"/>
                <w:numId w:val="0"/>
              </w:numPr>
              <w:spacing w:line="440" w:lineRule="exact"/>
              <w:rPr>
                <w:rFonts w:hint="eastAsia"/>
                <w:color w:val="auto"/>
                <w:highlight w:val="none"/>
              </w:rPr>
            </w:pPr>
            <w:r>
              <w:rPr>
                <w:rFonts w:hint="eastAsia"/>
                <w:color w:val="auto"/>
                <w:highlight w:val="none"/>
                <w:lang w:val="en-US" w:eastAsia="zh-CN"/>
              </w:rPr>
              <w:t>2.</w:t>
            </w:r>
            <w:r>
              <w:rPr>
                <w:rFonts w:hint="eastAsia"/>
                <w:color w:val="auto"/>
                <w:highlight w:val="none"/>
              </w:rPr>
              <w:t>付款方式和程序：</w:t>
            </w:r>
          </w:p>
          <w:p w14:paraId="678679B1">
            <w:pPr>
              <w:numPr>
                <w:ilvl w:val="0"/>
                <w:numId w:val="0"/>
              </w:numPr>
              <w:spacing w:line="440" w:lineRule="exact"/>
              <w:rPr>
                <w:rFonts w:hint="eastAsia"/>
                <w:color w:val="auto"/>
                <w:highlight w:val="none"/>
                <w:lang w:val="en-US" w:eastAsia="zh-CN"/>
              </w:rPr>
            </w:pPr>
            <w:r>
              <w:rPr>
                <w:rFonts w:hint="eastAsia"/>
                <w:color w:val="auto"/>
                <w:highlight w:val="none"/>
                <w:lang w:val="en-US" w:eastAsia="zh-CN"/>
              </w:rPr>
              <w:t>（1）付款方式：合同签订后甲方向乙方支付合同金额的60%，合同履行完毕并验收合格，乙方无任何服务质量问题，开具发票后甲方支付剩余合同金额。</w:t>
            </w:r>
          </w:p>
          <w:p w14:paraId="753125DB">
            <w:pPr>
              <w:numPr>
                <w:ilvl w:val="0"/>
                <w:numId w:val="0"/>
              </w:numPr>
              <w:spacing w:line="440" w:lineRule="exact"/>
              <w:rPr>
                <w:rFonts w:hint="default" w:hAnsi="宋体" w:cs="宋体"/>
                <w:color w:val="auto"/>
                <w:szCs w:val="24"/>
                <w:highlight w:val="none"/>
                <w:lang w:val="en-US" w:eastAsia="zh-CN"/>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color w:val="auto"/>
                <w:highlight w:val="none"/>
              </w:rPr>
              <w:t>支付方式：银行对公转账。</w:t>
            </w:r>
          </w:p>
        </w:tc>
      </w:tr>
      <w:tr w14:paraId="6BD967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39" w:type="pct"/>
            <w:vAlign w:val="center"/>
          </w:tcPr>
          <w:p w14:paraId="5582F9B6">
            <w:pPr>
              <w:spacing w:line="360" w:lineRule="auto"/>
              <w:jc w:val="center"/>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5</w:t>
            </w:r>
          </w:p>
        </w:tc>
        <w:tc>
          <w:tcPr>
            <w:tcW w:w="4260" w:type="pct"/>
            <w:vAlign w:val="center"/>
          </w:tcPr>
          <w:p w14:paraId="776479D3">
            <w:pPr>
              <w:spacing w:line="440" w:lineRule="exact"/>
              <w:rPr>
                <w:rFonts w:cs="宋体" w:asciiTheme="minorEastAsia" w:hAnsiTheme="minorEastAsia" w:eastAsiaTheme="minorEastAsia"/>
                <w:b/>
                <w:color w:val="auto"/>
                <w:szCs w:val="24"/>
                <w:highlight w:val="none"/>
              </w:rPr>
            </w:pPr>
            <w:r>
              <w:rPr>
                <w:rFonts w:hint="eastAsia" w:cs="宋体" w:asciiTheme="minorEastAsia" w:hAnsiTheme="minorEastAsia" w:eastAsiaTheme="minorEastAsia"/>
                <w:b/>
                <w:color w:val="auto"/>
                <w:szCs w:val="24"/>
                <w:highlight w:val="none"/>
              </w:rPr>
              <w:t>违约责任：</w:t>
            </w:r>
          </w:p>
          <w:p w14:paraId="0BF82A31">
            <w:pPr>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按《中华人民共和国政府采购法》《中华人民共和国民法典》中的相关条款执行。</w:t>
            </w:r>
          </w:p>
          <w:p w14:paraId="0898F354">
            <w:pPr>
              <w:tabs>
                <w:tab w:val="left" w:pos="152"/>
              </w:tabs>
              <w:spacing w:line="440" w:lineRule="exact"/>
              <w:ind w:firstLine="480" w:firstLineChars="200"/>
              <w:rPr>
                <w:rFonts w:cs="宋体" w:asciiTheme="minorEastAsia" w:hAnsiTheme="minorEastAsia" w:eastAsiaTheme="minorEastAsia"/>
                <w:color w:val="auto"/>
                <w:szCs w:val="24"/>
                <w:highlight w:val="none"/>
              </w:rPr>
            </w:pPr>
            <w:r>
              <w:rPr>
                <w:rFonts w:hint="eastAsia" w:cs="宋体" w:asciiTheme="minorEastAsia" w:hAnsiTheme="minorEastAsia" w:eastAsiaTheme="minorEastAsia"/>
                <w:color w:val="auto"/>
                <w:szCs w:val="24"/>
                <w:highlight w:val="none"/>
              </w:rPr>
              <w:t>未按合同或招标文件要求提供服务或服务不能满足采购人技术要求，采购单位有权终止合同，甚至对供应商违约行为进行追究。</w:t>
            </w:r>
          </w:p>
        </w:tc>
      </w:tr>
    </w:tbl>
    <w:p w14:paraId="1717F3AF">
      <w:pPr>
        <w:spacing w:line="360" w:lineRule="auto"/>
        <w:rPr>
          <w:rFonts w:hint="eastAsia" w:cs="仿宋" w:asciiTheme="minorEastAsia" w:hAnsiTheme="minorEastAsia" w:eastAsiaTheme="minorEastAsia"/>
          <w:b/>
          <w:bCs/>
          <w:color w:val="auto"/>
          <w:sz w:val="48"/>
          <w:szCs w:val="48"/>
        </w:rPr>
      </w:pPr>
      <w:r>
        <w:rPr>
          <w:rFonts w:cs="仿宋" w:asciiTheme="minorEastAsia" w:hAnsiTheme="minorEastAsia" w:eastAsiaTheme="minorEastAsia"/>
          <w:b/>
          <w:bCs/>
          <w:color w:val="auto"/>
          <w:sz w:val="48"/>
          <w:szCs w:val="48"/>
        </w:rPr>
        <w:br w:type="page"/>
      </w:r>
    </w:p>
    <w:p w14:paraId="44965014">
      <w:pPr>
        <w:spacing w:line="360" w:lineRule="auto"/>
        <w:rPr>
          <w:rFonts w:hint="eastAsia" w:cs="仿宋" w:asciiTheme="minorEastAsia" w:hAnsiTheme="minorEastAsia" w:eastAsiaTheme="minorEastAsia"/>
          <w:b/>
          <w:bCs/>
          <w:color w:val="auto"/>
          <w:sz w:val="48"/>
          <w:szCs w:val="48"/>
        </w:rPr>
      </w:pPr>
    </w:p>
    <w:p w14:paraId="0CEC35C7">
      <w:pPr>
        <w:pStyle w:val="24"/>
        <w:rPr>
          <w:color w:val="auto"/>
        </w:rPr>
      </w:pPr>
    </w:p>
    <w:p w14:paraId="5CD7C56B">
      <w:pPr>
        <w:pStyle w:val="24"/>
        <w:rPr>
          <w:color w:val="auto"/>
        </w:rPr>
      </w:pPr>
    </w:p>
    <w:p w14:paraId="5CBD8791">
      <w:pPr>
        <w:pStyle w:val="24"/>
        <w:rPr>
          <w:color w:val="auto"/>
        </w:rPr>
      </w:pPr>
    </w:p>
    <w:p w14:paraId="6E069C84">
      <w:pPr>
        <w:pStyle w:val="24"/>
        <w:rPr>
          <w:color w:val="auto"/>
        </w:rPr>
      </w:pPr>
    </w:p>
    <w:p w14:paraId="0EAF61CD">
      <w:pPr>
        <w:pStyle w:val="24"/>
        <w:rPr>
          <w:color w:val="auto"/>
        </w:rPr>
      </w:pPr>
    </w:p>
    <w:p w14:paraId="4ED2B0CF">
      <w:pPr>
        <w:spacing w:line="360" w:lineRule="auto"/>
        <w:jc w:val="center"/>
        <w:rPr>
          <w:rFonts w:hint="eastAsia" w:cs="仿宋" w:asciiTheme="minorEastAsia" w:hAnsiTheme="minorEastAsia" w:eastAsiaTheme="minorEastAsia"/>
          <w:b/>
          <w:bCs/>
          <w:color w:val="auto"/>
          <w:sz w:val="52"/>
          <w:szCs w:val="52"/>
        </w:rPr>
      </w:pPr>
      <w:r>
        <w:rPr>
          <w:rFonts w:hint="eastAsia" w:cs="仿宋" w:asciiTheme="minorEastAsia" w:hAnsiTheme="minorEastAsia" w:eastAsiaTheme="minorEastAsia"/>
          <w:b/>
          <w:bCs/>
          <w:color w:val="auto"/>
          <w:sz w:val="52"/>
          <w:szCs w:val="52"/>
          <w:lang w:val="en-US" w:eastAsia="zh-CN"/>
        </w:rPr>
        <w:t>劳务品牌以及零工驿站宣传推广</w:t>
      </w:r>
    </w:p>
    <w:p w14:paraId="03D5D2A4">
      <w:pPr>
        <w:pStyle w:val="29"/>
        <w:rPr>
          <w:color w:val="auto"/>
        </w:rPr>
      </w:pPr>
    </w:p>
    <w:p w14:paraId="3CFE7E19">
      <w:pPr>
        <w:rPr>
          <w:rFonts w:hint="eastAsia" w:cs="仿宋" w:asciiTheme="minorEastAsia" w:hAnsiTheme="minorEastAsia" w:eastAsiaTheme="minorEastAsia"/>
          <w:color w:val="auto"/>
        </w:rPr>
      </w:pPr>
    </w:p>
    <w:p w14:paraId="0A38587B">
      <w:pPr>
        <w:rPr>
          <w:rFonts w:hint="eastAsia" w:cs="仿宋" w:asciiTheme="minorEastAsia" w:hAnsiTheme="minorEastAsia" w:eastAsiaTheme="minorEastAsia"/>
          <w:color w:val="auto"/>
        </w:rPr>
      </w:pPr>
    </w:p>
    <w:p w14:paraId="2EA72088">
      <w:pPr>
        <w:jc w:val="center"/>
        <w:rPr>
          <w:rFonts w:hint="eastAsia" w:cs="仿宋" w:asciiTheme="minorEastAsia" w:hAnsiTheme="minorEastAsia" w:eastAsiaTheme="minorEastAsia"/>
          <w:color w:val="auto"/>
        </w:rPr>
      </w:pPr>
      <w:r>
        <w:rPr>
          <w:rFonts w:hint="eastAsia" w:hAnsi="宋体" w:cs="宋体"/>
          <w:b/>
          <w:bCs/>
          <w:color w:val="auto"/>
          <w:sz w:val="48"/>
          <w:szCs w:val="48"/>
          <w:highlight w:val="none"/>
        </w:rPr>
        <w:t>采购合同</w:t>
      </w:r>
    </w:p>
    <w:p w14:paraId="5C97BD92">
      <w:pPr>
        <w:rPr>
          <w:rFonts w:hint="eastAsia" w:cs="仿宋" w:asciiTheme="minorEastAsia" w:hAnsiTheme="minorEastAsia" w:eastAsiaTheme="minorEastAsia"/>
          <w:color w:val="auto"/>
        </w:rPr>
      </w:pPr>
    </w:p>
    <w:p w14:paraId="445084C6">
      <w:pPr>
        <w:rPr>
          <w:rFonts w:hint="eastAsia" w:cs="仿宋" w:asciiTheme="minorEastAsia" w:hAnsiTheme="minorEastAsia" w:eastAsiaTheme="minorEastAsia"/>
          <w:color w:val="auto"/>
        </w:rPr>
      </w:pPr>
    </w:p>
    <w:p w14:paraId="600267A2">
      <w:pPr>
        <w:jc w:val="center"/>
        <w:rPr>
          <w:rFonts w:hint="eastAsia" w:cs="仿宋" w:asciiTheme="minorEastAsia" w:hAnsiTheme="minorEastAsia" w:eastAsiaTheme="minorEastAsia"/>
          <w:b/>
          <w:color w:val="auto"/>
          <w:sz w:val="36"/>
          <w:szCs w:val="36"/>
        </w:rPr>
      </w:pPr>
      <w:r>
        <w:rPr>
          <w:rFonts w:hint="eastAsia" w:cs="仿宋" w:asciiTheme="minorEastAsia" w:hAnsiTheme="minorEastAsia" w:eastAsiaTheme="minorEastAsia"/>
          <w:b/>
          <w:color w:val="auto"/>
          <w:sz w:val="36"/>
          <w:szCs w:val="36"/>
        </w:rPr>
        <w:t>（示范文本）</w:t>
      </w:r>
    </w:p>
    <w:p w14:paraId="574EAB89">
      <w:pPr>
        <w:spacing w:line="560" w:lineRule="exact"/>
        <w:rPr>
          <w:rFonts w:hint="eastAsia" w:hAnsi="宋体"/>
          <w:b/>
          <w:bCs/>
          <w:color w:val="auto"/>
          <w:sz w:val="36"/>
          <w:szCs w:val="36"/>
        </w:rPr>
      </w:pPr>
      <w:bookmarkStart w:id="58" w:name="_Toc12205"/>
      <w:bookmarkStart w:id="59" w:name="_Toc7682"/>
    </w:p>
    <w:p w14:paraId="00178003">
      <w:pPr>
        <w:spacing w:line="560" w:lineRule="exact"/>
        <w:rPr>
          <w:rFonts w:hint="eastAsia" w:hAnsi="宋体"/>
          <w:b/>
          <w:bCs/>
          <w:color w:val="auto"/>
          <w:sz w:val="36"/>
          <w:szCs w:val="36"/>
        </w:rPr>
      </w:pPr>
    </w:p>
    <w:p w14:paraId="2096B361">
      <w:pPr>
        <w:spacing w:line="560" w:lineRule="exact"/>
        <w:rPr>
          <w:rFonts w:hint="eastAsia" w:hAnsi="宋体"/>
          <w:b/>
          <w:bCs/>
          <w:color w:val="auto"/>
          <w:sz w:val="36"/>
          <w:szCs w:val="36"/>
        </w:rPr>
      </w:pPr>
    </w:p>
    <w:p w14:paraId="506C643C">
      <w:pPr>
        <w:spacing w:line="560" w:lineRule="exact"/>
        <w:rPr>
          <w:rFonts w:hint="eastAsia" w:hAnsi="宋体"/>
          <w:b/>
          <w:bCs/>
          <w:color w:val="auto"/>
          <w:sz w:val="36"/>
          <w:szCs w:val="36"/>
        </w:rPr>
      </w:pPr>
    </w:p>
    <w:p w14:paraId="694E2AA9">
      <w:pPr>
        <w:spacing w:line="560" w:lineRule="exact"/>
        <w:rPr>
          <w:rFonts w:hint="eastAsia" w:hAnsi="宋体"/>
          <w:b/>
          <w:bCs/>
          <w:color w:val="auto"/>
          <w:sz w:val="36"/>
          <w:szCs w:val="36"/>
        </w:rPr>
      </w:pPr>
    </w:p>
    <w:p w14:paraId="76C77F91">
      <w:pPr>
        <w:pStyle w:val="29"/>
        <w:rPr>
          <w:rFonts w:hint="eastAsia" w:ascii="宋体" w:hAnsi="宋体"/>
          <w:b/>
          <w:bCs/>
          <w:color w:val="auto"/>
          <w:sz w:val="36"/>
          <w:szCs w:val="36"/>
        </w:rPr>
      </w:pPr>
    </w:p>
    <w:p w14:paraId="5E75C646">
      <w:pPr>
        <w:pStyle w:val="29"/>
        <w:rPr>
          <w:rFonts w:hint="eastAsia" w:ascii="宋体" w:hAnsi="宋体"/>
          <w:b/>
          <w:bCs/>
          <w:color w:val="auto"/>
          <w:sz w:val="36"/>
          <w:szCs w:val="36"/>
        </w:rPr>
      </w:pPr>
    </w:p>
    <w:p w14:paraId="67445B25">
      <w:pPr>
        <w:spacing w:line="560" w:lineRule="exact"/>
        <w:rPr>
          <w:rFonts w:hint="eastAsia" w:hAnsi="宋体"/>
          <w:b/>
          <w:bCs/>
          <w:color w:val="auto"/>
          <w:sz w:val="36"/>
          <w:szCs w:val="36"/>
        </w:rPr>
      </w:pPr>
    </w:p>
    <w:p w14:paraId="446993FA">
      <w:pPr>
        <w:spacing w:line="560" w:lineRule="exact"/>
        <w:jc w:val="center"/>
        <w:rPr>
          <w:rFonts w:hint="eastAsia" w:hAnsi="宋体" w:eastAsia="宋体"/>
          <w:b/>
          <w:bCs/>
          <w:color w:val="auto"/>
          <w:sz w:val="32"/>
          <w:szCs w:val="32"/>
          <w:lang w:eastAsia="zh-CN"/>
        </w:rPr>
      </w:pPr>
      <w:r>
        <w:rPr>
          <w:rFonts w:hint="eastAsia" w:hAnsi="宋体"/>
          <w:b/>
          <w:bCs/>
          <w:color w:val="auto"/>
          <w:sz w:val="32"/>
          <w:szCs w:val="32"/>
        </w:rPr>
        <w:t>甲方：</w:t>
      </w:r>
      <w:r>
        <w:rPr>
          <w:rFonts w:hint="eastAsia" w:hAnsi="宋体"/>
          <w:b/>
          <w:bCs/>
          <w:color w:val="auto"/>
          <w:sz w:val="32"/>
          <w:szCs w:val="32"/>
          <w:lang w:eastAsia="zh-CN"/>
        </w:rPr>
        <w:t>西安市职业介绍服务中心</w:t>
      </w:r>
    </w:p>
    <w:p w14:paraId="215EA920">
      <w:pPr>
        <w:spacing w:line="560" w:lineRule="exact"/>
        <w:ind w:firstLine="2570" w:firstLineChars="800"/>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r>
        <w:rPr>
          <w:rFonts w:hint="eastAsia" w:hAnsi="宋体"/>
          <w:b/>
          <w:bCs/>
          <w:color w:val="auto"/>
          <w:sz w:val="32"/>
          <w:szCs w:val="32"/>
        </w:rPr>
        <w:t>乙方：</w:t>
      </w:r>
    </w:p>
    <w:p w14:paraId="6DBF6B8F">
      <w:pPr>
        <w:snapToGrid w:val="0"/>
        <w:spacing w:line="360" w:lineRule="auto"/>
        <w:jc w:val="center"/>
        <w:rPr>
          <w:rFonts w:hint="eastAsia" w:ascii="宋体" w:hAnsi="宋体" w:eastAsia="宋体" w:cs="宋体"/>
          <w:b/>
          <w:color w:val="auto"/>
          <w:szCs w:val="24"/>
          <w:highlight w:val="none"/>
        </w:rPr>
      </w:pPr>
      <w:r>
        <w:rPr>
          <w:rFonts w:hint="eastAsia" w:ascii="宋体" w:hAnsi="宋体" w:eastAsia="宋体" w:cs="宋体"/>
          <w:b/>
          <w:color w:val="auto"/>
          <w:sz w:val="32"/>
          <w:szCs w:val="32"/>
          <w:highlight w:val="none"/>
        </w:rPr>
        <w:t>第一部分  协议书</w:t>
      </w:r>
    </w:p>
    <w:p w14:paraId="24EE449E">
      <w:pPr>
        <w:keepNext w:val="0"/>
        <w:keepLines w:val="0"/>
        <w:pageBreakBefore w:val="0"/>
        <w:widowControl w:val="0"/>
        <w:kinsoku/>
        <w:wordWrap/>
        <w:overflowPunct/>
        <w:topLinePunct w:val="0"/>
        <w:autoSpaceDE/>
        <w:autoSpaceDN/>
        <w:bidi w:val="0"/>
        <w:snapToGrid w:val="0"/>
        <w:spacing w:line="520" w:lineRule="exact"/>
        <w:ind w:firstLine="482" w:firstLineChars="200"/>
        <w:textAlignment w:val="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委托单位：</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（以下称甲方）</w:t>
      </w:r>
    </w:p>
    <w:p w14:paraId="47A8EB58">
      <w:pPr>
        <w:keepNext w:val="0"/>
        <w:keepLines w:val="0"/>
        <w:pageBreakBefore w:val="0"/>
        <w:widowControl w:val="0"/>
        <w:kinsoku/>
        <w:wordWrap/>
        <w:overflowPunct/>
        <w:topLinePunct w:val="0"/>
        <w:autoSpaceDE/>
        <w:autoSpaceDN/>
        <w:bidi w:val="0"/>
        <w:spacing w:line="520" w:lineRule="exact"/>
        <w:ind w:firstLine="482" w:firstLineChars="200"/>
        <w:textAlignment w:val="auto"/>
        <w:rPr>
          <w:rFonts w:hint="eastAsia" w:ascii="宋体" w:hAnsi="宋体" w:eastAsia="宋体" w:cs="宋体"/>
          <w:color w:val="auto"/>
          <w:szCs w:val="24"/>
        </w:rPr>
      </w:pPr>
      <w:r>
        <w:rPr>
          <w:rFonts w:hint="eastAsia" w:ascii="宋体" w:hAnsi="宋体" w:eastAsia="宋体" w:cs="宋体"/>
          <w:b/>
          <w:color w:val="auto"/>
          <w:szCs w:val="24"/>
          <w:highlight w:val="none"/>
        </w:rPr>
        <w:t>受托单位：</w:t>
      </w:r>
      <w:r>
        <w:rPr>
          <w:rFonts w:hint="eastAsia" w:ascii="宋体" w:hAnsi="宋体" w:eastAsia="宋体" w:cs="宋体"/>
          <w:b/>
          <w:color w:val="auto"/>
          <w:szCs w:val="24"/>
          <w:highlight w:val="none"/>
          <w:u w:val="single"/>
        </w:rPr>
        <w:t xml:space="preserve">                                    </w:t>
      </w:r>
      <w:r>
        <w:rPr>
          <w:rFonts w:hint="eastAsia" w:ascii="宋体" w:hAnsi="宋体" w:eastAsia="宋体" w:cs="宋体"/>
          <w:b/>
          <w:color w:val="auto"/>
          <w:szCs w:val="24"/>
          <w:highlight w:val="none"/>
        </w:rPr>
        <w:t>（以下称乙方）</w:t>
      </w:r>
    </w:p>
    <w:p w14:paraId="3BDE9379">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根据《中华人民共和国</w:t>
      </w:r>
      <w:r>
        <w:rPr>
          <w:rFonts w:hint="eastAsia" w:ascii="宋体" w:hAnsi="宋体" w:eastAsia="宋体" w:cs="宋体"/>
          <w:b w:val="0"/>
          <w:bCs/>
          <w:color w:val="auto"/>
          <w:sz w:val="24"/>
          <w:szCs w:val="24"/>
          <w:highlight w:val="none"/>
          <w:lang w:eastAsia="zh-CN"/>
        </w:rPr>
        <w:t>民法典</w:t>
      </w:r>
      <w:r>
        <w:rPr>
          <w:rFonts w:hint="eastAsia" w:ascii="宋体" w:hAnsi="宋体" w:eastAsia="宋体" w:cs="宋体"/>
          <w:b w:val="0"/>
          <w:bCs/>
          <w:color w:val="auto"/>
          <w:sz w:val="24"/>
          <w:szCs w:val="24"/>
          <w:highlight w:val="none"/>
        </w:rPr>
        <w:t>》及其他有关法律、法规，遵循平等、自愿、公平和诚信的原则，双方就下述项目范围与相关服务事项协商一致，订立本合同。</w:t>
      </w:r>
    </w:p>
    <w:p w14:paraId="1AB09C1C">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6462C633">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项目名称：</w:t>
      </w:r>
      <w:r>
        <w:rPr>
          <w:rFonts w:hint="eastAsia" w:ascii="宋体" w:hAnsi="宋体" w:eastAsia="宋体" w:cs="宋体"/>
          <w:color w:val="auto"/>
          <w:sz w:val="24"/>
          <w:szCs w:val="24"/>
          <w:highlight w:val="none"/>
          <w:u w:val="single"/>
        </w:rPr>
        <w:t xml:space="preserve">                                        ；</w:t>
      </w:r>
    </w:p>
    <w:p w14:paraId="5FB1B5B0">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签订地点：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6C40D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项目内容：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A84A73A">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二、组成本合同的文件</w:t>
      </w:r>
    </w:p>
    <w:p w14:paraId="589FB9F6">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1、合同附件，如：</w:t>
      </w:r>
    </w:p>
    <w:p w14:paraId="13461CCB">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1.1服务内容和价格</w:t>
      </w:r>
    </w:p>
    <w:p w14:paraId="463FEE21">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1.2服务标准、流程</w:t>
      </w:r>
    </w:p>
    <w:p w14:paraId="59532BE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1.3开始和结束时间、服务成果验收或移交等</w:t>
      </w:r>
    </w:p>
    <w:p w14:paraId="78AC738A">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中标通知书</w:t>
      </w:r>
    </w:p>
    <w:p w14:paraId="54316D7C">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w:t>
      </w:r>
    </w:p>
    <w:p w14:paraId="07277EC7">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招标文件</w:t>
      </w:r>
    </w:p>
    <w:p w14:paraId="1386C6AE">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三、结算方式</w:t>
      </w:r>
    </w:p>
    <w:p w14:paraId="352C8F4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1.结算单位：银行转账，由采购人负责结算。</w:t>
      </w:r>
    </w:p>
    <w:p w14:paraId="0C01CFFF">
      <w:pPr>
        <w:keepNext w:val="0"/>
        <w:keepLines w:val="0"/>
        <w:pageBreakBefore w:val="0"/>
        <w:widowControl w:val="0"/>
        <w:numPr>
          <w:ilvl w:val="0"/>
          <w:numId w:val="0"/>
        </w:numPr>
        <w:kinsoku/>
        <w:wordWrap/>
        <w:overflowPunct/>
        <w:topLinePunct w:val="0"/>
        <w:autoSpaceDE/>
        <w:autoSpaceDN/>
        <w:bidi w:val="0"/>
        <w:spacing w:line="52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   2.付款方式：</w:t>
      </w:r>
      <w:r>
        <w:rPr>
          <w:rFonts w:hint="eastAsia" w:ascii="宋体" w:hAnsi="宋体" w:eastAsia="宋体" w:cs="宋体"/>
          <w:color w:val="auto"/>
          <w:highlight w:val="none"/>
          <w:lang w:val="en-US" w:eastAsia="zh-CN"/>
        </w:rPr>
        <w:t>合同签订后甲方向乙方支付合同金额的60%，合同履行完毕并验收合格，乙方无任何服务质量问题，开具发票后甲方支付剩余合同金额。</w:t>
      </w:r>
    </w:p>
    <w:p w14:paraId="1F9CEE42">
      <w:pPr>
        <w:keepNext w:val="0"/>
        <w:keepLines w:val="0"/>
        <w:pageBreakBefore w:val="0"/>
        <w:widowControl w:val="0"/>
        <w:kinsoku/>
        <w:wordWrap/>
        <w:overflowPunct/>
        <w:topLinePunct w:val="0"/>
        <w:autoSpaceDE/>
        <w:autoSpaceDN/>
        <w:bidi w:val="0"/>
        <w:adjustRightInd w:val="0"/>
        <w:snapToGrid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四、期限</w:t>
      </w:r>
    </w:p>
    <w:p w14:paraId="25E8D415">
      <w:pPr>
        <w:keepNext w:val="0"/>
        <w:keepLines w:val="0"/>
        <w:pageBreakBefore w:val="0"/>
        <w:widowControl w:val="0"/>
        <w:tabs>
          <w:tab w:val="left" w:pos="840"/>
        </w:tabs>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服务期限：</w:t>
      </w:r>
      <w:r>
        <w:rPr>
          <w:rFonts w:hint="eastAsia" w:ascii="宋体" w:hAnsi="宋体" w:eastAsia="宋体" w:cs="宋体"/>
          <w:color w:val="auto"/>
          <w:szCs w:val="24"/>
          <w:highlight w:val="none"/>
          <w:lang w:eastAsia="zh-CN"/>
        </w:rPr>
        <w:t>共计4场，具体场次时间根据甲方要求时间进行</w:t>
      </w:r>
      <w:r>
        <w:rPr>
          <w:rFonts w:hint="eastAsia" w:ascii="宋体" w:hAnsi="宋体" w:eastAsia="宋体" w:cs="宋体"/>
          <w:color w:val="auto"/>
          <w:szCs w:val="24"/>
          <w:highlight w:val="none"/>
          <w:lang w:val="en-US" w:eastAsia="zh-CN"/>
        </w:rPr>
        <w:t>。</w:t>
      </w:r>
    </w:p>
    <w:p w14:paraId="6C37227B">
      <w:pPr>
        <w:keepNext w:val="0"/>
        <w:keepLines w:val="0"/>
        <w:pageBreakBefore w:val="0"/>
        <w:widowControl w:val="0"/>
        <w:numPr>
          <w:ilvl w:val="0"/>
          <w:numId w:val="6"/>
        </w:numPr>
        <w:tabs>
          <w:tab w:val="left" w:pos="840"/>
        </w:tabs>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服务标准及要求：</w:t>
      </w:r>
    </w:p>
    <w:p w14:paraId="3D08919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请参照第四章采购内容及服务要求，具体内容以双方签订合同为准。</w:t>
      </w:r>
    </w:p>
    <w:p w14:paraId="095FD02A">
      <w:pPr>
        <w:keepNext w:val="0"/>
        <w:keepLines w:val="0"/>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六、服务质量保证</w:t>
      </w:r>
    </w:p>
    <w:p w14:paraId="7551C310">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color w:val="auto"/>
          <w:sz w:val="24"/>
          <w:szCs w:val="24"/>
        </w:rPr>
        <w:t>乙方应保证所提供的服务，符合合同规定的技术要求。如不符时，乙方应负全责并尽快处理解决，由此造成的损失和相关费用由乙方负责，甲方保留终止合同及索赔的权利。</w:t>
      </w:r>
    </w:p>
    <w:p w14:paraId="159A9846">
      <w:pPr>
        <w:keepNext w:val="0"/>
        <w:keepLines w:val="0"/>
        <w:pageBreakBefore w:val="0"/>
        <w:widowControl w:val="0"/>
        <w:kinsoku/>
        <w:wordWrap/>
        <w:overflowPunct/>
        <w:topLinePunct w:val="0"/>
        <w:autoSpaceDE/>
        <w:autoSpaceDN/>
        <w:bidi w:val="0"/>
        <w:spacing w:line="52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color w:val="auto"/>
          <w:sz w:val="24"/>
          <w:szCs w:val="24"/>
        </w:rPr>
        <w:t>乙方应保证通过执行合同中全部方案后，可以取得本合同规定的结果，达到本合同规定的预期目标。对任何情况下出现问题的，应尽快提出解决方案。</w:t>
      </w:r>
    </w:p>
    <w:p w14:paraId="11C9F391">
      <w:pPr>
        <w:keepNext w:val="0"/>
        <w:keepLines w:val="0"/>
        <w:pageBreakBefore w:val="0"/>
        <w:widowControl w:val="0"/>
        <w:kinsoku/>
        <w:wordWrap/>
        <w:overflowPunct/>
        <w:topLinePunct w:val="0"/>
        <w:autoSpaceDE/>
        <w:autoSpaceDN/>
        <w:bidi w:val="0"/>
        <w:spacing w:line="520" w:lineRule="exact"/>
        <w:ind w:firstLine="482" w:firstLineChars="200"/>
        <w:jc w:val="lef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color w:val="auto"/>
          <w:szCs w:val="24"/>
        </w:rPr>
        <w:t>如果乙方提供的服务和解决方案不符合甲方要求，或在规定的时间内没有弥补缺陷，甲方有权采取一切必要的补救措施，由此产生的费用及给甲方造成的损失全部由乙方负责。</w:t>
      </w:r>
    </w:p>
    <w:p w14:paraId="65B4E275">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rPr>
        <w:t>合同当事人的权利和义务</w:t>
      </w:r>
    </w:p>
    <w:p w14:paraId="2CED1FC2">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val="en-US" w:eastAsia="zh-CN"/>
        </w:rPr>
        <w:t>.</w:t>
      </w:r>
      <w:r>
        <w:rPr>
          <w:rFonts w:hint="eastAsia" w:ascii="宋体" w:hAnsi="宋体" w:eastAsia="宋体" w:cs="宋体"/>
          <w:b w:val="0"/>
          <w:bCs/>
          <w:color w:val="auto"/>
          <w:sz w:val="24"/>
          <w:szCs w:val="24"/>
        </w:rPr>
        <w:t>甲方的权利和义务</w:t>
      </w:r>
    </w:p>
    <w:p w14:paraId="56513C47">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（1）甲方有权享有乙方按照上述约定提供的服务。</w:t>
      </w:r>
    </w:p>
    <w:p w14:paraId="50796F16">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（2）乙方未能按时</w:t>
      </w:r>
      <w:r>
        <w:rPr>
          <w:rFonts w:hint="eastAsia" w:ascii="宋体" w:hAnsi="宋体" w:eastAsia="宋体" w:cs="宋体"/>
          <w:b w:val="0"/>
          <w:bCs/>
          <w:color w:val="auto"/>
          <w:sz w:val="24"/>
          <w:szCs w:val="24"/>
          <w:lang w:val="en-US" w:eastAsia="zh-CN"/>
        </w:rPr>
        <w:t>履行</w:t>
      </w:r>
      <w:r>
        <w:rPr>
          <w:rFonts w:hint="eastAsia" w:ascii="宋体" w:hAnsi="宋体" w:eastAsia="宋体" w:cs="宋体"/>
          <w:b w:val="0"/>
          <w:bCs/>
          <w:color w:val="auto"/>
          <w:sz w:val="24"/>
          <w:szCs w:val="24"/>
        </w:rPr>
        <w:t>时，甲方有权要求乙方赔偿违约金。</w:t>
      </w:r>
    </w:p>
    <w:p w14:paraId="6F93C70E">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）乙方按照合同完成履约后，甲方应按照合同约定及时支付合同价款。</w:t>
      </w:r>
    </w:p>
    <w:p w14:paraId="39BDE34A">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乙方的权利和义务</w:t>
      </w:r>
    </w:p>
    <w:p w14:paraId="5BBEB576">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（1）乙方有权要求甲方按照合同约定支付合同价款。</w:t>
      </w:r>
    </w:p>
    <w:p w14:paraId="679AB5B9">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（2）乙方应按照合同约定及时</w:t>
      </w:r>
      <w:r>
        <w:rPr>
          <w:rFonts w:hint="eastAsia" w:ascii="宋体" w:hAnsi="宋体" w:eastAsia="宋体" w:cs="宋体"/>
          <w:b w:val="0"/>
          <w:bCs/>
          <w:color w:val="auto"/>
          <w:sz w:val="24"/>
          <w:szCs w:val="24"/>
          <w:lang w:val="en-US" w:eastAsia="zh-CN"/>
        </w:rPr>
        <w:t>履行服务</w:t>
      </w:r>
      <w:r>
        <w:rPr>
          <w:rFonts w:hint="eastAsia" w:ascii="宋体" w:hAnsi="宋体" w:eastAsia="宋体" w:cs="宋体"/>
          <w:b w:val="0"/>
          <w:bCs/>
          <w:color w:val="auto"/>
          <w:sz w:val="24"/>
          <w:szCs w:val="24"/>
        </w:rPr>
        <w:t>。</w:t>
      </w:r>
    </w:p>
    <w:p w14:paraId="74DEAB5A">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乙方应对资料保密。</w:t>
      </w:r>
    </w:p>
    <w:p w14:paraId="4687A46C">
      <w:pPr>
        <w:keepNext w:val="0"/>
        <w:keepLines w:val="0"/>
        <w:pageBreakBefore w:val="0"/>
        <w:widowControl w:val="0"/>
        <w:kinsoku/>
        <w:wordWrap/>
        <w:overflowPunct/>
        <w:topLinePunct w:val="0"/>
        <w:autoSpaceDE/>
        <w:autoSpaceDN/>
        <w:bidi w:val="0"/>
        <w:spacing w:line="52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rPr>
        <w:t>八</w:t>
      </w:r>
      <w:r>
        <w:rPr>
          <w:rFonts w:hint="eastAsia" w:ascii="宋体" w:hAnsi="宋体" w:eastAsia="宋体" w:cs="宋体"/>
          <w:b/>
          <w:color w:val="auto"/>
          <w:sz w:val="24"/>
          <w:szCs w:val="24"/>
        </w:rPr>
        <w:t>、</w:t>
      </w:r>
      <w:r>
        <w:rPr>
          <w:rFonts w:hint="eastAsia" w:ascii="宋体" w:hAnsi="宋体" w:eastAsia="宋体" w:cs="宋体"/>
          <w:b/>
          <w:color w:val="auto"/>
          <w:sz w:val="24"/>
          <w:szCs w:val="24"/>
          <w:highlight w:val="none"/>
        </w:rPr>
        <w:t>合同争议的解决</w:t>
      </w:r>
    </w:p>
    <w:p w14:paraId="20A0CD14">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Cs w:val="24"/>
        </w:rPr>
        <w:t>合同执行中发生争议的，当事人双方应协商解决，协商达不成一致时，可向采购人所在地有管辖权的人民法院提请诉讼。</w:t>
      </w:r>
    </w:p>
    <w:p w14:paraId="309F9B17">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九</w:t>
      </w:r>
      <w:r>
        <w:rPr>
          <w:rFonts w:hint="eastAsia" w:ascii="宋体" w:hAnsi="宋体" w:eastAsia="宋体" w:cs="宋体"/>
          <w:b/>
          <w:color w:val="auto"/>
          <w:sz w:val="24"/>
          <w:szCs w:val="24"/>
          <w:highlight w:val="none"/>
        </w:rPr>
        <w:t>、违约责任</w:t>
      </w:r>
    </w:p>
    <w:p w14:paraId="1AE3BB64">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依据《中华人民共和国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》、《中华人民共和国</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法》、《中华人民共和国</w:t>
      </w:r>
      <w:r>
        <w:rPr>
          <w:rFonts w:hint="eastAsia" w:ascii="宋体" w:hAnsi="宋体" w:eastAsia="宋体" w:cs="宋体"/>
          <w:color w:val="auto"/>
          <w:sz w:val="24"/>
          <w:szCs w:val="24"/>
          <w:highlight w:val="none"/>
          <w:lang w:eastAsia="zh-CN"/>
        </w:rPr>
        <w:t>政府采购法</w:t>
      </w:r>
      <w:r>
        <w:rPr>
          <w:rFonts w:hint="eastAsia" w:ascii="宋体" w:hAnsi="宋体" w:eastAsia="宋体" w:cs="宋体"/>
          <w:color w:val="auto"/>
          <w:sz w:val="24"/>
          <w:szCs w:val="24"/>
          <w:highlight w:val="none"/>
        </w:rPr>
        <w:t>实施条例》的相关条款和本合同约定，</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未全面履行合同义务或者发生违约，</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会同采购代理机构有权终止合同，依法向</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进行经济索赔，并报请政府采购监督管理机关进行相应的行政处罚。</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违约的，应当赔偿给</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造成的经济损失。</w:t>
      </w:r>
    </w:p>
    <w:p w14:paraId="61BFBDE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、保密条款</w:t>
      </w:r>
    </w:p>
    <w:p w14:paraId="4B7336C8">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color w:val="auto"/>
          <w:sz w:val="24"/>
          <w:szCs w:val="24"/>
        </w:rPr>
        <w:t>甲乙双方应对在本合同签订或履行过程中所接触的对方信息，包括但不限于知识产权、技术资料、技术诀窍、内部管理及其他相关信息，负有保密义务。</w:t>
      </w:r>
    </w:p>
    <w:p w14:paraId="6540315C">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 2.采购合同履行中，甲方需追加与合同标的相同服务的，在不改变合同其他条款的前提下，可以与乙方协商签订补充合同，但所有补充合同的采购金额不得超过原合同采购金额的百分之十。</w:t>
      </w:r>
    </w:p>
    <w:p w14:paraId="13FB3C6A">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、合同订立</w:t>
      </w:r>
    </w:p>
    <w:p w14:paraId="52DAD719">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52B3356">
      <w:pPr>
        <w:keepNext w:val="0"/>
        <w:keepLines w:val="0"/>
        <w:pageBreakBefore w:val="0"/>
        <w:widowControl w:val="0"/>
        <w:kinsoku/>
        <w:wordWrap/>
        <w:overflowPunct/>
        <w:topLinePunct w:val="0"/>
        <w:autoSpaceDE/>
        <w:autoSpaceDN/>
        <w:bidi w:val="0"/>
        <w:adjustRightInd w:val="0"/>
        <w:snapToGrid w:val="0"/>
        <w:spacing w:line="520" w:lineRule="exact"/>
        <w:ind w:firstLine="475" w:firstLineChars="19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C8C2CD">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份，监管部门备案</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份、采购代理机构存档</w:t>
      </w:r>
      <w:r>
        <w:rPr>
          <w:rFonts w:hint="eastAsia" w:ascii="宋体" w:hAnsi="宋体" w:eastAsia="宋体" w:cs="宋体"/>
          <w:color w:val="auto"/>
          <w:sz w:val="24"/>
          <w:szCs w:val="24"/>
          <w:highlight w:val="none"/>
          <w:u w:val="single"/>
        </w:rPr>
        <w:t>壹</w:t>
      </w:r>
      <w:r>
        <w:rPr>
          <w:rFonts w:hint="eastAsia" w:ascii="宋体" w:hAnsi="宋体" w:eastAsia="宋体" w:cs="宋体"/>
          <w:color w:val="auto"/>
          <w:sz w:val="24"/>
          <w:szCs w:val="24"/>
          <w:highlight w:val="none"/>
        </w:rPr>
        <w:t>份。各方签字盖章后生效，合同执行完毕自动</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。（合同的服务承诺则长期有效）。</w:t>
      </w:r>
    </w:p>
    <w:p w14:paraId="0061A5C0">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lang w:val="en-US" w:eastAsia="zh-CN"/>
        </w:rPr>
      </w:pPr>
    </w:p>
    <w:p w14:paraId="0681D347">
      <w:pPr>
        <w:pStyle w:val="24"/>
        <w:rPr>
          <w:rFonts w:hAnsi="宋体" w:cs="宋体"/>
          <w:color w:val="auto"/>
        </w:rPr>
      </w:pPr>
    </w:p>
    <w:p w14:paraId="37926629">
      <w:pPr>
        <w:pStyle w:val="211"/>
        <w:snapToGrid w:val="0"/>
        <w:spacing w:line="360" w:lineRule="auto"/>
        <w:ind w:left="0" w:leftChars="0" w:firstLine="0" w:firstLineChars="0"/>
        <w:jc w:val="center"/>
        <w:rPr>
          <w:rFonts w:hint="eastAsia" w:hAnsi="宋体"/>
          <w:color w:val="auto"/>
          <w:szCs w:val="24"/>
        </w:rPr>
      </w:pPr>
      <w:r>
        <w:rPr>
          <w:rFonts w:hint="eastAsia" w:ascii="宋体" w:hAnsi="宋体" w:eastAsia="宋体" w:cs="宋体"/>
          <w:b/>
          <w:i/>
          <w:color w:val="auto"/>
          <w:sz w:val="24"/>
          <w:szCs w:val="24"/>
        </w:rPr>
        <w:t>--------------------签署页无正文-------------------</w:t>
      </w:r>
    </w:p>
    <w:p w14:paraId="5AE7A807">
      <w:pPr>
        <w:pStyle w:val="24"/>
        <w:keepNext w:val="0"/>
        <w:keepLines w:val="0"/>
        <w:pageBreakBefore w:val="0"/>
        <w:numPr>
          <w:ilvl w:val="0"/>
          <w:numId w:val="0"/>
        </w:numPr>
        <w:kinsoku/>
        <w:wordWrap/>
        <w:overflowPunct/>
        <w:topLinePunct w:val="0"/>
        <w:autoSpaceDE/>
        <w:autoSpaceDN/>
        <w:bidi w:val="0"/>
        <w:spacing w:line="520" w:lineRule="exact"/>
        <w:ind w:firstLine="480" w:firstLineChars="200"/>
        <w:textAlignment w:val="auto"/>
        <w:rPr>
          <w:rFonts w:hint="eastAsia" w:ascii="宋体" w:hAnsi="宋体" w:eastAsia="宋体" w:cs="宋体"/>
          <w:color w:val="auto"/>
          <w:sz w:val="24"/>
          <w:szCs w:val="24"/>
          <w:lang w:val="en-US" w:eastAsia="zh-CN"/>
        </w:rPr>
      </w:pPr>
    </w:p>
    <w:tbl>
      <w:tblPr>
        <w:tblStyle w:val="47"/>
        <w:tblW w:w="9344" w:type="dxa"/>
        <w:jc w:val="center"/>
        <w:tblLayout w:type="autofit"/>
        <w:tblCellMar>
          <w:top w:w="64" w:type="dxa"/>
          <w:left w:w="128" w:type="dxa"/>
          <w:bottom w:w="64" w:type="dxa"/>
          <w:right w:w="128" w:type="dxa"/>
        </w:tblCellMar>
      </w:tblPr>
      <w:tblGrid>
        <w:gridCol w:w="4671"/>
        <w:gridCol w:w="4673"/>
      </w:tblGrid>
      <w:tr w14:paraId="23A07FF8">
        <w:tblPrEx>
          <w:tblCellMar>
            <w:top w:w="64" w:type="dxa"/>
            <w:left w:w="128" w:type="dxa"/>
            <w:bottom w:w="64" w:type="dxa"/>
            <w:right w:w="128" w:type="dxa"/>
          </w:tblCellMar>
        </w:tblPrEx>
        <w:trPr>
          <w:trHeight w:val="0" w:hRule="atLeast"/>
          <w:jc w:val="center"/>
        </w:trPr>
        <w:tc>
          <w:tcPr>
            <w:tcW w:w="4671" w:type="dxa"/>
            <w:noWrap/>
          </w:tcPr>
          <w:p w14:paraId="2D16D9B6">
            <w:pPr>
              <w:adjustRightInd w:val="0"/>
              <w:snapToGrid w:val="0"/>
              <w:spacing w:line="360" w:lineRule="auto"/>
              <w:rPr>
                <w:rFonts w:ascii="宋体" w:hAnsi="宋体"/>
                <w:color w:val="auto"/>
                <w:kern w:val="0"/>
                <w:sz w:val="24"/>
              </w:rPr>
            </w:pPr>
            <w:r>
              <w:rPr>
                <w:rFonts w:hint="eastAsia" w:ascii="宋体" w:hAnsi="宋体"/>
                <w:color w:val="auto"/>
                <w:kern w:val="0"/>
                <w:sz w:val="24"/>
              </w:rPr>
              <w:t>委托方（甲方）单位名称:</w:t>
            </w:r>
          </w:p>
          <w:p w14:paraId="3B937563">
            <w:pPr>
              <w:adjustRightInd w:val="0"/>
              <w:snapToGrid w:val="0"/>
              <w:spacing w:line="360" w:lineRule="auto"/>
              <w:rPr>
                <w:rFonts w:ascii="宋体" w:hAnsi="宋体"/>
                <w:color w:val="auto"/>
                <w:kern w:val="0"/>
                <w:sz w:val="24"/>
              </w:rPr>
            </w:pPr>
          </w:p>
          <w:p w14:paraId="7BC326AE">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38B2C341">
            <w:pPr>
              <w:pStyle w:val="212"/>
              <w:snapToGrid w:val="0"/>
              <w:spacing w:line="360" w:lineRule="auto"/>
              <w:ind w:firstLine="0"/>
              <w:jc w:val="both"/>
              <w:outlineLvl w:val="0"/>
              <w:rPr>
                <w:rFonts w:ascii="宋体" w:hAnsi="宋体" w:eastAsia="宋体"/>
                <w:b/>
                <w:bCs/>
                <w:color w:val="auto"/>
                <w:sz w:val="24"/>
                <w:szCs w:val="24"/>
              </w:rPr>
            </w:pPr>
          </w:p>
        </w:tc>
        <w:tc>
          <w:tcPr>
            <w:tcW w:w="4673" w:type="dxa"/>
            <w:noWrap/>
          </w:tcPr>
          <w:p w14:paraId="77253F11">
            <w:pPr>
              <w:adjustRightInd w:val="0"/>
              <w:snapToGrid w:val="0"/>
              <w:spacing w:line="360" w:lineRule="auto"/>
              <w:rPr>
                <w:rFonts w:ascii="宋体" w:hAnsi="宋体"/>
                <w:color w:val="auto"/>
                <w:kern w:val="0"/>
                <w:sz w:val="24"/>
              </w:rPr>
            </w:pPr>
            <w:r>
              <w:rPr>
                <w:rFonts w:hint="eastAsia" w:ascii="宋体" w:hAnsi="宋体"/>
                <w:color w:val="auto"/>
                <w:kern w:val="0"/>
                <w:sz w:val="24"/>
              </w:rPr>
              <w:t>承接方（乙方）单位名称:</w:t>
            </w:r>
          </w:p>
          <w:p w14:paraId="7ED05604">
            <w:pPr>
              <w:adjustRightInd w:val="0"/>
              <w:snapToGrid w:val="0"/>
              <w:spacing w:line="360" w:lineRule="auto"/>
              <w:rPr>
                <w:rFonts w:ascii="宋体" w:hAnsi="宋体"/>
                <w:color w:val="auto"/>
                <w:kern w:val="0"/>
                <w:sz w:val="24"/>
              </w:rPr>
            </w:pPr>
          </w:p>
          <w:p w14:paraId="41D5C332">
            <w:pPr>
              <w:adjustRightInd w:val="0"/>
              <w:snapToGrid w:val="0"/>
              <w:spacing w:line="360" w:lineRule="auto"/>
              <w:rPr>
                <w:rFonts w:ascii="宋体" w:hAnsi="宋体"/>
                <w:color w:val="auto"/>
                <w:kern w:val="0"/>
                <w:sz w:val="24"/>
              </w:rPr>
            </w:pPr>
            <w:r>
              <w:rPr>
                <w:rFonts w:hint="eastAsia" w:ascii="宋体" w:hAnsi="宋体"/>
                <w:color w:val="auto"/>
                <w:kern w:val="0"/>
                <w:sz w:val="24"/>
              </w:rPr>
              <w:t>（盖章）</w:t>
            </w:r>
          </w:p>
          <w:p w14:paraId="7405F9DE">
            <w:pPr>
              <w:adjustRightInd w:val="0"/>
              <w:snapToGrid w:val="0"/>
              <w:spacing w:line="360" w:lineRule="auto"/>
              <w:rPr>
                <w:rFonts w:ascii="宋体" w:hAnsi="宋体"/>
                <w:color w:val="auto"/>
                <w:kern w:val="0"/>
                <w:sz w:val="24"/>
              </w:rPr>
            </w:pPr>
          </w:p>
        </w:tc>
      </w:tr>
      <w:tr w14:paraId="6804475F">
        <w:tblPrEx>
          <w:tblCellMar>
            <w:top w:w="64" w:type="dxa"/>
            <w:left w:w="128" w:type="dxa"/>
            <w:bottom w:w="64" w:type="dxa"/>
            <w:right w:w="128" w:type="dxa"/>
          </w:tblCellMar>
        </w:tblPrEx>
        <w:trPr>
          <w:trHeight w:val="0" w:hRule="atLeast"/>
          <w:jc w:val="center"/>
        </w:trPr>
        <w:tc>
          <w:tcPr>
            <w:tcW w:w="4671" w:type="dxa"/>
            <w:noWrap/>
          </w:tcPr>
          <w:p w14:paraId="13680FD6">
            <w:pPr>
              <w:adjustRightInd w:val="0"/>
              <w:snapToGrid w:val="0"/>
              <w:spacing w:line="360" w:lineRule="auto"/>
              <w:rPr>
                <w:rFonts w:ascii="宋体" w:hAnsi="宋体"/>
                <w:color w:val="auto"/>
                <w:kern w:val="0"/>
                <w:sz w:val="24"/>
              </w:rPr>
            </w:pPr>
            <w:r>
              <w:rPr>
                <w:rFonts w:hint="eastAsia" w:ascii="宋体" w:hAnsi="宋体"/>
                <w:color w:val="auto"/>
                <w:kern w:val="0"/>
                <w:sz w:val="24"/>
              </w:rPr>
              <w:t>法定代表人：</w:t>
            </w:r>
          </w:p>
          <w:p w14:paraId="11237A09">
            <w:pPr>
              <w:adjustRightInd w:val="0"/>
              <w:snapToGrid w:val="0"/>
              <w:spacing w:line="360" w:lineRule="auto"/>
              <w:rPr>
                <w:rFonts w:ascii="宋体" w:hAnsi="宋体"/>
                <w:color w:val="auto"/>
                <w:kern w:val="0"/>
                <w:sz w:val="24"/>
              </w:rPr>
            </w:pPr>
          </w:p>
          <w:p w14:paraId="525C839A">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p w14:paraId="1CC6FA9E">
            <w:pPr>
              <w:adjustRightInd w:val="0"/>
              <w:snapToGrid w:val="0"/>
              <w:spacing w:line="360" w:lineRule="auto"/>
              <w:rPr>
                <w:rFonts w:ascii="宋体" w:hAnsi="宋体"/>
                <w:color w:val="auto"/>
                <w:kern w:val="0"/>
                <w:sz w:val="24"/>
              </w:rPr>
            </w:pPr>
          </w:p>
        </w:tc>
        <w:tc>
          <w:tcPr>
            <w:tcW w:w="4673" w:type="dxa"/>
            <w:noWrap/>
          </w:tcPr>
          <w:p w14:paraId="2C5F2E97">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法定代表人： </w:t>
            </w:r>
          </w:p>
          <w:p w14:paraId="0E872EC7">
            <w:pPr>
              <w:adjustRightInd w:val="0"/>
              <w:snapToGrid w:val="0"/>
              <w:spacing w:line="360" w:lineRule="auto"/>
              <w:rPr>
                <w:rFonts w:ascii="宋体" w:hAnsi="宋体"/>
                <w:color w:val="auto"/>
                <w:kern w:val="0"/>
                <w:sz w:val="24"/>
              </w:rPr>
            </w:pPr>
          </w:p>
          <w:p w14:paraId="35F91743">
            <w:pPr>
              <w:adjustRightInd w:val="0"/>
              <w:snapToGrid w:val="0"/>
              <w:spacing w:line="360" w:lineRule="auto"/>
              <w:rPr>
                <w:rFonts w:ascii="宋体" w:hAnsi="宋体"/>
                <w:color w:val="auto"/>
                <w:kern w:val="0"/>
                <w:sz w:val="24"/>
              </w:rPr>
            </w:pPr>
            <w:r>
              <w:rPr>
                <w:rFonts w:hint="eastAsia" w:ascii="宋体" w:hAnsi="宋体"/>
                <w:color w:val="auto"/>
                <w:kern w:val="0"/>
                <w:sz w:val="24"/>
              </w:rPr>
              <w:t>或委托代理人：</w:t>
            </w:r>
          </w:p>
        </w:tc>
      </w:tr>
      <w:tr w14:paraId="17045EBD">
        <w:tblPrEx>
          <w:tblCellMar>
            <w:top w:w="64" w:type="dxa"/>
            <w:left w:w="128" w:type="dxa"/>
            <w:bottom w:w="64" w:type="dxa"/>
            <w:right w:w="128" w:type="dxa"/>
          </w:tblCellMar>
        </w:tblPrEx>
        <w:trPr>
          <w:trHeight w:val="0" w:hRule="atLeast"/>
          <w:jc w:val="center"/>
        </w:trPr>
        <w:tc>
          <w:tcPr>
            <w:tcW w:w="4671" w:type="dxa"/>
            <w:noWrap/>
          </w:tcPr>
          <w:p w14:paraId="05A1262B">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c>
          <w:tcPr>
            <w:tcW w:w="4673" w:type="dxa"/>
            <w:noWrap/>
          </w:tcPr>
          <w:p w14:paraId="6C953B7E">
            <w:pPr>
              <w:adjustRightInd w:val="0"/>
              <w:snapToGrid w:val="0"/>
              <w:spacing w:line="360" w:lineRule="auto"/>
              <w:rPr>
                <w:rFonts w:ascii="宋体" w:hAnsi="宋体"/>
                <w:color w:val="auto"/>
                <w:kern w:val="0"/>
                <w:sz w:val="24"/>
              </w:rPr>
            </w:pPr>
            <w:r>
              <w:rPr>
                <w:rFonts w:hint="eastAsia" w:ascii="宋体" w:hAnsi="宋体"/>
                <w:color w:val="auto"/>
                <w:kern w:val="0"/>
                <w:sz w:val="24"/>
              </w:rPr>
              <w:t>电话：</w:t>
            </w:r>
          </w:p>
        </w:tc>
      </w:tr>
      <w:tr w14:paraId="5DA6D816">
        <w:tblPrEx>
          <w:tblCellMar>
            <w:top w:w="64" w:type="dxa"/>
            <w:left w:w="128" w:type="dxa"/>
            <w:bottom w:w="64" w:type="dxa"/>
            <w:right w:w="128" w:type="dxa"/>
          </w:tblCellMar>
        </w:tblPrEx>
        <w:trPr>
          <w:trHeight w:val="0" w:hRule="atLeast"/>
          <w:jc w:val="center"/>
        </w:trPr>
        <w:tc>
          <w:tcPr>
            <w:tcW w:w="4671" w:type="dxa"/>
            <w:noWrap/>
          </w:tcPr>
          <w:p w14:paraId="6E23AD27">
            <w:pPr>
              <w:adjustRightInd w:val="0"/>
              <w:snapToGrid w:val="0"/>
              <w:spacing w:line="360" w:lineRule="auto"/>
              <w:rPr>
                <w:rFonts w:ascii="宋体" w:hAnsi="宋体"/>
                <w:color w:val="auto"/>
                <w:kern w:val="0"/>
                <w:sz w:val="24"/>
              </w:rPr>
            </w:pPr>
            <w:r>
              <w:rPr>
                <w:rFonts w:hint="eastAsia" w:ascii="宋体" w:hAnsi="宋体"/>
                <w:color w:val="auto"/>
                <w:kern w:val="0"/>
                <w:sz w:val="24"/>
              </w:rPr>
              <w:t>开户行：</w:t>
            </w:r>
          </w:p>
        </w:tc>
        <w:tc>
          <w:tcPr>
            <w:tcW w:w="4673" w:type="dxa"/>
            <w:noWrap/>
          </w:tcPr>
          <w:p w14:paraId="07961F56">
            <w:pPr>
              <w:adjustRightInd w:val="0"/>
              <w:snapToGrid w:val="0"/>
              <w:spacing w:line="360" w:lineRule="auto"/>
              <w:rPr>
                <w:color w:val="auto"/>
                <w:kern w:val="0"/>
                <w:sz w:val="24"/>
              </w:rPr>
            </w:pPr>
            <w:r>
              <w:rPr>
                <w:rFonts w:hint="eastAsia" w:ascii="宋体" w:hAnsi="宋体"/>
                <w:color w:val="auto"/>
                <w:kern w:val="0"/>
                <w:sz w:val="24"/>
              </w:rPr>
              <w:t>开户行：</w:t>
            </w:r>
          </w:p>
          <w:p w14:paraId="11E7A564">
            <w:pPr>
              <w:adjustRightInd w:val="0"/>
              <w:snapToGrid w:val="0"/>
              <w:spacing w:line="360" w:lineRule="auto"/>
              <w:rPr>
                <w:rFonts w:ascii="宋体" w:hAnsi="宋体"/>
                <w:color w:val="auto"/>
                <w:kern w:val="0"/>
                <w:sz w:val="24"/>
              </w:rPr>
            </w:pPr>
          </w:p>
        </w:tc>
      </w:tr>
      <w:tr w14:paraId="14530C14">
        <w:tblPrEx>
          <w:tblCellMar>
            <w:top w:w="64" w:type="dxa"/>
            <w:left w:w="128" w:type="dxa"/>
            <w:bottom w:w="64" w:type="dxa"/>
            <w:right w:w="128" w:type="dxa"/>
          </w:tblCellMar>
        </w:tblPrEx>
        <w:trPr>
          <w:trHeight w:val="0" w:hRule="atLeast"/>
          <w:jc w:val="center"/>
        </w:trPr>
        <w:tc>
          <w:tcPr>
            <w:tcW w:w="4671" w:type="dxa"/>
            <w:noWrap/>
          </w:tcPr>
          <w:p w14:paraId="6E068DC9">
            <w:pPr>
              <w:adjustRightInd w:val="0"/>
              <w:snapToGrid w:val="0"/>
              <w:spacing w:line="360" w:lineRule="auto"/>
              <w:rPr>
                <w:rFonts w:ascii="宋体" w:hAnsi="宋体"/>
                <w:color w:val="auto"/>
                <w:kern w:val="0"/>
                <w:sz w:val="24"/>
              </w:rPr>
            </w:pPr>
            <w:r>
              <w:rPr>
                <w:rFonts w:hint="eastAsia" w:ascii="宋体" w:hAnsi="宋体"/>
                <w:color w:val="auto"/>
                <w:kern w:val="0"/>
                <w:sz w:val="24"/>
              </w:rPr>
              <w:t>银行帐号：</w:t>
            </w:r>
          </w:p>
        </w:tc>
        <w:tc>
          <w:tcPr>
            <w:tcW w:w="4673" w:type="dxa"/>
            <w:noWrap/>
          </w:tcPr>
          <w:p w14:paraId="653C64CA">
            <w:pPr>
              <w:adjustRightInd w:val="0"/>
              <w:snapToGrid w:val="0"/>
              <w:spacing w:line="360" w:lineRule="auto"/>
              <w:rPr>
                <w:color w:val="auto"/>
                <w:kern w:val="0"/>
                <w:sz w:val="24"/>
              </w:rPr>
            </w:pPr>
            <w:r>
              <w:rPr>
                <w:rFonts w:hint="eastAsia" w:ascii="宋体" w:hAnsi="宋体"/>
                <w:color w:val="auto"/>
                <w:kern w:val="0"/>
                <w:sz w:val="24"/>
              </w:rPr>
              <w:t>银行帐号：</w:t>
            </w:r>
          </w:p>
          <w:p w14:paraId="27279BB5">
            <w:pPr>
              <w:adjustRightInd w:val="0"/>
              <w:snapToGrid w:val="0"/>
              <w:spacing w:line="360" w:lineRule="auto"/>
              <w:rPr>
                <w:rFonts w:ascii="宋体" w:hAnsi="宋体"/>
                <w:color w:val="auto"/>
                <w:kern w:val="0"/>
                <w:sz w:val="24"/>
              </w:rPr>
            </w:pPr>
          </w:p>
        </w:tc>
      </w:tr>
      <w:tr w14:paraId="5DA57E80">
        <w:tblPrEx>
          <w:tblCellMar>
            <w:top w:w="64" w:type="dxa"/>
            <w:left w:w="128" w:type="dxa"/>
            <w:bottom w:w="64" w:type="dxa"/>
            <w:right w:w="128" w:type="dxa"/>
          </w:tblCellMar>
        </w:tblPrEx>
        <w:trPr>
          <w:trHeight w:val="0" w:hRule="atLeast"/>
          <w:jc w:val="center"/>
        </w:trPr>
        <w:tc>
          <w:tcPr>
            <w:tcW w:w="4671" w:type="dxa"/>
            <w:noWrap/>
          </w:tcPr>
          <w:p w14:paraId="178C1799">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c>
          <w:tcPr>
            <w:tcW w:w="4673" w:type="dxa"/>
            <w:noWrap/>
          </w:tcPr>
          <w:p w14:paraId="0ADD543F">
            <w:pPr>
              <w:adjustRightInd w:val="0"/>
              <w:snapToGrid w:val="0"/>
              <w:spacing w:line="360" w:lineRule="auto"/>
              <w:rPr>
                <w:rFonts w:ascii="宋体" w:hAnsi="宋体"/>
                <w:color w:val="auto"/>
                <w:kern w:val="0"/>
                <w:sz w:val="24"/>
              </w:rPr>
            </w:pPr>
            <w:r>
              <w:rPr>
                <w:rFonts w:hint="eastAsia" w:ascii="宋体" w:hAnsi="宋体"/>
                <w:color w:val="auto"/>
                <w:kern w:val="0"/>
                <w:sz w:val="24"/>
              </w:rPr>
              <w:t xml:space="preserve">日期：  </w:t>
            </w:r>
          </w:p>
        </w:tc>
      </w:tr>
    </w:tbl>
    <w:p w14:paraId="577C4849">
      <w:pPr>
        <w:spacing w:line="560" w:lineRule="exact"/>
        <w:ind w:left="3780" w:leftChars="1575"/>
        <w:rPr>
          <w:rFonts w:hint="eastAsia" w:hAnsi="宋体"/>
          <w:b/>
          <w:bCs/>
          <w:color w:val="auto"/>
          <w:sz w:val="32"/>
          <w:szCs w:val="32"/>
        </w:rPr>
        <w:sectPr>
          <w:pgSz w:w="11906" w:h="16838"/>
          <w:pgMar w:top="1517" w:right="1185" w:bottom="1395" w:left="1096" w:header="992" w:footer="992" w:gutter="0"/>
          <w:pgNumType w:fmt="numberInDash"/>
          <w:cols w:space="720" w:num="1"/>
          <w:docGrid w:linePitch="312" w:charSpace="0"/>
        </w:sectPr>
      </w:pPr>
    </w:p>
    <w:p w14:paraId="367805BD">
      <w:pPr>
        <w:pStyle w:val="2"/>
        <w:keepNext w:val="0"/>
        <w:keepLines/>
        <w:pageBreakBefore/>
        <w:numPr>
          <w:ilvl w:val="0"/>
          <w:numId w:val="7"/>
        </w:numPr>
        <w:spacing w:before="156" w:beforeLines="50" w:after="156" w:afterLines="50"/>
        <w:jc w:val="center"/>
        <w:rPr>
          <w:rFonts w:hint="eastAsia" w:ascii="宋体" w:hAnsi="宋体" w:eastAsia="宋体" w:cs="宋体"/>
          <w:bCs/>
          <w:color w:val="auto"/>
          <w:sz w:val="36"/>
          <w:szCs w:val="36"/>
        </w:rPr>
      </w:pPr>
      <w:r>
        <w:rPr>
          <w:rFonts w:hint="eastAsia" w:ascii="宋体" w:hAnsi="宋体" w:eastAsia="宋体" w:cs="宋体"/>
          <w:bCs/>
          <w:color w:val="auto"/>
          <w:sz w:val="36"/>
          <w:szCs w:val="36"/>
        </w:rPr>
        <w:t>竞争性磋商内容及服务要求</w:t>
      </w:r>
      <w:bookmarkEnd w:id="48"/>
      <w:bookmarkEnd w:id="49"/>
      <w:bookmarkEnd w:id="50"/>
      <w:bookmarkEnd w:id="51"/>
      <w:bookmarkEnd w:id="52"/>
      <w:bookmarkEnd w:id="53"/>
      <w:bookmarkEnd w:id="54"/>
      <w:bookmarkEnd w:id="55"/>
      <w:bookmarkEnd w:id="56"/>
      <w:bookmarkEnd w:id="58"/>
      <w:bookmarkEnd w:id="59"/>
    </w:p>
    <w:p w14:paraId="586AB583">
      <w:pPr>
        <w:keepNext w:val="0"/>
        <w:keepLines w:val="0"/>
        <w:pageBreakBefore w:val="0"/>
        <w:widowControl w:val="0"/>
        <w:numPr>
          <w:ilvl w:val="0"/>
          <w:numId w:val="8"/>
        </w:numPr>
        <w:kinsoku/>
        <w:wordWrap/>
        <w:overflowPunct/>
        <w:topLinePunct w:val="0"/>
        <w:autoSpaceDE/>
        <w:autoSpaceDN/>
        <w:bidi w:val="0"/>
        <w:adjustRightInd w:val="0"/>
        <w:snapToGrid w:val="0"/>
        <w:spacing w:line="52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项目概况</w:t>
      </w:r>
      <w:r>
        <w:rPr>
          <w:rFonts w:hint="eastAsia" w:ascii="宋体" w:hAnsi="宋体" w:eastAsia="宋体" w:cs="宋体"/>
          <w:b/>
          <w:color w:val="auto"/>
          <w:sz w:val="24"/>
          <w:szCs w:val="24"/>
          <w:lang w:eastAsia="zh-CN"/>
        </w:rPr>
        <w:t>：</w:t>
      </w:r>
    </w:p>
    <w:p w14:paraId="4969613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为进一步促进我市重点群体就业，满足重点企业用工需求，加强与其他城市之间的人力资源交流协作，我中心拟开展“劳务品牌宣传推广活动”、“零工驿站宣传推广活动”2个活动计划共4场公共就业服务活动。</w:t>
      </w:r>
    </w:p>
    <w:p w14:paraId="0835458E">
      <w:pPr>
        <w:keepNext w:val="0"/>
        <w:keepLines w:val="0"/>
        <w:pageBreakBefore w:val="0"/>
        <w:widowControl w:val="0"/>
        <w:numPr>
          <w:ilvl w:val="0"/>
          <w:numId w:val="8"/>
        </w:numPr>
        <w:kinsoku/>
        <w:wordWrap/>
        <w:overflowPunct/>
        <w:topLinePunct w:val="0"/>
        <w:autoSpaceDE/>
        <w:autoSpaceDN/>
        <w:bidi w:val="0"/>
        <w:adjustRightInd w:val="0"/>
        <w:snapToGrid w:val="0"/>
        <w:spacing w:line="520" w:lineRule="exact"/>
        <w:ind w:left="0" w:leftChars="0"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服务内容：</w:t>
      </w:r>
    </w:p>
    <w:p w14:paraId="55BF0568">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1.西安市标杆零工驿站宣传推介会1场（拟选3个区县）</w:t>
      </w:r>
    </w:p>
    <w:p w14:paraId="5C8EF8E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（1）提供会场布置、招聘海报设计制作、活动主背景设计、3m*6m桁架一个、门型展架、横幅不少于五条、道旗、指示牌、参会用品(手提袋、空白简历表、求职登记表、文具等)、参会证、饮用水等。</w:t>
      </w:r>
    </w:p>
    <w:p w14:paraId="1B44A72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（2）对我市零工使用企业邀约不低于60家、企业签到率不低于95%。（包含：电话通知、就业指导、会务服务、安保等）。</w:t>
      </w:r>
    </w:p>
    <w:p w14:paraId="456469E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（3）通过“西安发布”等不少于三家省市官方媒体进行会前会讯宣传，会中引流宣传以及会后宣传。</w:t>
      </w:r>
    </w:p>
    <w:p w14:paraId="2314455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（4）西安知名直播平台及直播设备租用、聘请主播和摄影摄像人员进行直播活动、流量推广；活动期间负责摄影摄像（提供无人机拍摄）。</w:t>
      </w:r>
    </w:p>
    <w:p w14:paraId="466CE5B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（5）网络平台搭建、后台技术支持、网络信息发布等。</w:t>
      </w:r>
    </w:p>
    <w:p w14:paraId="0F7ADC9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（6）活动期间的数据统计及分析。</w:t>
      </w:r>
    </w:p>
    <w:p w14:paraId="6EBEB68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（7）活动结束后企业回访。</w:t>
      </w:r>
    </w:p>
    <w:p w14:paraId="33266E9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（8）以上需求最终以甲方实际活动情况及验收为准。</w:t>
      </w:r>
    </w:p>
    <w:p w14:paraId="2D14D7F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2.西安市标杆零工驿站特色服务宣传活动1场</w:t>
      </w:r>
    </w:p>
    <w:p w14:paraId="5AA997E9">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（1）提供会场布置、招聘海报设计制作、活动主背景设计、3m*6m桁架一个、门型展架、横幅不少于五条、道旗、指示牌、参会用品(手提袋、空白简历表、求职登记表、文具等)、参会证、饮用水等。</w:t>
      </w:r>
    </w:p>
    <w:p w14:paraId="41FEC07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（2）对我市零工使用企业邀约每场不低于30家、企业签到率不低于95%。（包含：电话通知、就业指导、会务服务、安保等）。</w:t>
      </w:r>
    </w:p>
    <w:p w14:paraId="484631A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（3）通过“西安发布”等不少于六家省市官方媒体进行会前会讯宣传，会中引流宣传以及会后宣传。</w:t>
      </w:r>
    </w:p>
    <w:p w14:paraId="5ACB790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（4）西安知名直播平台及直播设备租用、聘请主播和摄影摄像人员进行直播活动、流量推广；活动期间负责摄影摄像（提供无人机拍摄）。</w:t>
      </w:r>
    </w:p>
    <w:p w14:paraId="3DD7EE6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（5）网络平台搭建、后台技术支持、网络信息发布等。</w:t>
      </w:r>
    </w:p>
    <w:p w14:paraId="30891D2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（6）活动期间的数据统计及分析。</w:t>
      </w:r>
    </w:p>
    <w:p w14:paraId="5376C197">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（7）活动结束后企业回访。</w:t>
      </w:r>
    </w:p>
    <w:p w14:paraId="6E5AA48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（8）活动期间同步拍摄特色宣传视频</w:t>
      </w:r>
    </w:p>
    <w:p w14:paraId="5058C75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①单条一：灞桥区零工驿站纪实短视频60秒。</w:t>
      </w:r>
    </w:p>
    <w:p w14:paraId="6FFD420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②单条二：莲湖区零工驿站纪实短视频60秒。</w:t>
      </w:r>
    </w:p>
    <w:p w14:paraId="61A1F2FE">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③单条三：长安区零工驿站纪实短视频60秒。</w:t>
      </w:r>
    </w:p>
    <w:p w14:paraId="149FDDC4">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④合成宣传片：3分钟以内，由上述3条单条素材精华剪辑合成。</w:t>
      </w:r>
    </w:p>
    <w:p w14:paraId="6135477F">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内容框架：串联三区特色实践，汇总全市零工驿站建设核心数据。</w:t>
      </w:r>
    </w:p>
    <w:p w14:paraId="60131EEA">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以上需求最终以甲方实际活动情况及验收为准。</w:t>
      </w:r>
    </w:p>
    <w:p w14:paraId="2BDBC48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hAnsi="宋体" w:cs="宋体"/>
          <w:b w:val="0"/>
          <w:bCs/>
          <w:color w:val="auto"/>
          <w:sz w:val="24"/>
          <w:szCs w:val="24"/>
          <w:lang w:val="en-US" w:eastAsia="zh-CN"/>
        </w:rPr>
        <w:t>3.</w:t>
      </w:r>
      <w:r>
        <w:rPr>
          <w:rFonts w:hint="eastAsia" w:ascii="宋体" w:hAnsi="宋体" w:eastAsia="宋体" w:cs="宋体"/>
          <w:b w:val="0"/>
          <w:bCs/>
          <w:color w:val="auto"/>
          <w:sz w:val="24"/>
          <w:szCs w:val="24"/>
          <w:lang w:val="en-US" w:eastAsia="zh-CN"/>
        </w:rPr>
        <w:t>劳务品牌宣传推广活动(2场)</w:t>
      </w:r>
    </w:p>
    <w:p w14:paraId="4A79D77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（1）劳务品牌展示专区全景跟拍，展示劳务品牌整体形象。租用西安知名直播平台及相关直播设备，聘请主播和摄影摄像人员，开展直播活动（走播）。时长不少于1小时。</w:t>
      </w:r>
    </w:p>
    <w:p w14:paraId="4DEFA15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（2）活动现场视频剪辑。</w:t>
      </w:r>
    </w:p>
    <w:p w14:paraId="401FB8EB">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活动快剪1条（1-2分钟）：突出展区人气、品牌技艺亮点、领导关怀；</w:t>
      </w:r>
    </w:p>
    <w:p w14:paraId="0B292A0B">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走播高光切片1条（15-30秒/条）：各品牌精彩瞬间。</w:t>
      </w:r>
    </w:p>
    <w:p w14:paraId="77861AB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视频结构参考：</w:t>
      </w:r>
    </w:p>
    <w:p w14:paraId="1B274E1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①开篇：团队布展（15-20秒）</w:t>
      </w:r>
    </w:p>
    <w:p w14:paraId="5100368C">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②主体：品牌展区轮次展示（每品牌20-30秒精华）</w:t>
      </w:r>
    </w:p>
    <w:p w14:paraId="13D8A5E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③高潮：技艺展演现场动态画面 </w:t>
      </w:r>
    </w:p>
    <w:p w14:paraId="45986C5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④收尾：交流成果+品牌数据字幕</w:t>
      </w:r>
    </w:p>
    <w:p w14:paraId="5113A14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风格节奏明快，配乐大气，画面+字幕+数据卡。</w:t>
      </w:r>
    </w:p>
    <w:p w14:paraId="5E444A6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hAnsi="宋体" w:cs="宋体"/>
          <w:b w:val="0"/>
          <w:bCs/>
          <w:color w:val="auto"/>
          <w:sz w:val="24"/>
          <w:szCs w:val="24"/>
          <w:lang w:val="en-US" w:eastAsia="zh-CN"/>
        </w:rPr>
        <w:t>（3）</w:t>
      </w:r>
      <w:r>
        <w:rPr>
          <w:rFonts w:hint="eastAsia" w:ascii="宋体" w:hAnsi="宋体" w:eastAsia="宋体" w:cs="宋体"/>
          <w:b w:val="0"/>
          <w:bCs/>
          <w:color w:val="auto"/>
          <w:sz w:val="24"/>
          <w:szCs w:val="24"/>
          <w:lang w:val="en-US" w:eastAsia="zh-CN"/>
        </w:rPr>
        <w:t>统一撰写新闻稿件，通过“西安发布”等不少于三家省市官方媒体进行活动全程宣传工作。</w:t>
      </w:r>
    </w:p>
    <w:p w14:paraId="73FC32DD">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hAnsi="宋体" w:cs="宋体"/>
          <w:b w:val="0"/>
          <w:bCs/>
          <w:color w:val="auto"/>
          <w:sz w:val="24"/>
          <w:szCs w:val="24"/>
          <w:lang w:val="en-US" w:eastAsia="zh-CN"/>
        </w:rPr>
        <w:t>（4）</w:t>
      </w:r>
      <w:r>
        <w:rPr>
          <w:rFonts w:hint="eastAsia" w:ascii="宋体" w:hAnsi="宋体" w:eastAsia="宋体" w:cs="宋体"/>
          <w:b w:val="0"/>
          <w:bCs/>
          <w:color w:val="auto"/>
          <w:sz w:val="24"/>
          <w:szCs w:val="24"/>
          <w:lang w:val="en-US" w:eastAsia="zh-CN"/>
        </w:rPr>
        <w:t>使用专业照片平台（云相册），活动当日实时上传，供参展单位、媒体即时取用。精修照片不少于100张，按品牌//全景/展演自动归类。</w:t>
      </w:r>
    </w:p>
    <w:p w14:paraId="50EEE1F6">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（5）以上需求最终以甲方实际活动情况及验收为准。</w:t>
      </w:r>
    </w:p>
    <w:p w14:paraId="26935B7E">
      <w:pPr>
        <w:keepNext w:val="0"/>
        <w:keepLines w:val="0"/>
        <w:pageBreakBefore w:val="0"/>
        <w:widowControl w:val="0"/>
        <w:kinsoku/>
        <w:wordWrap/>
        <w:overflowPunct/>
        <w:topLinePunct w:val="0"/>
        <w:autoSpaceDE/>
        <w:autoSpaceDN/>
        <w:bidi w:val="0"/>
        <w:adjustRightInd w:val="0"/>
        <w:snapToGrid w:val="0"/>
        <w:spacing w:before="120" w:after="120" w:line="520" w:lineRule="exact"/>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四、服务要求</w:t>
      </w:r>
    </w:p>
    <w:p w14:paraId="103B2D22">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每场活动前期验收场地、物料等情况，活动结束后验收活动整体成果。</w:t>
      </w:r>
    </w:p>
    <w:p w14:paraId="02DCC8AD">
      <w:pPr>
        <w:keepNext w:val="0"/>
        <w:keepLines w:val="0"/>
        <w:pageBreakBefore w:val="0"/>
        <w:widowControl w:val="0"/>
        <w:kinsoku/>
        <w:wordWrap/>
        <w:overflowPunct/>
        <w:topLinePunct w:val="0"/>
        <w:autoSpaceDE/>
        <w:autoSpaceDN/>
        <w:bidi w:val="0"/>
        <w:adjustRightInd w:val="0"/>
        <w:snapToGrid w:val="0"/>
        <w:spacing w:before="120" w:after="120" w:line="520" w:lineRule="exact"/>
        <w:ind w:firstLine="482" w:firstLineChars="20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五、</w:t>
      </w:r>
      <w:r>
        <w:rPr>
          <w:rFonts w:hint="eastAsia" w:ascii="宋体" w:hAnsi="宋体" w:eastAsia="宋体" w:cs="宋体"/>
          <w:b/>
          <w:bCs w:val="0"/>
          <w:color w:val="auto"/>
          <w:sz w:val="24"/>
          <w:szCs w:val="24"/>
        </w:rPr>
        <w:t>商务要求</w:t>
      </w:r>
    </w:p>
    <w:p w14:paraId="0206D785">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1.服务期限：</w:t>
      </w:r>
      <w:r>
        <w:rPr>
          <w:rFonts w:hint="eastAsia" w:hAnsi="宋体" w:cs="宋体"/>
          <w:color w:val="auto"/>
          <w:sz w:val="24"/>
          <w:szCs w:val="24"/>
          <w:lang w:val="en-US" w:eastAsia="zh-CN"/>
        </w:rPr>
        <w:t>共计4场，具体场次时间根据甲方要求时间进行。</w:t>
      </w:r>
    </w:p>
    <w:p w14:paraId="78C526B3">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2.付款方式：</w:t>
      </w:r>
      <w:r>
        <w:rPr>
          <w:rFonts w:hint="eastAsia"/>
          <w:color w:val="auto"/>
          <w:highlight w:val="none"/>
          <w:lang w:val="en-US" w:eastAsia="zh-CN"/>
        </w:rPr>
        <w:t>合同签订后甲方向乙方支付合同金额的60%，合同履行完毕并验收合格，乙方无任何服务质量问题，开具发票后甲方支付剩余合同金额。</w:t>
      </w:r>
    </w:p>
    <w:p w14:paraId="1502D041">
      <w:pPr>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default" w:ascii="宋体" w:hAnsi="宋体" w:eastAsia="宋体" w:cs="宋体"/>
          <w:color w:val="auto"/>
          <w:sz w:val="24"/>
          <w:szCs w:val="24"/>
          <w:lang w:val="en-US" w:eastAsia="zh-CN"/>
        </w:rPr>
      </w:pPr>
    </w:p>
    <w:p w14:paraId="58808B07">
      <w:pPr>
        <w:pStyle w:val="2"/>
        <w:keepNext w:val="0"/>
        <w:keepLines/>
        <w:pageBreakBefore/>
        <w:spacing w:before="156" w:beforeLines="50" w:after="156" w:afterLines="50"/>
        <w:jc w:val="center"/>
        <w:rPr>
          <w:rFonts w:hint="eastAsia" w:cs="仿宋" w:asciiTheme="minorEastAsia" w:hAnsiTheme="minorEastAsia" w:eastAsiaTheme="minorEastAsia"/>
          <w:color w:val="auto"/>
        </w:rPr>
      </w:pPr>
      <w:bookmarkStart w:id="60" w:name="_Toc18831"/>
      <w:bookmarkStart w:id="61" w:name="_Toc27356"/>
      <w:bookmarkStart w:id="62" w:name="_Toc11450"/>
      <w:bookmarkStart w:id="63" w:name="_Toc20481"/>
      <w:bookmarkStart w:id="64" w:name="_Toc23856"/>
      <w:bookmarkStart w:id="65" w:name="_Toc389582038"/>
      <w:bookmarkStart w:id="66" w:name="_Toc2711"/>
      <w:bookmarkStart w:id="67" w:name="_Toc1025"/>
      <w:bookmarkStart w:id="68" w:name="_Toc4053"/>
      <w:r>
        <w:rPr>
          <w:rFonts w:hint="eastAsia" w:cs="仿宋" w:asciiTheme="minorEastAsia" w:hAnsiTheme="minorEastAsia" w:eastAsiaTheme="minorEastAsia"/>
          <w:bCs/>
          <w:color w:val="auto"/>
          <w:sz w:val="36"/>
          <w:szCs w:val="36"/>
        </w:rPr>
        <w:t>第五章  评审方法</w:t>
      </w:r>
      <w:bookmarkEnd w:id="60"/>
      <w:bookmarkEnd w:id="61"/>
    </w:p>
    <w:p w14:paraId="566270EB">
      <w:pPr>
        <w:spacing w:line="360" w:lineRule="auto"/>
        <w:outlineLvl w:val="1"/>
        <w:rPr>
          <w:rFonts w:hint="eastAsia" w:hAnsi="宋体"/>
          <w:b/>
          <w:color w:val="auto"/>
          <w:szCs w:val="24"/>
        </w:rPr>
      </w:pPr>
      <w:r>
        <w:rPr>
          <w:rFonts w:hint="eastAsia" w:hAnsi="宋体"/>
          <w:b/>
          <w:color w:val="auto"/>
          <w:szCs w:val="24"/>
        </w:rPr>
        <w:t>一、评审方法</w:t>
      </w:r>
    </w:p>
    <w:p w14:paraId="1992DE5C">
      <w:pPr>
        <w:spacing w:line="460" w:lineRule="exact"/>
        <w:ind w:firstLine="520" w:firstLineChars="217"/>
        <w:rPr>
          <w:rFonts w:hint="eastAsia" w:hAnsi="宋体"/>
          <w:color w:val="auto"/>
          <w:spacing w:val="4"/>
          <w:szCs w:val="24"/>
        </w:rPr>
      </w:pPr>
      <w:r>
        <w:rPr>
          <w:rFonts w:hAnsi="宋体"/>
          <w:color w:val="auto"/>
          <w:szCs w:val="24"/>
        </w:rPr>
        <w:t>按照《中华人民共和国政府采购法》</w:t>
      </w:r>
      <w:r>
        <w:rPr>
          <w:rFonts w:hint="eastAsia" w:hAnsi="宋体"/>
          <w:color w:val="auto"/>
          <w:szCs w:val="24"/>
        </w:rPr>
        <w:t>及实施条例和</w:t>
      </w:r>
      <w:r>
        <w:rPr>
          <w:rFonts w:hAnsi="宋体"/>
          <w:color w:val="auto"/>
          <w:szCs w:val="24"/>
        </w:rPr>
        <w:t>关于印发《政府采购竞争性磋商采购方式管理暂行办法》的通知</w:t>
      </w:r>
      <w:r>
        <w:rPr>
          <w:rFonts w:hint="eastAsia" w:hAnsi="宋体"/>
          <w:color w:val="auto"/>
          <w:szCs w:val="24"/>
        </w:rPr>
        <w:t>（</w:t>
      </w:r>
      <w:r>
        <w:rPr>
          <w:rFonts w:hAnsi="宋体"/>
          <w:color w:val="auto"/>
          <w:szCs w:val="24"/>
        </w:rPr>
        <w:t>财库〔2014〕214号</w:t>
      </w:r>
      <w:r>
        <w:rPr>
          <w:rFonts w:hint="eastAsia" w:hAnsi="宋体"/>
          <w:color w:val="auto"/>
          <w:szCs w:val="24"/>
        </w:rPr>
        <w:t>）</w:t>
      </w:r>
      <w:r>
        <w:rPr>
          <w:rFonts w:hint="eastAsia" w:hAnsi="宋体"/>
          <w:color w:val="auto"/>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10B082F6">
      <w:pPr>
        <w:spacing w:line="360" w:lineRule="auto"/>
        <w:rPr>
          <w:rFonts w:hint="eastAsia" w:hAnsi="宋体"/>
          <w:b/>
          <w:color w:val="auto"/>
          <w:szCs w:val="24"/>
        </w:rPr>
      </w:pPr>
      <w:bookmarkStart w:id="69" w:name="_Toc465432103"/>
      <w:r>
        <w:rPr>
          <w:rFonts w:hint="eastAsia" w:cs="宋体" w:asciiTheme="minorEastAsia" w:hAnsiTheme="minorEastAsia" w:eastAsiaTheme="minorEastAsia"/>
          <w:b/>
          <w:color w:val="auto"/>
          <w:szCs w:val="24"/>
        </w:rPr>
        <w:t>二、评审原则</w:t>
      </w:r>
      <w:bookmarkEnd w:id="69"/>
    </w:p>
    <w:p w14:paraId="5E9CD94D">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1.公平、公正、科学、择优。</w:t>
      </w:r>
    </w:p>
    <w:p w14:paraId="4249592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质量符合国家各项验收规范标准、</w:t>
      </w:r>
      <w:r>
        <w:rPr>
          <w:rFonts w:hint="eastAsia" w:cs="宋体" w:asciiTheme="minorEastAsia" w:hAnsiTheme="minorEastAsia" w:eastAsiaTheme="minorEastAsia"/>
          <w:color w:val="auto"/>
          <w:lang w:val="en-US" w:eastAsia="zh-CN"/>
        </w:rPr>
        <w:t>服务</w:t>
      </w:r>
      <w:r>
        <w:rPr>
          <w:rFonts w:hint="eastAsia" w:cs="宋体" w:asciiTheme="minorEastAsia" w:hAnsiTheme="minorEastAsia" w:eastAsiaTheme="minorEastAsia"/>
          <w:color w:val="auto"/>
        </w:rPr>
        <w:t>期满足竞争性磋商文件要求、方案合理可行、磋商报价合理低价。</w:t>
      </w:r>
    </w:p>
    <w:p w14:paraId="12EF1D5E">
      <w:pPr>
        <w:widowControl/>
        <w:spacing w:line="360" w:lineRule="auto"/>
        <w:ind w:firstLine="480" w:firstLineChars="200"/>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3.禁止不正当竞争。</w:t>
      </w:r>
    </w:p>
    <w:p w14:paraId="0C6E53CC">
      <w:pPr>
        <w:spacing w:line="360" w:lineRule="auto"/>
        <w:outlineLvl w:val="1"/>
        <w:rPr>
          <w:rFonts w:hint="eastAsia" w:hAnsi="宋体"/>
          <w:b/>
          <w:color w:val="auto"/>
          <w:szCs w:val="24"/>
        </w:rPr>
      </w:pPr>
      <w:r>
        <w:rPr>
          <w:rFonts w:hint="eastAsia" w:hAnsi="宋体"/>
          <w:b/>
          <w:color w:val="auto"/>
          <w:szCs w:val="24"/>
        </w:rPr>
        <w:t>三、评审程序</w:t>
      </w:r>
    </w:p>
    <w:p w14:paraId="7F9170A1">
      <w:pPr>
        <w:pStyle w:val="37"/>
        <w:spacing w:line="460" w:lineRule="exact"/>
        <w:ind w:left="0" w:leftChars="0" w:firstLine="496" w:firstLineChars="200"/>
        <w:rPr>
          <w:rFonts w:hint="eastAsia"/>
          <w:color w:val="auto"/>
          <w:sz w:val="24"/>
          <w:szCs w:val="24"/>
        </w:rPr>
      </w:pPr>
      <w:r>
        <w:rPr>
          <w:rFonts w:hint="eastAsia"/>
          <w:color w:val="auto"/>
          <w:sz w:val="24"/>
          <w:szCs w:val="24"/>
        </w:rPr>
        <w:t>按照竞争性磋商响应文件初审、澄清有关问题、分别磋商、二次报价、比较与评审、推荐成交候选人名单。在上一步评审中被认定为无效磋商者，不进入下一步的评审。</w:t>
      </w:r>
    </w:p>
    <w:p w14:paraId="099AC12F">
      <w:pPr>
        <w:spacing w:line="360" w:lineRule="auto"/>
        <w:ind w:firstLine="482" w:firstLineChars="200"/>
        <w:outlineLvl w:val="2"/>
        <w:rPr>
          <w:rFonts w:hint="eastAsia" w:hAnsi="宋体"/>
          <w:b/>
          <w:bCs/>
          <w:color w:val="auto"/>
          <w:szCs w:val="24"/>
        </w:rPr>
      </w:pPr>
      <w:r>
        <w:rPr>
          <w:rFonts w:hint="eastAsia" w:hAnsi="宋体"/>
          <w:b/>
          <w:bCs/>
          <w:color w:val="auto"/>
          <w:szCs w:val="24"/>
        </w:rPr>
        <w:t>1.对磋商响应文件的初审</w:t>
      </w:r>
    </w:p>
    <w:p w14:paraId="10F1E2BF">
      <w:pPr>
        <w:tabs>
          <w:tab w:val="left" w:pos="0"/>
        </w:tabs>
        <w:adjustRightInd w:val="0"/>
        <w:snapToGrid w:val="0"/>
        <w:spacing w:line="460" w:lineRule="exact"/>
        <w:ind w:firstLine="472" w:firstLineChars="196"/>
        <w:rPr>
          <w:b/>
          <w:bCs/>
          <w:color w:val="auto"/>
        </w:rPr>
      </w:pPr>
      <w:r>
        <w:rPr>
          <w:rFonts w:hint="eastAsia"/>
          <w:b/>
          <w:bCs/>
          <w:color w:val="auto"/>
        </w:rPr>
        <w:t>1.1</w:t>
      </w:r>
      <w:r>
        <w:rPr>
          <w:b/>
          <w:bCs/>
          <w:color w:val="auto"/>
        </w:rPr>
        <w:t>资格性审查</w:t>
      </w:r>
      <w:r>
        <w:rPr>
          <w:rFonts w:hint="eastAsia"/>
          <w:b/>
          <w:bCs/>
          <w:color w:val="auto"/>
        </w:rPr>
        <w:t>：采购人将</w:t>
      </w:r>
      <w:r>
        <w:rPr>
          <w:b/>
          <w:bCs/>
          <w:color w:val="auto"/>
        </w:rPr>
        <w:t>依据</w:t>
      </w:r>
      <w:r>
        <w:rPr>
          <w:rFonts w:hint="eastAsia"/>
          <w:b/>
          <w:bCs/>
          <w:color w:val="auto"/>
        </w:rPr>
        <w:t>本章第 2.1.1 项规定的评审标准对磋商响应文件进行资格性审查。有一项不符合评审标准的，</w:t>
      </w:r>
      <w:r>
        <w:rPr>
          <w:b/>
          <w:bCs/>
          <w:color w:val="auto"/>
        </w:rPr>
        <w:t>将被视为未实质性响应</w:t>
      </w:r>
      <w:r>
        <w:rPr>
          <w:rFonts w:hint="eastAsia"/>
          <w:b/>
          <w:bCs/>
          <w:color w:val="auto"/>
        </w:rPr>
        <w:t>磋商</w:t>
      </w:r>
      <w:r>
        <w:rPr>
          <w:b/>
          <w:bCs/>
          <w:color w:val="auto"/>
        </w:rPr>
        <w:t>文件</w:t>
      </w:r>
      <w:r>
        <w:rPr>
          <w:rFonts w:hint="eastAsia"/>
          <w:b/>
          <w:bCs/>
          <w:color w:val="auto"/>
        </w:rPr>
        <w:t>，其磋商响应文件将按无效文件处理</w:t>
      </w:r>
      <w:r>
        <w:rPr>
          <w:b/>
          <w:bCs/>
          <w:color w:val="auto"/>
        </w:rPr>
        <w:t>。</w:t>
      </w:r>
    </w:p>
    <w:p w14:paraId="2A94757B">
      <w:pPr>
        <w:spacing w:line="460" w:lineRule="exact"/>
        <w:ind w:firstLine="482" w:firstLineChars="200"/>
        <w:rPr>
          <w:color w:val="auto"/>
        </w:rPr>
      </w:pPr>
      <w:r>
        <w:rPr>
          <w:rFonts w:hint="eastAsia"/>
          <w:b/>
          <w:bCs/>
          <w:color w:val="auto"/>
        </w:rPr>
        <w:t>1</w:t>
      </w:r>
      <w:r>
        <w:rPr>
          <w:b/>
          <w:bCs/>
          <w:color w:val="auto"/>
        </w:rPr>
        <w:t>.2符合性审查</w:t>
      </w:r>
      <w:r>
        <w:rPr>
          <w:rFonts w:hint="eastAsia"/>
          <w:b/>
          <w:bCs/>
          <w:color w:val="auto"/>
        </w:rPr>
        <w:t>：磋商小组根据本章第 2.1.2 项规定的评审标准对磋商响应文件进行符合性评审。有一项不符合评审标准的，将被视为未实质性响应磋商文件，其磋商响应文件将按无效文件处理。</w:t>
      </w:r>
    </w:p>
    <w:p w14:paraId="1C6BBD16">
      <w:pPr>
        <w:spacing w:line="460" w:lineRule="exact"/>
        <w:ind w:firstLine="482" w:firstLineChars="200"/>
        <w:rPr>
          <w:rFonts w:hint="eastAsia" w:hAnsi="宋体" w:cs="宋体"/>
          <w:b/>
          <w:bCs/>
          <w:color w:val="auto"/>
          <w:szCs w:val="24"/>
        </w:rPr>
      </w:pPr>
      <w:r>
        <w:rPr>
          <w:rFonts w:hint="eastAsia"/>
          <w:b/>
          <w:bCs/>
          <w:color w:val="auto"/>
        </w:rPr>
        <w:t>在资格性审查阶段，不符合磋商文件要求的，不得进入符合性审查，在符合性审查时未通过的，不得进入后续评审环节。</w:t>
      </w:r>
    </w:p>
    <w:p w14:paraId="6C41C0D1">
      <w:pPr>
        <w:spacing w:line="360" w:lineRule="auto"/>
        <w:ind w:firstLine="482" w:firstLineChars="200"/>
        <w:outlineLvl w:val="2"/>
        <w:rPr>
          <w:rFonts w:hint="eastAsia" w:hAnsi="宋体"/>
          <w:b/>
          <w:bCs/>
          <w:color w:val="auto"/>
          <w:szCs w:val="24"/>
        </w:rPr>
      </w:pPr>
      <w:r>
        <w:rPr>
          <w:rFonts w:hint="eastAsia" w:hAnsi="宋体"/>
          <w:b/>
          <w:bCs/>
          <w:color w:val="auto"/>
          <w:szCs w:val="24"/>
        </w:rPr>
        <w:t>2.磋商响应文件的澄清</w:t>
      </w:r>
    </w:p>
    <w:p w14:paraId="318F0B3C">
      <w:pPr>
        <w:spacing w:line="460" w:lineRule="exact"/>
        <w:ind w:firstLine="496" w:firstLineChars="200"/>
        <w:rPr>
          <w:rFonts w:hint="eastAsia" w:hAnsi="宋体" w:cs="宋体"/>
          <w:bCs/>
          <w:color w:val="auto"/>
          <w:spacing w:val="4"/>
          <w:szCs w:val="24"/>
        </w:rPr>
      </w:pPr>
      <w:r>
        <w:rPr>
          <w:rFonts w:hint="eastAsia" w:hAnsi="宋体" w:cs="宋体"/>
          <w:bCs/>
          <w:color w:val="auto"/>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57AED9A2">
      <w:pPr>
        <w:spacing w:line="460" w:lineRule="exact"/>
        <w:ind w:firstLine="480" w:firstLineChars="200"/>
        <w:rPr>
          <w:rFonts w:hint="eastAsia" w:hAnsi="宋体" w:cs="宋体"/>
          <w:bCs/>
          <w:color w:val="auto"/>
          <w:spacing w:val="4"/>
          <w:szCs w:val="24"/>
        </w:rPr>
      </w:pPr>
      <w:r>
        <w:rPr>
          <w:rFonts w:hint="eastAsia" w:hAnsi="宋体" w:cs="宋体"/>
          <w:color w:val="auto"/>
          <w:szCs w:val="24"/>
        </w:rPr>
        <w:t>2.2有效的书面澄清材料，是磋商响应文件的补充材料，成为磋商响应文件的组成部分。</w:t>
      </w:r>
    </w:p>
    <w:p w14:paraId="69DFF7B6">
      <w:pPr>
        <w:spacing w:line="460" w:lineRule="exact"/>
        <w:ind w:firstLine="482" w:firstLineChars="200"/>
        <w:rPr>
          <w:rFonts w:hint="eastAsia" w:hAnsi="宋体"/>
          <w:color w:val="auto"/>
          <w:szCs w:val="24"/>
        </w:rPr>
      </w:pPr>
      <w:r>
        <w:rPr>
          <w:rFonts w:hint="eastAsia" w:hAnsi="宋体"/>
          <w:b/>
          <w:bCs/>
          <w:color w:val="auto"/>
          <w:szCs w:val="24"/>
        </w:rPr>
        <w:t>3.磋商：</w:t>
      </w:r>
      <w:r>
        <w:rPr>
          <w:rFonts w:hint="eastAsia" w:hAnsi="宋体"/>
          <w:color w:val="auto"/>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color w:val="auto"/>
          <w:szCs w:val="24"/>
        </w:rPr>
        <w:t>、</w:t>
      </w:r>
      <w:r>
        <w:rPr>
          <w:rFonts w:hint="eastAsia" w:hAnsi="宋体"/>
          <w:color w:val="auto"/>
          <w:szCs w:val="24"/>
        </w:rPr>
        <w:t>服务要求以及合同草案条款，但不得变动磋商文件中的其它内容。实质性变动的内容，需经采购人代表确认。</w:t>
      </w:r>
    </w:p>
    <w:p w14:paraId="502EF57B">
      <w:pPr>
        <w:spacing w:line="360" w:lineRule="auto"/>
        <w:ind w:firstLine="482" w:firstLineChars="200"/>
        <w:outlineLvl w:val="2"/>
        <w:rPr>
          <w:rFonts w:hint="eastAsia" w:hAnsi="宋体"/>
          <w:b/>
          <w:bCs/>
          <w:color w:val="auto"/>
          <w:szCs w:val="24"/>
        </w:rPr>
      </w:pPr>
      <w:r>
        <w:rPr>
          <w:rFonts w:hint="eastAsia" w:hAnsi="宋体"/>
          <w:b/>
          <w:bCs/>
          <w:color w:val="auto"/>
          <w:szCs w:val="24"/>
        </w:rPr>
        <w:t>4.磋商过程中的实质性变动</w:t>
      </w:r>
    </w:p>
    <w:p w14:paraId="348C4CE5">
      <w:pPr>
        <w:spacing w:line="360" w:lineRule="auto"/>
        <w:ind w:firstLine="480" w:firstLineChars="200"/>
        <w:rPr>
          <w:rFonts w:hint="eastAsia" w:hAnsi="宋体"/>
          <w:color w:val="auto"/>
          <w:szCs w:val="24"/>
        </w:rPr>
      </w:pPr>
      <w:r>
        <w:rPr>
          <w:rFonts w:hint="eastAsia" w:hAnsi="宋体"/>
          <w:color w:val="auto"/>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56EC589">
      <w:pPr>
        <w:spacing w:line="360" w:lineRule="auto"/>
        <w:ind w:firstLine="480" w:firstLineChars="200"/>
        <w:rPr>
          <w:color w:val="auto"/>
        </w:rPr>
      </w:pPr>
      <w:r>
        <w:rPr>
          <w:rFonts w:hint="eastAsia" w:hAnsi="宋体"/>
          <w:color w:val="auto"/>
          <w:szCs w:val="24"/>
        </w:rPr>
        <w:t>4.2对竞争性磋商文件做出的实质性变动是磋商文件的有效组成部分，磋商小组应当及时以书面形式通知所有参加磋商的供应商。</w:t>
      </w:r>
    </w:p>
    <w:p w14:paraId="059CD22B">
      <w:pPr>
        <w:spacing w:line="480" w:lineRule="exact"/>
        <w:ind w:left="480"/>
        <w:outlineLvl w:val="2"/>
        <w:rPr>
          <w:rFonts w:hint="eastAsia" w:hAnsi="宋体"/>
          <w:b/>
          <w:bCs/>
          <w:color w:val="auto"/>
          <w:szCs w:val="24"/>
        </w:rPr>
      </w:pPr>
      <w:r>
        <w:rPr>
          <w:rFonts w:hint="eastAsia"/>
          <w:b/>
          <w:bCs/>
          <w:color w:val="auto"/>
          <w:szCs w:val="24"/>
        </w:rPr>
        <w:t>5.综合评审</w:t>
      </w:r>
    </w:p>
    <w:p w14:paraId="6C377457">
      <w:pPr>
        <w:spacing w:line="480" w:lineRule="exact"/>
        <w:ind w:firstLine="480" w:firstLineChars="200"/>
        <w:rPr>
          <w:rFonts w:hint="eastAsia" w:hAnsi="宋体"/>
          <w:color w:val="auto"/>
          <w:szCs w:val="24"/>
        </w:rPr>
      </w:pPr>
      <w:r>
        <w:rPr>
          <w:rFonts w:hint="eastAsia" w:hAnsi="宋体"/>
          <w:color w:val="auto"/>
          <w:szCs w:val="24"/>
        </w:rPr>
        <w:t>对于经初审合格的所有供应商，</w:t>
      </w:r>
      <w:r>
        <w:rPr>
          <w:rFonts w:hint="eastAsia"/>
          <w:color w:val="auto"/>
          <w:szCs w:val="24"/>
        </w:rPr>
        <w:t>由磋商小组各成员依据磋商响应文件和最终报价，</w:t>
      </w:r>
      <w:r>
        <w:rPr>
          <w:rFonts w:hint="eastAsia" w:hAnsi="宋体"/>
          <w:color w:val="auto"/>
          <w:szCs w:val="24"/>
        </w:rPr>
        <w:t>按照《评标因素及权重分值表》规定的内容独立进行综合评价、比较打分，然后汇总每个供应商的得分，从高到低依次排序，推荐成交候选人。</w:t>
      </w:r>
    </w:p>
    <w:p w14:paraId="26771AB4">
      <w:pPr>
        <w:spacing w:line="360" w:lineRule="auto"/>
        <w:ind w:firstLine="482" w:firstLineChars="200"/>
        <w:outlineLvl w:val="2"/>
        <w:rPr>
          <w:rFonts w:hint="eastAsia" w:hAnsi="宋体"/>
          <w:b/>
          <w:bCs/>
          <w:color w:val="auto"/>
          <w:szCs w:val="24"/>
        </w:rPr>
      </w:pPr>
      <w:r>
        <w:rPr>
          <w:rFonts w:hint="eastAsia" w:hAnsi="宋体"/>
          <w:b/>
          <w:bCs/>
          <w:color w:val="auto"/>
          <w:szCs w:val="24"/>
        </w:rPr>
        <w:t>6.推荐成交候选人</w:t>
      </w:r>
    </w:p>
    <w:p w14:paraId="424830D9">
      <w:pPr>
        <w:spacing w:line="360" w:lineRule="auto"/>
        <w:ind w:firstLine="480" w:firstLineChars="200"/>
        <w:outlineLvl w:val="1"/>
        <w:rPr>
          <w:rFonts w:hint="eastAsia" w:hAnsi="宋体"/>
          <w:color w:val="auto"/>
          <w:szCs w:val="24"/>
        </w:rPr>
      </w:pPr>
      <w:r>
        <w:rPr>
          <w:rFonts w:hint="eastAsia" w:hAnsi="宋体"/>
          <w:color w:val="auto"/>
          <w:szCs w:val="24"/>
        </w:rPr>
        <w:t>磋商小组完成评审后，向采购人提出书面评审，并推荐1-3名成交候选人，标明排列顺序。</w:t>
      </w:r>
    </w:p>
    <w:p w14:paraId="6686DD48">
      <w:pPr>
        <w:spacing w:line="360" w:lineRule="auto"/>
        <w:outlineLvl w:val="1"/>
        <w:rPr>
          <w:rFonts w:hint="eastAsia" w:hAnsi="宋体"/>
          <w:b/>
          <w:color w:val="auto"/>
          <w:szCs w:val="24"/>
        </w:rPr>
      </w:pPr>
      <w:r>
        <w:rPr>
          <w:rFonts w:hint="eastAsia" w:hAnsi="宋体"/>
          <w:b/>
          <w:color w:val="auto"/>
          <w:szCs w:val="24"/>
        </w:rPr>
        <w:t>四、磋商小组当履行下列义务</w:t>
      </w:r>
    </w:p>
    <w:p w14:paraId="5EE3F4F0">
      <w:pPr>
        <w:spacing w:line="360" w:lineRule="auto"/>
        <w:ind w:firstLine="480" w:firstLineChars="200"/>
        <w:rPr>
          <w:rFonts w:hint="eastAsia" w:hAnsi="宋体" w:cs="宋体"/>
          <w:color w:val="auto"/>
          <w:szCs w:val="24"/>
        </w:rPr>
      </w:pPr>
      <w:r>
        <w:rPr>
          <w:rFonts w:hint="eastAsia" w:hAnsi="宋体" w:cs="宋体"/>
          <w:color w:val="auto"/>
          <w:szCs w:val="24"/>
        </w:rPr>
        <w:t>1.遵纪守法，客观、公正、廉洁地履行职责；</w:t>
      </w:r>
    </w:p>
    <w:p w14:paraId="6A387699">
      <w:pPr>
        <w:spacing w:line="360" w:lineRule="auto"/>
        <w:ind w:firstLine="480" w:firstLineChars="200"/>
        <w:rPr>
          <w:rFonts w:hint="eastAsia" w:hAnsi="宋体" w:cs="宋体"/>
          <w:color w:val="auto"/>
          <w:szCs w:val="24"/>
        </w:rPr>
      </w:pPr>
      <w:r>
        <w:rPr>
          <w:rFonts w:hint="eastAsia" w:hAnsi="宋体" w:cs="宋体"/>
          <w:color w:val="auto"/>
          <w:szCs w:val="24"/>
        </w:rPr>
        <w:t>2.根据采购文件的规定独立进行评审，对个人的评审意见承担法律责任；</w:t>
      </w:r>
    </w:p>
    <w:p w14:paraId="132ABC81">
      <w:pPr>
        <w:spacing w:line="360" w:lineRule="auto"/>
        <w:ind w:firstLine="480" w:firstLineChars="200"/>
        <w:rPr>
          <w:rFonts w:hint="eastAsia" w:hAnsi="宋体" w:cs="宋体"/>
          <w:color w:val="auto"/>
          <w:szCs w:val="24"/>
        </w:rPr>
      </w:pPr>
      <w:r>
        <w:rPr>
          <w:rFonts w:hint="eastAsia" w:hAnsi="宋体" w:cs="宋体"/>
          <w:color w:val="auto"/>
          <w:szCs w:val="24"/>
        </w:rPr>
        <w:t>3.参与评审报告的起草；</w:t>
      </w:r>
    </w:p>
    <w:p w14:paraId="698E4A12">
      <w:pPr>
        <w:spacing w:line="360" w:lineRule="auto"/>
        <w:ind w:firstLine="480" w:firstLineChars="200"/>
        <w:rPr>
          <w:rFonts w:hint="eastAsia" w:hAnsi="宋体" w:cs="宋体"/>
          <w:color w:val="auto"/>
          <w:szCs w:val="24"/>
        </w:rPr>
      </w:pPr>
      <w:r>
        <w:rPr>
          <w:rFonts w:hint="eastAsia" w:hAnsi="宋体" w:cs="宋体"/>
          <w:color w:val="auto"/>
          <w:szCs w:val="24"/>
        </w:rPr>
        <w:t>4.配合采购人、采购代理机构答复供应商提出的质疑；</w:t>
      </w:r>
    </w:p>
    <w:p w14:paraId="12BC90FF">
      <w:pPr>
        <w:spacing w:line="360" w:lineRule="auto"/>
        <w:ind w:firstLine="480" w:firstLineChars="200"/>
        <w:rPr>
          <w:rFonts w:hint="eastAsia" w:hAnsi="宋体" w:cs="宋体"/>
          <w:color w:val="auto"/>
          <w:szCs w:val="24"/>
        </w:rPr>
      </w:pPr>
      <w:r>
        <w:rPr>
          <w:rFonts w:hint="eastAsia" w:hAnsi="宋体" w:cs="宋体"/>
          <w:color w:val="auto"/>
          <w:szCs w:val="24"/>
        </w:rPr>
        <w:t>5.配合财政部门的投诉处理和监督检查工作。</w:t>
      </w:r>
    </w:p>
    <w:p w14:paraId="4301F4E5">
      <w:pPr>
        <w:spacing w:line="360" w:lineRule="auto"/>
        <w:rPr>
          <w:rFonts w:hint="eastAsia" w:cs="宋体" w:asciiTheme="minorEastAsia" w:hAnsiTheme="minorEastAsia" w:eastAsiaTheme="minorEastAsia"/>
          <w:b/>
          <w:color w:val="auto"/>
          <w:szCs w:val="24"/>
        </w:rPr>
      </w:pPr>
      <w:r>
        <w:rPr>
          <w:rFonts w:hint="eastAsia" w:cs="宋体" w:asciiTheme="minorEastAsia" w:hAnsiTheme="minorEastAsia" w:eastAsiaTheme="minorEastAsia"/>
          <w:b/>
          <w:color w:val="auto"/>
          <w:szCs w:val="24"/>
        </w:rPr>
        <w:t>五、评审标准</w:t>
      </w:r>
    </w:p>
    <w:p w14:paraId="3D1CDC5E">
      <w:pPr>
        <w:tabs>
          <w:tab w:val="left" w:pos="0"/>
        </w:tabs>
        <w:spacing w:line="360" w:lineRule="auto"/>
        <w:ind w:firstLine="472" w:firstLineChars="196"/>
        <w:rPr>
          <w:rFonts w:hint="eastAsia" w:cs="宋体" w:asciiTheme="minorEastAsia" w:hAnsiTheme="minorEastAsia" w:eastAsiaTheme="minorEastAsia"/>
          <w:b/>
          <w:color w:val="auto"/>
        </w:rPr>
      </w:pPr>
      <w:r>
        <w:rPr>
          <w:rFonts w:hint="eastAsia" w:cs="宋体" w:asciiTheme="minorEastAsia" w:hAnsiTheme="minorEastAsia" w:eastAsiaTheme="minorEastAsia"/>
          <w:b/>
          <w:color w:val="auto"/>
        </w:rPr>
        <w:t>1.初步评审标准</w:t>
      </w:r>
    </w:p>
    <w:p w14:paraId="173EE090">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1.1资格性审查标准：见附件1初步审查要素表；</w:t>
      </w:r>
    </w:p>
    <w:p w14:paraId="6239A2B1">
      <w:pPr>
        <w:tabs>
          <w:tab w:val="left" w:pos="0"/>
        </w:tabs>
        <w:spacing w:line="360" w:lineRule="auto"/>
        <w:ind w:firstLine="470" w:firstLineChars="196"/>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1.2符合性审查标准：见附件1初步审查要素表；</w:t>
      </w:r>
    </w:p>
    <w:p w14:paraId="58234AD9">
      <w:pPr>
        <w:tabs>
          <w:tab w:val="left" w:pos="0"/>
        </w:tabs>
        <w:spacing w:line="360" w:lineRule="auto"/>
        <w:ind w:firstLine="472" w:firstLineChars="196"/>
        <w:rPr>
          <w:rFonts w:hint="eastAsia" w:cs="宋体" w:asciiTheme="minorEastAsia" w:hAnsiTheme="minorEastAsia" w:eastAsiaTheme="minorEastAsia"/>
          <w:b/>
          <w:color w:val="auto"/>
          <w:szCs w:val="22"/>
        </w:rPr>
      </w:pPr>
      <w:r>
        <w:rPr>
          <w:rFonts w:hint="eastAsia" w:cs="宋体" w:asciiTheme="minorEastAsia" w:hAnsiTheme="minorEastAsia" w:eastAsiaTheme="minorEastAsia"/>
          <w:b/>
          <w:color w:val="auto"/>
          <w:szCs w:val="22"/>
        </w:rPr>
        <w:t>2.分值构成与评分标准</w:t>
      </w:r>
    </w:p>
    <w:p w14:paraId="5CFB4BE9">
      <w:pPr>
        <w:tabs>
          <w:tab w:val="left" w:pos="0"/>
        </w:tabs>
        <w:spacing w:line="360" w:lineRule="auto"/>
        <w:ind w:firstLine="470" w:firstLineChars="196"/>
        <w:rPr>
          <w:rFonts w:hint="eastAsia" w:cs="宋体" w:asciiTheme="minorEastAsia" w:hAnsiTheme="minorEastAsia" w:eastAsiaTheme="minorEastAsia"/>
          <w:b/>
          <w:bCs/>
          <w:color w:val="auto"/>
          <w:spacing w:val="4"/>
          <w:szCs w:val="24"/>
        </w:rPr>
      </w:pPr>
      <w:r>
        <w:rPr>
          <w:rFonts w:hint="eastAsia" w:cs="宋体" w:asciiTheme="minorEastAsia" w:hAnsiTheme="minorEastAsia" w:eastAsiaTheme="minorEastAsia"/>
          <w:bCs/>
          <w:color w:val="auto"/>
          <w:szCs w:val="22"/>
        </w:rPr>
        <w:t>2.1分值构成：见附件2评标因素及权重分值表；</w:t>
      </w:r>
    </w:p>
    <w:p w14:paraId="67135529">
      <w:pPr>
        <w:pStyle w:val="19"/>
        <w:widowControl w:val="0"/>
        <w:spacing w:line="360" w:lineRule="auto"/>
        <w:ind w:firstLine="0" w:firstLineChars="0"/>
        <w:outlineLvl w:val="1"/>
        <w:rPr>
          <w:rFonts w:hint="eastAsia" w:hAnsi="宋体"/>
          <w:b/>
          <w:bCs/>
          <w:color w:val="auto"/>
          <w:spacing w:val="4"/>
          <w:sz w:val="24"/>
          <w:szCs w:val="24"/>
        </w:rPr>
      </w:pPr>
      <w:r>
        <w:rPr>
          <w:rFonts w:hint="eastAsia" w:ascii="宋体" w:hAnsi="宋体"/>
          <w:b/>
          <w:color w:val="auto"/>
          <w:sz w:val="24"/>
          <w:szCs w:val="24"/>
        </w:rPr>
        <w:t>六、</w:t>
      </w:r>
      <w:r>
        <w:rPr>
          <w:rFonts w:hint="eastAsia" w:hAnsi="宋体"/>
          <w:b/>
          <w:bCs/>
          <w:color w:val="auto"/>
          <w:spacing w:val="4"/>
          <w:sz w:val="24"/>
          <w:szCs w:val="24"/>
        </w:rPr>
        <w:t>无效响应文件</w:t>
      </w:r>
    </w:p>
    <w:p w14:paraId="6BB6ED85">
      <w:pPr>
        <w:spacing w:line="360" w:lineRule="auto"/>
        <w:ind w:firstLine="482" w:firstLineChars="200"/>
        <w:rPr>
          <w:rFonts w:hint="eastAsia" w:hAnsi="宋体"/>
          <w:b/>
          <w:color w:val="auto"/>
          <w:szCs w:val="24"/>
        </w:rPr>
      </w:pPr>
      <w:r>
        <w:rPr>
          <w:rFonts w:hint="eastAsia" w:hAnsi="宋体"/>
          <w:b/>
          <w:color w:val="auto"/>
          <w:szCs w:val="24"/>
          <w:lang w:eastAsia="zh-CN"/>
        </w:rPr>
        <w:t>（</w:t>
      </w:r>
      <w:r>
        <w:rPr>
          <w:rFonts w:hint="eastAsia" w:hAnsi="宋体"/>
          <w:b/>
          <w:color w:val="auto"/>
          <w:szCs w:val="24"/>
          <w:lang w:val="en-US" w:eastAsia="zh-CN"/>
        </w:rPr>
        <w:t>1</w:t>
      </w:r>
      <w:r>
        <w:rPr>
          <w:rFonts w:hint="eastAsia" w:hAnsi="宋体"/>
          <w:b/>
          <w:color w:val="auto"/>
          <w:szCs w:val="24"/>
          <w:lang w:eastAsia="zh-CN"/>
        </w:rPr>
        <w:t>）</w:t>
      </w:r>
      <w:r>
        <w:rPr>
          <w:rFonts w:hint="eastAsia" w:hAnsi="宋体"/>
          <w:b/>
          <w:color w:val="auto"/>
          <w:szCs w:val="24"/>
        </w:rPr>
        <w:t>出现下列情形之一的，磋商响应文件无效：</w:t>
      </w:r>
    </w:p>
    <w:p w14:paraId="63C2E92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1.没有按照竞争性磋商文件要求提供的竞争性磋商响应文件、竞争性磋商响应文件构成有重大缺项、磋商响应文件格式不符合竞争性磋商文件要求；</w:t>
      </w:r>
    </w:p>
    <w:p w14:paraId="47781F84">
      <w:pPr>
        <w:kinsoku w:val="0"/>
        <w:spacing w:line="360" w:lineRule="auto"/>
        <w:ind w:firstLine="480" w:firstLineChars="200"/>
        <w:rPr>
          <w:rFonts w:hint="eastAsia" w:hAnsi="宋体" w:cs="宋体"/>
          <w:color w:val="auto"/>
          <w:spacing w:val="-6"/>
        </w:rPr>
      </w:pPr>
      <w:r>
        <w:rPr>
          <w:rFonts w:hint="eastAsia" w:hAnsi="宋体" w:cs="宋体"/>
          <w:color w:val="auto"/>
        </w:rPr>
        <w:t>2.竞争性磋商响应文件未按竞争性磋商文件要求密封、签署、盖章的；</w:t>
      </w:r>
    </w:p>
    <w:p w14:paraId="665DDF52">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3.供应商未按竞争性磋商文件要求提交磋商保证金或保函的；</w:t>
      </w:r>
    </w:p>
    <w:p w14:paraId="3A4D3ADC">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4.资格证明文件不全的或无效的，或不符合国家规定的；</w:t>
      </w:r>
    </w:p>
    <w:p w14:paraId="3FD7DD3E">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5.</w:t>
      </w:r>
      <w:r>
        <w:rPr>
          <w:rFonts w:hint="eastAsia" w:hAnsi="宋体" w:cs="宋体"/>
          <w:color w:val="auto"/>
          <w:spacing w:val="-6"/>
        </w:rPr>
        <w:t>无磋商有效期或有效期达不到竞争性磋商文件要求的</w:t>
      </w:r>
      <w:r>
        <w:rPr>
          <w:rFonts w:hint="eastAsia" w:hAnsi="宋体" w:cs="宋体"/>
          <w:color w:val="auto"/>
          <w:szCs w:val="24"/>
        </w:rPr>
        <w:t>；</w:t>
      </w:r>
    </w:p>
    <w:p w14:paraId="574F6CC3">
      <w:pPr>
        <w:tabs>
          <w:tab w:val="left" w:pos="1260"/>
        </w:tabs>
        <w:spacing w:line="360" w:lineRule="auto"/>
        <w:ind w:firstLine="480" w:firstLineChars="200"/>
        <w:rPr>
          <w:rFonts w:hint="eastAsia" w:hAnsi="宋体" w:cs="宋体"/>
          <w:color w:val="auto"/>
          <w:szCs w:val="24"/>
        </w:rPr>
      </w:pPr>
      <w:r>
        <w:rPr>
          <w:rFonts w:hint="eastAsia" w:hAnsi="宋体" w:cs="宋体"/>
          <w:color w:val="auto"/>
          <w:szCs w:val="24"/>
        </w:rPr>
        <w:t>6.供应商有串通磋商、以他人名义磋商、行贿、</w:t>
      </w:r>
      <w:r>
        <w:rPr>
          <w:rFonts w:hint="eastAsia" w:hAnsi="宋体" w:cs="宋体"/>
          <w:color w:val="auto"/>
        </w:rPr>
        <w:t>提供虚假证明（包括第三方提供的虚假证明），开具虚假资质，出现虚假应答的，除按无效文件处理外，还将按照政府采购的有关规定进行处罚；</w:t>
      </w:r>
    </w:p>
    <w:p w14:paraId="1D0C5B7E">
      <w:pPr>
        <w:spacing w:line="360" w:lineRule="auto"/>
        <w:ind w:firstLine="480" w:firstLineChars="200"/>
        <w:rPr>
          <w:rFonts w:hint="eastAsia" w:hAnsi="宋体" w:cs="宋体"/>
          <w:color w:val="auto"/>
          <w:szCs w:val="24"/>
        </w:rPr>
      </w:pPr>
      <w:r>
        <w:rPr>
          <w:rFonts w:hint="eastAsia" w:hAnsi="宋体" w:cs="宋体"/>
          <w:color w:val="auto"/>
          <w:szCs w:val="24"/>
        </w:rPr>
        <w:t>7.磋商总报价超过竞争性磋商文件公布的采购预算的或最高限价的。</w:t>
      </w:r>
    </w:p>
    <w:p w14:paraId="7E1EC4C4">
      <w:pPr>
        <w:spacing w:line="360" w:lineRule="auto"/>
        <w:ind w:firstLine="480" w:firstLineChars="200"/>
        <w:rPr>
          <w:rFonts w:hint="eastAsia" w:hAnsi="宋体" w:cs="宋体"/>
          <w:color w:val="auto"/>
        </w:rPr>
      </w:pPr>
      <w:r>
        <w:rPr>
          <w:rFonts w:hint="eastAsia" w:hAnsi="宋体" w:cs="宋体"/>
          <w:color w:val="auto"/>
          <w:szCs w:val="24"/>
        </w:rPr>
        <w:t>8.磋商响应文件含有采购人不能接受的附加条件的；</w:t>
      </w:r>
    </w:p>
    <w:p w14:paraId="7D6F84CA">
      <w:pPr>
        <w:spacing w:line="360" w:lineRule="auto"/>
        <w:ind w:firstLine="480" w:firstLineChars="200"/>
        <w:rPr>
          <w:rFonts w:hint="eastAsia" w:hAnsi="宋体"/>
          <w:b/>
          <w:color w:val="auto"/>
          <w:szCs w:val="24"/>
        </w:rPr>
      </w:pPr>
      <w:r>
        <w:rPr>
          <w:rFonts w:hint="eastAsia" w:hAnsi="宋体" w:cs="宋体"/>
          <w:color w:val="auto"/>
          <w:szCs w:val="24"/>
        </w:rPr>
        <w:t>9.法律、法规规定的其他无效情形。</w:t>
      </w:r>
    </w:p>
    <w:p w14:paraId="3D9923B5">
      <w:pPr>
        <w:keepNext w:val="0"/>
        <w:keepLines w:val="0"/>
        <w:pageBreakBefore w:val="0"/>
        <w:widowControl w:val="0"/>
        <w:kinsoku/>
        <w:wordWrap w:val="0"/>
        <w:overflowPunct/>
        <w:topLinePunct/>
        <w:autoSpaceDE/>
        <w:autoSpaceDN/>
        <w:bidi w:val="0"/>
        <w:adjustRightInd/>
        <w:snapToGrid/>
        <w:spacing w:line="520" w:lineRule="exact"/>
        <w:ind w:firstLine="482" w:firstLineChars="200"/>
        <w:textAlignment w:val="auto"/>
        <w:rPr>
          <w:rFonts w:hAnsi="宋体" w:cs="宋体"/>
          <w:color w:val="auto"/>
          <w:szCs w:val="24"/>
        </w:rPr>
      </w:pPr>
      <w:r>
        <w:rPr>
          <w:rFonts w:hint="eastAsia" w:hAnsi="宋体" w:cs="宋体"/>
          <w:b/>
          <w:bCs/>
          <w:color w:val="auto"/>
          <w:szCs w:val="24"/>
        </w:rPr>
        <w:t>（2）供应商有下列情形之一的，视为供应商串通磋商，其磋商无效：</w:t>
      </w:r>
    </w:p>
    <w:p w14:paraId="4C8FEB61">
      <w:pPr>
        <w:keepNext w:val="0"/>
        <w:keepLines w:val="0"/>
        <w:pageBreakBefore w:val="0"/>
        <w:widowControl w:val="0"/>
        <w:tabs>
          <w:tab w:val="left" w:pos="1260"/>
        </w:tabs>
        <w:kinsoku/>
        <w:overflowPunct/>
        <w:autoSpaceDE/>
        <w:autoSpaceDN/>
        <w:bidi w:val="0"/>
        <w:adjustRightInd/>
        <w:snapToGrid/>
        <w:spacing w:line="520" w:lineRule="exact"/>
        <w:ind w:firstLine="480" w:firstLineChars="200"/>
        <w:textAlignment w:val="auto"/>
        <w:rPr>
          <w:rFonts w:hAnsi="宋体" w:cs="宋体"/>
          <w:color w:val="auto"/>
          <w:spacing w:val="-6"/>
        </w:rPr>
      </w:pPr>
      <w:r>
        <w:rPr>
          <w:rFonts w:hint="eastAsia" w:hAnsi="宋体"/>
          <w:color w:val="auto"/>
        </w:rPr>
        <w:t>1</w:t>
      </w:r>
      <w:r>
        <w:rPr>
          <w:rFonts w:hint="eastAsia" w:hAnsi="宋体" w:cs="宋体"/>
          <w:color w:val="auto"/>
          <w:spacing w:val="-6"/>
        </w:rPr>
        <w:t>.不同供应商的响应文件由同一单位或者个人编制；</w:t>
      </w:r>
    </w:p>
    <w:p w14:paraId="16C5584B">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2.不同供应商委托同一单位或者个人办理磋商事宜；</w:t>
      </w:r>
    </w:p>
    <w:p w14:paraId="60D90899">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3.不同供应商的响应文件载明的项目管理成员或者联系人员为同一人；</w:t>
      </w:r>
    </w:p>
    <w:p w14:paraId="004DE27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4.不同供应商的响应文件异常一致或者磋商报价呈规律性差异；</w:t>
      </w:r>
    </w:p>
    <w:p w14:paraId="431B07DA">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5.不同供应商的响应文件相互混装；</w:t>
      </w:r>
    </w:p>
    <w:p w14:paraId="4EE18FC8">
      <w:pPr>
        <w:keepNext w:val="0"/>
        <w:keepLines w:val="0"/>
        <w:pageBreakBefore w:val="0"/>
        <w:widowControl w:val="0"/>
        <w:tabs>
          <w:tab w:val="left" w:pos="1260"/>
        </w:tabs>
        <w:kinsoku/>
        <w:overflowPunct/>
        <w:autoSpaceDE/>
        <w:autoSpaceDN/>
        <w:bidi w:val="0"/>
        <w:adjustRightInd/>
        <w:snapToGrid/>
        <w:spacing w:line="520" w:lineRule="exact"/>
        <w:ind w:firstLine="456" w:firstLineChars="200"/>
        <w:textAlignment w:val="auto"/>
        <w:rPr>
          <w:rFonts w:hAnsi="宋体" w:cs="宋体"/>
          <w:color w:val="auto"/>
          <w:spacing w:val="-6"/>
        </w:rPr>
      </w:pPr>
      <w:r>
        <w:rPr>
          <w:rFonts w:hint="eastAsia" w:hAnsi="宋体" w:cs="宋体"/>
          <w:color w:val="auto"/>
          <w:spacing w:val="-6"/>
        </w:rPr>
        <w:t>6.不同供应商的磋商保证金从同一单位或者个人的账户转出；</w:t>
      </w:r>
    </w:p>
    <w:p w14:paraId="459A32B7">
      <w:pPr>
        <w:keepNext w:val="0"/>
        <w:keepLines w:val="0"/>
        <w:pageBreakBefore w:val="0"/>
        <w:widowControl w:val="0"/>
        <w:kinsoku/>
        <w:overflowPunct/>
        <w:autoSpaceDE/>
        <w:autoSpaceDN/>
        <w:bidi w:val="0"/>
        <w:adjustRightInd/>
        <w:snapToGrid/>
        <w:spacing w:line="520" w:lineRule="exact"/>
        <w:ind w:firstLine="456" w:firstLineChars="200"/>
        <w:jc w:val="left"/>
        <w:textAlignment w:val="auto"/>
        <w:rPr>
          <w:rFonts w:hint="eastAsia" w:hAnsi="宋体"/>
          <w:b/>
          <w:color w:val="auto"/>
          <w:szCs w:val="24"/>
        </w:rPr>
      </w:pPr>
      <w:r>
        <w:rPr>
          <w:rFonts w:hint="eastAsia" w:hAnsi="宋体" w:cs="宋体"/>
          <w:color w:val="auto"/>
          <w:spacing w:val="-6"/>
        </w:rPr>
        <w:t>7.不同供应商的单位负责人为同一人或者存在控股、管理关系的不同单位，参与同一“包/标段”或者未划分“包/标段”的同一磋商项目。</w:t>
      </w:r>
    </w:p>
    <w:p w14:paraId="3A4647AC">
      <w:pPr>
        <w:spacing w:line="460" w:lineRule="exact"/>
        <w:jc w:val="left"/>
        <w:rPr>
          <w:rFonts w:hint="eastAsia" w:hAnsi="宋体"/>
          <w:b/>
          <w:color w:val="auto"/>
          <w:szCs w:val="24"/>
        </w:rPr>
      </w:pPr>
      <w:r>
        <w:rPr>
          <w:rFonts w:hint="eastAsia" w:hAnsi="宋体"/>
          <w:b/>
          <w:color w:val="auto"/>
          <w:szCs w:val="24"/>
        </w:rPr>
        <w:t>七</w:t>
      </w:r>
      <w:r>
        <w:rPr>
          <w:rFonts w:hAnsi="宋体"/>
          <w:b/>
          <w:color w:val="auto"/>
          <w:szCs w:val="24"/>
        </w:rPr>
        <w:t>、政策性扣减</w:t>
      </w:r>
    </w:p>
    <w:p w14:paraId="353868ED">
      <w:pPr>
        <w:spacing w:line="460" w:lineRule="exact"/>
        <w:ind w:firstLine="482" w:firstLineChars="200"/>
        <w:jc w:val="left"/>
        <w:rPr>
          <w:rFonts w:hint="eastAsia" w:hAnsi="宋体"/>
          <w:b/>
          <w:bCs/>
          <w:color w:val="auto"/>
          <w:szCs w:val="24"/>
        </w:rPr>
      </w:pPr>
      <w:r>
        <w:rPr>
          <w:rFonts w:hint="eastAsia" w:hAnsi="宋体"/>
          <w:b/>
          <w:bCs/>
          <w:color w:val="auto"/>
          <w:szCs w:val="24"/>
        </w:rPr>
        <w:t>1.</w:t>
      </w:r>
      <w:r>
        <w:rPr>
          <w:rFonts w:hAnsi="宋体"/>
          <w:b/>
          <w:bCs/>
          <w:color w:val="auto"/>
          <w:szCs w:val="24"/>
        </w:rPr>
        <w:t>政策性扣减范围</w:t>
      </w:r>
    </w:p>
    <w:p w14:paraId="501E24F6">
      <w:pPr>
        <w:spacing w:line="460" w:lineRule="exact"/>
        <w:ind w:firstLine="480" w:firstLineChars="200"/>
        <w:jc w:val="left"/>
        <w:rPr>
          <w:rFonts w:hint="eastAsia" w:hAnsi="宋体"/>
          <w:color w:val="auto"/>
          <w:szCs w:val="24"/>
        </w:rPr>
      </w:pPr>
      <w:r>
        <w:rPr>
          <w:rFonts w:hAnsi="宋体"/>
          <w:color w:val="auto"/>
          <w:szCs w:val="24"/>
        </w:rPr>
        <w:t>1.1供应商符合小型、微型企业或监狱</w:t>
      </w:r>
      <w:r>
        <w:rPr>
          <w:rFonts w:hint="eastAsia" w:hAnsi="宋体"/>
          <w:color w:val="auto"/>
          <w:szCs w:val="24"/>
        </w:rPr>
        <w:t>和戒毒</w:t>
      </w:r>
      <w:r>
        <w:rPr>
          <w:rFonts w:hAnsi="宋体"/>
          <w:color w:val="auto"/>
          <w:szCs w:val="24"/>
        </w:rPr>
        <w:t>企业</w:t>
      </w:r>
      <w:r>
        <w:rPr>
          <w:rFonts w:hint="eastAsia" w:hAnsi="宋体"/>
          <w:color w:val="auto"/>
          <w:szCs w:val="24"/>
        </w:rPr>
        <w:t>、残疾人福利性单位</w:t>
      </w:r>
      <w:r>
        <w:rPr>
          <w:rFonts w:hAnsi="宋体"/>
          <w:color w:val="auto"/>
          <w:szCs w:val="24"/>
        </w:rPr>
        <w:t>条件的，其</w:t>
      </w:r>
      <w:r>
        <w:rPr>
          <w:rFonts w:hint="eastAsia" w:hAnsi="宋体"/>
          <w:color w:val="auto"/>
          <w:szCs w:val="24"/>
        </w:rPr>
        <w:t>磋商</w:t>
      </w:r>
      <w:r>
        <w:rPr>
          <w:rFonts w:hAnsi="宋体"/>
          <w:color w:val="auto"/>
          <w:szCs w:val="24"/>
        </w:rPr>
        <w:t>报价价格评审时将按相应比例进行扣减。</w:t>
      </w:r>
    </w:p>
    <w:p w14:paraId="2F7CDB8B">
      <w:pPr>
        <w:spacing w:line="360" w:lineRule="auto"/>
        <w:ind w:firstLine="480" w:firstLineChars="200"/>
        <w:rPr>
          <w:rFonts w:hint="eastAsia" w:hAnsi="宋体" w:cs="宋体"/>
          <w:color w:val="auto"/>
          <w:szCs w:val="24"/>
        </w:rPr>
      </w:pPr>
      <w:r>
        <w:rPr>
          <w:rFonts w:hint="eastAsia" w:hAnsi="宋体" w:cs="宋体"/>
          <w:color w:val="auto"/>
          <w:szCs w:val="24"/>
        </w:rPr>
        <w:t>1.2依据关于印发《政府采购促进中小企业发展管理办法》的通知（财库〔2020〕46号）的规定，在政府采购活动中，供应商提供的货物、工程或者服务符合下列情形的，享受中小企业扶持政策：</w:t>
      </w:r>
    </w:p>
    <w:p w14:paraId="63FF25BB">
      <w:pPr>
        <w:spacing w:line="360" w:lineRule="auto"/>
        <w:ind w:firstLine="480" w:firstLineChars="200"/>
        <w:rPr>
          <w:rFonts w:hint="eastAsia" w:hAnsi="宋体" w:cs="宋体"/>
          <w:color w:val="auto"/>
          <w:szCs w:val="24"/>
        </w:rPr>
      </w:pPr>
      <w:r>
        <w:rPr>
          <w:rFonts w:hint="eastAsia" w:hAnsi="宋体" w:cs="宋体"/>
          <w:color w:val="auto"/>
          <w:szCs w:val="24"/>
        </w:rPr>
        <w:t>1.2.1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w:t>
      </w:r>
    </w:p>
    <w:p w14:paraId="4E5766A7">
      <w:pPr>
        <w:spacing w:line="360" w:lineRule="auto"/>
        <w:ind w:firstLine="480" w:firstLineChars="200"/>
        <w:rPr>
          <w:rFonts w:hint="eastAsia" w:hAnsi="宋体" w:cs="宋体"/>
          <w:color w:val="auto"/>
          <w:szCs w:val="24"/>
        </w:rPr>
      </w:pPr>
      <w:r>
        <w:rPr>
          <w:rFonts w:hint="eastAsia" w:hAnsi="宋体" w:cs="宋体"/>
          <w:color w:val="auto"/>
          <w:szCs w:val="24"/>
        </w:rPr>
        <w:t>1.2.2在货物采购项目中，供应商提供的货物既有中小企业制造货物，也有大型企业制造货物的，不享受本办法规定的中小企业扶持政策。</w:t>
      </w:r>
    </w:p>
    <w:p w14:paraId="0A09E7D8">
      <w:pPr>
        <w:spacing w:line="360" w:lineRule="auto"/>
        <w:ind w:firstLine="480" w:firstLineChars="200"/>
        <w:rPr>
          <w:rFonts w:hint="eastAsia" w:hAnsi="宋体" w:cs="宋体"/>
          <w:color w:val="auto"/>
          <w:szCs w:val="24"/>
        </w:rPr>
      </w:pPr>
      <w:r>
        <w:rPr>
          <w:rFonts w:hint="eastAsia" w:hAnsi="宋体" w:cs="宋体"/>
          <w:color w:val="auto"/>
          <w:szCs w:val="24"/>
        </w:rPr>
        <w:t>1.2.3以联合体形式参加政府采购活动，联合体各方均为中小企业的，联合体视同中小企业。其中，联合体各方均为小微企业的，联合体视同小微企业。</w:t>
      </w:r>
    </w:p>
    <w:p w14:paraId="390FEE69">
      <w:pPr>
        <w:spacing w:line="460" w:lineRule="exact"/>
        <w:ind w:firstLine="480" w:firstLineChars="200"/>
        <w:jc w:val="left"/>
        <w:rPr>
          <w:rFonts w:hint="eastAsia" w:hAnsi="宋体"/>
          <w:color w:val="auto"/>
          <w:szCs w:val="24"/>
        </w:rPr>
      </w:pPr>
      <w:r>
        <w:rPr>
          <w:rFonts w:hint="eastAsia" w:hAnsi="宋体" w:cs="宋体"/>
          <w:color w:val="auto"/>
          <w:szCs w:val="24"/>
        </w:rPr>
        <w:t>1.2.4中小企业参加政府采购活动，应当出具符合财库〔2020〕46号规定的《中小企业声明函》,否则不得享受相关中小企业扶持政策。</w:t>
      </w:r>
    </w:p>
    <w:p w14:paraId="3339FAAD">
      <w:pPr>
        <w:spacing w:line="460" w:lineRule="exact"/>
        <w:ind w:firstLine="480" w:firstLineChars="200"/>
        <w:rPr>
          <w:rFonts w:hint="eastAsia" w:hAnsi="宋体"/>
          <w:color w:val="auto"/>
          <w:szCs w:val="24"/>
        </w:rPr>
      </w:pPr>
      <w:r>
        <w:rPr>
          <w:rFonts w:hint="eastAsia" w:hAnsi="宋体"/>
          <w:color w:val="auto"/>
          <w:szCs w:val="24"/>
        </w:rPr>
        <w:t>1.3采购人拟采购产品属于优先采购节能、环境标志产品范围的，应当优先采购节能、环境标志产品；拟采购产品符合政府采购强制采购政策的，实行强制采购。</w:t>
      </w:r>
    </w:p>
    <w:p w14:paraId="52529218">
      <w:pPr>
        <w:spacing w:line="460" w:lineRule="exact"/>
        <w:ind w:firstLine="480" w:firstLineChars="200"/>
        <w:rPr>
          <w:rFonts w:hint="eastAsia" w:hAnsi="宋体"/>
          <w:color w:val="auto"/>
          <w:szCs w:val="24"/>
        </w:rPr>
      </w:pPr>
      <w:r>
        <w:rPr>
          <w:rFonts w:hint="eastAsia" w:hAnsi="宋体"/>
          <w:color w:val="auto"/>
          <w:szCs w:val="24"/>
        </w:rPr>
        <w:t>1.3.1采购人依据节能产品、环境标志产品品目清单和节能、环境标志产品认证证书实施政府优先采购和强制采购。</w:t>
      </w:r>
    </w:p>
    <w:p w14:paraId="44BB74FD">
      <w:pPr>
        <w:spacing w:line="460" w:lineRule="exact"/>
        <w:ind w:firstLine="480" w:firstLineChars="200"/>
        <w:rPr>
          <w:rFonts w:hint="eastAsia" w:hAnsi="宋体"/>
          <w:color w:val="auto"/>
          <w:szCs w:val="24"/>
        </w:rPr>
      </w:pPr>
      <w:r>
        <w:rPr>
          <w:rFonts w:hint="eastAsia" w:hAnsi="宋体"/>
          <w:color w:val="auto"/>
          <w:szCs w:val="24"/>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6683F8AE">
      <w:pPr>
        <w:spacing w:line="460" w:lineRule="exact"/>
        <w:ind w:firstLine="480" w:firstLineChars="200"/>
        <w:rPr>
          <w:rFonts w:hint="eastAsia" w:hAnsi="宋体"/>
          <w:color w:val="auto"/>
        </w:rPr>
      </w:pPr>
      <w:r>
        <w:rPr>
          <w:rFonts w:hint="eastAsia" w:hAnsi="宋体" w:cs="宋体"/>
          <w:color w:val="auto"/>
          <w:szCs w:val="24"/>
        </w:rPr>
        <w:t>1.4监狱和戒毒企业参加政府采购活动时，应当提供由省级以上监狱管理局、戒毒管理局(含新疆生产建设兵团)出具的属于监狱企业的证明文件。</w:t>
      </w:r>
      <w:r>
        <w:rPr>
          <w:rFonts w:hint="eastAsia" w:hAnsi="宋体"/>
          <w:color w:val="auto"/>
        </w:rPr>
        <w:t>监狱和戒毒企业参加政府采购活动时，视同小型、微型企业。</w:t>
      </w:r>
    </w:p>
    <w:p w14:paraId="6FE82531">
      <w:pPr>
        <w:spacing w:line="460" w:lineRule="exact"/>
        <w:ind w:firstLine="480" w:firstLineChars="200"/>
        <w:rPr>
          <w:rFonts w:hint="eastAsia" w:hAnsi="宋体"/>
          <w:color w:val="auto"/>
        </w:rPr>
      </w:pPr>
      <w:r>
        <w:rPr>
          <w:rFonts w:hint="eastAsia" w:hAnsi="宋体" w:cs="宋体"/>
          <w:color w:val="auto"/>
          <w:szCs w:val="24"/>
        </w:rPr>
        <w:t>1.5符合条件的残疾人福利性单位在参加政府采购活动时，应当提供本通知规定的《残疾人福利性单位声明函》，并对声明的真实性负责。残疾人福利性单位</w:t>
      </w:r>
      <w:r>
        <w:rPr>
          <w:rFonts w:hint="eastAsia" w:hAnsi="宋体"/>
          <w:color w:val="auto"/>
        </w:rPr>
        <w:t>参加政府采购活动时，视同小型、微型企业；</w:t>
      </w:r>
      <w:r>
        <w:rPr>
          <w:rFonts w:hint="eastAsia" w:hAnsi="宋体" w:cs="宋体"/>
          <w:color w:val="auto"/>
          <w:szCs w:val="24"/>
        </w:rPr>
        <w:t>残疾人福利性单位属于小型、微型企业的，不重复享受政策。</w:t>
      </w:r>
    </w:p>
    <w:p w14:paraId="37E7BDEA">
      <w:pPr>
        <w:spacing w:line="460" w:lineRule="exact"/>
        <w:ind w:firstLine="482" w:firstLineChars="200"/>
        <w:jc w:val="left"/>
        <w:rPr>
          <w:rFonts w:hint="eastAsia" w:hAnsi="宋体"/>
          <w:b/>
          <w:bCs/>
          <w:color w:val="auto"/>
          <w:szCs w:val="24"/>
        </w:rPr>
      </w:pPr>
      <w:r>
        <w:rPr>
          <w:rFonts w:hAnsi="宋体"/>
          <w:b/>
          <w:bCs/>
          <w:color w:val="auto"/>
          <w:szCs w:val="24"/>
        </w:rPr>
        <w:t>2</w:t>
      </w:r>
      <w:r>
        <w:rPr>
          <w:rFonts w:hint="eastAsia" w:hAnsi="宋体"/>
          <w:b/>
          <w:bCs/>
          <w:color w:val="auto"/>
          <w:szCs w:val="24"/>
        </w:rPr>
        <w:t>.</w:t>
      </w:r>
      <w:r>
        <w:rPr>
          <w:rFonts w:hAnsi="宋体"/>
          <w:b/>
          <w:bCs/>
          <w:color w:val="auto"/>
          <w:szCs w:val="24"/>
        </w:rPr>
        <w:t>政策性扣减方式</w:t>
      </w:r>
    </w:p>
    <w:p w14:paraId="506D9040">
      <w:pPr>
        <w:spacing w:line="360" w:lineRule="auto"/>
        <w:ind w:firstLine="480" w:firstLineChars="200"/>
        <w:rPr>
          <w:rFonts w:hint="eastAsia" w:hAnsi="宋体" w:cs="宋体"/>
          <w:color w:val="auto"/>
          <w:szCs w:val="24"/>
        </w:rPr>
      </w:pPr>
      <w:r>
        <w:rPr>
          <w:rFonts w:hint="eastAsia" w:hAnsi="宋体" w:cs="宋体"/>
          <w:color w:val="auto"/>
          <w:szCs w:val="24"/>
        </w:rPr>
        <w:t>2.1对于</w:t>
      </w:r>
      <w:r>
        <w:rPr>
          <w:rFonts w:hint="eastAsia" w:hAnsi="宋体" w:cs="宋体"/>
          <w:color w:val="auto"/>
          <w:spacing w:val="8"/>
          <w:szCs w:val="24"/>
        </w:rPr>
        <w:t>未预留份额专门</w:t>
      </w:r>
      <w:r>
        <w:rPr>
          <w:rFonts w:hint="eastAsia" w:hAnsi="宋体" w:cs="宋体"/>
          <w:color w:val="auto"/>
          <w:szCs w:val="24"/>
        </w:rPr>
        <w:t>面向中小企业采购的采购项目，以及预留份额项目的非预</w:t>
      </w:r>
      <w:r>
        <w:rPr>
          <w:rFonts w:hint="eastAsia" w:hAnsi="宋体" w:cs="宋体"/>
          <w:color w:val="auto"/>
          <w:spacing w:val="-2"/>
          <w:szCs w:val="24"/>
        </w:rPr>
        <w:t>留部分采购包中</w:t>
      </w:r>
      <w:r>
        <w:rPr>
          <w:rFonts w:hint="eastAsia" w:hAnsi="宋体" w:cs="宋体"/>
          <w:color w:val="auto"/>
          <w:szCs w:val="24"/>
        </w:rPr>
        <w:t>符合条件的小微企业报价给予10%的扣除。</w:t>
      </w:r>
    </w:p>
    <w:p w14:paraId="1643C3B7">
      <w:pPr>
        <w:spacing w:line="360" w:lineRule="auto"/>
        <w:ind w:firstLine="480" w:firstLineChars="200"/>
        <w:rPr>
          <w:rFonts w:hint="eastAsia" w:hAnsi="宋体" w:cs="宋体"/>
          <w:b/>
          <w:bCs/>
          <w:color w:val="auto"/>
          <w:szCs w:val="24"/>
        </w:rPr>
      </w:pPr>
      <w:r>
        <w:rPr>
          <w:rFonts w:hint="eastAsia" w:hAnsi="宋体" w:cs="宋体"/>
          <w:color w:val="auto"/>
          <w:szCs w:val="24"/>
        </w:rPr>
        <w:t>2.2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-6%的扣除；组成联合体或者接受分包的小微企业与联合体内其他企业、分包企业之间存在直接控股、管理关系的，不享受价格扣除优惠政策。</w:t>
      </w:r>
      <w:r>
        <w:rPr>
          <w:rFonts w:hint="eastAsia" w:hAnsi="宋体" w:cs="宋体"/>
          <w:b/>
          <w:bCs/>
          <w:color w:val="auto"/>
          <w:szCs w:val="24"/>
        </w:rPr>
        <w:t>享受扶持政策获得政府采购合同的，小微企业不得将合同分包给大中型企业，中型企业不得将合同分包给大型企业。</w:t>
      </w:r>
    </w:p>
    <w:p w14:paraId="40B7FC80">
      <w:pPr>
        <w:spacing w:line="360" w:lineRule="auto"/>
        <w:ind w:firstLine="480" w:firstLineChars="200"/>
        <w:jc w:val="left"/>
        <w:rPr>
          <w:rFonts w:hint="eastAsia" w:hAnsi="宋体" w:cs="宋体"/>
          <w:color w:val="auto"/>
          <w:szCs w:val="24"/>
        </w:rPr>
      </w:pPr>
      <w:r>
        <w:rPr>
          <w:rFonts w:hint="eastAsia" w:hAnsi="宋体" w:cs="宋体"/>
          <w:color w:val="auto"/>
          <w:szCs w:val="24"/>
        </w:rPr>
        <w:t>2.3监狱企业、残疾人福利性单位视同小微企业，享受预留份额、评审中价格扣除等促进中小企业发展的政府采购政策。监狱企业、残疾人福利性单位属于小微企业的，不重复享受政策。</w:t>
      </w:r>
    </w:p>
    <w:p w14:paraId="6D5E9D1A">
      <w:pPr>
        <w:spacing w:line="460" w:lineRule="exact"/>
        <w:ind w:firstLine="480" w:firstLineChars="200"/>
        <w:rPr>
          <w:rFonts w:hint="eastAsia" w:hAnsi="宋体" w:cs="宋体"/>
          <w:color w:val="auto"/>
          <w:szCs w:val="24"/>
        </w:rPr>
      </w:pPr>
      <w:r>
        <w:rPr>
          <w:rFonts w:hint="eastAsia" w:hAnsi="宋体" w:cs="宋体"/>
          <w:color w:val="auto"/>
          <w:szCs w:val="24"/>
        </w:rPr>
        <w:t>2.4供应商享受支持中小型企业发展政策优惠的，可以同时享受节能、环境标志产品优先采购政策。</w:t>
      </w:r>
    </w:p>
    <w:p w14:paraId="61BDF025">
      <w:pPr>
        <w:spacing w:line="460" w:lineRule="exact"/>
        <w:ind w:left="480" w:leftChars="200"/>
        <w:jc w:val="left"/>
        <w:rPr>
          <w:rFonts w:hint="eastAsia" w:hAnsi="宋体" w:cs="宋体"/>
          <w:b/>
          <w:bCs/>
          <w:color w:val="auto"/>
          <w:szCs w:val="24"/>
        </w:rPr>
      </w:pPr>
      <w:r>
        <w:rPr>
          <w:rFonts w:hint="eastAsia" w:hAnsi="宋体" w:cs="宋体"/>
          <w:b/>
          <w:bCs/>
          <w:color w:val="auto"/>
          <w:szCs w:val="24"/>
        </w:rPr>
        <w:t>3.成交价格=成交供应商的有效磋商报价。</w:t>
      </w:r>
    </w:p>
    <w:p w14:paraId="4EB2A577">
      <w:pPr>
        <w:pStyle w:val="37"/>
        <w:spacing w:line="460" w:lineRule="exact"/>
        <w:ind w:left="0" w:leftChars="0" w:firstLine="0" w:firstLineChars="0"/>
        <w:rPr>
          <w:rFonts w:hint="eastAsia"/>
          <w:b/>
          <w:color w:val="auto"/>
          <w:sz w:val="24"/>
          <w:szCs w:val="24"/>
        </w:rPr>
      </w:pPr>
      <w:r>
        <w:rPr>
          <w:rFonts w:hint="eastAsia"/>
          <w:b/>
          <w:color w:val="auto"/>
          <w:sz w:val="24"/>
          <w:szCs w:val="24"/>
        </w:rPr>
        <w:t>八、成交：</w:t>
      </w:r>
    </w:p>
    <w:p w14:paraId="3682A0E5">
      <w:pPr>
        <w:spacing w:line="460" w:lineRule="exact"/>
        <w:ind w:firstLine="496" w:firstLineChars="200"/>
        <w:rPr>
          <w:rFonts w:hint="eastAsia" w:hAnsi="宋体"/>
          <w:color w:val="auto"/>
          <w:spacing w:val="4"/>
          <w:szCs w:val="24"/>
        </w:rPr>
      </w:pPr>
      <w:r>
        <w:rPr>
          <w:rFonts w:hAnsi="宋体"/>
          <w:color w:val="auto"/>
          <w:spacing w:val="4"/>
          <w:szCs w:val="24"/>
        </w:rPr>
        <w:t>1</w:t>
      </w:r>
      <w:r>
        <w:rPr>
          <w:rFonts w:hint="eastAsia" w:hAnsi="宋体"/>
          <w:color w:val="auto"/>
          <w:spacing w:val="4"/>
          <w:szCs w:val="24"/>
        </w:rPr>
        <w:t>.磋商结果报告由磋商小组全体成员签字确认。</w:t>
      </w:r>
    </w:p>
    <w:p w14:paraId="4C6342CA">
      <w:pPr>
        <w:spacing w:line="460" w:lineRule="exact"/>
        <w:ind w:firstLine="496" w:firstLineChars="200"/>
        <w:rPr>
          <w:rFonts w:hint="eastAsia" w:hAnsi="宋体"/>
          <w:color w:val="auto"/>
          <w:spacing w:val="4"/>
          <w:szCs w:val="24"/>
        </w:rPr>
      </w:pPr>
      <w:r>
        <w:rPr>
          <w:rFonts w:hAnsi="宋体"/>
          <w:color w:val="auto"/>
          <w:spacing w:val="4"/>
          <w:szCs w:val="24"/>
        </w:rPr>
        <w:t>2</w:t>
      </w:r>
      <w:r>
        <w:rPr>
          <w:rFonts w:hint="eastAsia" w:hAnsi="宋体"/>
          <w:color w:val="auto"/>
          <w:spacing w:val="4"/>
          <w:szCs w:val="24"/>
        </w:rPr>
        <w:t>.采购人根据磋商结果报告中推荐的成交候选人确定成交供应商，以复函通知采购代理机构。</w:t>
      </w:r>
    </w:p>
    <w:p w14:paraId="170611CF">
      <w:pPr>
        <w:spacing w:line="460" w:lineRule="exact"/>
        <w:rPr>
          <w:rFonts w:hint="eastAsia" w:hAnsi="宋体"/>
          <w:b/>
          <w:bCs/>
          <w:color w:val="auto"/>
          <w:spacing w:val="4"/>
          <w:kern w:val="2"/>
          <w:szCs w:val="24"/>
        </w:rPr>
      </w:pPr>
      <w:r>
        <w:rPr>
          <w:rFonts w:hint="eastAsia" w:ascii="Arial" w:hAnsi="Arial" w:cs="Verdana"/>
          <w:b/>
          <w:color w:val="auto"/>
          <w:szCs w:val="24"/>
        </w:rPr>
        <w:t>九、</w:t>
      </w:r>
      <w:r>
        <w:rPr>
          <w:rFonts w:hint="eastAsia" w:hAnsi="宋体"/>
          <w:b/>
          <w:bCs/>
          <w:color w:val="auto"/>
          <w:spacing w:val="4"/>
          <w:kern w:val="2"/>
          <w:szCs w:val="24"/>
        </w:rPr>
        <w:t>特殊情况的处理</w:t>
      </w:r>
    </w:p>
    <w:p w14:paraId="5EE5DE2E">
      <w:pPr>
        <w:spacing w:line="500" w:lineRule="exact"/>
        <w:ind w:firstLine="480" w:firstLineChars="200"/>
        <w:rPr>
          <w:rFonts w:hint="eastAsia" w:hAnsi="宋体"/>
          <w:color w:val="auto"/>
          <w:szCs w:val="24"/>
        </w:rPr>
      </w:pPr>
      <w:r>
        <w:rPr>
          <w:rFonts w:hint="eastAsia" w:hAnsi="宋体"/>
          <w:color w:val="auto"/>
          <w:szCs w:val="24"/>
        </w:rPr>
        <w:t>1.计算错误将按以下方法更正：</w:t>
      </w:r>
    </w:p>
    <w:p w14:paraId="33897C74">
      <w:pPr>
        <w:spacing w:line="500" w:lineRule="exact"/>
        <w:ind w:firstLine="480" w:firstLineChars="200"/>
        <w:rPr>
          <w:rFonts w:hint="eastAsia" w:hAnsi="宋体"/>
          <w:color w:val="auto"/>
          <w:szCs w:val="24"/>
        </w:rPr>
      </w:pPr>
      <w:r>
        <w:rPr>
          <w:rFonts w:hint="eastAsia" w:hAnsi="宋体"/>
          <w:color w:val="auto"/>
          <w:szCs w:val="24"/>
        </w:rPr>
        <w:t>1.1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3C783DA4">
      <w:pPr>
        <w:spacing w:line="500" w:lineRule="exact"/>
        <w:ind w:firstLine="480" w:firstLineChars="200"/>
        <w:rPr>
          <w:rFonts w:hint="eastAsia" w:hAnsi="宋体"/>
          <w:color w:val="auto"/>
          <w:szCs w:val="24"/>
        </w:rPr>
      </w:pPr>
      <w:r>
        <w:rPr>
          <w:rFonts w:hint="eastAsia" w:hAnsi="宋体"/>
          <w:color w:val="auto"/>
          <w:szCs w:val="24"/>
        </w:rPr>
        <w:t>1.2磋商响应文件的大写金额和小写金额不一致的，以大写金额为准；</w:t>
      </w:r>
    </w:p>
    <w:p w14:paraId="6BE18BB3">
      <w:pPr>
        <w:spacing w:line="500" w:lineRule="exact"/>
        <w:ind w:firstLine="480" w:firstLineChars="200"/>
        <w:rPr>
          <w:rFonts w:hint="eastAsia" w:hAnsi="宋体"/>
          <w:color w:val="auto"/>
          <w:szCs w:val="24"/>
        </w:rPr>
      </w:pPr>
      <w:r>
        <w:rPr>
          <w:rFonts w:hint="eastAsia" w:hAnsi="宋体"/>
          <w:color w:val="auto"/>
          <w:szCs w:val="24"/>
        </w:rPr>
        <w:t>1.3单价金额小数点或者百分比有明显错位的，以单独密封的报价一览表的总价为准，并修改单价；</w:t>
      </w:r>
    </w:p>
    <w:p w14:paraId="46B94B09">
      <w:pPr>
        <w:spacing w:line="500" w:lineRule="exact"/>
        <w:ind w:firstLine="480" w:firstLineChars="200"/>
        <w:rPr>
          <w:rFonts w:hint="eastAsia" w:hAnsi="宋体"/>
          <w:color w:val="auto"/>
          <w:szCs w:val="24"/>
        </w:rPr>
      </w:pPr>
      <w:r>
        <w:rPr>
          <w:rFonts w:hint="eastAsia" w:hAnsi="宋体"/>
          <w:color w:val="auto"/>
          <w:szCs w:val="24"/>
        </w:rPr>
        <w:t>1.4总价金额与按单价汇总金额不一致的，以单价金额计算结果为准。</w:t>
      </w:r>
    </w:p>
    <w:p w14:paraId="4D807F98">
      <w:pPr>
        <w:spacing w:line="500" w:lineRule="exact"/>
        <w:ind w:firstLine="480" w:firstLineChars="200"/>
        <w:rPr>
          <w:rFonts w:hint="eastAsia" w:hAnsi="宋体"/>
          <w:color w:val="auto"/>
          <w:szCs w:val="24"/>
        </w:rPr>
      </w:pPr>
      <w:r>
        <w:rPr>
          <w:rFonts w:hint="eastAsia" w:hAnsi="宋体"/>
          <w:color w:val="auto"/>
          <w:szCs w:val="24"/>
        </w:rPr>
        <w:t>按上述修正的顺序和方法调整的报价应对供应商具有约束力。如果供应商不接受修正后的价格，其响应文件将按无效响应处理。</w:t>
      </w:r>
    </w:p>
    <w:p w14:paraId="55ABD690">
      <w:pPr>
        <w:spacing w:line="360" w:lineRule="auto"/>
        <w:ind w:firstLine="480" w:firstLineChars="200"/>
        <w:rPr>
          <w:rFonts w:hint="eastAsia" w:hAnsi="宋体"/>
          <w:color w:val="auto"/>
          <w:szCs w:val="24"/>
        </w:rPr>
      </w:pPr>
      <w:r>
        <w:rPr>
          <w:rFonts w:hint="eastAsia" w:hAnsi="宋体"/>
          <w:color w:val="auto"/>
          <w:szCs w:val="24"/>
        </w:rPr>
        <w:t>2.对于竞争性磋商响应文件中明显的标点符号错误或不构成实质性偏差的不正规、不一致或不规则，采购人可以接受。</w:t>
      </w:r>
    </w:p>
    <w:p w14:paraId="3C53452E">
      <w:pPr>
        <w:spacing w:line="360" w:lineRule="auto"/>
        <w:ind w:firstLine="480" w:firstLineChars="200"/>
        <w:rPr>
          <w:rFonts w:hint="eastAsia" w:hAnsi="宋体"/>
          <w:color w:val="auto"/>
          <w:szCs w:val="24"/>
        </w:rPr>
      </w:pPr>
      <w:r>
        <w:rPr>
          <w:rFonts w:hint="eastAsia" w:hAnsi="宋体" w:cs="宋体"/>
          <w:color w:val="auto"/>
          <w:szCs w:val="24"/>
        </w:rPr>
        <w:t>3.采用竞争性磋商采购方式采购的政府购买服务项目（含政府和社会资本合作项目），</w:t>
      </w:r>
      <w:r>
        <w:rPr>
          <w:rFonts w:hint="eastAsia" w:hAnsi="宋体" w:cs="宋体"/>
          <w:color w:val="auto"/>
        </w:rPr>
        <w:t>采购过程中符合要求的供应商</w:t>
      </w:r>
      <w:r>
        <w:rPr>
          <w:rFonts w:hint="eastAsia" w:hAnsi="宋体" w:cs="宋体"/>
          <w:color w:val="auto"/>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6191BAA5">
      <w:pPr>
        <w:spacing w:line="460" w:lineRule="exact"/>
        <w:ind w:firstLine="496" w:firstLineChars="200"/>
        <w:rPr>
          <w:rFonts w:hint="eastAsia" w:cs="仿宋" w:asciiTheme="minorEastAsia" w:hAnsiTheme="minorEastAsia" w:eastAsiaTheme="minorEastAsia"/>
          <w:color w:val="auto"/>
          <w:spacing w:val="4"/>
          <w:kern w:val="2"/>
          <w:szCs w:val="24"/>
        </w:rPr>
      </w:pPr>
      <w:r>
        <w:rPr>
          <w:rFonts w:hint="eastAsia" w:hAnsi="宋体"/>
          <w:color w:val="auto"/>
          <w:spacing w:val="4"/>
          <w:kern w:val="2"/>
          <w:szCs w:val="24"/>
        </w:rPr>
        <w:t>4.磋商过程中，若出现本评审方法以外的特殊情况时，将暂停评审，待磋商小组商榷后，再进行评定。</w:t>
      </w:r>
    </w:p>
    <w:p w14:paraId="2EB229FA">
      <w:pPr>
        <w:pStyle w:val="18"/>
        <w:spacing w:line="480" w:lineRule="exact"/>
        <w:rPr>
          <w:rFonts w:hint="eastAsia" w:cs="仿宋" w:asciiTheme="minorEastAsia" w:hAnsiTheme="minorEastAsia" w:eastAsiaTheme="minorEastAsia"/>
          <w:color w:val="auto"/>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bCs/>
          <w:color w:val="auto"/>
          <w:sz w:val="24"/>
          <w:szCs w:val="24"/>
        </w:rPr>
        <w:t>附件1：</w:t>
      </w:r>
    </w:p>
    <w:p w14:paraId="04013417">
      <w:pPr>
        <w:pStyle w:val="18"/>
        <w:jc w:val="center"/>
        <w:rPr>
          <w:rFonts w:hint="eastAsia" w:cs="仿宋" w:asciiTheme="minorEastAsia" w:hAnsiTheme="minorEastAsia" w:eastAsiaTheme="minorEastAsia"/>
          <w:b/>
          <w:bCs/>
          <w:color w:val="auto"/>
          <w:sz w:val="24"/>
          <w:szCs w:val="24"/>
        </w:rPr>
      </w:pPr>
      <w:r>
        <w:rPr>
          <w:rFonts w:hint="eastAsia" w:cs="仿宋" w:asciiTheme="minorEastAsia" w:hAnsiTheme="minorEastAsia" w:eastAsiaTheme="minorEastAsia"/>
          <w:b/>
          <w:bCs/>
          <w:color w:val="auto"/>
          <w:sz w:val="24"/>
          <w:szCs w:val="24"/>
        </w:rPr>
        <w:t>初步审查要素表</w:t>
      </w:r>
    </w:p>
    <w:tbl>
      <w:tblPr>
        <w:tblStyle w:val="47"/>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00"/>
        <w:gridCol w:w="567"/>
        <w:gridCol w:w="1165"/>
        <w:gridCol w:w="6423"/>
      </w:tblGrid>
      <w:tr w14:paraId="3856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364" w:type="dxa"/>
            <w:gridSpan w:val="2"/>
            <w:vAlign w:val="center"/>
          </w:tcPr>
          <w:p w14:paraId="3D3808C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条款号</w:t>
            </w:r>
          </w:p>
        </w:tc>
        <w:tc>
          <w:tcPr>
            <w:tcW w:w="1732" w:type="dxa"/>
            <w:gridSpan w:val="2"/>
            <w:vAlign w:val="center"/>
          </w:tcPr>
          <w:p w14:paraId="29B5C3D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评审因素</w:t>
            </w:r>
          </w:p>
        </w:tc>
        <w:tc>
          <w:tcPr>
            <w:tcW w:w="6423" w:type="dxa"/>
            <w:vAlign w:val="center"/>
          </w:tcPr>
          <w:p w14:paraId="3D27BBA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w:t>
            </w:r>
          </w:p>
        </w:tc>
      </w:tr>
      <w:tr w14:paraId="0979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Align w:val="center"/>
          </w:tcPr>
          <w:p w14:paraId="675D416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2.1.1</w:t>
            </w:r>
          </w:p>
        </w:tc>
        <w:tc>
          <w:tcPr>
            <w:tcW w:w="600" w:type="dxa"/>
            <w:vAlign w:val="center"/>
          </w:tcPr>
          <w:p w14:paraId="7FA3D2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资格评审</w:t>
            </w:r>
          </w:p>
          <w:p w14:paraId="4ACF8BE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标准</w:t>
            </w:r>
          </w:p>
        </w:tc>
        <w:tc>
          <w:tcPr>
            <w:tcW w:w="1732" w:type="dxa"/>
            <w:gridSpan w:val="2"/>
            <w:vAlign w:val="center"/>
          </w:tcPr>
          <w:p w14:paraId="1736420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资格条件</w:t>
            </w:r>
          </w:p>
        </w:tc>
        <w:tc>
          <w:tcPr>
            <w:tcW w:w="6423" w:type="dxa"/>
            <w:vAlign w:val="center"/>
          </w:tcPr>
          <w:p w14:paraId="05BC9A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）具有独立承担民事责任的法人、其他组织或自然人，并出具合法有效的营业执照或事业单位法人证书等国家规定的相关证明，自然人参与的提供其身份证明。</w:t>
            </w:r>
          </w:p>
          <w:p w14:paraId="3475B45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）财务状况报告：提供</w:t>
            </w:r>
            <w:r>
              <w:rPr>
                <w:rFonts w:hint="eastAsia" w:ascii="宋体" w:hAnsi="宋体" w:eastAsia="宋体" w:cs="宋体"/>
                <w:color w:val="auto"/>
                <w:sz w:val="24"/>
                <w:szCs w:val="24"/>
                <w:lang w:val="en-US" w:eastAsia="zh-CN"/>
              </w:rPr>
              <w:t>2025年</w:t>
            </w:r>
            <w:r>
              <w:rPr>
                <w:rFonts w:hint="eastAsia" w:ascii="宋体" w:hAnsi="宋体" w:eastAsia="宋体" w:cs="宋体"/>
                <w:color w:val="auto"/>
                <w:sz w:val="24"/>
                <w:szCs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61B7552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）税收缴纳证明：提供磋商截止日前六个月内任意一个月的纳税证明或完税证明（增值税、印花税、城市维护建设费、企业所得税等一种或多种税种），依法免税的单位提供相关证明材料。</w:t>
            </w:r>
          </w:p>
          <w:p w14:paraId="5DB5F25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）社会保障资金缴纳证明：提供磋商截止日前六个月内任意一个月的社保资金交纳证明，依法不需要缴纳社保资金的单位提供相关证明材料；</w:t>
            </w:r>
          </w:p>
          <w:p w14:paraId="552D0B4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）参加本次政府采购活动前三年内在经营活动中没有重大违法记录的书面声明；</w:t>
            </w:r>
          </w:p>
          <w:p w14:paraId="6CD5576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）提供具有履行合同所必需的设备和专业技术能力的承诺；</w:t>
            </w:r>
          </w:p>
          <w:p w14:paraId="0F2B520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）法定代表人授权书（附法定代表人、被授权人身份证复印件，被授权人需提供在本单位近三个月任意一个月的社保缴纳证明），法定代表人直接参加</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lang w:eastAsia="zh-CN"/>
              </w:rPr>
              <w:t>，须提供法定代表人身份证明及身份证复印件；</w:t>
            </w:r>
          </w:p>
          <w:p w14:paraId="3DC1F80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5FFBE3F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本项目不接受联合体磋商。</w:t>
            </w:r>
          </w:p>
        </w:tc>
      </w:tr>
      <w:tr w14:paraId="0B24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9519" w:type="dxa"/>
            <w:gridSpan w:val="5"/>
            <w:vAlign w:val="center"/>
          </w:tcPr>
          <w:p w14:paraId="45C75567">
            <w:pPr>
              <w:pStyle w:val="18"/>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备注：</w:t>
            </w:r>
            <w:r>
              <w:rPr>
                <w:rFonts w:hint="eastAsia" w:ascii="宋体" w:hAnsi="宋体" w:eastAsia="宋体" w:cs="宋体"/>
                <w:b/>
                <w:bCs/>
                <w:color w:val="auto"/>
                <w:sz w:val="24"/>
                <w:szCs w:val="24"/>
              </w:rPr>
              <w:t>以上为必备资格要求（信用中国、中国政府采购网查询结果可不提供，由代理机构进行查询并留存），缺一项或某项达不到要求，按无效磋商处理。</w:t>
            </w:r>
          </w:p>
        </w:tc>
      </w:tr>
      <w:tr w14:paraId="4A6F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restart"/>
            <w:vAlign w:val="center"/>
          </w:tcPr>
          <w:p w14:paraId="07BD7D66">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2.1.2</w:t>
            </w:r>
          </w:p>
        </w:tc>
        <w:tc>
          <w:tcPr>
            <w:tcW w:w="600" w:type="dxa"/>
            <w:vMerge w:val="restart"/>
            <w:vAlign w:val="center"/>
          </w:tcPr>
          <w:p w14:paraId="0B806C8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符合性评审标准</w:t>
            </w:r>
          </w:p>
        </w:tc>
        <w:tc>
          <w:tcPr>
            <w:tcW w:w="567" w:type="dxa"/>
            <w:vMerge w:val="restart"/>
            <w:vAlign w:val="center"/>
          </w:tcPr>
          <w:p w14:paraId="58CF380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有效性审查</w:t>
            </w:r>
          </w:p>
        </w:tc>
        <w:tc>
          <w:tcPr>
            <w:tcW w:w="1165" w:type="dxa"/>
            <w:vAlign w:val="center"/>
          </w:tcPr>
          <w:p w14:paraId="20A6247D">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ascii="宋体" w:hAnsi="宋体" w:eastAsia="宋体" w:cs="宋体"/>
                <w:bCs/>
                <w:color w:val="auto"/>
                <w:sz w:val="24"/>
                <w:szCs w:val="24"/>
                <w:lang w:eastAsia="zh-CN"/>
              </w:rPr>
              <w:t>不正当竞争预防措施（实质性要求）</w:t>
            </w:r>
          </w:p>
        </w:tc>
        <w:tc>
          <w:tcPr>
            <w:tcW w:w="6423" w:type="dxa"/>
            <w:vAlign w:val="center"/>
          </w:tcPr>
          <w:p w14:paraId="36D7AA73">
            <w:pPr>
              <w:pStyle w:val="210"/>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1.在磋商过程中，磋商小组依据财库〔2026〕2号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28CD0F1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2.供应商提交的相关证明材料，应当加盖供应商（法定名称）公章，在磋商小组要求的时间内进行提交，否则提交的相关证明材料无效。供应商不能证明其报价合理性的，磋商小组应当将其响应文件作为无效处理。</w:t>
            </w:r>
          </w:p>
        </w:tc>
      </w:tr>
      <w:tr w14:paraId="5C66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64" w:type="dxa"/>
            <w:vMerge w:val="continue"/>
            <w:vAlign w:val="center"/>
          </w:tcPr>
          <w:p w14:paraId="51B274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2A996777">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continue"/>
            <w:vAlign w:val="center"/>
          </w:tcPr>
          <w:p w14:paraId="235E094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1165" w:type="dxa"/>
            <w:vAlign w:val="center"/>
          </w:tcPr>
          <w:p w14:paraId="02D97B4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磋商响应文件的签署盖章</w:t>
            </w:r>
          </w:p>
        </w:tc>
        <w:tc>
          <w:tcPr>
            <w:tcW w:w="6423" w:type="dxa"/>
            <w:vAlign w:val="center"/>
          </w:tcPr>
          <w:p w14:paraId="3C3AE2D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磋商响应文件上法定代表人或被授权人的签字或盖章齐全并加盖公章</w:t>
            </w:r>
          </w:p>
        </w:tc>
      </w:tr>
      <w:tr w14:paraId="215AC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340BA3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40D40E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3B7F4B6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D7CDA3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磋商响应文件格式</w:t>
            </w:r>
          </w:p>
        </w:tc>
        <w:tc>
          <w:tcPr>
            <w:tcW w:w="6423" w:type="dxa"/>
            <w:vAlign w:val="center"/>
          </w:tcPr>
          <w:p w14:paraId="59CCD02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应符合“磋商响应文件格式”要求</w:t>
            </w:r>
          </w:p>
        </w:tc>
      </w:tr>
      <w:tr w14:paraId="26BF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64" w:type="dxa"/>
            <w:vMerge w:val="continue"/>
          </w:tcPr>
          <w:p w14:paraId="22FB45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43CB9C0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5277452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71A4034A">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本项目专门面向</w:t>
            </w:r>
            <w:r>
              <w:rPr>
                <w:rFonts w:hint="eastAsia" w:ascii="宋体" w:hAnsi="宋体" w:eastAsia="宋体" w:cs="宋体"/>
                <w:bCs/>
                <w:color w:val="auto"/>
                <w:sz w:val="24"/>
                <w:szCs w:val="24"/>
                <w:lang w:val="en-US" w:eastAsia="zh-CN"/>
              </w:rPr>
              <w:t>小微</w:t>
            </w:r>
            <w:r>
              <w:rPr>
                <w:rFonts w:hint="eastAsia" w:ascii="宋体" w:hAnsi="宋体" w:eastAsia="宋体" w:cs="宋体"/>
                <w:bCs/>
                <w:color w:val="auto"/>
                <w:sz w:val="24"/>
                <w:szCs w:val="24"/>
              </w:rPr>
              <w:t>企业采购</w:t>
            </w:r>
          </w:p>
        </w:tc>
        <w:tc>
          <w:tcPr>
            <w:tcW w:w="6423" w:type="dxa"/>
            <w:vAlign w:val="center"/>
          </w:tcPr>
          <w:p w14:paraId="029265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供应商应为</w:t>
            </w:r>
            <w:r>
              <w:rPr>
                <w:rFonts w:hint="eastAsia" w:hAnsi="宋体" w:cs="宋体"/>
                <w:bCs/>
                <w:color w:val="auto"/>
                <w:sz w:val="24"/>
                <w:szCs w:val="24"/>
                <w:lang w:val="en-US" w:eastAsia="zh-CN"/>
              </w:rPr>
              <w:t>小微企业</w:t>
            </w:r>
            <w:r>
              <w:rPr>
                <w:rFonts w:hint="eastAsia" w:ascii="宋体" w:hAnsi="宋体" w:eastAsia="宋体" w:cs="宋体"/>
                <w:bCs/>
                <w:color w:val="auto"/>
                <w:sz w:val="24"/>
                <w:szCs w:val="24"/>
              </w:rPr>
              <w:t>或监狱企业或残疾人福利性单位。供应商为小型、微型企业的，提供《中小企业声明函》；供应商为监狱企业的，应提供监狱企业的证明文件；供应商为残疾人福利性单位的，应提供《残疾人福利性单位声明函》。</w:t>
            </w:r>
          </w:p>
        </w:tc>
      </w:tr>
      <w:tr w14:paraId="0644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12C850E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A6A784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61947DC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18A91FA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报价唯一</w:t>
            </w:r>
          </w:p>
        </w:tc>
        <w:tc>
          <w:tcPr>
            <w:tcW w:w="6423" w:type="dxa"/>
            <w:vAlign w:val="center"/>
          </w:tcPr>
          <w:p w14:paraId="2B30B2B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只能有一个有效报价，不得提交选择性报价，按要求提交二次或多次报价，且每轮报价不超过采购预算金额或最高限价或磋商小组认为低于成本价的报价。</w:t>
            </w:r>
          </w:p>
        </w:tc>
      </w:tr>
      <w:tr w14:paraId="0964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64" w:type="dxa"/>
            <w:vMerge w:val="continue"/>
            <w:vAlign w:val="center"/>
          </w:tcPr>
          <w:p w14:paraId="218C1FDC">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17AEF31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2DB1A89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完整性审查</w:t>
            </w:r>
          </w:p>
        </w:tc>
        <w:tc>
          <w:tcPr>
            <w:tcW w:w="1165" w:type="dxa"/>
            <w:vAlign w:val="center"/>
          </w:tcPr>
          <w:p w14:paraId="139D181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磋商响应文件份数</w:t>
            </w:r>
          </w:p>
        </w:tc>
        <w:tc>
          <w:tcPr>
            <w:tcW w:w="6423" w:type="dxa"/>
            <w:vAlign w:val="center"/>
          </w:tcPr>
          <w:p w14:paraId="0CB150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应符合“供应商须知前附表”规定的正本、副本、电子文件数量</w:t>
            </w:r>
          </w:p>
        </w:tc>
      </w:tr>
      <w:tr w14:paraId="6C87E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64" w:type="dxa"/>
            <w:vMerge w:val="continue"/>
          </w:tcPr>
          <w:p w14:paraId="01E0088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0AB479F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8B6C3E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68766D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w:t>
            </w:r>
          </w:p>
        </w:tc>
        <w:tc>
          <w:tcPr>
            <w:tcW w:w="6423" w:type="dxa"/>
            <w:vAlign w:val="center"/>
          </w:tcPr>
          <w:p w14:paraId="3380BAB8">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磋商响应文件内容符合磋商文件要求</w:t>
            </w:r>
          </w:p>
        </w:tc>
      </w:tr>
      <w:tr w14:paraId="717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64" w:type="dxa"/>
            <w:vMerge w:val="continue"/>
            <w:vAlign w:val="center"/>
          </w:tcPr>
          <w:p w14:paraId="34C1799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600" w:type="dxa"/>
            <w:vMerge w:val="continue"/>
            <w:vAlign w:val="center"/>
          </w:tcPr>
          <w:p w14:paraId="7D62A98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p>
        </w:tc>
        <w:tc>
          <w:tcPr>
            <w:tcW w:w="567" w:type="dxa"/>
            <w:vMerge w:val="restart"/>
            <w:vAlign w:val="center"/>
          </w:tcPr>
          <w:p w14:paraId="4D0EED7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响应性审查</w:t>
            </w:r>
          </w:p>
        </w:tc>
        <w:tc>
          <w:tcPr>
            <w:tcW w:w="1165" w:type="dxa"/>
            <w:vAlign w:val="center"/>
          </w:tcPr>
          <w:p w14:paraId="50B9FD5F">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对磋商文件响应程度</w:t>
            </w:r>
          </w:p>
        </w:tc>
        <w:tc>
          <w:tcPr>
            <w:tcW w:w="6423" w:type="dxa"/>
            <w:vAlign w:val="center"/>
          </w:tcPr>
          <w:p w14:paraId="0A3A165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要求实质性条款全部响应，不能有采购人不能接受的附加条件</w:t>
            </w:r>
          </w:p>
        </w:tc>
      </w:tr>
      <w:tr w14:paraId="0DD8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Merge w:val="continue"/>
          </w:tcPr>
          <w:p w14:paraId="337A78F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7C7FB69B">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4A8D4375">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2861AFC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服务期限</w:t>
            </w:r>
          </w:p>
        </w:tc>
        <w:tc>
          <w:tcPr>
            <w:tcW w:w="6423" w:type="dxa"/>
            <w:vAlign w:val="center"/>
          </w:tcPr>
          <w:p w14:paraId="46A04732">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应满足磋商文件中要求的服务期</w:t>
            </w:r>
          </w:p>
        </w:tc>
      </w:tr>
      <w:tr w14:paraId="3107A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tcPr>
          <w:p w14:paraId="3642805E">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600" w:type="dxa"/>
            <w:vMerge w:val="continue"/>
          </w:tcPr>
          <w:p w14:paraId="30435850">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567" w:type="dxa"/>
            <w:vMerge w:val="continue"/>
          </w:tcPr>
          <w:p w14:paraId="229FB773">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p>
        </w:tc>
        <w:tc>
          <w:tcPr>
            <w:tcW w:w="1165" w:type="dxa"/>
            <w:vAlign w:val="center"/>
          </w:tcPr>
          <w:p w14:paraId="644D8E11">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磋商有效期</w:t>
            </w:r>
          </w:p>
        </w:tc>
        <w:tc>
          <w:tcPr>
            <w:tcW w:w="6423" w:type="dxa"/>
            <w:vAlign w:val="center"/>
          </w:tcPr>
          <w:p w14:paraId="0E501379">
            <w:pPr>
              <w:keepNext w:val="0"/>
              <w:keepLines w:val="0"/>
              <w:pageBreakBefore w:val="0"/>
              <w:widowControl w:val="0"/>
              <w:tabs>
                <w:tab w:val="left" w:pos="0"/>
              </w:tabs>
              <w:kinsoku/>
              <w:wordWrap/>
              <w:overflowPunct/>
              <w:topLinePunct w:val="0"/>
              <w:autoSpaceDE/>
              <w:autoSpaceDN/>
              <w:bidi w:val="0"/>
              <w:adjustRightInd w:val="0"/>
              <w:snapToGrid w:val="0"/>
              <w:spacing w:line="400" w:lineRule="exac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应满足磋商文件中的规定</w:t>
            </w:r>
          </w:p>
        </w:tc>
      </w:tr>
    </w:tbl>
    <w:p w14:paraId="55C679E0">
      <w:pPr>
        <w:rPr>
          <w:color w:val="auto"/>
        </w:rPr>
      </w:pPr>
    </w:p>
    <w:p w14:paraId="0A3A5726">
      <w:pPr>
        <w:spacing w:line="360" w:lineRule="auto"/>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br w:type="page"/>
      </w:r>
      <w:r>
        <w:rPr>
          <w:rFonts w:hint="eastAsia" w:cs="仿宋" w:asciiTheme="minorEastAsia" w:hAnsiTheme="minorEastAsia" w:eastAsiaTheme="minorEastAsia"/>
          <w:b/>
          <w:color w:val="auto"/>
          <w:spacing w:val="4"/>
          <w:szCs w:val="24"/>
        </w:rPr>
        <w:t>附件2：</w:t>
      </w:r>
    </w:p>
    <w:p w14:paraId="7B2DFC75">
      <w:pPr>
        <w:spacing w:line="360" w:lineRule="auto"/>
        <w:jc w:val="center"/>
        <w:rPr>
          <w:rFonts w:hint="eastAsia" w:cs="仿宋" w:asciiTheme="minorEastAsia" w:hAnsiTheme="minorEastAsia" w:eastAsiaTheme="minorEastAsia"/>
          <w:b/>
          <w:color w:val="auto"/>
          <w:spacing w:val="4"/>
          <w:szCs w:val="24"/>
        </w:rPr>
      </w:pPr>
      <w:r>
        <w:rPr>
          <w:rFonts w:hint="eastAsia" w:cs="仿宋" w:asciiTheme="minorEastAsia" w:hAnsiTheme="minorEastAsia" w:eastAsiaTheme="minorEastAsia"/>
          <w:b/>
          <w:color w:val="auto"/>
          <w:spacing w:val="4"/>
          <w:szCs w:val="24"/>
        </w:rPr>
        <w:t>评标因素及权重分值表</w:t>
      </w:r>
    </w:p>
    <w:tbl>
      <w:tblPr>
        <w:tblStyle w:val="47"/>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752"/>
        <w:gridCol w:w="6287"/>
        <w:gridCol w:w="861"/>
        <w:gridCol w:w="838"/>
      </w:tblGrid>
      <w:tr w14:paraId="3A64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432" w:type="pct"/>
            <w:vAlign w:val="center"/>
          </w:tcPr>
          <w:p w14:paraId="470C753E">
            <w:pPr>
              <w:pStyle w:val="26"/>
              <w:spacing w:line="460" w:lineRule="exact"/>
              <w:jc w:val="center"/>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类别</w:t>
            </w:r>
          </w:p>
        </w:tc>
        <w:tc>
          <w:tcPr>
            <w:tcW w:w="393" w:type="pct"/>
            <w:vAlign w:val="center"/>
          </w:tcPr>
          <w:p w14:paraId="18584DDE">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总分</w:t>
            </w:r>
          </w:p>
        </w:tc>
        <w:tc>
          <w:tcPr>
            <w:tcW w:w="3286" w:type="pct"/>
            <w:vAlign w:val="center"/>
          </w:tcPr>
          <w:p w14:paraId="2C7058D9">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评标因素</w:t>
            </w:r>
          </w:p>
        </w:tc>
        <w:tc>
          <w:tcPr>
            <w:tcW w:w="450" w:type="pct"/>
            <w:vAlign w:val="center"/>
          </w:tcPr>
          <w:p w14:paraId="2B6144C6">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最高</w:t>
            </w:r>
          </w:p>
          <w:p w14:paraId="798F8ED1">
            <w:pPr>
              <w:spacing w:line="460" w:lineRule="exact"/>
              <w:jc w:val="center"/>
              <w:rPr>
                <w:rFonts w:hint="eastAsia" w:ascii="宋体" w:hAnsi="宋体" w:eastAsia="宋体" w:cs="宋体"/>
                <w:b/>
                <w:bCs/>
                <w:color w:val="auto"/>
                <w:szCs w:val="24"/>
              </w:rPr>
            </w:pPr>
            <w:r>
              <w:rPr>
                <w:rFonts w:hint="eastAsia" w:ascii="宋体" w:hAnsi="宋体" w:eastAsia="宋体" w:cs="宋体"/>
                <w:b/>
                <w:bCs/>
                <w:color w:val="auto"/>
                <w:szCs w:val="24"/>
              </w:rPr>
              <w:t>得分</w:t>
            </w:r>
          </w:p>
        </w:tc>
        <w:tc>
          <w:tcPr>
            <w:tcW w:w="438" w:type="pct"/>
            <w:vMerge w:val="restart"/>
            <w:vAlign w:val="center"/>
          </w:tcPr>
          <w:p w14:paraId="662C48C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根</w:t>
            </w:r>
          </w:p>
          <w:p w14:paraId="5F87602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据</w:t>
            </w:r>
          </w:p>
          <w:p w14:paraId="0DD5531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竞</w:t>
            </w:r>
          </w:p>
          <w:p w14:paraId="249A5AA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争</w:t>
            </w:r>
          </w:p>
          <w:p w14:paraId="794DFBF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性</w:t>
            </w:r>
          </w:p>
          <w:p w14:paraId="2D8D60A3">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w:t>
            </w:r>
          </w:p>
          <w:p w14:paraId="3492FD9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商</w:t>
            </w:r>
          </w:p>
          <w:p w14:paraId="54DD8CDE">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27DBD0B0">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15A8E537">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文</w:t>
            </w:r>
          </w:p>
          <w:p w14:paraId="6C1551A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件</w:t>
            </w:r>
          </w:p>
          <w:p w14:paraId="6AC6A986">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的</w:t>
            </w:r>
          </w:p>
          <w:p w14:paraId="2E9F989C">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响</w:t>
            </w:r>
          </w:p>
          <w:p w14:paraId="6DFB88D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应</w:t>
            </w:r>
          </w:p>
          <w:p w14:paraId="62BAB1FD">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程  度</w:t>
            </w:r>
          </w:p>
          <w:p w14:paraId="5DF0AF5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按</w:t>
            </w:r>
          </w:p>
          <w:p w14:paraId="4DC401D2">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差</w:t>
            </w:r>
          </w:p>
          <w:p w14:paraId="07CE60ED">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别</w:t>
            </w:r>
          </w:p>
          <w:p w14:paraId="414F7CB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计</w:t>
            </w:r>
          </w:p>
          <w:p w14:paraId="1635D28C">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分</w:t>
            </w:r>
          </w:p>
          <w:p w14:paraId="0DDA1EDA">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w:t>
            </w:r>
          </w:p>
          <w:p w14:paraId="2EE9973E">
            <w:pPr>
              <w:widowControl/>
              <w:spacing w:line="460" w:lineRule="exact"/>
              <w:jc w:val="center"/>
              <w:rPr>
                <w:rFonts w:hint="eastAsia" w:ascii="宋体" w:hAnsi="宋体" w:eastAsia="宋体" w:cs="宋体"/>
                <w:b/>
                <w:bCs/>
                <w:color w:val="auto"/>
                <w:sz w:val="21"/>
                <w:szCs w:val="21"/>
              </w:rPr>
            </w:pPr>
          </w:p>
        </w:tc>
      </w:tr>
      <w:tr w14:paraId="357C2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432" w:type="pct"/>
            <w:vAlign w:val="center"/>
          </w:tcPr>
          <w:p w14:paraId="05BE74F4">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磋商价格</w:t>
            </w:r>
          </w:p>
        </w:tc>
        <w:tc>
          <w:tcPr>
            <w:tcW w:w="393" w:type="pct"/>
            <w:vAlign w:val="center"/>
          </w:tcPr>
          <w:p w14:paraId="17B11E76">
            <w:pPr>
              <w:spacing w:line="460" w:lineRule="exact"/>
              <w:rPr>
                <w:rFonts w:hint="eastAsia" w:ascii="宋体" w:hAnsi="宋体" w:eastAsia="宋体" w:cs="宋体"/>
                <w:b/>
                <w:color w:val="auto"/>
                <w:szCs w:val="24"/>
              </w:rPr>
            </w:pPr>
            <w:r>
              <w:rPr>
                <w:rFonts w:hint="eastAsia" w:hAnsi="宋体" w:cs="宋体"/>
                <w:b/>
                <w:color w:val="auto"/>
                <w:szCs w:val="24"/>
                <w:lang w:val="en-US" w:eastAsia="zh-CN"/>
              </w:rPr>
              <w:t>15</w:t>
            </w:r>
            <w:r>
              <w:rPr>
                <w:rFonts w:hint="eastAsia" w:ascii="宋体" w:hAnsi="宋体" w:eastAsia="宋体" w:cs="宋体"/>
                <w:b/>
                <w:color w:val="auto"/>
                <w:szCs w:val="24"/>
              </w:rPr>
              <w:t>分</w:t>
            </w:r>
          </w:p>
        </w:tc>
        <w:tc>
          <w:tcPr>
            <w:tcW w:w="3286" w:type="pct"/>
            <w:vAlign w:val="center"/>
          </w:tcPr>
          <w:p w14:paraId="493BC317">
            <w:pPr>
              <w:widowControl/>
              <w:spacing w:line="360" w:lineRule="auto"/>
              <w:rPr>
                <w:rFonts w:hint="eastAsia" w:ascii="宋体" w:hAnsi="宋体" w:eastAsia="宋体" w:cs="宋体"/>
                <w:color w:val="auto"/>
              </w:rPr>
            </w:pPr>
            <w:r>
              <w:rPr>
                <w:rFonts w:hint="eastAsia" w:ascii="宋体" w:hAnsi="宋体" w:eastAsia="宋体" w:cs="宋体"/>
                <w:color w:val="auto"/>
              </w:rPr>
              <w:t>1.经初审合格的磋商响应文件，通过符合性审查的磋商报价为有效磋商价。对符合政策性扣减的有效磋商报价进行政策性扣减，并依据扣减后的价格（评审价格）进行价格评审。</w:t>
            </w:r>
          </w:p>
          <w:p w14:paraId="61E3C650">
            <w:pPr>
              <w:widowControl/>
              <w:spacing w:line="360" w:lineRule="auto"/>
              <w:rPr>
                <w:rFonts w:hint="eastAsia" w:ascii="宋体" w:hAnsi="宋体" w:eastAsia="宋体" w:cs="宋体"/>
                <w:color w:val="auto"/>
              </w:rPr>
            </w:pPr>
            <w:r>
              <w:rPr>
                <w:rFonts w:hint="eastAsia" w:ascii="宋体" w:hAnsi="宋体" w:eastAsia="宋体" w:cs="宋体"/>
                <w:color w:val="auto"/>
              </w:rPr>
              <w:t>2.满足磋商文件实质性要求且最终报价最低的供应商的价格为磋商基准价，其价格分为满分</w:t>
            </w:r>
            <w:r>
              <w:rPr>
                <w:rFonts w:hint="eastAsia" w:hAnsi="宋体" w:cs="宋体"/>
                <w:color w:val="auto"/>
                <w:lang w:val="en-US" w:eastAsia="zh-CN"/>
              </w:rPr>
              <w:t>15</w:t>
            </w:r>
            <w:r>
              <w:rPr>
                <w:rFonts w:hint="eastAsia" w:ascii="宋体" w:hAnsi="宋体" w:eastAsia="宋体" w:cs="宋体"/>
                <w:color w:val="auto"/>
              </w:rPr>
              <w:t>分。</w:t>
            </w:r>
          </w:p>
          <w:p w14:paraId="1BD0F56E">
            <w:pPr>
              <w:widowControl/>
              <w:spacing w:line="360" w:lineRule="auto"/>
              <w:rPr>
                <w:rFonts w:hint="eastAsia" w:ascii="宋体" w:hAnsi="宋体" w:eastAsia="宋体" w:cs="宋体"/>
                <w:color w:val="auto"/>
              </w:rPr>
            </w:pPr>
            <w:r>
              <w:rPr>
                <w:rFonts w:hint="eastAsia" w:ascii="宋体" w:hAnsi="宋体" w:eastAsia="宋体" w:cs="宋体"/>
                <w:color w:val="auto"/>
              </w:rPr>
              <w:t>3.磋商报价得分=（磋商基准价/最终磋商报价）×</w:t>
            </w:r>
            <w:r>
              <w:rPr>
                <w:rFonts w:hint="eastAsia" w:hAnsi="宋体" w:cs="宋体"/>
                <w:color w:val="auto"/>
                <w:lang w:val="en-US" w:eastAsia="zh-CN"/>
              </w:rPr>
              <w:t>15</w:t>
            </w:r>
            <w:bookmarkStart w:id="94" w:name="_GoBack"/>
            <w:bookmarkEnd w:id="94"/>
            <w:r>
              <w:rPr>
                <w:rFonts w:hint="eastAsia" w:ascii="宋体" w:hAnsi="宋体" w:eastAsia="宋体" w:cs="宋体"/>
                <w:color w:val="auto"/>
              </w:rPr>
              <w:t>的公式计算得分。</w:t>
            </w:r>
          </w:p>
        </w:tc>
        <w:tc>
          <w:tcPr>
            <w:tcW w:w="450" w:type="pct"/>
            <w:vAlign w:val="center"/>
          </w:tcPr>
          <w:p w14:paraId="255CA6C7">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15</w:t>
            </w:r>
            <w:r>
              <w:rPr>
                <w:rFonts w:hint="eastAsia" w:ascii="宋体" w:hAnsi="宋体" w:eastAsia="宋体" w:cs="宋体"/>
                <w:color w:val="auto"/>
                <w:szCs w:val="24"/>
              </w:rPr>
              <w:t>分</w:t>
            </w:r>
          </w:p>
        </w:tc>
        <w:tc>
          <w:tcPr>
            <w:tcW w:w="438" w:type="pct"/>
            <w:vMerge w:val="continue"/>
            <w:vAlign w:val="center"/>
          </w:tcPr>
          <w:p w14:paraId="20ED13EA">
            <w:pPr>
              <w:spacing w:line="460" w:lineRule="exact"/>
              <w:jc w:val="center"/>
              <w:rPr>
                <w:rFonts w:hint="eastAsia" w:ascii="宋体" w:hAnsi="宋体" w:eastAsia="宋体" w:cs="宋体"/>
                <w:color w:val="auto"/>
                <w:sz w:val="21"/>
                <w:szCs w:val="21"/>
              </w:rPr>
            </w:pPr>
          </w:p>
        </w:tc>
      </w:tr>
      <w:tr w14:paraId="695E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restart"/>
            <w:vAlign w:val="center"/>
          </w:tcPr>
          <w:p w14:paraId="2BF8F61B">
            <w:pPr>
              <w:spacing w:line="460" w:lineRule="exact"/>
              <w:rPr>
                <w:rFonts w:hint="eastAsia" w:ascii="宋体" w:hAnsi="宋体" w:eastAsia="宋体" w:cs="宋体"/>
                <w:b/>
                <w:color w:val="auto"/>
                <w:szCs w:val="24"/>
                <w:lang w:val="en-US" w:eastAsia="zh-CN"/>
              </w:rPr>
            </w:pPr>
            <w:r>
              <w:rPr>
                <w:rFonts w:hint="eastAsia" w:ascii="宋体" w:hAnsi="宋体" w:eastAsia="宋体" w:cs="宋体"/>
                <w:b/>
                <w:color w:val="auto"/>
                <w:szCs w:val="24"/>
                <w:lang w:val="en-US" w:eastAsia="zh-CN"/>
              </w:rPr>
              <w:t>详细</w:t>
            </w:r>
          </w:p>
          <w:p w14:paraId="72E88CA9">
            <w:pPr>
              <w:spacing w:line="460" w:lineRule="exact"/>
              <w:rPr>
                <w:rFonts w:hint="eastAsia" w:ascii="宋体" w:hAnsi="宋体" w:eastAsia="宋体" w:cs="宋体"/>
                <w:b/>
                <w:color w:val="auto"/>
                <w:szCs w:val="24"/>
              </w:rPr>
            </w:pPr>
            <w:r>
              <w:rPr>
                <w:rFonts w:hint="eastAsia" w:ascii="宋体" w:hAnsi="宋体" w:eastAsia="宋体" w:cs="宋体"/>
                <w:b/>
                <w:color w:val="auto"/>
                <w:szCs w:val="24"/>
              </w:rPr>
              <w:t>评审</w:t>
            </w:r>
          </w:p>
        </w:tc>
        <w:tc>
          <w:tcPr>
            <w:tcW w:w="393" w:type="pct"/>
            <w:vMerge w:val="restart"/>
            <w:vAlign w:val="center"/>
          </w:tcPr>
          <w:p w14:paraId="54160726">
            <w:pPr>
              <w:spacing w:line="460" w:lineRule="exact"/>
              <w:rPr>
                <w:rFonts w:hint="eastAsia" w:ascii="宋体" w:hAnsi="宋体" w:eastAsia="宋体" w:cs="宋体"/>
                <w:color w:val="auto"/>
                <w:szCs w:val="24"/>
              </w:rPr>
            </w:pPr>
            <w:r>
              <w:rPr>
                <w:rFonts w:hint="eastAsia" w:hAnsi="宋体" w:cs="宋体"/>
                <w:b/>
                <w:bCs/>
                <w:color w:val="auto"/>
                <w:szCs w:val="24"/>
                <w:lang w:val="en-US" w:eastAsia="zh-CN"/>
              </w:rPr>
              <w:t>74</w:t>
            </w:r>
            <w:r>
              <w:rPr>
                <w:rFonts w:hint="eastAsia" w:ascii="宋体" w:hAnsi="宋体" w:eastAsia="宋体" w:cs="宋体"/>
                <w:b/>
                <w:bCs/>
                <w:color w:val="auto"/>
                <w:szCs w:val="24"/>
              </w:rPr>
              <w:t>分</w:t>
            </w:r>
          </w:p>
        </w:tc>
        <w:tc>
          <w:tcPr>
            <w:tcW w:w="3286" w:type="pct"/>
            <w:vAlign w:val="center"/>
          </w:tcPr>
          <w:p w14:paraId="211F0EE0">
            <w:pPr>
              <w:widowControl/>
              <w:spacing w:line="360" w:lineRule="auto"/>
              <w:rPr>
                <w:rFonts w:hint="eastAsia" w:ascii="宋体" w:hAnsi="宋体" w:eastAsia="宋体" w:cs="宋体"/>
                <w:color w:val="auto"/>
                <w:lang w:val="en-US" w:eastAsia="zh-CN"/>
              </w:rPr>
            </w:pPr>
            <w:r>
              <w:rPr>
                <w:rFonts w:hint="eastAsia" w:ascii="宋体" w:hAnsi="宋体" w:eastAsia="宋体" w:cs="宋体"/>
                <w:b/>
                <w:bCs/>
                <w:color w:val="auto"/>
                <w:sz w:val="24"/>
                <w:szCs w:val="24"/>
                <w:lang w:eastAsia="zh-CN"/>
              </w:rPr>
              <w:t>服务方案：</w:t>
            </w:r>
          </w:p>
          <w:p w14:paraId="71DC25CA">
            <w:pPr>
              <w:widowControl/>
              <w:spacing w:line="360" w:lineRule="auto"/>
              <w:rPr>
                <w:rFonts w:hint="eastAsia" w:hAnsi="宋体" w:cs="宋体"/>
                <w:color w:val="auto"/>
                <w:lang w:val="en-US" w:eastAsia="zh-CN"/>
              </w:rPr>
            </w:pPr>
            <w:r>
              <w:rPr>
                <w:rFonts w:hint="eastAsia" w:ascii="宋体" w:hAnsi="宋体" w:eastAsia="宋体" w:cs="宋体"/>
                <w:color w:val="auto"/>
                <w:lang w:val="en-US" w:eastAsia="zh-CN"/>
              </w:rPr>
              <w:t>一、评审内容</w:t>
            </w:r>
            <w:r>
              <w:rPr>
                <w:rFonts w:hint="eastAsia" w:hAnsi="宋体" w:cs="宋体"/>
                <w:color w:val="auto"/>
                <w:lang w:val="en-US" w:eastAsia="zh-CN"/>
              </w:rPr>
              <w:t>：（1）企业邀请计划、（2）物料设计、（3）会务服务、（4）会场流程、（5）数据统计、（6）资源整理的详细执行方案。</w:t>
            </w:r>
          </w:p>
          <w:p w14:paraId="3831B0DD">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2AE3DC16">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60184042">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5BDF53D0">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5A7A151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6</w:t>
            </w:r>
            <w:r>
              <w:rPr>
                <w:rFonts w:hint="eastAsia" w:ascii="宋体" w:hAnsi="宋体" w:eastAsia="宋体" w:cs="宋体"/>
                <w:color w:val="auto"/>
                <w:lang w:val="en-US" w:eastAsia="zh-CN"/>
              </w:rPr>
              <w:t xml:space="preserve">项评审内容全部满足评审标准得 </w:t>
            </w:r>
            <w:r>
              <w:rPr>
                <w:rFonts w:hint="eastAsia" w:hAnsi="宋体" w:cs="宋体"/>
                <w:color w:val="auto"/>
                <w:lang w:val="en-US" w:eastAsia="zh-CN"/>
              </w:rPr>
              <w:t>18</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3</w:t>
            </w:r>
            <w:r>
              <w:rPr>
                <w:rFonts w:hint="eastAsia" w:ascii="宋体" w:hAnsi="宋体" w:eastAsia="宋体" w:cs="宋体"/>
                <w:color w:val="auto"/>
                <w:lang w:val="en-US" w:eastAsia="zh-CN"/>
              </w:rPr>
              <w:t>分，每有一项评审内容存在缺陷，根据缺陷内容，每出现一处缺陷扣0.5分，扣完为止。</w:t>
            </w:r>
          </w:p>
          <w:p w14:paraId="20A269A0">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0D54C077">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18</w:t>
            </w:r>
            <w:r>
              <w:rPr>
                <w:rFonts w:hint="eastAsia" w:ascii="宋体" w:hAnsi="宋体" w:eastAsia="宋体" w:cs="宋体"/>
                <w:color w:val="auto"/>
                <w:highlight w:val="none"/>
              </w:rPr>
              <w:t>分</w:t>
            </w:r>
          </w:p>
        </w:tc>
        <w:tc>
          <w:tcPr>
            <w:tcW w:w="438" w:type="pct"/>
            <w:vMerge w:val="continue"/>
            <w:vAlign w:val="center"/>
          </w:tcPr>
          <w:p w14:paraId="4FB0E395">
            <w:pPr>
              <w:spacing w:line="460" w:lineRule="exact"/>
              <w:jc w:val="center"/>
              <w:rPr>
                <w:rFonts w:hint="eastAsia" w:ascii="宋体" w:hAnsi="宋体" w:eastAsia="宋体" w:cs="宋体"/>
                <w:color w:val="auto"/>
                <w:sz w:val="21"/>
                <w:szCs w:val="21"/>
              </w:rPr>
            </w:pPr>
          </w:p>
        </w:tc>
      </w:tr>
      <w:tr w14:paraId="679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continue"/>
            <w:vAlign w:val="center"/>
          </w:tcPr>
          <w:p w14:paraId="7E11AF0D">
            <w:pPr>
              <w:spacing w:line="460" w:lineRule="exact"/>
              <w:rPr>
                <w:rFonts w:hint="eastAsia" w:ascii="宋体" w:hAnsi="宋体" w:eastAsia="宋体" w:cs="宋体"/>
                <w:b/>
                <w:color w:val="auto"/>
                <w:szCs w:val="24"/>
              </w:rPr>
            </w:pPr>
          </w:p>
        </w:tc>
        <w:tc>
          <w:tcPr>
            <w:tcW w:w="393" w:type="pct"/>
            <w:vMerge w:val="continue"/>
            <w:vAlign w:val="center"/>
          </w:tcPr>
          <w:p w14:paraId="497D16EE">
            <w:pPr>
              <w:spacing w:line="460" w:lineRule="exact"/>
              <w:rPr>
                <w:rFonts w:hint="eastAsia" w:hAnsi="宋体" w:cs="宋体"/>
                <w:b/>
                <w:bCs/>
                <w:color w:val="auto"/>
                <w:szCs w:val="24"/>
                <w:lang w:val="en-US" w:eastAsia="zh-CN"/>
              </w:rPr>
            </w:pPr>
          </w:p>
        </w:tc>
        <w:tc>
          <w:tcPr>
            <w:tcW w:w="3286" w:type="pct"/>
            <w:vAlign w:val="center"/>
          </w:tcPr>
          <w:p w14:paraId="5A8F6D2A">
            <w:pPr>
              <w:widowControl/>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宣传方案：</w:t>
            </w:r>
          </w:p>
          <w:p w14:paraId="6FEA9568">
            <w:pPr>
              <w:widowControl/>
              <w:numPr>
                <w:ilvl w:val="0"/>
                <w:numId w:val="0"/>
              </w:numPr>
              <w:spacing w:line="360" w:lineRule="auto"/>
              <w:rPr>
                <w:rFonts w:hint="eastAsia" w:cs="宋体" w:asciiTheme="minorEastAsia" w:hAnsiTheme="minorEastAsia" w:eastAsiaTheme="minorEastAsia"/>
                <w:color w:val="auto"/>
                <w:szCs w:val="24"/>
                <w:highlight w:val="none"/>
              </w:rPr>
            </w:pPr>
            <w:r>
              <w:rPr>
                <w:rFonts w:hint="eastAsia" w:ascii="宋体" w:hAnsi="宋体" w:eastAsia="宋体" w:cs="宋体"/>
                <w:color w:val="auto"/>
                <w:lang w:val="en-US" w:eastAsia="zh-CN"/>
              </w:rPr>
              <w:t>一、评审内容</w:t>
            </w:r>
            <w:r>
              <w:rPr>
                <w:rFonts w:hint="eastAsia" w:hAnsi="宋体" w:cs="宋体"/>
                <w:color w:val="auto"/>
                <w:lang w:val="en-US" w:eastAsia="zh-CN"/>
              </w:rPr>
              <w:t>：</w:t>
            </w:r>
            <w:r>
              <w:rPr>
                <w:rFonts w:hint="eastAsia" w:cs="宋体" w:asciiTheme="minorEastAsia" w:hAnsiTheme="minorEastAsia" w:eastAsiaTheme="minorEastAsia"/>
                <w:color w:val="auto"/>
                <w:szCs w:val="24"/>
                <w:highlight w:val="none"/>
              </w:rPr>
              <w:t>针对服务内容及要求提供关于（1）前期宣传方案、（2）后期宣传方案</w:t>
            </w:r>
            <w:r>
              <w:rPr>
                <w:rFonts w:hint="eastAsia" w:cs="宋体" w:asciiTheme="minorEastAsia" w:hAnsiTheme="minorEastAsia" w:eastAsiaTheme="minorEastAsia"/>
                <w:color w:val="auto"/>
                <w:szCs w:val="24"/>
                <w:highlight w:val="none"/>
                <w:lang w:val="en-US" w:eastAsia="zh-CN"/>
              </w:rPr>
              <w:t>（3）</w:t>
            </w:r>
            <w:r>
              <w:rPr>
                <w:rFonts w:hint="eastAsia" w:cs="宋体" w:asciiTheme="minorEastAsia" w:hAnsiTheme="minorEastAsia" w:eastAsiaTheme="minorEastAsia"/>
                <w:color w:val="auto"/>
                <w:szCs w:val="24"/>
                <w:highlight w:val="none"/>
              </w:rPr>
              <w:t>直播方案</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4</w:t>
            </w:r>
            <w:r>
              <w:rPr>
                <w:rFonts w:hint="eastAsia" w:cs="宋体" w:asciiTheme="minorEastAsia" w:hAnsiTheme="minorEastAsia" w:eastAsiaTheme="minorEastAsia"/>
                <w:color w:val="auto"/>
                <w:szCs w:val="24"/>
                <w:highlight w:val="none"/>
                <w:lang w:eastAsia="zh-CN"/>
              </w:rPr>
              <w:t>）</w:t>
            </w:r>
            <w:r>
              <w:rPr>
                <w:rFonts w:hint="eastAsia" w:cs="宋体" w:asciiTheme="minorEastAsia" w:hAnsiTheme="minorEastAsia" w:eastAsiaTheme="minorEastAsia"/>
                <w:color w:val="auto"/>
                <w:szCs w:val="24"/>
                <w:highlight w:val="none"/>
                <w:lang w:val="en-US" w:eastAsia="zh-CN"/>
              </w:rPr>
              <w:t>剪辑方案、（5）拍摄方案</w:t>
            </w:r>
            <w:r>
              <w:rPr>
                <w:rFonts w:hint="eastAsia" w:cs="宋体" w:asciiTheme="minorEastAsia" w:hAnsiTheme="minorEastAsia" w:eastAsiaTheme="minorEastAsia"/>
                <w:color w:val="auto"/>
                <w:szCs w:val="24"/>
                <w:highlight w:val="none"/>
              </w:rPr>
              <w:t>。</w:t>
            </w:r>
          </w:p>
          <w:p w14:paraId="014F3E59">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二、评审标准：</w:t>
            </w:r>
          </w:p>
          <w:p w14:paraId="0DFB7113">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1、完善性：方案必须全面，对评审内容中的各项要求有详细阐述；</w:t>
            </w:r>
          </w:p>
          <w:p w14:paraId="0844033C">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2、可实施性：切合本项目实际情况，提出步骤清晰、合理的方案；</w:t>
            </w:r>
          </w:p>
          <w:p w14:paraId="7681A05A">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3、针对性：方案能够紧扣项目实际情况，内容科学合理。</w:t>
            </w:r>
          </w:p>
          <w:p w14:paraId="48A1E161">
            <w:pPr>
              <w:widowControl/>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上述</w:t>
            </w:r>
            <w:r>
              <w:rPr>
                <w:rFonts w:hint="eastAsia" w:hAnsi="宋体" w:cs="宋体"/>
                <w:color w:val="auto"/>
                <w:lang w:val="en-US" w:eastAsia="zh-CN"/>
              </w:rPr>
              <w:t>5</w:t>
            </w:r>
            <w:r>
              <w:rPr>
                <w:rFonts w:hint="eastAsia" w:ascii="宋体" w:hAnsi="宋体" w:eastAsia="宋体" w:cs="宋体"/>
                <w:color w:val="auto"/>
                <w:lang w:val="en-US" w:eastAsia="zh-CN"/>
              </w:rPr>
              <w:t>项评审内容全部满足评审标准得</w:t>
            </w:r>
            <w:r>
              <w:rPr>
                <w:rFonts w:hint="eastAsia" w:hAnsi="宋体" w:cs="宋体"/>
                <w:color w:val="auto"/>
                <w:lang w:val="en-US" w:eastAsia="zh-CN"/>
              </w:rPr>
              <w:t>10</w:t>
            </w:r>
            <w:r>
              <w:rPr>
                <w:rFonts w:hint="eastAsia" w:ascii="宋体" w:hAnsi="宋体" w:eastAsia="宋体" w:cs="宋体"/>
                <w:color w:val="auto"/>
                <w:lang w:val="en-US" w:eastAsia="zh-CN"/>
              </w:rPr>
              <w:t>分，评审内容缺项每项扣</w:t>
            </w:r>
            <w:r>
              <w:rPr>
                <w:rFonts w:hint="eastAsia" w:hAnsi="宋体" w:cs="宋体"/>
                <w:color w:val="auto"/>
                <w:lang w:val="en-US" w:eastAsia="zh-CN"/>
              </w:rPr>
              <w:t>2</w:t>
            </w:r>
            <w:r>
              <w:rPr>
                <w:rFonts w:hint="eastAsia" w:ascii="宋体" w:hAnsi="宋体" w:eastAsia="宋体" w:cs="宋体"/>
                <w:color w:val="auto"/>
                <w:lang w:val="en-US" w:eastAsia="zh-CN"/>
              </w:rPr>
              <w:t>分，每有一项评审内容存在缺陷，根据缺陷内容，每出现一处缺陷扣0.5分，扣完为止。</w:t>
            </w:r>
          </w:p>
          <w:p w14:paraId="79225064">
            <w:pPr>
              <w:widowControl/>
              <w:numPr>
                <w:ilvl w:val="0"/>
                <w:numId w:val="0"/>
              </w:numPr>
              <w:spacing w:line="360" w:lineRule="auto"/>
              <w:rPr>
                <w:rFonts w:hint="eastAsia" w:cs="宋体" w:asciiTheme="minorEastAsia" w:hAnsiTheme="minorEastAsia" w:eastAsiaTheme="minorEastAsia"/>
                <w:color w:val="auto"/>
                <w:szCs w:val="24"/>
                <w:highlight w:val="none"/>
                <w:lang w:val="en-US" w:eastAsia="zh-CN"/>
              </w:rPr>
            </w:pPr>
            <w:r>
              <w:rPr>
                <w:rFonts w:hint="eastAsia" w:ascii="宋体" w:hAnsi="宋体" w:eastAsia="宋体" w:cs="宋体"/>
                <w:color w:val="auto"/>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vAlign w:val="center"/>
          </w:tcPr>
          <w:p w14:paraId="485CEC85">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10分</w:t>
            </w:r>
          </w:p>
        </w:tc>
        <w:tc>
          <w:tcPr>
            <w:tcW w:w="438" w:type="pct"/>
            <w:vMerge w:val="continue"/>
            <w:vAlign w:val="center"/>
          </w:tcPr>
          <w:p w14:paraId="7894602D">
            <w:pPr>
              <w:spacing w:line="460" w:lineRule="exact"/>
              <w:jc w:val="center"/>
              <w:rPr>
                <w:rFonts w:hint="eastAsia" w:ascii="宋体" w:hAnsi="宋体" w:eastAsia="宋体" w:cs="宋体"/>
                <w:color w:val="auto"/>
                <w:sz w:val="21"/>
                <w:szCs w:val="21"/>
              </w:rPr>
            </w:pPr>
          </w:p>
        </w:tc>
      </w:tr>
      <w:tr w14:paraId="6A613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continue"/>
            <w:vAlign w:val="center"/>
          </w:tcPr>
          <w:p w14:paraId="03537F2E">
            <w:pPr>
              <w:spacing w:line="460" w:lineRule="exact"/>
              <w:rPr>
                <w:rFonts w:hint="eastAsia" w:ascii="宋体" w:hAnsi="宋体" w:eastAsia="宋体" w:cs="宋体"/>
                <w:b/>
                <w:color w:val="auto"/>
                <w:szCs w:val="24"/>
              </w:rPr>
            </w:pPr>
          </w:p>
        </w:tc>
        <w:tc>
          <w:tcPr>
            <w:tcW w:w="393" w:type="pct"/>
            <w:vMerge w:val="continue"/>
            <w:vAlign w:val="center"/>
          </w:tcPr>
          <w:p w14:paraId="2A27240E">
            <w:pPr>
              <w:spacing w:line="460" w:lineRule="exact"/>
              <w:rPr>
                <w:rFonts w:hint="eastAsia" w:ascii="宋体" w:hAnsi="宋体" w:eastAsia="宋体" w:cs="宋体"/>
                <w:color w:val="auto"/>
                <w:szCs w:val="24"/>
                <w:lang w:val="en-US" w:eastAsia="zh-CN"/>
              </w:rPr>
            </w:pPr>
          </w:p>
        </w:tc>
        <w:tc>
          <w:tcPr>
            <w:tcW w:w="3286" w:type="pct"/>
            <w:shd w:val="clear" w:color="auto" w:fill="auto"/>
            <w:vAlign w:val="center"/>
          </w:tcPr>
          <w:p w14:paraId="02DEF1EF">
            <w:pPr>
              <w:widowControl/>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突发事件应急预案：</w:t>
            </w:r>
          </w:p>
          <w:p w14:paraId="31357996">
            <w:pPr>
              <w:pStyle w:val="29"/>
              <w:keepNext w:val="0"/>
              <w:keepLines w:val="0"/>
              <w:pageBreakBefore w:val="0"/>
              <w:numPr>
                <w:ilvl w:val="0"/>
                <w:numId w:val="9"/>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评审内容：制定合理、可行的各种突发情况①包含前置预警环节；②一般突发事件；③紧急类突发事件；④重大及以上突发事件的应急预案（如现场突发安全情况、停电、断网、设备故障及其他）。</w:t>
            </w:r>
          </w:p>
          <w:p w14:paraId="135FCBBB">
            <w:pPr>
              <w:pStyle w:val="29"/>
              <w:keepNext w:val="0"/>
              <w:keepLines w:val="0"/>
              <w:pageBreakBefore w:val="0"/>
              <w:numPr>
                <w:ilvl w:val="0"/>
                <w:numId w:val="9"/>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评审标准：</w:t>
            </w:r>
          </w:p>
          <w:p w14:paraId="3752C6A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1、完善性：方案必须全面，对评审内容中的各项要求有详细阐述；</w:t>
            </w:r>
          </w:p>
          <w:p w14:paraId="0E85D5A6">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2、可实施性：切合本项目实际情况，提出步骤清晰、合理的方案；</w:t>
            </w:r>
          </w:p>
          <w:p w14:paraId="2B5EB5B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3、针对性：方案能够紧扣项目实际情况，内容科学合理。</w:t>
            </w:r>
          </w:p>
          <w:p w14:paraId="5ECCAF84">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上述 </w:t>
            </w:r>
            <w:r>
              <w:rPr>
                <w:rFonts w:hint="eastAsia" w:ascii="宋体" w:hAnsi="宋体" w:cs="宋体"/>
                <w:color w:val="auto"/>
                <w:sz w:val="24"/>
                <w:szCs w:val="24"/>
                <w:lang w:val="en-US" w:eastAsia="zh-CN"/>
              </w:rPr>
              <w:t>4</w:t>
            </w:r>
            <w:r>
              <w:rPr>
                <w:rFonts w:hint="default" w:ascii="宋体" w:hAnsi="宋体" w:eastAsia="宋体" w:cs="宋体"/>
                <w:color w:val="auto"/>
                <w:sz w:val="24"/>
                <w:szCs w:val="24"/>
                <w:lang w:val="en-US" w:eastAsia="zh-CN"/>
              </w:rPr>
              <w:t xml:space="preserve"> 项评审内容全部满足评审标准得</w:t>
            </w:r>
            <w:r>
              <w:rPr>
                <w:rFonts w:hint="eastAsia" w:ascii="宋体" w:hAnsi="宋体" w:cs="宋体"/>
                <w:color w:val="auto"/>
                <w:sz w:val="24"/>
                <w:szCs w:val="24"/>
                <w:lang w:val="en-US" w:eastAsia="zh-CN"/>
              </w:rPr>
              <w:t>12</w:t>
            </w:r>
            <w:r>
              <w:rPr>
                <w:rFonts w:hint="default" w:ascii="宋体" w:hAnsi="宋体" w:eastAsia="宋体" w:cs="宋体"/>
                <w:color w:val="auto"/>
                <w:sz w:val="24"/>
                <w:szCs w:val="24"/>
                <w:lang w:val="en-US" w:eastAsia="zh-CN"/>
              </w:rPr>
              <w:t>分，评审内容缺项每项扣</w:t>
            </w:r>
            <w:r>
              <w:rPr>
                <w:rFonts w:hint="eastAsia" w:ascii="宋体" w:hAnsi="宋体" w:cs="宋体"/>
                <w:color w:val="auto"/>
                <w:sz w:val="24"/>
                <w:szCs w:val="24"/>
                <w:lang w:val="en-US" w:eastAsia="zh-CN"/>
              </w:rPr>
              <w:t>3</w:t>
            </w:r>
            <w:r>
              <w:rPr>
                <w:rFonts w:hint="default" w:ascii="宋体" w:hAnsi="宋体" w:eastAsia="宋体" w:cs="宋体"/>
                <w:color w:val="auto"/>
                <w:sz w:val="24"/>
                <w:szCs w:val="24"/>
                <w:lang w:val="en-US" w:eastAsia="zh-CN"/>
              </w:rPr>
              <w:t>分，每有一项评审内容存在缺陷，根据缺陷内容，每出现一处缺陷扣0.5分，扣完为止。</w:t>
            </w:r>
          </w:p>
          <w:p w14:paraId="1F441D5C">
            <w:pPr>
              <w:pStyle w:val="29"/>
              <w:keepNext w:val="0"/>
              <w:keepLines w:val="0"/>
              <w:pageBreakBefore w:val="0"/>
              <w:numPr>
                <w:ilvl w:val="0"/>
                <w:numId w:val="0"/>
              </w:numPr>
              <w:kinsoku/>
              <w:wordWrap/>
              <w:overflowPunct/>
              <w:topLinePunct w:val="0"/>
              <w:autoSpaceDE/>
              <w:autoSpaceDN/>
              <w:bidi w:val="0"/>
              <w:adjustRightInd/>
              <w:snapToGrid/>
              <w:spacing w:line="520" w:lineRule="exact"/>
              <w:ind w:left="0" w:leftChars="0" w:firstLine="0" w:firstLineChars="0"/>
              <w:textAlignment w:val="auto"/>
              <w:rPr>
                <w:rFonts w:hint="default" w:ascii="宋体" w:hAnsi="宋体" w:eastAsia="宋体" w:cs="宋体"/>
                <w:color w:val="auto"/>
                <w:kern w:val="2"/>
                <w:sz w:val="24"/>
                <w:szCs w:val="24"/>
                <w:lang w:val="en-US" w:eastAsia="zh-CN" w:bidi="ar-SA"/>
              </w:rPr>
            </w:pPr>
            <w:r>
              <w:rPr>
                <w:rFonts w:hint="default" w:ascii="宋体" w:hAnsi="宋体" w:eastAsia="宋体" w:cs="宋体"/>
                <w:color w:val="auto"/>
                <w:sz w:val="24"/>
                <w:szCs w:val="24"/>
                <w:lang w:val="en-US" w:eastAsia="zh-CN"/>
              </w:rPr>
              <w:t>说明：缺陷是指内容没有结合项目实际需求、虽有内容但不完善、内容表述前后不一致、套用其他项目方案或与项目需求不匹配及其他不利于项目实施的任意一种情形。</w:t>
            </w:r>
          </w:p>
        </w:tc>
        <w:tc>
          <w:tcPr>
            <w:tcW w:w="450" w:type="pct"/>
            <w:shd w:val="clear" w:color="auto" w:fill="auto"/>
            <w:vAlign w:val="center"/>
          </w:tcPr>
          <w:p w14:paraId="558E337F">
            <w:pPr>
              <w:spacing w:line="520" w:lineRule="exact"/>
              <w:jc w:val="center"/>
              <w:rPr>
                <w:rFonts w:hint="eastAsia" w:ascii="宋体" w:hAnsi="宋体" w:eastAsia="宋体" w:cs="宋体"/>
                <w:color w:val="auto"/>
                <w:sz w:val="24"/>
                <w:highlight w:val="none"/>
                <w:lang w:val="en-US" w:eastAsia="zh-CN" w:bidi="ar-SA"/>
              </w:rPr>
            </w:pPr>
            <w:r>
              <w:rPr>
                <w:rFonts w:hint="eastAsia" w:hAnsi="宋体" w:cs="宋体"/>
                <w:color w:val="auto"/>
                <w:highlight w:val="none"/>
                <w:lang w:val="en-US" w:eastAsia="zh-CN"/>
              </w:rPr>
              <w:t>12分</w:t>
            </w:r>
          </w:p>
        </w:tc>
        <w:tc>
          <w:tcPr>
            <w:tcW w:w="438" w:type="pct"/>
            <w:vMerge w:val="continue"/>
            <w:vAlign w:val="center"/>
          </w:tcPr>
          <w:p w14:paraId="130116A2">
            <w:pPr>
              <w:spacing w:line="460" w:lineRule="exact"/>
              <w:jc w:val="center"/>
              <w:rPr>
                <w:rFonts w:hint="eastAsia" w:ascii="宋体" w:hAnsi="宋体" w:eastAsia="宋体" w:cs="宋体"/>
                <w:color w:val="auto"/>
                <w:sz w:val="21"/>
                <w:szCs w:val="21"/>
              </w:rPr>
            </w:pPr>
          </w:p>
        </w:tc>
      </w:tr>
      <w:tr w14:paraId="35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continue"/>
            <w:vAlign w:val="center"/>
          </w:tcPr>
          <w:p w14:paraId="76C2C224">
            <w:pPr>
              <w:spacing w:line="460" w:lineRule="exact"/>
              <w:rPr>
                <w:rFonts w:hint="eastAsia" w:ascii="宋体" w:hAnsi="宋体" w:eastAsia="宋体" w:cs="宋体"/>
                <w:b/>
                <w:color w:val="auto"/>
                <w:szCs w:val="24"/>
              </w:rPr>
            </w:pPr>
          </w:p>
        </w:tc>
        <w:tc>
          <w:tcPr>
            <w:tcW w:w="393" w:type="pct"/>
            <w:vMerge w:val="continue"/>
            <w:vAlign w:val="center"/>
          </w:tcPr>
          <w:p w14:paraId="2030FD81">
            <w:pPr>
              <w:spacing w:line="460" w:lineRule="exact"/>
              <w:rPr>
                <w:rFonts w:hint="eastAsia" w:ascii="宋体" w:hAnsi="宋体" w:eastAsia="宋体" w:cs="宋体"/>
                <w:b/>
                <w:bCs/>
                <w:color w:val="auto"/>
                <w:szCs w:val="24"/>
              </w:rPr>
            </w:pPr>
          </w:p>
        </w:tc>
        <w:tc>
          <w:tcPr>
            <w:tcW w:w="3286" w:type="pct"/>
            <w:vAlign w:val="center"/>
          </w:tcPr>
          <w:p w14:paraId="71DB354B">
            <w:pPr>
              <w:pStyle w:val="29"/>
              <w:keepNext w:val="0"/>
              <w:keepLines w:val="0"/>
              <w:pageBreakBefore w:val="0"/>
              <w:numPr>
                <w:ilvl w:val="0"/>
                <w:numId w:val="1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项目负责人：具有类似项目（组织活动类）经验，</w:t>
            </w:r>
            <w:r>
              <w:rPr>
                <w:rFonts w:hint="eastAsia" w:ascii="宋体" w:hAnsi="宋体" w:cs="宋体"/>
                <w:color w:val="auto"/>
                <w:sz w:val="24"/>
                <w:szCs w:val="24"/>
                <w:lang w:val="en-US" w:eastAsia="zh-CN"/>
              </w:rPr>
              <w:t>每提供一份</w:t>
            </w:r>
            <w:r>
              <w:rPr>
                <w:rFonts w:hint="eastAsia" w:ascii="宋体" w:hAnsi="宋体" w:eastAsia="宋体" w:cs="宋体"/>
                <w:color w:val="auto"/>
                <w:sz w:val="24"/>
                <w:szCs w:val="24"/>
                <w:lang w:val="en-US" w:eastAsia="zh-CN"/>
              </w:rPr>
              <w:t>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r>
              <w:rPr>
                <w:rFonts w:hint="eastAsia" w:ascii="宋体" w:hAnsi="宋体" w:cs="宋体"/>
                <w:color w:val="auto"/>
                <w:sz w:val="24"/>
                <w:szCs w:val="24"/>
                <w:lang w:val="en-US" w:eastAsia="zh-CN"/>
              </w:rPr>
              <w:t>，满分4分。</w:t>
            </w:r>
            <w:r>
              <w:rPr>
                <w:rFonts w:hint="eastAsia" w:ascii="宋体" w:hAnsi="宋体" w:eastAsia="宋体" w:cs="宋体"/>
                <w:color w:val="auto"/>
                <w:sz w:val="24"/>
                <w:szCs w:val="24"/>
                <w:lang w:val="en-US" w:eastAsia="zh-CN"/>
              </w:rPr>
              <w:t xml:space="preserve"> 备注：提供2023年</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 xml:space="preserve">月1日至今（以合同签订时间为准）的类似项目合同，合同中须体现项目负责人信息或由服务业主单位开具相关证明。 </w:t>
            </w:r>
          </w:p>
          <w:p w14:paraId="2C3764A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2、团队配置：本项目专项服务团队基础配置需至少覆盖项目负责人、文案采编、运营、审核专员4类核心岗位，足额配齐上述4类岗位且每岗不少于1人的，得基础分</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 在此基础上，为匹配项目全周期服务强度、保障多环节并行交付效率，专项服务团队额外增配同类岗位人员的，按以下标准叠加得分： ①文案采编岗在基础1人之外每增配1名专职采编人员，得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 ②运营岗在基础1人之外每增配1名专职运营执行人员，得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 ③审核专员岗在基础1人之外每增配1名专职内容审核人员，得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 本项总分最高不超过</w:t>
            </w:r>
            <w:r>
              <w:rPr>
                <w:rFonts w:hint="eastAsia" w:ascii="宋体" w:hAnsi="宋体" w:cs="宋体"/>
                <w:color w:val="auto"/>
                <w:sz w:val="24"/>
                <w:szCs w:val="24"/>
                <w:lang w:val="en-US" w:eastAsia="zh-CN"/>
              </w:rPr>
              <w:t>14</w:t>
            </w:r>
            <w:r>
              <w:rPr>
                <w:rFonts w:hint="eastAsia" w:ascii="宋体" w:hAnsi="宋体" w:eastAsia="宋体" w:cs="宋体"/>
                <w:color w:val="auto"/>
                <w:sz w:val="24"/>
                <w:szCs w:val="24"/>
                <w:lang w:val="en-US" w:eastAsia="zh-CN"/>
              </w:rPr>
              <w:t>分。 备注：评审时以供应商提供的“本项目拟投入人员汇总表”中拟担任的职务为准并附相关人员的有效身份证复印件，未明确的或未提供身份证件的或不符合团队配置要求的，此项不得分。</w:t>
            </w:r>
          </w:p>
        </w:tc>
        <w:tc>
          <w:tcPr>
            <w:tcW w:w="450" w:type="pct"/>
            <w:vAlign w:val="center"/>
          </w:tcPr>
          <w:p w14:paraId="06631E5F">
            <w:pPr>
              <w:spacing w:line="520" w:lineRule="exact"/>
              <w:jc w:val="center"/>
              <w:rPr>
                <w:rFonts w:hint="eastAsia" w:ascii="宋体" w:hAnsi="宋体" w:eastAsia="宋体" w:cs="宋体"/>
                <w:color w:val="auto"/>
                <w:szCs w:val="24"/>
              </w:rPr>
            </w:pPr>
            <w:r>
              <w:rPr>
                <w:rFonts w:hint="eastAsia" w:hAnsi="宋体" w:cs="宋体"/>
                <w:color w:val="auto"/>
                <w:highlight w:val="none"/>
                <w:lang w:val="en-US" w:eastAsia="zh-CN"/>
              </w:rPr>
              <w:t>18</w:t>
            </w:r>
            <w:r>
              <w:rPr>
                <w:rFonts w:hint="eastAsia" w:ascii="宋体" w:hAnsi="宋体" w:eastAsia="宋体" w:cs="宋体"/>
                <w:color w:val="auto"/>
                <w:highlight w:val="none"/>
              </w:rPr>
              <w:t>分</w:t>
            </w:r>
          </w:p>
        </w:tc>
        <w:tc>
          <w:tcPr>
            <w:tcW w:w="438" w:type="pct"/>
            <w:vMerge w:val="continue"/>
            <w:vAlign w:val="center"/>
          </w:tcPr>
          <w:p w14:paraId="19F67928">
            <w:pPr>
              <w:spacing w:line="460" w:lineRule="exact"/>
              <w:jc w:val="center"/>
              <w:rPr>
                <w:rFonts w:hint="eastAsia" w:ascii="宋体" w:hAnsi="宋体" w:eastAsia="宋体" w:cs="宋体"/>
                <w:color w:val="auto"/>
                <w:sz w:val="21"/>
                <w:szCs w:val="21"/>
              </w:rPr>
            </w:pPr>
          </w:p>
        </w:tc>
      </w:tr>
      <w:tr w14:paraId="690A7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32" w:type="pct"/>
            <w:vMerge w:val="continue"/>
            <w:vAlign w:val="center"/>
          </w:tcPr>
          <w:p w14:paraId="4E08C2F7">
            <w:pPr>
              <w:spacing w:line="460" w:lineRule="exact"/>
              <w:rPr>
                <w:rFonts w:hint="eastAsia" w:ascii="宋体" w:hAnsi="宋体" w:eastAsia="宋体" w:cs="宋体"/>
                <w:b/>
                <w:color w:val="auto"/>
                <w:szCs w:val="24"/>
              </w:rPr>
            </w:pPr>
          </w:p>
        </w:tc>
        <w:tc>
          <w:tcPr>
            <w:tcW w:w="393" w:type="pct"/>
            <w:vMerge w:val="continue"/>
            <w:vAlign w:val="center"/>
          </w:tcPr>
          <w:p w14:paraId="2B11A039">
            <w:pPr>
              <w:spacing w:line="460" w:lineRule="exact"/>
              <w:rPr>
                <w:rFonts w:hint="eastAsia" w:ascii="宋体" w:hAnsi="宋体" w:eastAsia="宋体" w:cs="宋体"/>
                <w:b/>
                <w:bCs/>
                <w:color w:val="auto"/>
                <w:szCs w:val="24"/>
              </w:rPr>
            </w:pPr>
          </w:p>
        </w:tc>
        <w:tc>
          <w:tcPr>
            <w:tcW w:w="3286" w:type="pct"/>
            <w:vAlign w:val="center"/>
          </w:tcPr>
          <w:p w14:paraId="683081C3">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媒体合作：</w:t>
            </w:r>
          </w:p>
          <w:p w14:paraId="08236E77">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供应商与主流媒体有宣传合作，提供合作协议或授权，每提供一份计</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分，满分</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450" w:type="pct"/>
            <w:vAlign w:val="center"/>
          </w:tcPr>
          <w:p w14:paraId="05CBF873">
            <w:pPr>
              <w:spacing w:line="520" w:lineRule="exact"/>
              <w:jc w:val="center"/>
              <w:rPr>
                <w:rFonts w:hint="default" w:hAnsi="宋体" w:cs="宋体"/>
                <w:color w:val="auto"/>
                <w:highlight w:val="none"/>
                <w:lang w:val="en-US" w:eastAsia="zh-CN"/>
              </w:rPr>
            </w:pPr>
            <w:r>
              <w:rPr>
                <w:rFonts w:hint="eastAsia" w:hAnsi="宋体" w:cs="宋体"/>
                <w:color w:val="auto"/>
                <w:highlight w:val="none"/>
                <w:lang w:val="en-US" w:eastAsia="zh-CN"/>
              </w:rPr>
              <w:t>6分</w:t>
            </w:r>
          </w:p>
        </w:tc>
        <w:tc>
          <w:tcPr>
            <w:tcW w:w="438" w:type="pct"/>
            <w:vMerge w:val="continue"/>
            <w:vAlign w:val="center"/>
          </w:tcPr>
          <w:p w14:paraId="532FB733">
            <w:pPr>
              <w:spacing w:line="460" w:lineRule="exact"/>
              <w:jc w:val="center"/>
              <w:rPr>
                <w:rFonts w:hint="eastAsia" w:ascii="宋体" w:hAnsi="宋体" w:eastAsia="宋体" w:cs="宋体"/>
                <w:color w:val="auto"/>
                <w:sz w:val="21"/>
                <w:szCs w:val="21"/>
              </w:rPr>
            </w:pPr>
          </w:p>
        </w:tc>
      </w:tr>
      <w:tr w14:paraId="68263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32" w:type="pct"/>
            <w:vMerge w:val="continue"/>
            <w:vAlign w:val="center"/>
          </w:tcPr>
          <w:p w14:paraId="729E9CB8">
            <w:pPr>
              <w:spacing w:line="460" w:lineRule="exact"/>
              <w:rPr>
                <w:rFonts w:hint="eastAsia" w:ascii="宋体" w:hAnsi="宋体" w:eastAsia="宋体" w:cs="宋体"/>
                <w:b/>
                <w:color w:val="auto"/>
                <w:szCs w:val="24"/>
              </w:rPr>
            </w:pPr>
          </w:p>
        </w:tc>
        <w:tc>
          <w:tcPr>
            <w:tcW w:w="393" w:type="pct"/>
            <w:vMerge w:val="continue"/>
            <w:vAlign w:val="center"/>
          </w:tcPr>
          <w:p w14:paraId="6E7BA2FC">
            <w:pPr>
              <w:spacing w:line="460" w:lineRule="exact"/>
              <w:rPr>
                <w:rFonts w:hint="eastAsia" w:ascii="宋体" w:hAnsi="宋体" w:eastAsia="宋体" w:cs="宋体"/>
                <w:b/>
                <w:bCs/>
                <w:color w:val="auto"/>
                <w:szCs w:val="24"/>
              </w:rPr>
            </w:pPr>
          </w:p>
        </w:tc>
        <w:tc>
          <w:tcPr>
            <w:tcW w:w="3286" w:type="pct"/>
            <w:vAlign w:val="center"/>
          </w:tcPr>
          <w:p w14:paraId="17D1B030">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cs="宋体"/>
                <w:b/>
                <w:bCs/>
                <w:color w:val="auto"/>
                <w:sz w:val="24"/>
                <w:szCs w:val="24"/>
                <w:lang w:val="en-US" w:eastAsia="zh-CN"/>
              </w:rPr>
              <w:t>服务响应</w:t>
            </w:r>
            <w:r>
              <w:rPr>
                <w:rFonts w:hint="eastAsia" w:ascii="宋体" w:hAnsi="宋体" w:eastAsia="宋体" w:cs="宋体"/>
                <w:b/>
                <w:bCs/>
                <w:color w:val="auto"/>
                <w:sz w:val="24"/>
                <w:szCs w:val="24"/>
                <w:lang w:val="en-US" w:eastAsia="zh-CN"/>
              </w:rPr>
              <w:t>：</w:t>
            </w:r>
          </w:p>
          <w:p w14:paraId="25683F38">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供应商针对本项目的服务响应，包括①与采购人配合的响应；②项目任务实施进度及任务响应效率；③项目服务时限内团队稳定；④驻场人员在期限内到位情况；⑤不能完全履行承诺时愿意接受相关处罚。 上述内容每提供一项计2分，满分10分。</w:t>
            </w:r>
          </w:p>
        </w:tc>
        <w:tc>
          <w:tcPr>
            <w:tcW w:w="450" w:type="pct"/>
            <w:vAlign w:val="center"/>
          </w:tcPr>
          <w:p w14:paraId="48E17E5F">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10</w:t>
            </w:r>
            <w:r>
              <w:rPr>
                <w:rFonts w:hint="eastAsia" w:ascii="宋体" w:hAnsi="宋体" w:eastAsia="宋体" w:cs="宋体"/>
                <w:color w:val="auto"/>
                <w:szCs w:val="24"/>
              </w:rPr>
              <w:t>分</w:t>
            </w:r>
          </w:p>
        </w:tc>
        <w:tc>
          <w:tcPr>
            <w:tcW w:w="438" w:type="pct"/>
            <w:vMerge w:val="continue"/>
            <w:vAlign w:val="center"/>
          </w:tcPr>
          <w:p w14:paraId="0B61AA9F">
            <w:pPr>
              <w:spacing w:line="460" w:lineRule="exact"/>
              <w:jc w:val="center"/>
              <w:rPr>
                <w:rFonts w:hint="eastAsia" w:ascii="宋体" w:hAnsi="宋体" w:eastAsia="宋体" w:cs="宋体"/>
                <w:color w:val="auto"/>
                <w:sz w:val="21"/>
                <w:szCs w:val="21"/>
              </w:rPr>
            </w:pPr>
          </w:p>
        </w:tc>
      </w:tr>
      <w:tr w14:paraId="5456C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32" w:type="pct"/>
            <w:vAlign w:val="center"/>
          </w:tcPr>
          <w:p w14:paraId="6AF36880">
            <w:pPr>
              <w:spacing w:line="460" w:lineRule="exact"/>
              <w:rPr>
                <w:rFonts w:hint="eastAsia" w:ascii="宋体" w:hAnsi="宋体" w:eastAsia="宋体" w:cs="宋体"/>
                <w:b/>
                <w:color w:val="auto"/>
                <w:szCs w:val="24"/>
              </w:rPr>
            </w:pPr>
          </w:p>
        </w:tc>
        <w:tc>
          <w:tcPr>
            <w:tcW w:w="393" w:type="pct"/>
            <w:vAlign w:val="center"/>
          </w:tcPr>
          <w:p w14:paraId="5746AB5D">
            <w:pPr>
              <w:spacing w:line="460" w:lineRule="exact"/>
              <w:rPr>
                <w:rFonts w:hint="eastAsia" w:ascii="宋体" w:hAnsi="宋体" w:eastAsia="宋体" w:cs="宋体"/>
                <w:b/>
                <w:bCs/>
                <w:color w:val="auto"/>
                <w:szCs w:val="24"/>
              </w:rPr>
            </w:pPr>
          </w:p>
        </w:tc>
        <w:tc>
          <w:tcPr>
            <w:tcW w:w="3286" w:type="pct"/>
            <w:vAlign w:val="center"/>
          </w:tcPr>
          <w:p w14:paraId="2006329E">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合理化建议：</w:t>
            </w:r>
          </w:p>
          <w:p w14:paraId="2BF0DD6D">
            <w:pPr>
              <w:pStyle w:val="29"/>
              <w:keepNext w:val="0"/>
              <w:keepLines w:val="0"/>
              <w:pageBreakBefore w:val="0"/>
              <w:numPr>
                <w:ilvl w:val="0"/>
                <w:numId w:val="0"/>
              </w:numPr>
              <w:kinsoku/>
              <w:wordWrap/>
              <w:overflowPunct/>
              <w:topLinePunct w:val="0"/>
              <w:autoSpaceDE/>
              <w:autoSpaceDN/>
              <w:bidi w:val="0"/>
              <w:adjustRightInd/>
              <w:snapToGrid/>
              <w:spacing w:line="520" w:lineRule="exact"/>
              <w:textAlignment w:val="auto"/>
              <w:rPr>
                <w:rFonts w:hint="eastAsia"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贴合本项目实际内容的合理化建议（5 分）：①制度与流程优化、②方案与技术优化、③质量与成本优化、④结算与后续服务、⑤创新科技前瞻性。</w:t>
            </w:r>
            <w:r>
              <w:rPr>
                <w:rFonts w:hint="eastAsia" w:ascii="宋体" w:hAnsi="宋体" w:eastAsia="宋体" w:cs="宋体"/>
                <w:color w:val="auto"/>
                <w:sz w:val="24"/>
                <w:szCs w:val="24"/>
                <w:lang w:val="en-US" w:eastAsia="zh-CN"/>
              </w:rPr>
              <w:t>上述内容每提供一项计1分，满分5分。</w:t>
            </w:r>
          </w:p>
        </w:tc>
        <w:tc>
          <w:tcPr>
            <w:tcW w:w="450" w:type="pct"/>
            <w:vAlign w:val="center"/>
          </w:tcPr>
          <w:p w14:paraId="37B55E75">
            <w:pPr>
              <w:spacing w:line="460" w:lineRule="exact"/>
              <w:jc w:val="center"/>
              <w:rPr>
                <w:rFonts w:hint="default" w:hAnsi="宋体" w:cs="宋体"/>
                <w:color w:val="auto"/>
                <w:szCs w:val="24"/>
                <w:lang w:val="en-US" w:eastAsia="zh-CN"/>
              </w:rPr>
            </w:pPr>
            <w:r>
              <w:rPr>
                <w:rFonts w:hint="eastAsia" w:hAnsi="宋体" w:cs="宋体"/>
                <w:color w:val="auto"/>
                <w:szCs w:val="24"/>
                <w:lang w:val="en-US" w:eastAsia="zh-CN"/>
              </w:rPr>
              <w:t>5分</w:t>
            </w:r>
          </w:p>
        </w:tc>
        <w:tc>
          <w:tcPr>
            <w:tcW w:w="438" w:type="pct"/>
            <w:vMerge w:val="continue"/>
            <w:vAlign w:val="center"/>
          </w:tcPr>
          <w:p w14:paraId="4FA627A4">
            <w:pPr>
              <w:spacing w:line="460" w:lineRule="exact"/>
              <w:jc w:val="center"/>
              <w:rPr>
                <w:rFonts w:hint="eastAsia" w:ascii="宋体" w:hAnsi="宋体" w:eastAsia="宋体" w:cs="宋体"/>
                <w:color w:val="auto"/>
                <w:sz w:val="21"/>
                <w:szCs w:val="21"/>
              </w:rPr>
            </w:pPr>
          </w:p>
        </w:tc>
      </w:tr>
      <w:tr w14:paraId="4C3E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32" w:type="pct"/>
            <w:vAlign w:val="center"/>
          </w:tcPr>
          <w:p w14:paraId="3E4FDD89">
            <w:pPr>
              <w:spacing w:line="460" w:lineRule="exact"/>
              <w:jc w:val="center"/>
              <w:rPr>
                <w:rFonts w:hint="eastAsia" w:ascii="宋体" w:hAnsi="宋体" w:eastAsia="宋体" w:cs="宋体"/>
                <w:b/>
                <w:color w:val="auto"/>
                <w:szCs w:val="24"/>
                <w:lang w:eastAsia="zh-CN"/>
              </w:rPr>
            </w:pPr>
            <w:r>
              <w:rPr>
                <w:rFonts w:hint="eastAsia" w:ascii="宋体" w:hAnsi="宋体" w:eastAsia="宋体" w:cs="宋体"/>
                <w:b/>
                <w:color w:val="auto"/>
                <w:szCs w:val="24"/>
                <w:lang w:val="en-US" w:eastAsia="zh-CN"/>
              </w:rPr>
              <w:t>业绩</w:t>
            </w:r>
          </w:p>
        </w:tc>
        <w:tc>
          <w:tcPr>
            <w:tcW w:w="393" w:type="pct"/>
            <w:vAlign w:val="center"/>
          </w:tcPr>
          <w:p w14:paraId="4FC07A97">
            <w:pPr>
              <w:spacing w:line="460" w:lineRule="exact"/>
              <w:rPr>
                <w:rFonts w:hint="eastAsia" w:ascii="宋体" w:hAnsi="宋体" w:eastAsia="宋体" w:cs="宋体"/>
                <w:b/>
                <w:bCs/>
                <w:color w:val="auto"/>
                <w:szCs w:val="24"/>
              </w:rPr>
            </w:pPr>
            <w:r>
              <w:rPr>
                <w:rFonts w:hint="eastAsia" w:hAnsi="宋体" w:cs="宋体"/>
                <w:b/>
                <w:bCs/>
                <w:color w:val="auto"/>
                <w:szCs w:val="24"/>
                <w:lang w:val="en-US" w:eastAsia="zh-CN"/>
              </w:rPr>
              <w:t>6</w:t>
            </w:r>
            <w:r>
              <w:rPr>
                <w:rFonts w:hint="eastAsia" w:ascii="宋体" w:hAnsi="宋体" w:eastAsia="宋体" w:cs="宋体"/>
                <w:b/>
                <w:bCs/>
                <w:color w:val="auto"/>
                <w:szCs w:val="24"/>
              </w:rPr>
              <w:t>分</w:t>
            </w:r>
          </w:p>
        </w:tc>
        <w:tc>
          <w:tcPr>
            <w:tcW w:w="3286" w:type="pct"/>
            <w:vAlign w:val="center"/>
          </w:tcPr>
          <w:p w14:paraId="1047F2F3">
            <w:pPr>
              <w:spacing w:line="460" w:lineRule="exact"/>
              <w:rPr>
                <w:rFonts w:hint="eastAsia" w:ascii="宋体" w:hAnsi="宋体" w:eastAsia="宋体" w:cs="宋体"/>
                <w:color w:val="auto"/>
                <w:szCs w:val="24"/>
              </w:rPr>
            </w:pPr>
            <w:r>
              <w:rPr>
                <w:rFonts w:hint="eastAsia" w:ascii="宋体" w:hAnsi="宋体" w:eastAsia="宋体" w:cs="宋体"/>
                <w:color w:val="auto"/>
                <w:szCs w:val="24"/>
              </w:rPr>
              <w:t>供应商提供自202</w:t>
            </w:r>
            <w:r>
              <w:rPr>
                <w:rFonts w:hint="eastAsia" w:ascii="宋体" w:hAnsi="宋体" w:eastAsia="宋体" w:cs="宋体"/>
                <w:color w:val="auto"/>
                <w:szCs w:val="24"/>
                <w:lang w:val="en-US" w:eastAsia="zh-CN"/>
              </w:rPr>
              <w:t>3</w:t>
            </w:r>
            <w:r>
              <w:rPr>
                <w:rFonts w:hint="eastAsia" w:ascii="宋体" w:hAnsi="宋体" w:eastAsia="宋体" w:cs="宋体"/>
                <w:color w:val="auto"/>
                <w:szCs w:val="24"/>
              </w:rPr>
              <w:t>年1月</w:t>
            </w:r>
            <w:r>
              <w:rPr>
                <w:rFonts w:hint="eastAsia" w:ascii="宋体" w:hAnsi="宋体" w:eastAsia="宋体" w:cs="宋体"/>
                <w:color w:val="auto"/>
                <w:szCs w:val="24"/>
                <w:lang w:val="en-US" w:eastAsia="zh-CN"/>
              </w:rPr>
              <w:t>1日</w:t>
            </w:r>
            <w:r>
              <w:rPr>
                <w:rFonts w:hint="eastAsia" w:ascii="宋体" w:hAnsi="宋体" w:eastAsia="宋体" w:cs="宋体"/>
                <w:color w:val="auto"/>
                <w:szCs w:val="24"/>
              </w:rPr>
              <w:t>至今类似项目业绩（需附合同复印件并加盖公章或</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通知书复印件，时间以合同签订时间</w:t>
            </w:r>
            <w:r>
              <w:rPr>
                <w:rFonts w:hint="eastAsia" w:ascii="宋体" w:hAnsi="宋体" w:eastAsia="宋体" w:cs="宋体"/>
                <w:color w:val="auto"/>
                <w:szCs w:val="24"/>
                <w:lang w:eastAsia="zh-CN"/>
              </w:rPr>
              <w:t>或（</w:t>
            </w:r>
            <w:r>
              <w:rPr>
                <w:rFonts w:hint="eastAsia" w:ascii="宋体" w:hAnsi="宋体" w:eastAsia="宋体" w:cs="宋体"/>
                <w:color w:val="auto"/>
                <w:szCs w:val="24"/>
                <w:lang w:val="en-US" w:eastAsia="zh-CN"/>
              </w:rPr>
              <w:t>中标</w:t>
            </w:r>
            <w:r>
              <w:rPr>
                <w:rFonts w:hint="eastAsia" w:ascii="宋体" w:hAnsi="宋体" w:eastAsia="宋体" w:cs="宋体"/>
                <w:color w:val="auto"/>
                <w:szCs w:val="24"/>
                <w:lang w:eastAsia="zh-CN"/>
              </w:rPr>
              <w:t>）</w:t>
            </w:r>
            <w:r>
              <w:rPr>
                <w:rFonts w:hint="eastAsia" w:ascii="宋体" w:hAnsi="宋体" w:eastAsia="宋体" w:cs="宋体"/>
                <w:color w:val="auto"/>
                <w:szCs w:val="24"/>
                <w:lang w:val="en-US" w:eastAsia="zh-CN"/>
              </w:rPr>
              <w:t>成交</w:t>
            </w:r>
            <w:r>
              <w:rPr>
                <w:rFonts w:hint="eastAsia" w:ascii="宋体" w:hAnsi="宋体" w:eastAsia="宋体" w:cs="宋体"/>
                <w:color w:val="auto"/>
                <w:szCs w:val="24"/>
              </w:rPr>
              <w:t>通知书</w:t>
            </w:r>
            <w:r>
              <w:rPr>
                <w:rFonts w:hint="eastAsia" w:ascii="宋体" w:hAnsi="宋体" w:eastAsia="宋体" w:cs="宋体"/>
                <w:color w:val="auto"/>
                <w:szCs w:val="24"/>
                <w:lang w:eastAsia="zh-CN"/>
              </w:rPr>
              <w:t>落款时间</w:t>
            </w:r>
            <w:r>
              <w:rPr>
                <w:rFonts w:hint="eastAsia" w:ascii="宋体" w:hAnsi="宋体" w:eastAsia="宋体" w:cs="宋体"/>
                <w:color w:val="auto"/>
                <w:szCs w:val="24"/>
              </w:rPr>
              <w:t>为准），每提供一个业绩得</w:t>
            </w:r>
            <w:r>
              <w:rPr>
                <w:rFonts w:hint="eastAsia" w:ascii="宋体" w:hAnsi="宋体" w:eastAsia="宋体" w:cs="宋体"/>
                <w:color w:val="auto"/>
                <w:szCs w:val="24"/>
                <w:lang w:val="en-US" w:eastAsia="zh-CN"/>
              </w:rPr>
              <w:t>2</w:t>
            </w:r>
            <w:r>
              <w:rPr>
                <w:rFonts w:hint="eastAsia" w:ascii="宋体" w:hAnsi="宋体" w:eastAsia="宋体" w:cs="宋体"/>
                <w:color w:val="auto"/>
                <w:szCs w:val="24"/>
              </w:rPr>
              <w:t>分，满分</w:t>
            </w:r>
            <w:r>
              <w:rPr>
                <w:rFonts w:hint="eastAsia" w:hAnsi="宋体" w:cs="宋体"/>
                <w:color w:val="auto"/>
                <w:szCs w:val="24"/>
                <w:lang w:val="en-US" w:eastAsia="zh-CN"/>
              </w:rPr>
              <w:t>6</w:t>
            </w:r>
            <w:r>
              <w:rPr>
                <w:rFonts w:hint="eastAsia" w:ascii="宋体" w:hAnsi="宋体" w:eastAsia="宋体" w:cs="宋体"/>
                <w:color w:val="auto"/>
                <w:szCs w:val="24"/>
              </w:rPr>
              <w:t>分。</w:t>
            </w:r>
          </w:p>
        </w:tc>
        <w:tc>
          <w:tcPr>
            <w:tcW w:w="450" w:type="pct"/>
            <w:vAlign w:val="center"/>
          </w:tcPr>
          <w:p w14:paraId="470AA615">
            <w:pPr>
              <w:spacing w:line="460" w:lineRule="exact"/>
              <w:jc w:val="center"/>
              <w:rPr>
                <w:rFonts w:hint="eastAsia" w:ascii="宋体" w:hAnsi="宋体" w:eastAsia="宋体" w:cs="宋体"/>
                <w:color w:val="auto"/>
                <w:szCs w:val="24"/>
              </w:rPr>
            </w:pPr>
            <w:r>
              <w:rPr>
                <w:rFonts w:hint="eastAsia" w:hAnsi="宋体" w:cs="宋体"/>
                <w:color w:val="auto"/>
                <w:szCs w:val="24"/>
                <w:lang w:val="en-US" w:eastAsia="zh-CN"/>
              </w:rPr>
              <w:t>6</w:t>
            </w:r>
            <w:r>
              <w:rPr>
                <w:rFonts w:hint="eastAsia" w:ascii="宋体" w:hAnsi="宋体" w:eastAsia="宋体" w:cs="宋体"/>
                <w:color w:val="auto"/>
                <w:szCs w:val="24"/>
              </w:rPr>
              <w:t>分</w:t>
            </w:r>
          </w:p>
        </w:tc>
        <w:tc>
          <w:tcPr>
            <w:tcW w:w="438" w:type="pct"/>
            <w:vMerge w:val="continue"/>
            <w:vAlign w:val="center"/>
          </w:tcPr>
          <w:p w14:paraId="1EDC20B4">
            <w:pPr>
              <w:spacing w:line="460" w:lineRule="exact"/>
              <w:jc w:val="center"/>
              <w:rPr>
                <w:rFonts w:hint="eastAsia" w:ascii="宋体" w:hAnsi="宋体" w:eastAsia="宋体" w:cs="宋体"/>
                <w:color w:val="auto"/>
                <w:sz w:val="21"/>
                <w:szCs w:val="21"/>
              </w:rPr>
            </w:pPr>
          </w:p>
        </w:tc>
      </w:tr>
      <w:tr w14:paraId="0DB3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1" w:hRule="atLeast"/>
          <w:jc w:val="center"/>
        </w:trPr>
        <w:tc>
          <w:tcPr>
            <w:tcW w:w="432" w:type="pct"/>
            <w:vAlign w:val="center"/>
          </w:tcPr>
          <w:p w14:paraId="1B0D07F1">
            <w:pPr>
              <w:spacing w:line="460" w:lineRule="exact"/>
              <w:jc w:val="center"/>
              <w:rPr>
                <w:rFonts w:hint="eastAsia" w:ascii="宋体" w:hAnsi="宋体" w:eastAsia="宋体" w:cs="宋体"/>
                <w:b/>
                <w:color w:val="auto"/>
                <w:szCs w:val="24"/>
              </w:rPr>
            </w:pPr>
            <w:r>
              <w:rPr>
                <w:rFonts w:hint="eastAsia" w:ascii="宋体" w:hAnsi="宋体" w:eastAsia="宋体" w:cs="宋体"/>
                <w:b/>
                <w:color w:val="auto"/>
                <w:szCs w:val="24"/>
              </w:rPr>
              <w:t>备注</w:t>
            </w:r>
          </w:p>
        </w:tc>
        <w:tc>
          <w:tcPr>
            <w:tcW w:w="4567" w:type="pct"/>
            <w:gridSpan w:val="4"/>
            <w:tcBorders>
              <w:top w:val="single" w:color="auto" w:sz="4" w:space="0"/>
              <w:bottom w:val="single" w:color="auto" w:sz="4" w:space="0"/>
            </w:tcBorders>
          </w:tcPr>
          <w:p w14:paraId="5AD4187E">
            <w:pPr>
              <w:spacing w:line="460" w:lineRule="exact"/>
              <w:rPr>
                <w:rFonts w:hint="eastAsia" w:ascii="宋体" w:hAnsi="宋体" w:eastAsia="宋体" w:cs="宋体"/>
                <w:color w:val="auto"/>
                <w:szCs w:val="24"/>
              </w:rPr>
            </w:pPr>
            <w:r>
              <w:rPr>
                <w:rFonts w:hint="eastAsia" w:ascii="宋体" w:hAnsi="宋体" w:eastAsia="宋体" w:cs="宋体"/>
                <w:color w:val="auto"/>
                <w:szCs w:val="24"/>
              </w:rPr>
              <w:t>1.各磋商小组成员应按照本评标方法独立打分。</w:t>
            </w:r>
          </w:p>
          <w:p w14:paraId="193764D0">
            <w:pPr>
              <w:spacing w:line="460" w:lineRule="exact"/>
              <w:rPr>
                <w:rFonts w:hint="eastAsia" w:ascii="宋体" w:hAnsi="宋体" w:eastAsia="宋体" w:cs="宋体"/>
                <w:color w:val="auto"/>
                <w:szCs w:val="24"/>
              </w:rPr>
            </w:pPr>
            <w:r>
              <w:rPr>
                <w:rFonts w:hint="eastAsia" w:ascii="宋体" w:hAnsi="宋体" w:eastAsia="宋体" w:cs="宋体"/>
                <w:color w:val="auto"/>
                <w:szCs w:val="24"/>
              </w:rPr>
              <w:t>2.分项评分超出评分标准范围或磋商小组成员对客观评审因素评分不一致时，采购代理机构可以要求磋商小组复核或者书面说明理由，磋商小组拒绝的，应予记录并向本级财政部门报告。</w:t>
            </w:r>
          </w:p>
          <w:p w14:paraId="6161F7E3">
            <w:pPr>
              <w:spacing w:line="460" w:lineRule="exact"/>
              <w:rPr>
                <w:rFonts w:hint="eastAsia" w:ascii="宋体" w:hAnsi="宋体" w:eastAsia="宋体" w:cs="宋体"/>
                <w:color w:val="auto"/>
                <w:szCs w:val="24"/>
              </w:rPr>
            </w:pPr>
            <w:r>
              <w:rPr>
                <w:rFonts w:hint="eastAsia" w:ascii="宋体" w:hAnsi="宋体" w:eastAsia="宋体" w:cs="宋体"/>
                <w:color w:val="auto"/>
                <w:szCs w:val="24"/>
              </w:rPr>
              <w:t>3.若出现综合得分并列时，比较磋商价格，价格低的排序在前；若价格得分仍相同，比较技术得分，此分项得分高者排序在前；若技术得分仍相同，则由全体磋商小组成员无记名投票，得票高者排序在前。</w:t>
            </w:r>
          </w:p>
          <w:p w14:paraId="33705BE3">
            <w:pPr>
              <w:spacing w:line="460" w:lineRule="exact"/>
              <w:rPr>
                <w:rFonts w:hint="eastAsia" w:ascii="宋体" w:hAnsi="宋体" w:eastAsia="宋体" w:cs="宋体"/>
                <w:color w:val="auto"/>
                <w:szCs w:val="24"/>
              </w:rPr>
            </w:pPr>
            <w:r>
              <w:rPr>
                <w:rFonts w:hint="eastAsia" w:ascii="宋体" w:hAnsi="宋体" w:eastAsia="宋体" w:cs="宋体"/>
                <w:color w:val="auto"/>
                <w:szCs w:val="24"/>
              </w:rPr>
              <w:t>4.各种计算采用插入法，数字均保留两位小数，第三位“四舍五入”。</w:t>
            </w:r>
          </w:p>
          <w:p w14:paraId="3AA3CC0E">
            <w:pPr>
              <w:spacing w:line="460" w:lineRule="exact"/>
              <w:rPr>
                <w:rFonts w:hint="eastAsia" w:ascii="宋体" w:hAnsi="宋体" w:eastAsia="宋体" w:cs="宋体"/>
                <w:color w:val="auto"/>
                <w:szCs w:val="24"/>
              </w:rPr>
            </w:pPr>
            <w:r>
              <w:rPr>
                <w:rFonts w:hint="eastAsia" w:ascii="宋体" w:hAnsi="宋体" w:eastAsia="宋体" w:cs="宋体"/>
                <w:color w:val="auto"/>
                <w:szCs w:val="24"/>
              </w:rPr>
              <w:t>5.评标过程中，若出现特殊情况时，由磋商小组决定暂停评标，并提出具体处理意见。</w:t>
            </w:r>
          </w:p>
        </w:tc>
      </w:tr>
    </w:tbl>
    <w:p w14:paraId="644B63C5">
      <w:pPr>
        <w:spacing w:line="360" w:lineRule="auto"/>
        <w:jc w:val="center"/>
        <w:rPr>
          <w:rFonts w:hint="eastAsia" w:cs="仿宋" w:asciiTheme="minorEastAsia" w:hAnsiTheme="minorEastAsia" w:eastAsiaTheme="minorEastAsia"/>
          <w:b/>
          <w:color w:val="auto"/>
          <w:spacing w:val="4"/>
          <w:szCs w:val="24"/>
        </w:rPr>
      </w:pPr>
    </w:p>
    <w:bookmarkEnd w:id="32"/>
    <w:bookmarkEnd w:id="62"/>
    <w:bookmarkEnd w:id="63"/>
    <w:bookmarkEnd w:id="64"/>
    <w:bookmarkEnd w:id="65"/>
    <w:bookmarkEnd w:id="66"/>
    <w:bookmarkEnd w:id="67"/>
    <w:bookmarkEnd w:id="68"/>
    <w:p w14:paraId="5D0B2563">
      <w:pPr>
        <w:pStyle w:val="2"/>
        <w:keepNext w:val="0"/>
        <w:keepLines/>
        <w:pageBreakBefore/>
        <w:spacing w:before="156" w:beforeLines="50" w:after="156" w:afterLines="50"/>
        <w:jc w:val="center"/>
        <w:rPr>
          <w:rFonts w:hint="eastAsia" w:cs="仿宋" w:asciiTheme="minorEastAsia" w:hAnsiTheme="minorEastAsia" w:eastAsiaTheme="minorEastAsia"/>
          <w:bCs/>
          <w:color w:val="auto"/>
          <w:sz w:val="36"/>
          <w:szCs w:val="36"/>
        </w:rPr>
      </w:pPr>
      <w:bookmarkStart w:id="70" w:name="_Toc31796"/>
      <w:bookmarkStart w:id="71" w:name="_Toc403077646"/>
      <w:bookmarkStart w:id="72" w:name="_Toc423973079"/>
      <w:bookmarkStart w:id="73" w:name="_Toc27437"/>
      <w:bookmarkStart w:id="74" w:name="_Toc5084"/>
      <w:bookmarkStart w:id="75" w:name="_Toc363474025"/>
      <w:r>
        <w:rPr>
          <w:rFonts w:hint="eastAsia" w:cs="仿宋" w:asciiTheme="minorEastAsia" w:hAnsiTheme="minorEastAsia" w:eastAsiaTheme="minorEastAsia"/>
          <w:bCs/>
          <w:color w:val="auto"/>
          <w:sz w:val="36"/>
          <w:szCs w:val="36"/>
        </w:rPr>
        <w:t>第六章 竞争性磋商响应文件格式</w:t>
      </w:r>
      <w:bookmarkEnd w:id="70"/>
      <w:bookmarkEnd w:id="71"/>
      <w:bookmarkEnd w:id="72"/>
      <w:bookmarkEnd w:id="73"/>
      <w:bookmarkEnd w:id="74"/>
      <w:bookmarkEnd w:id="75"/>
    </w:p>
    <w:p w14:paraId="0FA621C8">
      <w:pPr>
        <w:pStyle w:val="24"/>
        <w:rPr>
          <w:color w:val="auto"/>
        </w:rPr>
      </w:pPr>
    </w:p>
    <w:p w14:paraId="736AAED3">
      <w:pPr>
        <w:rPr>
          <w:rFonts w:hint="eastAsia" w:cs="仿宋" w:asciiTheme="minorEastAsia" w:hAnsiTheme="minorEastAsia" w:eastAsiaTheme="minorEastAsia"/>
          <w:b/>
          <w:bCs/>
          <w:color w:val="auto"/>
          <w:sz w:val="32"/>
          <w:szCs w:val="32"/>
        </w:rPr>
      </w:pPr>
    </w:p>
    <w:p w14:paraId="5EC1C531">
      <w:pPr>
        <w:pStyle w:val="29"/>
        <w:rPr>
          <w:color w:val="auto"/>
        </w:rPr>
      </w:pPr>
    </w:p>
    <w:p w14:paraId="4AB6E269">
      <w:pPr>
        <w:rPr>
          <w:rFonts w:hint="eastAsia" w:cs="仿宋" w:asciiTheme="minorEastAsia" w:hAnsiTheme="minorEastAsia" w:eastAsiaTheme="minorEastAsia"/>
          <w:b/>
          <w:color w:val="auto"/>
          <w:sz w:val="32"/>
          <w:szCs w:val="32"/>
          <w:lang w:eastAsia="zh-CN"/>
        </w:rPr>
      </w:pPr>
      <w:r>
        <w:rPr>
          <w:rFonts w:hint="eastAsia" w:cs="仿宋" w:asciiTheme="minorEastAsia" w:hAnsiTheme="minorEastAsia" w:eastAsiaTheme="minorEastAsia"/>
          <w:b/>
          <w:bCs/>
          <w:color w:val="auto"/>
          <w:sz w:val="32"/>
          <w:szCs w:val="32"/>
        </w:rPr>
        <w:t>项目编号：</w:t>
      </w:r>
      <w:r>
        <w:rPr>
          <w:rFonts w:hint="eastAsia" w:cs="仿宋" w:asciiTheme="minorEastAsia" w:hAnsiTheme="minorEastAsia" w:eastAsiaTheme="minorEastAsia"/>
          <w:b/>
          <w:bCs/>
          <w:color w:val="auto"/>
          <w:sz w:val="32"/>
          <w:szCs w:val="32"/>
          <w:lang w:eastAsia="zh-CN"/>
        </w:rPr>
        <w:t>SXWXZBDL2026-ZC-CS1035</w:t>
      </w:r>
    </w:p>
    <w:p w14:paraId="6518A86A">
      <w:pPr>
        <w:jc w:val="right"/>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（正本/副本）</w:t>
      </w:r>
    </w:p>
    <w:p w14:paraId="7E01D547">
      <w:pPr>
        <w:jc w:val="right"/>
        <w:rPr>
          <w:rFonts w:hint="eastAsia" w:cs="仿宋" w:asciiTheme="minorEastAsia" w:hAnsiTheme="minorEastAsia" w:eastAsiaTheme="minorEastAsia"/>
          <w:b/>
          <w:color w:val="auto"/>
          <w:sz w:val="32"/>
          <w:szCs w:val="32"/>
        </w:rPr>
      </w:pPr>
    </w:p>
    <w:p w14:paraId="275FFEC7">
      <w:pPr>
        <w:pStyle w:val="24"/>
        <w:rPr>
          <w:color w:val="auto"/>
        </w:rPr>
      </w:pPr>
    </w:p>
    <w:p w14:paraId="28BDE70B">
      <w:pPr>
        <w:pStyle w:val="18"/>
        <w:jc w:val="center"/>
        <w:rPr>
          <w:rFonts w:hint="eastAsia" w:cs="仿宋" w:asciiTheme="minorEastAsia" w:hAnsiTheme="minorEastAsia" w:eastAsiaTheme="minorEastAsia"/>
          <w:b/>
          <w:color w:val="auto"/>
          <w:sz w:val="52"/>
          <w:szCs w:val="52"/>
          <w:lang w:eastAsia="zh-CN"/>
        </w:rPr>
      </w:pPr>
      <w:r>
        <w:rPr>
          <w:rFonts w:hint="eastAsia" w:cs="仿宋" w:asciiTheme="minorEastAsia" w:hAnsiTheme="minorEastAsia" w:eastAsiaTheme="minorEastAsia"/>
          <w:b/>
          <w:color w:val="auto"/>
          <w:sz w:val="52"/>
          <w:szCs w:val="52"/>
          <w:lang w:val="en-US" w:eastAsia="zh-CN"/>
        </w:rPr>
        <w:t>劳务品牌以及零工驿站宣传推广</w:t>
      </w:r>
    </w:p>
    <w:p w14:paraId="1855672B">
      <w:pPr>
        <w:rPr>
          <w:rFonts w:hint="eastAsia" w:cs="仿宋" w:asciiTheme="minorEastAsia" w:hAnsiTheme="minorEastAsia" w:eastAsiaTheme="minorEastAsia"/>
          <w:b/>
          <w:color w:val="auto"/>
          <w:sz w:val="56"/>
          <w:szCs w:val="56"/>
        </w:rPr>
      </w:pPr>
    </w:p>
    <w:p w14:paraId="1F638BC1">
      <w:pPr>
        <w:pStyle w:val="18"/>
        <w:rPr>
          <w:rFonts w:hint="eastAsia" w:cs="仿宋" w:asciiTheme="minorEastAsia" w:hAnsiTheme="minorEastAsia" w:eastAsiaTheme="minorEastAsia"/>
          <w:color w:val="auto"/>
        </w:rPr>
      </w:pPr>
    </w:p>
    <w:p w14:paraId="48F52841">
      <w:pPr>
        <w:jc w:val="center"/>
        <w:rPr>
          <w:rFonts w:hint="eastAsia" w:cs="仿宋" w:asciiTheme="minorEastAsia" w:hAnsiTheme="minorEastAsia" w:eastAsiaTheme="minorEastAsia"/>
          <w:b/>
          <w:color w:val="auto"/>
          <w:sz w:val="52"/>
          <w:szCs w:val="52"/>
        </w:rPr>
      </w:pPr>
      <w:r>
        <w:rPr>
          <w:rFonts w:hint="eastAsia" w:cs="仿宋" w:asciiTheme="minorEastAsia" w:hAnsiTheme="minorEastAsia" w:eastAsiaTheme="minorEastAsia"/>
          <w:b/>
          <w:color w:val="auto"/>
          <w:sz w:val="52"/>
          <w:szCs w:val="52"/>
        </w:rPr>
        <w:t>竞争性磋商响应文件</w:t>
      </w:r>
    </w:p>
    <w:p w14:paraId="6D036853">
      <w:pPr>
        <w:rPr>
          <w:rFonts w:hint="eastAsia" w:cs="仿宋" w:asciiTheme="minorEastAsia" w:hAnsiTheme="minorEastAsia" w:eastAsiaTheme="minorEastAsia"/>
          <w:b/>
          <w:color w:val="auto"/>
          <w:sz w:val="36"/>
          <w:szCs w:val="36"/>
        </w:rPr>
      </w:pPr>
    </w:p>
    <w:p w14:paraId="36C636B5">
      <w:pPr>
        <w:rPr>
          <w:rFonts w:hint="eastAsia" w:cs="仿宋" w:asciiTheme="minorEastAsia" w:hAnsiTheme="minorEastAsia" w:eastAsiaTheme="minorEastAsia"/>
          <w:b/>
          <w:color w:val="auto"/>
          <w:sz w:val="36"/>
          <w:szCs w:val="36"/>
        </w:rPr>
      </w:pPr>
    </w:p>
    <w:p w14:paraId="6D2D9D49">
      <w:pPr>
        <w:rPr>
          <w:rFonts w:hint="eastAsia" w:cs="仿宋" w:asciiTheme="minorEastAsia" w:hAnsiTheme="minorEastAsia" w:eastAsiaTheme="minorEastAsia"/>
          <w:color w:val="auto"/>
        </w:rPr>
      </w:pPr>
    </w:p>
    <w:p w14:paraId="09F7EA11">
      <w:pPr>
        <w:tabs>
          <w:tab w:val="center" w:pos="5346"/>
        </w:tabs>
        <w:spacing w:line="480" w:lineRule="auto"/>
        <w:jc w:val="center"/>
        <w:rPr>
          <w:rFonts w:hint="eastAsia" w:cs="仿宋" w:asciiTheme="minorEastAsia" w:hAnsiTheme="minorEastAsia" w:eastAsiaTheme="minorEastAsia"/>
          <w:b/>
          <w:color w:val="auto"/>
          <w:sz w:val="32"/>
          <w:szCs w:val="32"/>
        </w:rPr>
      </w:pPr>
    </w:p>
    <w:p w14:paraId="06DB3B10">
      <w:pPr>
        <w:tabs>
          <w:tab w:val="center" w:pos="5346"/>
        </w:tabs>
        <w:spacing w:line="480" w:lineRule="auto"/>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供应商名称（公章）</w:t>
      </w:r>
    </w:p>
    <w:p w14:paraId="237580B9">
      <w:pPr>
        <w:jc w:val="center"/>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b/>
          <w:color w:val="auto"/>
          <w:sz w:val="32"/>
          <w:szCs w:val="32"/>
        </w:rPr>
        <w:t>年   月</w:t>
      </w:r>
      <w:bookmarkStart w:id="76" w:name="_Toc344572156"/>
      <w:r>
        <w:rPr>
          <w:rFonts w:hint="eastAsia" w:cs="仿宋" w:asciiTheme="minorEastAsia" w:hAnsiTheme="minorEastAsia" w:eastAsiaTheme="minorEastAsia"/>
          <w:b/>
          <w:color w:val="auto"/>
          <w:sz w:val="32"/>
          <w:szCs w:val="32"/>
        </w:rPr>
        <w:t xml:space="preserve">   日</w:t>
      </w:r>
    </w:p>
    <w:p w14:paraId="6DD7FD9D">
      <w:pPr>
        <w:jc w:val="center"/>
        <w:rPr>
          <w:rFonts w:hint="eastAsia" w:cs="仿宋" w:asciiTheme="minorEastAsia" w:hAnsiTheme="minorEastAsia" w:eastAsiaTheme="minorEastAsia"/>
          <w:b/>
          <w:color w:val="auto"/>
          <w:sz w:val="44"/>
        </w:rPr>
      </w:pPr>
    </w:p>
    <w:p w14:paraId="12296A06">
      <w:pPr>
        <w:pStyle w:val="18"/>
        <w:rPr>
          <w:color w:val="auto"/>
        </w:rPr>
      </w:pPr>
    </w:p>
    <w:p w14:paraId="59D51091">
      <w:pPr>
        <w:pStyle w:val="24"/>
        <w:rPr>
          <w:color w:val="auto"/>
        </w:rPr>
      </w:pPr>
    </w:p>
    <w:p w14:paraId="5DE960D8">
      <w:pPr>
        <w:pStyle w:val="24"/>
        <w:rPr>
          <w:color w:val="auto"/>
        </w:rPr>
      </w:pPr>
    </w:p>
    <w:p w14:paraId="5EC1AAC8">
      <w:pPr>
        <w:widowControl/>
        <w:jc w:val="left"/>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br w:type="page"/>
      </w:r>
    </w:p>
    <w:p w14:paraId="5D3513F6">
      <w:pPr>
        <w:jc w:val="center"/>
        <w:rPr>
          <w:rFonts w:hint="eastAsia" w:cs="仿宋" w:asciiTheme="minorEastAsia" w:hAnsiTheme="minorEastAsia" w:eastAsiaTheme="minorEastAsia"/>
          <w:b/>
          <w:color w:val="auto"/>
          <w:sz w:val="44"/>
        </w:rPr>
      </w:pPr>
      <w:r>
        <w:rPr>
          <w:rFonts w:hint="eastAsia" w:cs="仿宋" w:asciiTheme="minorEastAsia" w:hAnsiTheme="minorEastAsia" w:eastAsiaTheme="minorEastAsia"/>
          <w:b/>
          <w:color w:val="auto"/>
          <w:sz w:val="44"/>
        </w:rPr>
        <w:t>目  录</w:t>
      </w:r>
    </w:p>
    <w:p w14:paraId="584BA7DF">
      <w:pPr>
        <w:pStyle w:val="18"/>
        <w:rPr>
          <w:rFonts w:hint="eastAsia" w:cs="仿宋" w:asciiTheme="minorEastAsia" w:hAnsiTheme="minorEastAsia" w:eastAsiaTheme="minorEastAsia"/>
          <w:color w:val="auto"/>
        </w:rPr>
      </w:pPr>
    </w:p>
    <w:bookmarkEnd w:id="76"/>
    <w:p w14:paraId="6973F83E">
      <w:pPr>
        <w:spacing w:line="900" w:lineRule="exact"/>
        <w:ind w:firstLine="496" w:firstLineChars="200"/>
        <w:jc w:val="left"/>
        <w:rPr>
          <w:rFonts w:hint="eastAsia" w:cs="仿宋" w:asciiTheme="minorEastAsia" w:hAnsiTheme="minorEastAsia" w:eastAsiaTheme="minorEastAsia"/>
          <w:color w:val="auto"/>
          <w:spacing w:val="4"/>
          <w:szCs w:val="24"/>
        </w:rPr>
      </w:pPr>
      <w:bookmarkStart w:id="77" w:name="_Toc403077648"/>
      <w:bookmarkStart w:id="78" w:name="_Toc363474027"/>
      <w:bookmarkStart w:id="79" w:name="_Toc25120"/>
      <w:bookmarkStart w:id="80" w:name="_Toc29316"/>
      <w:bookmarkStart w:id="81" w:name="_Toc204524343"/>
      <w:r>
        <w:rPr>
          <w:rFonts w:hint="eastAsia" w:cs="仿宋" w:asciiTheme="minorEastAsia" w:hAnsiTheme="minorEastAsia" w:eastAsiaTheme="minorEastAsia"/>
          <w:color w:val="auto"/>
          <w:spacing w:val="4"/>
          <w:szCs w:val="24"/>
        </w:rPr>
        <w:t>一、磋商响应函</w:t>
      </w:r>
    </w:p>
    <w:p w14:paraId="21074163">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二、磋商报价表</w:t>
      </w:r>
    </w:p>
    <w:p w14:paraId="2E6424CB">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三、磋商方案说明书</w:t>
      </w:r>
    </w:p>
    <w:p w14:paraId="52E4519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四、商务响应说明书</w:t>
      </w:r>
    </w:p>
    <w:p w14:paraId="1C1A0F01">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五、供应商承诺书</w:t>
      </w:r>
    </w:p>
    <w:p w14:paraId="2EBE5F59">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六、资格证明文件</w:t>
      </w:r>
    </w:p>
    <w:p w14:paraId="585CA5D5">
      <w:pPr>
        <w:spacing w:line="900" w:lineRule="exact"/>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七、其它资料</w:t>
      </w:r>
    </w:p>
    <w:p w14:paraId="7552C7AC">
      <w:pPr>
        <w:rPr>
          <w:color w:val="auto"/>
        </w:rPr>
      </w:pPr>
    </w:p>
    <w:p w14:paraId="03C315E3">
      <w:pPr>
        <w:spacing w:line="520" w:lineRule="exact"/>
        <w:jc w:val="center"/>
        <w:outlineLvl w:val="1"/>
        <w:rPr>
          <w:rFonts w:hint="eastAsia" w:cs="仿宋" w:asciiTheme="minorEastAsia" w:hAnsiTheme="minorEastAsia" w:eastAsiaTheme="minorEastAsia"/>
          <w:b/>
          <w:color w:val="auto"/>
          <w:sz w:val="32"/>
          <w:szCs w:val="32"/>
        </w:rPr>
      </w:pPr>
      <w:r>
        <w:rPr>
          <w:rFonts w:hint="eastAsia" w:cs="仿宋" w:asciiTheme="minorEastAsia" w:hAnsiTheme="minorEastAsia" w:eastAsiaTheme="minorEastAsia"/>
          <w:color w:val="auto"/>
        </w:rPr>
        <w:br w:type="page"/>
      </w:r>
      <w:r>
        <w:rPr>
          <w:rFonts w:hint="eastAsia" w:cs="仿宋" w:asciiTheme="minorEastAsia" w:hAnsiTheme="minorEastAsia" w:eastAsiaTheme="minorEastAsia"/>
          <w:b/>
          <w:color w:val="auto"/>
          <w:sz w:val="32"/>
          <w:szCs w:val="32"/>
        </w:rPr>
        <w:t>一、磋商响应函</w:t>
      </w:r>
      <w:bookmarkEnd w:id="77"/>
      <w:bookmarkEnd w:id="78"/>
      <w:bookmarkEnd w:id="79"/>
      <w:bookmarkEnd w:id="80"/>
    </w:p>
    <w:p w14:paraId="6E2B5771">
      <w:pPr>
        <w:spacing w:line="360" w:lineRule="auto"/>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w:t>
      </w:r>
      <w:r>
        <w:rPr>
          <w:rFonts w:cs="仿宋" w:asciiTheme="minorEastAsia" w:hAnsiTheme="minorEastAsia" w:eastAsiaTheme="minorEastAsia"/>
          <w:color w:val="auto"/>
          <w:spacing w:val="4"/>
          <w:szCs w:val="24"/>
          <w:u w:val="single"/>
        </w:rPr>
        <w:t>名称</w:t>
      </w:r>
      <w:r>
        <w:rPr>
          <w:rFonts w:hint="eastAsia" w:cs="仿宋" w:asciiTheme="minorEastAsia" w:hAnsiTheme="minorEastAsia" w:eastAsiaTheme="minorEastAsia"/>
          <w:color w:val="auto"/>
          <w:spacing w:val="4"/>
          <w:szCs w:val="24"/>
          <w:u w:val="single"/>
        </w:rPr>
        <w:t>/陕西万兴招标代理有限公司</w:t>
      </w:r>
    </w:p>
    <w:p w14:paraId="0FC669D0">
      <w:pPr>
        <w:spacing w:line="360" w:lineRule="auto"/>
        <w:ind w:firstLine="496" w:firstLineChars="200"/>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根据贵方“</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”项目的磋商邀请</w:t>
      </w:r>
      <w:r>
        <w:rPr>
          <w:rFonts w:hint="eastAsia" w:cs="仿宋" w:asciiTheme="minorEastAsia" w:hAnsiTheme="minorEastAsia" w:eastAsiaTheme="minorEastAsia"/>
          <w:color w:val="auto"/>
          <w:spacing w:val="4"/>
          <w:szCs w:val="24"/>
          <w:u w:val="single"/>
        </w:rPr>
        <w:t>(项目编号：           )</w:t>
      </w:r>
      <w:r>
        <w:rPr>
          <w:rFonts w:hint="eastAsia" w:cs="仿宋" w:asciiTheme="minorEastAsia" w:hAnsiTheme="minorEastAsia" w:eastAsiaTheme="minorEastAsia"/>
          <w:color w:val="auto"/>
          <w:spacing w:val="4"/>
          <w:szCs w:val="24"/>
        </w:rPr>
        <w:t>，签字代表</w:t>
      </w:r>
      <w:r>
        <w:rPr>
          <w:rFonts w:hint="eastAsia" w:cs="仿宋" w:asciiTheme="minorEastAsia" w:hAnsiTheme="minorEastAsia" w:eastAsiaTheme="minorEastAsia"/>
          <w:color w:val="auto"/>
          <w:spacing w:val="4"/>
          <w:szCs w:val="24"/>
          <w:u w:val="single"/>
        </w:rPr>
        <w:t>（全名、职务）</w:t>
      </w:r>
      <w:r>
        <w:rPr>
          <w:rFonts w:hint="eastAsia" w:cs="仿宋" w:asciiTheme="minorEastAsia" w:hAnsiTheme="minorEastAsia" w:eastAsiaTheme="minorEastAsia"/>
          <w:color w:val="auto"/>
          <w:spacing w:val="4"/>
          <w:szCs w:val="24"/>
        </w:rPr>
        <w:t>经正式授权并代表供应商</w:t>
      </w:r>
      <w:r>
        <w:rPr>
          <w:rFonts w:hint="eastAsia" w:cs="仿宋" w:asciiTheme="minorEastAsia" w:hAnsiTheme="minorEastAsia" w:eastAsiaTheme="minorEastAsia"/>
          <w:color w:val="auto"/>
          <w:spacing w:val="4"/>
          <w:szCs w:val="24"/>
          <w:u w:val="single"/>
        </w:rPr>
        <w:t>(供应商名称、地址)</w:t>
      </w:r>
      <w:r>
        <w:rPr>
          <w:rFonts w:hint="eastAsia" w:cs="仿宋" w:asciiTheme="minorEastAsia" w:hAnsiTheme="minorEastAsia" w:eastAsiaTheme="minorEastAsia"/>
          <w:color w:val="auto"/>
          <w:spacing w:val="4"/>
          <w:szCs w:val="24"/>
        </w:rPr>
        <w:t xml:space="preserve"> 提交竞争性磋商响应文件正本壹份、副本一式</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份、报价一览表</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份、电子版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份。</w:t>
      </w:r>
    </w:p>
    <w:p w14:paraId="49D6096F">
      <w:pPr>
        <w:spacing w:line="360" w:lineRule="auto"/>
        <w:ind w:left="624" w:leftChars="251" w:hanging="22" w:hangingChars="9"/>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我方承诺如下：</w:t>
      </w:r>
    </w:p>
    <w:p w14:paraId="3334BBFF">
      <w:pPr>
        <w:kinsoku w:val="0"/>
        <w:spacing w:line="460" w:lineRule="exact"/>
        <w:ind w:left="240" w:leftChars="100" w:firstLine="248" w:firstLineChars="100"/>
        <w:rPr>
          <w:rFonts w:hint="eastAsia" w:cs="仿宋" w:asciiTheme="minorEastAsia" w:hAnsiTheme="minorEastAsia"/>
          <w:color w:val="auto"/>
          <w:spacing w:val="4"/>
          <w:szCs w:val="24"/>
        </w:rPr>
      </w:pPr>
      <w:r>
        <w:rPr>
          <w:rFonts w:hint="eastAsia" w:cs="仿宋" w:asciiTheme="minorEastAsia" w:hAnsiTheme="minorEastAsia" w:eastAsiaTheme="minorEastAsia"/>
          <w:color w:val="auto"/>
          <w:spacing w:val="4"/>
          <w:szCs w:val="24"/>
        </w:rPr>
        <w:t>1.按磋商文件的规定，我公司的首次磋商报价</w:t>
      </w:r>
      <w:r>
        <w:rPr>
          <w:rFonts w:hint="eastAsia" w:cs="仿宋" w:asciiTheme="minorEastAsia" w:hAnsiTheme="minorEastAsia" w:eastAsiaTheme="minorEastAsia"/>
          <w:color w:val="auto"/>
          <w:spacing w:val="4"/>
          <w:szCs w:val="24"/>
          <w:lang w:val="en-US" w:eastAsia="zh-CN"/>
        </w:rPr>
        <w:t>为：大写</w:t>
      </w:r>
      <w:r>
        <w:rPr>
          <w:rFonts w:hint="eastAsia" w:cs="仿宋" w:asciiTheme="minorEastAsia" w:hAnsiTheme="minorEastAsia" w:eastAsiaTheme="minorEastAsia"/>
          <w:color w:val="auto"/>
          <w:spacing w:val="4"/>
          <w:szCs w:val="24"/>
          <w:u w:val="single"/>
          <w:lang w:val="en-US" w:eastAsia="zh-CN"/>
        </w:rPr>
        <w:t xml:space="preserve">            </w:t>
      </w:r>
      <w:r>
        <w:rPr>
          <w:rFonts w:hint="eastAsia" w:cs="仿宋" w:asciiTheme="minorEastAsia" w:hAnsiTheme="minorEastAsia" w:eastAsiaTheme="minorEastAsia"/>
          <w:color w:val="auto"/>
          <w:spacing w:val="4"/>
          <w:szCs w:val="24"/>
          <w:u w:val="none"/>
          <w:lang w:val="en-US" w:eastAsia="zh-CN"/>
        </w:rPr>
        <w:t>（小写¥</w:t>
      </w:r>
      <w:r>
        <w:rPr>
          <w:rFonts w:hint="eastAsia" w:cs="仿宋" w:asciiTheme="minorEastAsia" w:hAnsiTheme="minorEastAsia" w:eastAsiaTheme="minorEastAsia"/>
          <w:color w:val="auto"/>
          <w:spacing w:val="4"/>
          <w:szCs w:val="24"/>
          <w:u w:val="single"/>
          <w:lang w:val="en-US" w:eastAsia="zh-CN"/>
        </w:rPr>
        <w:t xml:space="preserve">     </w:t>
      </w:r>
      <w:r>
        <w:rPr>
          <w:rFonts w:hint="eastAsia" w:cs="仿宋" w:asciiTheme="minorEastAsia" w:hAnsiTheme="minorEastAsia" w:eastAsiaTheme="minorEastAsia"/>
          <w:color w:val="auto"/>
          <w:spacing w:val="4"/>
          <w:szCs w:val="24"/>
          <w:u w:val="none"/>
          <w:lang w:val="en-US" w:eastAsia="zh-CN"/>
        </w:rPr>
        <w:t>元）</w:t>
      </w:r>
      <w:r>
        <w:rPr>
          <w:rFonts w:hint="eastAsia" w:cs="仿宋" w:asciiTheme="minorEastAsia" w:hAnsiTheme="minorEastAsia" w:eastAsiaTheme="minorEastAsia"/>
          <w:color w:val="auto"/>
          <w:spacing w:val="4"/>
          <w:szCs w:val="24"/>
        </w:rPr>
        <w:t>，并对以后的报价负法律责任</w:t>
      </w:r>
      <w:r>
        <w:rPr>
          <w:rFonts w:hint="eastAsia" w:hAnsi="宋体"/>
          <w:color w:val="auto"/>
        </w:rPr>
        <w:t>。</w:t>
      </w:r>
    </w:p>
    <w:p w14:paraId="091CE2DB">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2.如果成交，我们根据竞争性磋商文件的规定，履行合同的责任和义务。</w:t>
      </w:r>
    </w:p>
    <w:p w14:paraId="3437AE65">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3.我们已详细阅读和审核全部竞争性磋商文件（含修改部分，如有的话），及有关附件，我们知道必须放弃提出含糊不清或误解的问题的权利。</w:t>
      </w:r>
    </w:p>
    <w:p w14:paraId="572A336E">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4.我们同意在磋商有效期内（</w:t>
      </w:r>
      <w:r>
        <w:rPr>
          <w:rFonts w:hint="eastAsia" w:cs="仿宋" w:asciiTheme="minorEastAsia" w:hAnsiTheme="minorEastAsia" w:eastAsiaTheme="minorEastAsia"/>
          <w:b/>
          <w:bCs/>
          <w:color w:val="auto"/>
          <w:spacing w:val="4"/>
          <w:szCs w:val="24"/>
        </w:rPr>
        <w:t>自竞争性磋商响应</w:t>
      </w:r>
      <w:r>
        <w:rPr>
          <w:rFonts w:cs="仿宋" w:asciiTheme="minorEastAsia" w:hAnsiTheme="minorEastAsia" w:eastAsiaTheme="minorEastAsia"/>
          <w:b/>
          <w:bCs/>
          <w:color w:val="auto"/>
          <w:spacing w:val="4"/>
          <w:szCs w:val="24"/>
        </w:rPr>
        <w:t>文件递交截止</w:t>
      </w:r>
      <w:r>
        <w:rPr>
          <w:rFonts w:hint="eastAsia" w:cs="仿宋" w:asciiTheme="minorEastAsia" w:hAnsiTheme="minorEastAsia" w:eastAsiaTheme="minorEastAsia"/>
          <w:b/>
          <w:bCs/>
          <w:color w:val="auto"/>
          <w:spacing w:val="4"/>
          <w:szCs w:val="24"/>
        </w:rPr>
        <w:t>之日起</w:t>
      </w:r>
      <w:r>
        <w:rPr>
          <w:rFonts w:hint="eastAsia" w:cs="仿宋" w:asciiTheme="minorEastAsia" w:hAnsiTheme="minorEastAsia" w:eastAsiaTheme="minorEastAsia"/>
          <w:b/>
          <w:bCs/>
          <w:color w:val="auto"/>
          <w:spacing w:val="4"/>
          <w:szCs w:val="24"/>
          <w:u w:val="single"/>
        </w:rPr>
        <w:t xml:space="preserve">      </w:t>
      </w:r>
      <w:r>
        <w:rPr>
          <w:rFonts w:hint="eastAsia" w:cs="仿宋" w:asciiTheme="minorEastAsia" w:hAnsiTheme="minorEastAsia" w:eastAsiaTheme="minorEastAsia"/>
          <w:b/>
          <w:bCs/>
          <w:color w:val="auto"/>
          <w:spacing w:val="4"/>
          <w:szCs w:val="24"/>
        </w:rPr>
        <w:t>日历天</w:t>
      </w:r>
      <w:r>
        <w:rPr>
          <w:rFonts w:hint="eastAsia" w:cs="仿宋" w:asciiTheme="minorEastAsia" w:hAnsiTheme="minorEastAsia" w:eastAsiaTheme="minorEastAsia"/>
          <w:color w:val="auto"/>
          <w:spacing w:val="4"/>
          <w:szCs w:val="24"/>
        </w:rPr>
        <w:t>），本磋商响应函对我方具有约束力。</w:t>
      </w:r>
    </w:p>
    <w:p w14:paraId="0903DB8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5.我方承诺不在磋商有效期内撤回磋商响应文件，否则将依法承担相应的责任。</w:t>
      </w:r>
    </w:p>
    <w:p w14:paraId="74099857">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6</w:t>
      </w:r>
      <w:r>
        <w:rPr>
          <w:rFonts w:hint="eastAsia" w:cs="仿宋" w:asciiTheme="minorEastAsia" w:hAnsiTheme="minorEastAsia" w:eastAsiaTheme="minorEastAsia"/>
          <w:color w:val="auto"/>
          <w:spacing w:val="4"/>
          <w:szCs w:val="24"/>
        </w:rPr>
        <w:t>.同意提供贵方可能另外要求的与本磋商有关的任何证据和资料。</w:t>
      </w:r>
    </w:p>
    <w:p w14:paraId="2F263AB1">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7</w:t>
      </w:r>
      <w:r>
        <w:rPr>
          <w:rFonts w:hint="eastAsia" w:cs="仿宋" w:asciiTheme="minorEastAsia" w:hAnsiTheme="minorEastAsia" w:eastAsiaTheme="minorEastAsia"/>
          <w:color w:val="auto"/>
          <w:spacing w:val="4"/>
          <w:szCs w:val="24"/>
        </w:rPr>
        <w:t>.我们同意，如果成交，向陕西万兴招标代理有限公司交纳招标代理服务费。</w:t>
      </w:r>
    </w:p>
    <w:p w14:paraId="68A66028">
      <w:pPr>
        <w:tabs>
          <w:tab w:val="left" w:pos="2160"/>
        </w:tabs>
        <w:spacing w:line="360" w:lineRule="auto"/>
        <w:ind w:firstLine="496" w:firstLineChars="200"/>
        <w:jc w:val="left"/>
        <w:rPr>
          <w:rFonts w:hint="eastAsia" w:cs="仿宋" w:asciiTheme="minorEastAsia" w:hAnsiTheme="minorEastAsia" w:eastAsiaTheme="minorEastAsia"/>
          <w:color w:val="auto"/>
          <w:spacing w:val="4"/>
          <w:szCs w:val="24"/>
        </w:rPr>
      </w:pPr>
      <w:r>
        <w:rPr>
          <w:rFonts w:cs="仿宋" w:asciiTheme="minorEastAsia" w:hAnsiTheme="minorEastAsia" w:eastAsiaTheme="minorEastAsia"/>
          <w:color w:val="auto"/>
          <w:spacing w:val="4"/>
          <w:szCs w:val="24"/>
        </w:rPr>
        <w:t>8</w:t>
      </w:r>
      <w:r>
        <w:rPr>
          <w:rFonts w:hint="eastAsia" w:cs="仿宋" w:asciiTheme="minorEastAsia" w:hAnsiTheme="minorEastAsia" w:eastAsiaTheme="minorEastAsia"/>
          <w:color w:val="auto"/>
          <w:spacing w:val="4"/>
          <w:szCs w:val="24"/>
        </w:rPr>
        <w:t>.与本磋商有关的一切正式往来通讯为：</w:t>
      </w:r>
    </w:p>
    <w:p w14:paraId="51C3BFCA">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联系地址：</w:t>
      </w:r>
    </w:p>
    <w:p w14:paraId="5DA1796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邮政编码：</w:t>
      </w:r>
    </w:p>
    <w:p w14:paraId="16BA65A4">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电    话：</w:t>
      </w:r>
    </w:p>
    <w:p w14:paraId="07DA118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传    真：</w:t>
      </w:r>
    </w:p>
    <w:p w14:paraId="53DF56C9">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供应商名称（盖章）：</w:t>
      </w:r>
    </w:p>
    <w:p w14:paraId="3A1148B1">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供应商法定代表人或被授权人：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（签字或盖章）</w:t>
      </w:r>
    </w:p>
    <w:p w14:paraId="441E88D0">
      <w:pPr>
        <w:spacing w:line="360" w:lineRule="auto"/>
        <w:ind w:firstLine="1240" w:firstLineChars="500"/>
        <w:jc w:val="left"/>
        <w:rPr>
          <w:rFonts w:hint="eastAsia"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日    期：</w:t>
      </w:r>
    </w:p>
    <w:p w14:paraId="62737D96">
      <w:pPr>
        <w:pStyle w:val="24"/>
        <w:rPr>
          <w:color w:val="auto"/>
        </w:rPr>
      </w:pPr>
    </w:p>
    <w:p w14:paraId="03A5BE29">
      <w:pPr>
        <w:pStyle w:val="24"/>
        <w:rPr>
          <w:color w:val="auto"/>
        </w:rPr>
      </w:pPr>
    </w:p>
    <w:p w14:paraId="087CD622">
      <w:pPr>
        <w:pStyle w:val="24"/>
        <w:rPr>
          <w:color w:val="auto"/>
        </w:rPr>
      </w:pPr>
    </w:p>
    <w:p w14:paraId="382F8269">
      <w:pPr>
        <w:pStyle w:val="24"/>
        <w:rPr>
          <w:color w:val="auto"/>
        </w:rPr>
      </w:pPr>
    </w:p>
    <w:p w14:paraId="11AAC87E">
      <w:pPr>
        <w:pStyle w:val="24"/>
        <w:rPr>
          <w:color w:val="auto"/>
        </w:rPr>
      </w:pPr>
    </w:p>
    <w:p w14:paraId="5FDA5526">
      <w:pPr>
        <w:pStyle w:val="24"/>
        <w:rPr>
          <w:color w:val="auto"/>
        </w:rPr>
      </w:pPr>
    </w:p>
    <w:p w14:paraId="560188AA">
      <w:pPr>
        <w:pStyle w:val="24"/>
        <w:rPr>
          <w:color w:val="auto"/>
        </w:rPr>
      </w:pPr>
    </w:p>
    <w:p w14:paraId="1C87A65B">
      <w:pPr>
        <w:widowControl/>
        <w:jc w:val="left"/>
        <w:rPr>
          <w:rFonts w:ascii="Times New Roman"/>
          <w:b/>
          <w:bCs/>
          <w:color w:val="auto"/>
          <w:kern w:val="2"/>
          <w:sz w:val="32"/>
          <w:szCs w:val="32"/>
        </w:rPr>
      </w:pPr>
      <w:bookmarkStart w:id="82" w:name="_Toc363474030"/>
      <w:bookmarkStart w:id="83" w:name="_Toc21618"/>
      <w:bookmarkStart w:id="84" w:name="_Toc403077651"/>
      <w:bookmarkStart w:id="85" w:name="_Toc6856"/>
      <w:r>
        <w:rPr>
          <w:b/>
          <w:bCs/>
          <w:color w:val="auto"/>
          <w:sz w:val="32"/>
          <w:szCs w:val="32"/>
        </w:rPr>
        <w:br w:type="page"/>
      </w:r>
    </w:p>
    <w:p w14:paraId="13E4D740">
      <w:pPr>
        <w:pStyle w:val="16"/>
        <w:jc w:val="center"/>
        <w:outlineLvl w:val="1"/>
        <w:rPr>
          <w:color w:val="auto"/>
          <w:sz w:val="32"/>
          <w:szCs w:val="32"/>
        </w:rPr>
      </w:pPr>
      <w:r>
        <w:rPr>
          <w:rFonts w:hint="eastAsia"/>
          <w:b/>
          <w:bCs/>
          <w:color w:val="auto"/>
          <w:sz w:val="32"/>
          <w:szCs w:val="32"/>
        </w:rPr>
        <w:t>二、磋商报价表</w:t>
      </w:r>
    </w:p>
    <w:p w14:paraId="4D225E88">
      <w:pPr>
        <w:jc w:val="center"/>
        <w:rPr>
          <w:rFonts w:hint="eastAsia" w:hAnsi="宋体" w:cs="宋体"/>
          <w:b/>
          <w:bCs/>
          <w:color w:val="auto"/>
          <w:sz w:val="30"/>
          <w:szCs w:val="30"/>
        </w:rPr>
      </w:pPr>
      <w:r>
        <w:rPr>
          <w:rFonts w:hint="eastAsia" w:hAnsi="宋体" w:cs="宋体"/>
          <w:b/>
          <w:bCs/>
          <w:color w:val="auto"/>
          <w:sz w:val="30"/>
          <w:szCs w:val="30"/>
          <w:lang w:val="en-US" w:eastAsia="zh-CN"/>
        </w:rPr>
        <w:t>2.1</w:t>
      </w:r>
      <w:r>
        <w:rPr>
          <w:rFonts w:hint="eastAsia" w:hAnsi="宋体" w:cs="宋体"/>
          <w:b/>
          <w:bCs/>
          <w:color w:val="auto"/>
          <w:sz w:val="30"/>
          <w:szCs w:val="30"/>
        </w:rPr>
        <w:t>报价一览表</w:t>
      </w:r>
    </w:p>
    <w:p w14:paraId="784F0868">
      <w:pPr>
        <w:spacing w:line="360" w:lineRule="auto"/>
        <w:jc w:val="left"/>
        <w:rPr>
          <w:rFonts w:hint="eastAsia" w:hAnsi="宋体" w:cs="宋体"/>
          <w:bCs/>
          <w:color w:val="auto"/>
          <w:szCs w:val="24"/>
        </w:rPr>
      </w:pPr>
      <w:r>
        <w:rPr>
          <w:rFonts w:hint="eastAsia" w:hAnsi="宋体" w:cs="宋体"/>
          <w:bCs/>
          <w:color w:val="auto"/>
          <w:szCs w:val="24"/>
        </w:rPr>
        <w:t>项目名称：</w:t>
      </w:r>
    </w:p>
    <w:p w14:paraId="0B0274C5">
      <w:pPr>
        <w:spacing w:line="360" w:lineRule="auto"/>
        <w:jc w:val="left"/>
        <w:rPr>
          <w:rFonts w:hint="eastAsia" w:hAnsi="宋体" w:cs="宋体"/>
          <w:bCs/>
          <w:color w:val="auto"/>
          <w:szCs w:val="24"/>
        </w:rPr>
      </w:pPr>
      <w:r>
        <w:rPr>
          <w:rFonts w:hint="eastAsia" w:hAnsi="宋体" w:cs="宋体"/>
          <w:bCs/>
          <w:color w:val="auto"/>
          <w:szCs w:val="24"/>
        </w:rPr>
        <w:t>项目编号：</w:t>
      </w:r>
    </w:p>
    <w:tbl>
      <w:tblPr>
        <w:tblStyle w:val="47"/>
        <w:tblpPr w:leftFromText="180" w:rightFromText="180" w:vertAnchor="text" w:horzAnchor="page" w:tblpX="1618" w:tblpY="33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0"/>
        <w:gridCol w:w="2990"/>
        <w:gridCol w:w="2991"/>
      </w:tblGrid>
      <w:tr w14:paraId="13E25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trPr>
        <w:tc>
          <w:tcPr>
            <w:tcW w:w="2990" w:type="dxa"/>
            <w:vAlign w:val="center"/>
          </w:tcPr>
          <w:p w14:paraId="40FBA32F">
            <w:pPr>
              <w:jc w:val="center"/>
              <w:rPr>
                <w:rFonts w:hint="eastAsia" w:hAnsi="宋体" w:cs="宋体"/>
                <w:color w:val="auto"/>
                <w:szCs w:val="24"/>
              </w:rPr>
            </w:pPr>
            <w:r>
              <w:rPr>
                <w:rFonts w:hint="eastAsia" w:hAnsi="宋体"/>
                <w:color w:val="auto"/>
              </w:rPr>
              <w:t>磋商报价（</w:t>
            </w:r>
            <w:r>
              <w:rPr>
                <w:rFonts w:hint="eastAsia" w:hAnsi="宋体"/>
                <w:color w:val="auto"/>
                <w:lang w:val="en-US" w:eastAsia="zh-CN"/>
              </w:rPr>
              <w:t>元</w:t>
            </w:r>
            <w:r>
              <w:rPr>
                <w:rFonts w:hint="eastAsia" w:hAnsi="宋体"/>
                <w:color w:val="auto"/>
              </w:rPr>
              <w:t>）</w:t>
            </w:r>
          </w:p>
        </w:tc>
        <w:tc>
          <w:tcPr>
            <w:tcW w:w="2990" w:type="dxa"/>
            <w:vAlign w:val="center"/>
          </w:tcPr>
          <w:p w14:paraId="10B008BC">
            <w:pPr>
              <w:jc w:val="center"/>
              <w:rPr>
                <w:rFonts w:hint="eastAsia" w:hAnsi="宋体" w:cs="宋体"/>
                <w:color w:val="auto"/>
                <w:szCs w:val="24"/>
              </w:rPr>
            </w:pPr>
            <w:r>
              <w:rPr>
                <w:rFonts w:hint="eastAsia" w:hAnsi="宋体" w:cs="宋体"/>
                <w:color w:val="auto"/>
                <w:szCs w:val="24"/>
                <w:lang w:val="en-US" w:eastAsia="zh-CN"/>
              </w:rPr>
              <w:t>服务期限</w:t>
            </w:r>
          </w:p>
        </w:tc>
        <w:tc>
          <w:tcPr>
            <w:tcW w:w="2991" w:type="dxa"/>
            <w:vAlign w:val="center"/>
          </w:tcPr>
          <w:p w14:paraId="4C4BD2C9">
            <w:pPr>
              <w:jc w:val="center"/>
              <w:rPr>
                <w:rFonts w:hint="eastAsia" w:hAnsi="宋体" w:cs="宋体"/>
                <w:color w:val="auto"/>
                <w:szCs w:val="24"/>
              </w:rPr>
            </w:pPr>
            <w:r>
              <w:rPr>
                <w:rFonts w:hint="eastAsia" w:hAnsi="宋体" w:cs="宋体"/>
                <w:color w:val="auto"/>
                <w:szCs w:val="24"/>
              </w:rPr>
              <w:t>备注</w:t>
            </w:r>
          </w:p>
        </w:tc>
      </w:tr>
      <w:tr w14:paraId="4788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2990" w:type="dxa"/>
            <w:vAlign w:val="center"/>
          </w:tcPr>
          <w:p w14:paraId="6CFA6343">
            <w:pPr>
              <w:jc w:val="center"/>
              <w:rPr>
                <w:rFonts w:hint="eastAsia" w:hAnsi="宋体" w:cs="宋体"/>
                <w:color w:val="auto"/>
                <w:szCs w:val="24"/>
              </w:rPr>
            </w:pPr>
          </w:p>
        </w:tc>
        <w:tc>
          <w:tcPr>
            <w:tcW w:w="2990" w:type="dxa"/>
            <w:vAlign w:val="center"/>
          </w:tcPr>
          <w:p w14:paraId="5CBEE046">
            <w:pPr>
              <w:jc w:val="center"/>
              <w:rPr>
                <w:rFonts w:hint="eastAsia" w:hAnsi="宋体" w:cs="宋体"/>
                <w:color w:val="auto"/>
                <w:szCs w:val="24"/>
              </w:rPr>
            </w:pPr>
          </w:p>
        </w:tc>
        <w:tc>
          <w:tcPr>
            <w:tcW w:w="2991" w:type="dxa"/>
            <w:vAlign w:val="center"/>
          </w:tcPr>
          <w:p w14:paraId="21AEBCAA">
            <w:pPr>
              <w:jc w:val="center"/>
              <w:rPr>
                <w:rFonts w:hint="eastAsia" w:hAnsi="宋体" w:cs="宋体"/>
                <w:color w:val="auto"/>
                <w:szCs w:val="24"/>
              </w:rPr>
            </w:pPr>
          </w:p>
        </w:tc>
      </w:tr>
      <w:tr w14:paraId="351A4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5E992B2D">
            <w:pPr>
              <w:rPr>
                <w:rFonts w:hint="eastAsia" w:hAnsi="宋体" w:eastAsia="宋体" w:cs="宋体"/>
                <w:color w:val="auto"/>
                <w:szCs w:val="24"/>
                <w:u w:val="single"/>
                <w:lang w:val="en-US" w:eastAsia="zh-CN"/>
              </w:rPr>
            </w:pPr>
            <w:r>
              <w:rPr>
                <w:rFonts w:hint="eastAsia" w:hAnsi="宋体" w:cs="宋体"/>
                <w:color w:val="auto"/>
                <w:szCs w:val="24"/>
              </w:rPr>
              <w:t>大写：人民币</w:t>
            </w:r>
            <w:r>
              <w:rPr>
                <w:rFonts w:hint="eastAsia" w:hAnsi="宋体" w:cs="宋体"/>
                <w:color w:val="auto"/>
                <w:szCs w:val="24"/>
                <w:u w:val="single"/>
              </w:rPr>
              <w:t xml:space="preserve">                </w:t>
            </w:r>
            <w:r>
              <w:rPr>
                <w:rFonts w:hint="eastAsia" w:hAnsi="宋体" w:cs="宋体"/>
                <w:color w:val="auto"/>
                <w:szCs w:val="24"/>
                <w:u w:val="none"/>
                <w:lang w:val="en-US" w:eastAsia="zh-CN"/>
              </w:rPr>
              <w:t>元（小写：</w:t>
            </w:r>
            <w:r>
              <w:rPr>
                <w:rFonts w:hint="eastAsia" w:hAnsi="宋体" w:cs="宋体"/>
                <w:color w:val="auto"/>
                <w:szCs w:val="24"/>
                <w:u w:val="single"/>
                <w:lang w:val="en-US" w:eastAsia="zh-CN"/>
              </w:rPr>
              <w:t xml:space="preserve">¥              </w:t>
            </w:r>
            <w:r>
              <w:rPr>
                <w:rFonts w:hint="eastAsia" w:hAnsi="宋体" w:cs="宋体"/>
                <w:color w:val="auto"/>
                <w:szCs w:val="24"/>
                <w:u w:val="none"/>
                <w:lang w:val="en-US" w:eastAsia="zh-CN"/>
              </w:rPr>
              <w:t>元）</w:t>
            </w:r>
          </w:p>
        </w:tc>
      </w:tr>
      <w:tr w14:paraId="4D5B1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8971" w:type="dxa"/>
            <w:gridSpan w:val="3"/>
            <w:vAlign w:val="center"/>
          </w:tcPr>
          <w:p w14:paraId="4C114399">
            <w:pPr>
              <w:rPr>
                <w:rFonts w:hint="eastAsia" w:hAnsi="宋体" w:cs="宋体"/>
                <w:color w:val="auto"/>
                <w:szCs w:val="24"/>
              </w:rPr>
            </w:pPr>
            <w:r>
              <w:rPr>
                <w:rFonts w:hint="eastAsia" w:hAnsi="宋体"/>
                <w:b/>
                <w:bCs/>
                <w:color w:val="auto"/>
              </w:rPr>
              <w:t>备注：表内报价内容最多保留小数点后两位。</w:t>
            </w:r>
          </w:p>
        </w:tc>
      </w:tr>
    </w:tbl>
    <w:p w14:paraId="53BC2387">
      <w:pPr>
        <w:spacing w:line="600" w:lineRule="auto"/>
        <w:ind w:right="617" w:rightChars="257"/>
        <w:jc w:val="left"/>
        <w:rPr>
          <w:rFonts w:hint="eastAsia" w:hAnsi="宋体" w:cs="宋体"/>
          <w:color w:val="auto"/>
          <w:szCs w:val="24"/>
        </w:rPr>
      </w:pPr>
    </w:p>
    <w:p w14:paraId="73ABE04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23C74B99">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2FABFDBB">
      <w:pPr>
        <w:spacing w:line="600" w:lineRule="auto"/>
        <w:ind w:right="617" w:rightChars="257"/>
        <w:rPr>
          <w:rFonts w:hint="eastAsia" w:hAnsi="宋体" w:cs="宋体"/>
          <w:color w:val="auto"/>
          <w:szCs w:val="24"/>
        </w:rPr>
      </w:pPr>
      <w:r>
        <w:rPr>
          <w:rFonts w:hint="eastAsia" w:hAnsi="宋体" w:cs="宋体"/>
          <w:color w:val="auto"/>
          <w:szCs w:val="24"/>
        </w:rPr>
        <w:t>日    期：</w:t>
      </w:r>
    </w:p>
    <w:p w14:paraId="7431BDE8">
      <w:pPr>
        <w:jc w:val="center"/>
        <w:rPr>
          <w:rFonts w:hint="eastAsia" w:hAnsi="宋体" w:cs="宋体"/>
          <w:color w:val="auto"/>
          <w:szCs w:val="24"/>
        </w:rPr>
      </w:pPr>
    </w:p>
    <w:p w14:paraId="334F585B">
      <w:pPr>
        <w:pStyle w:val="178"/>
        <w:spacing w:line="480" w:lineRule="exact"/>
        <w:ind w:firstLine="0" w:firstLineChars="0"/>
        <w:rPr>
          <w:rFonts w:hint="eastAsia" w:hAnsi="宋体" w:cs="宋体"/>
          <w:color w:val="auto"/>
          <w:szCs w:val="24"/>
        </w:rPr>
        <w:sectPr>
          <w:footerReference r:id="rId9" w:type="default"/>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zCs w:val="24"/>
        </w:rPr>
        <w:t>备注：本表应按“供应商须知”的规定密封单独提交。严格按照表格格式报价。</w:t>
      </w:r>
    </w:p>
    <w:p w14:paraId="70B2428F">
      <w:pPr>
        <w:pStyle w:val="178"/>
        <w:spacing w:line="480" w:lineRule="exact"/>
        <w:ind w:firstLine="0" w:firstLineChars="0"/>
        <w:jc w:val="center"/>
        <w:rPr>
          <w:rFonts w:hint="eastAsia" w:ascii="宋体" w:hAnsi="宋体" w:eastAsia="宋体" w:cs="宋体"/>
          <w:b/>
          <w:bCs/>
          <w:color w:val="auto"/>
          <w:sz w:val="30"/>
          <w:szCs w:val="30"/>
          <w:lang w:val="en-US" w:eastAsia="zh-CN" w:bidi="ar-SA"/>
        </w:rPr>
      </w:pPr>
      <w:r>
        <w:rPr>
          <w:rFonts w:hint="eastAsia" w:ascii="宋体" w:hAnsi="宋体" w:eastAsia="宋体" w:cs="宋体"/>
          <w:b/>
          <w:bCs/>
          <w:color w:val="auto"/>
          <w:sz w:val="30"/>
          <w:szCs w:val="30"/>
          <w:lang w:val="en-US" w:eastAsia="zh-CN" w:bidi="ar-SA"/>
        </w:rPr>
        <w:t>2.2分项报价表</w:t>
      </w:r>
    </w:p>
    <w:p w14:paraId="37426306">
      <w:pPr>
        <w:spacing w:line="360" w:lineRule="auto"/>
        <w:jc w:val="center"/>
        <w:rPr>
          <w:rFonts w:hint="eastAsia" w:hAnsi="宋体" w:eastAsia="宋体" w:cs="宋体"/>
          <w:b/>
          <w:bCs w:val="0"/>
          <w:color w:val="auto"/>
          <w:sz w:val="30"/>
          <w:szCs w:val="30"/>
          <w:lang w:eastAsia="zh-CN"/>
        </w:rPr>
      </w:pPr>
      <w:r>
        <w:rPr>
          <w:rFonts w:hint="eastAsia" w:hAnsi="宋体" w:cs="宋体"/>
          <w:b/>
          <w:bCs w:val="0"/>
          <w:color w:val="auto"/>
          <w:sz w:val="30"/>
          <w:szCs w:val="30"/>
          <w:lang w:eastAsia="zh-CN"/>
        </w:rPr>
        <w:t>（</w:t>
      </w:r>
      <w:r>
        <w:rPr>
          <w:rFonts w:hint="eastAsia" w:hAnsi="宋体" w:cs="宋体"/>
          <w:b/>
          <w:bCs w:val="0"/>
          <w:color w:val="auto"/>
          <w:sz w:val="30"/>
          <w:szCs w:val="30"/>
          <w:lang w:val="en-US" w:eastAsia="zh-CN"/>
        </w:rPr>
        <w:t>格式自拟</w:t>
      </w:r>
      <w:r>
        <w:rPr>
          <w:rFonts w:hint="eastAsia" w:hAnsi="宋体" w:cs="宋体"/>
          <w:b/>
          <w:bCs w:val="0"/>
          <w:color w:val="auto"/>
          <w:sz w:val="30"/>
          <w:szCs w:val="30"/>
          <w:lang w:eastAsia="zh-CN"/>
        </w:rPr>
        <w:t>）</w:t>
      </w:r>
    </w:p>
    <w:p w14:paraId="1D99731B">
      <w:pPr>
        <w:spacing w:line="360" w:lineRule="auto"/>
        <w:jc w:val="left"/>
        <w:rPr>
          <w:rFonts w:hint="eastAsia" w:hAnsi="宋体" w:cs="宋体"/>
          <w:bCs/>
          <w:color w:val="auto"/>
          <w:szCs w:val="24"/>
        </w:rPr>
      </w:pPr>
      <w:r>
        <w:rPr>
          <w:rFonts w:hint="eastAsia" w:hAnsi="宋体" w:cs="宋体"/>
          <w:bCs/>
          <w:color w:val="auto"/>
          <w:szCs w:val="24"/>
        </w:rPr>
        <w:t>项目名称：</w:t>
      </w:r>
    </w:p>
    <w:p w14:paraId="51C52721">
      <w:pPr>
        <w:spacing w:line="360" w:lineRule="auto"/>
        <w:jc w:val="left"/>
        <w:rPr>
          <w:rFonts w:hint="eastAsia" w:hAnsi="宋体" w:cs="宋体"/>
          <w:bCs/>
          <w:color w:val="auto"/>
          <w:szCs w:val="24"/>
        </w:rPr>
      </w:pPr>
      <w:r>
        <w:rPr>
          <w:rFonts w:hint="eastAsia" w:hAnsi="宋体" w:cs="宋体"/>
          <w:bCs/>
          <w:color w:val="auto"/>
          <w:szCs w:val="24"/>
        </w:rPr>
        <w:t>项目编号：</w:t>
      </w:r>
    </w:p>
    <w:p w14:paraId="7A4AE6A7">
      <w:pPr>
        <w:bidi w:val="0"/>
        <w:rPr>
          <w:rFonts w:hint="default"/>
          <w:color w:val="auto"/>
          <w:lang w:val="en-US" w:eastAsia="zh-CN"/>
        </w:rPr>
      </w:pPr>
    </w:p>
    <w:p w14:paraId="20B3F5B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cs="宋体" w:asciiTheme="minorEastAsia" w:hAnsiTheme="minorEastAsia" w:eastAsiaTheme="minorEastAsia"/>
          <w:color w:val="auto"/>
        </w:rPr>
      </w:pPr>
      <w:r>
        <w:rPr>
          <w:rFonts w:hint="eastAsia" w:cs="宋体" w:asciiTheme="minorEastAsia" w:hAnsiTheme="minorEastAsia" w:eastAsiaTheme="minorEastAsia"/>
          <w:color w:val="auto"/>
        </w:rPr>
        <w:t>注：1.如果按单价计算的结果与总价不一致，以单价为准修正总价。</w:t>
      </w:r>
    </w:p>
    <w:p w14:paraId="6A1B9806">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cs="宋体" w:asciiTheme="minorEastAsia" w:hAnsiTheme="minorEastAsia" w:eastAsiaTheme="minorEastAsia"/>
          <w:color w:val="auto"/>
        </w:rPr>
      </w:pPr>
      <w:r>
        <w:rPr>
          <w:rFonts w:hint="eastAsia" w:cs="宋体" w:asciiTheme="minorEastAsia" w:hAnsiTheme="minorEastAsia" w:eastAsiaTheme="minorEastAsia"/>
          <w:color w:val="auto"/>
        </w:rPr>
        <w:t>2.如果不提供详细分项报价将视为没有实质性响应</w:t>
      </w:r>
      <w:r>
        <w:rPr>
          <w:rFonts w:hint="eastAsia" w:cs="宋体" w:asciiTheme="minorEastAsia" w:hAnsiTheme="minorEastAsia" w:eastAsiaTheme="minorEastAsia"/>
          <w:color w:val="auto"/>
          <w:lang w:eastAsia="zh-CN"/>
        </w:rPr>
        <w:t>竞争性磋商</w:t>
      </w:r>
      <w:r>
        <w:rPr>
          <w:rFonts w:hint="eastAsia" w:cs="宋体" w:asciiTheme="minorEastAsia" w:hAnsiTheme="minorEastAsia" w:eastAsiaTheme="minorEastAsia"/>
          <w:color w:val="auto"/>
        </w:rPr>
        <w:t>文件。</w:t>
      </w:r>
    </w:p>
    <w:p w14:paraId="2AF94B2F">
      <w:pPr>
        <w:keepNext w:val="0"/>
        <w:keepLines w:val="0"/>
        <w:pageBreakBefore w:val="0"/>
        <w:widowControl w:val="0"/>
        <w:tabs>
          <w:tab w:val="center" w:pos="4680"/>
        </w:tabs>
        <w:kinsoku/>
        <w:wordWrap/>
        <w:overflowPunct/>
        <w:topLinePunct w:val="0"/>
        <w:autoSpaceDE/>
        <w:autoSpaceDN/>
        <w:bidi w:val="0"/>
        <w:adjustRightInd/>
        <w:snapToGrid/>
        <w:spacing w:line="520" w:lineRule="exact"/>
        <w:jc w:val="left"/>
        <w:textAlignment w:val="auto"/>
        <w:rPr>
          <w:rFonts w:hint="eastAsia" w:cs="宋体" w:asciiTheme="minorEastAsia" w:hAnsiTheme="minorEastAsia" w:eastAsiaTheme="minorEastAsia"/>
          <w:color w:val="auto"/>
          <w:lang w:val="en-US" w:eastAsia="zh-CN"/>
        </w:rPr>
      </w:pPr>
      <w:r>
        <w:rPr>
          <w:rFonts w:hint="eastAsia" w:cs="宋体" w:asciiTheme="minorEastAsia" w:hAnsiTheme="minorEastAsia" w:eastAsiaTheme="minorEastAsia"/>
          <w:color w:val="auto"/>
          <w:lang w:val="en-US" w:eastAsia="zh-CN"/>
        </w:rPr>
        <w:t>3.供应商可适当调整该表格式，但不得减少信息内容。</w:t>
      </w:r>
    </w:p>
    <w:p w14:paraId="68760AEE">
      <w:pPr>
        <w:spacing w:line="600" w:lineRule="auto"/>
        <w:ind w:right="617" w:rightChars="257"/>
        <w:jc w:val="left"/>
        <w:rPr>
          <w:rFonts w:hint="eastAsia" w:hAnsi="宋体" w:cs="宋体"/>
          <w:color w:val="auto"/>
          <w:szCs w:val="24"/>
        </w:rPr>
      </w:pPr>
    </w:p>
    <w:p w14:paraId="5AA5F1C2">
      <w:pPr>
        <w:spacing w:line="600" w:lineRule="auto"/>
        <w:ind w:right="617" w:rightChars="257"/>
        <w:jc w:val="left"/>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（加盖单位公章）      </w:t>
      </w:r>
    </w:p>
    <w:p w14:paraId="5BD37698">
      <w:pPr>
        <w:spacing w:line="600" w:lineRule="auto"/>
        <w:jc w:val="left"/>
        <w:rPr>
          <w:rFonts w:hint="eastAsia" w:hAnsi="宋体" w:cs="宋体"/>
          <w:color w:val="auto"/>
          <w:spacing w:val="4"/>
        </w:rPr>
      </w:pPr>
      <w:r>
        <w:rPr>
          <w:rFonts w:hint="eastAsia" w:hAnsi="宋体" w:cs="宋体"/>
          <w:color w:val="auto"/>
          <w:spacing w:val="4"/>
        </w:rPr>
        <w:t>法定代表人或被授权人：</w:t>
      </w:r>
      <w:r>
        <w:rPr>
          <w:rFonts w:hint="eastAsia" w:hAnsi="宋体" w:cs="宋体"/>
          <w:color w:val="auto"/>
          <w:spacing w:val="4"/>
          <w:u w:val="single"/>
        </w:rPr>
        <w:t xml:space="preserve">      </w:t>
      </w:r>
      <w:r>
        <w:rPr>
          <w:rFonts w:hint="eastAsia" w:hAnsi="宋体" w:cs="宋体"/>
          <w:color w:val="auto"/>
          <w:spacing w:val="4"/>
        </w:rPr>
        <w:t>（签字或盖章）</w:t>
      </w:r>
    </w:p>
    <w:p w14:paraId="72C62090">
      <w:pPr>
        <w:pStyle w:val="178"/>
        <w:spacing w:line="480" w:lineRule="exact"/>
        <w:ind w:firstLine="0" w:firstLineChars="0"/>
        <w:rPr>
          <w:rFonts w:hint="eastAsia" w:hAnsi="宋体" w:cs="宋体"/>
          <w:color w:val="auto"/>
          <w:szCs w:val="24"/>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pacing w:val="4"/>
          <w:kern w:val="0"/>
          <w:sz w:val="24"/>
          <w:szCs w:val="20"/>
          <w:lang w:val="en-US" w:eastAsia="zh-CN" w:bidi="ar-SA"/>
        </w:rPr>
        <w:t>日    期：</w:t>
      </w:r>
    </w:p>
    <w:p w14:paraId="4719A7F9">
      <w:pPr>
        <w:pStyle w:val="3"/>
        <w:keepLines w:val="0"/>
        <w:widowControl w:val="0"/>
        <w:spacing w:before="312" w:beforeLines="100"/>
        <w:jc w:val="center"/>
        <w:rPr>
          <w:color w:val="auto"/>
          <w:sz w:val="32"/>
        </w:rPr>
      </w:pPr>
      <w:r>
        <w:rPr>
          <w:rFonts w:hint="eastAsia"/>
          <w:color w:val="auto"/>
          <w:sz w:val="32"/>
        </w:rPr>
        <w:t>三、磋商方案说明书</w:t>
      </w:r>
    </w:p>
    <w:p w14:paraId="15D35A04">
      <w:pPr>
        <w:spacing w:line="480" w:lineRule="auto"/>
        <w:ind w:firstLine="480" w:firstLineChars="200"/>
        <w:rPr>
          <w:rFonts w:hint="eastAsia" w:hAnsi="宋体" w:cs="宋体"/>
          <w:color w:val="auto"/>
          <w:szCs w:val="24"/>
        </w:rPr>
      </w:pPr>
      <w:r>
        <w:rPr>
          <w:rFonts w:hint="eastAsia" w:hAnsi="宋体" w:cs="宋体"/>
          <w:color w:val="auto"/>
          <w:szCs w:val="24"/>
        </w:rPr>
        <w:t>注：供应商依据磋商文件中评审方法附件2“</w:t>
      </w:r>
      <w:r>
        <w:rPr>
          <w:rFonts w:hint="eastAsia" w:hAnsi="宋体"/>
          <w:b/>
          <w:color w:val="auto"/>
          <w:spacing w:val="4"/>
          <w:szCs w:val="24"/>
        </w:rPr>
        <w:t>评标因素及权重分值表</w:t>
      </w:r>
      <w:r>
        <w:rPr>
          <w:rFonts w:hint="eastAsia" w:hAnsi="宋体" w:cs="宋体"/>
          <w:color w:val="auto"/>
          <w:szCs w:val="24"/>
        </w:rPr>
        <w:t>”相关内容，结合“第四章竞争性磋商内容及服务要求”而编写，格式自拟。</w:t>
      </w:r>
    </w:p>
    <w:p w14:paraId="6830FC3B">
      <w:pPr>
        <w:spacing w:line="440" w:lineRule="exact"/>
        <w:rPr>
          <w:rFonts w:hint="eastAsia" w:hAnsi="宋体"/>
          <w:color w:val="auto"/>
          <w:szCs w:val="24"/>
        </w:rPr>
      </w:pPr>
    </w:p>
    <w:p w14:paraId="3A4946CA">
      <w:pPr>
        <w:pStyle w:val="18"/>
        <w:rPr>
          <w:rFonts w:hint="eastAsia" w:hAnsi="宋体"/>
          <w:color w:val="auto"/>
          <w:szCs w:val="24"/>
        </w:rPr>
      </w:pPr>
    </w:p>
    <w:p w14:paraId="282D87AE">
      <w:pPr>
        <w:pStyle w:val="18"/>
        <w:rPr>
          <w:rFonts w:hint="eastAsia" w:hAnsi="宋体"/>
          <w:color w:val="auto"/>
          <w:szCs w:val="24"/>
        </w:rPr>
      </w:pPr>
    </w:p>
    <w:p w14:paraId="75BADEF2">
      <w:pPr>
        <w:pStyle w:val="18"/>
        <w:rPr>
          <w:rFonts w:hint="eastAsia" w:hAnsi="宋体"/>
          <w:color w:val="auto"/>
          <w:szCs w:val="24"/>
        </w:rPr>
      </w:pPr>
    </w:p>
    <w:p w14:paraId="1D07E7B9">
      <w:pPr>
        <w:spacing w:line="440" w:lineRule="exact"/>
        <w:rPr>
          <w:rFonts w:hint="eastAsia" w:hAnsi="宋体"/>
          <w:color w:val="auto"/>
          <w:szCs w:val="24"/>
        </w:rPr>
      </w:pPr>
    </w:p>
    <w:p w14:paraId="535156C8">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727B27CC">
      <w:pPr>
        <w:pStyle w:val="3"/>
        <w:rPr>
          <w:color w:val="auto"/>
        </w:rPr>
      </w:pPr>
      <w:r>
        <w:rPr>
          <w:color w:val="auto"/>
        </w:rPr>
        <w:br w:type="page"/>
      </w:r>
    </w:p>
    <w:p w14:paraId="79B2A196">
      <w:pPr>
        <w:spacing w:after="120"/>
        <w:rPr>
          <w:rFonts w:hint="eastAsia" w:hAnsi="宋体"/>
          <w:b/>
          <w:color w:val="auto"/>
          <w:szCs w:val="24"/>
        </w:rPr>
      </w:pPr>
      <w:r>
        <w:rPr>
          <w:rFonts w:hint="eastAsia" w:hAnsi="宋体"/>
          <w:b/>
          <w:color w:val="auto"/>
          <w:szCs w:val="24"/>
        </w:rPr>
        <w:t>附表1：</w:t>
      </w:r>
    </w:p>
    <w:p w14:paraId="54EDE7A9">
      <w:pPr>
        <w:spacing w:after="120"/>
        <w:jc w:val="center"/>
        <w:rPr>
          <w:rFonts w:hint="eastAsia" w:hAnsi="宋体" w:cs="宋体"/>
          <w:b/>
          <w:color w:val="auto"/>
          <w:szCs w:val="24"/>
        </w:rPr>
      </w:pPr>
      <w:r>
        <w:rPr>
          <w:rFonts w:hint="eastAsia" w:hAnsi="宋体" w:cs="宋体"/>
          <w:b/>
          <w:color w:val="auto"/>
          <w:szCs w:val="24"/>
        </w:rPr>
        <w:t>服务应答表</w:t>
      </w:r>
    </w:p>
    <w:p w14:paraId="45DD1516">
      <w:pPr>
        <w:spacing w:after="120"/>
        <w:ind w:firstLine="120" w:firstLineChars="50"/>
        <w:rPr>
          <w:rFonts w:hint="eastAsia" w:hAnsi="宋体" w:cs="宋体"/>
          <w:b/>
          <w:bCs/>
          <w:color w:val="auto"/>
          <w:szCs w:val="24"/>
        </w:rPr>
      </w:pPr>
      <w:r>
        <w:rPr>
          <w:rFonts w:hint="eastAsia" w:hAnsi="宋体" w:cs="宋体"/>
          <w:b/>
          <w:bCs/>
          <w:color w:val="auto"/>
          <w:szCs w:val="24"/>
        </w:rPr>
        <w:t>项目名称：</w:t>
      </w:r>
    </w:p>
    <w:p w14:paraId="14878094">
      <w:pPr>
        <w:spacing w:after="120"/>
        <w:ind w:firstLine="120" w:firstLineChars="50"/>
        <w:rPr>
          <w:b/>
          <w:bCs/>
          <w:color w:val="auto"/>
          <w:szCs w:val="24"/>
        </w:rPr>
      </w:pPr>
      <w:r>
        <w:rPr>
          <w:rFonts w:hint="eastAsia"/>
          <w:b/>
          <w:bCs/>
          <w:color w:val="auto"/>
          <w:szCs w:val="24"/>
        </w:rPr>
        <w:t>项目编号：</w:t>
      </w:r>
    </w:p>
    <w:tbl>
      <w:tblPr>
        <w:tblStyle w:val="47"/>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519"/>
        <w:gridCol w:w="2647"/>
        <w:gridCol w:w="1561"/>
        <w:gridCol w:w="1238"/>
      </w:tblGrid>
      <w:tr w14:paraId="1C27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038" w:type="dxa"/>
            <w:vAlign w:val="center"/>
          </w:tcPr>
          <w:p w14:paraId="2D5C6C42">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序号</w:t>
            </w:r>
          </w:p>
        </w:tc>
        <w:tc>
          <w:tcPr>
            <w:tcW w:w="2519" w:type="dxa"/>
            <w:vAlign w:val="center"/>
          </w:tcPr>
          <w:p w14:paraId="4DB1E62F">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磋商文件要求</w:t>
            </w:r>
          </w:p>
        </w:tc>
        <w:tc>
          <w:tcPr>
            <w:tcW w:w="2647" w:type="dxa"/>
            <w:vAlign w:val="center"/>
          </w:tcPr>
          <w:p w14:paraId="3CD87A7B">
            <w:pPr>
              <w:pStyle w:val="4"/>
              <w:tabs>
                <w:tab w:val="left" w:pos="6880"/>
              </w:tabs>
              <w:spacing w:line="360" w:lineRule="auto"/>
              <w:ind w:firstLine="120" w:firstLineChars="50"/>
              <w:jc w:val="center"/>
              <w:rPr>
                <w:rFonts w:hint="eastAsia" w:ascii="宋体" w:hAnsi="宋体" w:cs="宋体"/>
                <w:color w:val="auto"/>
                <w:kern w:val="0"/>
                <w:sz w:val="24"/>
              </w:rPr>
            </w:pPr>
            <w:r>
              <w:rPr>
                <w:rFonts w:hint="eastAsia" w:ascii="宋体" w:hAnsi="宋体" w:cs="宋体"/>
                <w:color w:val="auto"/>
                <w:kern w:val="0"/>
                <w:sz w:val="24"/>
              </w:rPr>
              <w:t>磋商响应文件的应答</w:t>
            </w:r>
          </w:p>
        </w:tc>
        <w:tc>
          <w:tcPr>
            <w:tcW w:w="1561" w:type="dxa"/>
            <w:vAlign w:val="center"/>
          </w:tcPr>
          <w:p w14:paraId="57DF9F9E">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响应/偏离</w:t>
            </w:r>
          </w:p>
        </w:tc>
        <w:tc>
          <w:tcPr>
            <w:tcW w:w="1238" w:type="dxa"/>
            <w:vAlign w:val="center"/>
          </w:tcPr>
          <w:p w14:paraId="38FB4F8F">
            <w:pPr>
              <w:pStyle w:val="4"/>
              <w:tabs>
                <w:tab w:val="left" w:pos="6880"/>
              </w:tabs>
              <w:spacing w:line="360" w:lineRule="auto"/>
              <w:ind w:firstLine="0" w:firstLineChars="0"/>
              <w:jc w:val="center"/>
              <w:rPr>
                <w:rFonts w:hint="eastAsia" w:ascii="宋体" w:hAnsi="宋体" w:cs="宋体"/>
                <w:color w:val="auto"/>
                <w:kern w:val="0"/>
                <w:sz w:val="24"/>
              </w:rPr>
            </w:pPr>
            <w:r>
              <w:rPr>
                <w:rFonts w:hint="eastAsia" w:ascii="宋体" w:hAnsi="宋体" w:cs="宋体"/>
                <w:color w:val="auto"/>
                <w:kern w:val="0"/>
                <w:sz w:val="24"/>
              </w:rPr>
              <w:t>备注</w:t>
            </w:r>
          </w:p>
        </w:tc>
      </w:tr>
      <w:tr w14:paraId="474F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FB3E01">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869530">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351630B3">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F5709D6">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921232B">
            <w:pPr>
              <w:pStyle w:val="4"/>
              <w:tabs>
                <w:tab w:val="left" w:pos="6880"/>
              </w:tabs>
              <w:spacing w:line="360" w:lineRule="auto"/>
              <w:ind w:firstLine="480"/>
              <w:rPr>
                <w:rFonts w:hint="eastAsia" w:ascii="宋体" w:hAnsi="宋体" w:cs="宋体"/>
                <w:color w:val="auto"/>
                <w:kern w:val="0"/>
                <w:sz w:val="24"/>
              </w:rPr>
            </w:pPr>
          </w:p>
        </w:tc>
      </w:tr>
      <w:tr w14:paraId="7331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EB0A86F">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1A3A8238">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1A2544B">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5B8892B1">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21707B27">
            <w:pPr>
              <w:pStyle w:val="4"/>
              <w:tabs>
                <w:tab w:val="left" w:pos="6880"/>
              </w:tabs>
              <w:spacing w:line="360" w:lineRule="auto"/>
              <w:ind w:firstLine="480"/>
              <w:rPr>
                <w:rFonts w:hint="eastAsia" w:ascii="宋体" w:hAnsi="宋体" w:cs="宋体"/>
                <w:color w:val="auto"/>
                <w:kern w:val="0"/>
                <w:sz w:val="24"/>
              </w:rPr>
            </w:pPr>
          </w:p>
        </w:tc>
      </w:tr>
      <w:tr w14:paraId="2DD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42C05C52">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8A28C54">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3EEE6ADA">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5B85FC18">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E2508D3">
            <w:pPr>
              <w:pStyle w:val="4"/>
              <w:tabs>
                <w:tab w:val="left" w:pos="6880"/>
              </w:tabs>
              <w:spacing w:line="360" w:lineRule="auto"/>
              <w:ind w:firstLine="480"/>
              <w:rPr>
                <w:rFonts w:hint="eastAsia" w:ascii="宋体" w:hAnsi="宋体" w:cs="宋体"/>
                <w:color w:val="auto"/>
                <w:kern w:val="0"/>
                <w:sz w:val="24"/>
              </w:rPr>
            </w:pPr>
          </w:p>
        </w:tc>
      </w:tr>
      <w:tr w14:paraId="376A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C2FA92C">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3B79D82C">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4C66EBFF">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3787193">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5EA9E95F">
            <w:pPr>
              <w:pStyle w:val="4"/>
              <w:tabs>
                <w:tab w:val="left" w:pos="6880"/>
              </w:tabs>
              <w:spacing w:line="360" w:lineRule="auto"/>
              <w:ind w:firstLine="480"/>
              <w:rPr>
                <w:rFonts w:hint="eastAsia" w:ascii="宋体" w:hAnsi="宋体" w:cs="宋体"/>
                <w:color w:val="auto"/>
                <w:kern w:val="0"/>
                <w:sz w:val="24"/>
              </w:rPr>
            </w:pPr>
          </w:p>
        </w:tc>
      </w:tr>
      <w:tr w14:paraId="0C6AF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14857EAA">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058F5A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4FD41254">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15D00F7D">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69EEE242">
            <w:pPr>
              <w:pStyle w:val="4"/>
              <w:tabs>
                <w:tab w:val="left" w:pos="6880"/>
              </w:tabs>
              <w:spacing w:line="360" w:lineRule="auto"/>
              <w:ind w:firstLine="480"/>
              <w:rPr>
                <w:rFonts w:hint="eastAsia" w:ascii="宋体" w:hAnsi="宋体" w:cs="宋体"/>
                <w:color w:val="auto"/>
                <w:kern w:val="0"/>
                <w:sz w:val="24"/>
              </w:rPr>
            </w:pPr>
          </w:p>
        </w:tc>
      </w:tr>
      <w:tr w14:paraId="779E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7DE5908E">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E78E0C">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04142F1">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72B1F6A2">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304F91F3">
            <w:pPr>
              <w:pStyle w:val="4"/>
              <w:tabs>
                <w:tab w:val="left" w:pos="6880"/>
              </w:tabs>
              <w:spacing w:line="360" w:lineRule="auto"/>
              <w:ind w:firstLine="480"/>
              <w:rPr>
                <w:rFonts w:hint="eastAsia" w:ascii="宋体" w:hAnsi="宋体" w:cs="宋体"/>
                <w:color w:val="auto"/>
                <w:kern w:val="0"/>
                <w:sz w:val="24"/>
              </w:rPr>
            </w:pPr>
          </w:p>
        </w:tc>
      </w:tr>
      <w:tr w14:paraId="720F5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248700C0">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6A34815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7B51E9C6">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1082399C">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6EE8BFB4">
            <w:pPr>
              <w:pStyle w:val="4"/>
              <w:tabs>
                <w:tab w:val="left" w:pos="6880"/>
              </w:tabs>
              <w:spacing w:line="360" w:lineRule="auto"/>
              <w:ind w:firstLine="480"/>
              <w:rPr>
                <w:rFonts w:hint="eastAsia" w:ascii="宋体" w:hAnsi="宋体" w:cs="宋体"/>
                <w:color w:val="auto"/>
                <w:kern w:val="0"/>
                <w:sz w:val="24"/>
              </w:rPr>
            </w:pPr>
          </w:p>
        </w:tc>
      </w:tr>
      <w:tr w14:paraId="07052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51CD6B7C">
            <w:pPr>
              <w:pStyle w:val="4"/>
              <w:tabs>
                <w:tab w:val="left" w:pos="34"/>
              </w:tabs>
              <w:spacing w:line="360" w:lineRule="auto"/>
              <w:ind w:left="-108" w:firstLine="0" w:firstLineChars="0"/>
              <w:jc w:val="center"/>
              <w:rPr>
                <w:rFonts w:hint="eastAsia" w:ascii="宋体" w:hAnsi="宋体" w:cs="宋体"/>
                <w:color w:val="auto"/>
                <w:kern w:val="0"/>
                <w:sz w:val="24"/>
              </w:rPr>
            </w:pPr>
          </w:p>
        </w:tc>
        <w:tc>
          <w:tcPr>
            <w:tcW w:w="2519" w:type="dxa"/>
            <w:vAlign w:val="center"/>
          </w:tcPr>
          <w:p w14:paraId="50A15FDE">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59E7B019">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85B90DD">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5BD149B2">
            <w:pPr>
              <w:pStyle w:val="4"/>
              <w:tabs>
                <w:tab w:val="left" w:pos="6880"/>
              </w:tabs>
              <w:spacing w:line="360" w:lineRule="auto"/>
              <w:ind w:firstLine="480"/>
              <w:rPr>
                <w:rFonts w:hint="eastAsia" w:ascii="宋体" w:hAnsi="宋体" w:cs="宋体"/>
                <w:color w:val="auto"/>
                <w:kern w:val="0"/>
                <w:sz w:val="24"/>
              </w:rPr>
            </w:pPr>
          </w:p>
        </w:tc>
      </w:tr>
      <w:tr w14:paraId="52F27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6B0C7DB3">
            <w:pPr>
              <w:pStyle w:val="4"/>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93F387B">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6966BBA5">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2539978A">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2D774082">
            <w:pPr>
              <w:pStyle w:val="4"/>
              <w:tabs>
                <w:tab w:val="left" w:pos="6880"/>
              </w:tabs>
              <w:spacing w:line="360" w:lineRule="auto"/>
              <w:ind w:firstLine="480"/>
              <w:rPr>
                <w:rFonts w:hint="eastAsia" w:ascii="宋体" w:hAnsi="宋体" w:cs="宋体"/>
                <w:color w:val="auto"/>
                <w:kern w:val="0"/>
                <w:sz w:val="24"/>
              </w:rPr>
            </w:pPr>
          </w:p>
        </w:tc>
      </w:tr>
      <w:tr w14:paraId="699B6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8" w:type="dxa"/>
            <w:vAlign w:val="center"/>
          </w:tcPr>
          <w:p w14:paraId="3AE3D1AC">
            <w:pPr>
              <w:pStyle w:val="4"/>
              <w:tabs>
                <w:tab w:val="left" w:pos="34"/>
              </w:tabs>
              <w:spacing w:line="360" w:lineRule="auto"/>
              <w:ind w:firstLine="120" w:firstLineChars="50"/>
              <w:rPr>
                <w:rFonts w:hint="eastAsia" w:ascii="宋体" w:hAnsi="宋体" w:cs="宋体"/>
                <w:color w:val="auto"/>
                <w:kern w:val="0"/>
                <w:sz w:val="24"/>
              </w:rPr>
            </w:pPr>
          </w:p>
        </w:tc>
        <w:tc>
          <w:tcPr>
            <w:tcW w:w="2519" w:type="dxa"/>
            <w:vAlign w:val="center"/>
          </w:tcPr>
          <w:p w14:paraId="50EF9531">
            <w:pPr>
              <w:pStyle w:val="4"/>
              <w:tabs>
                <w:tab w:val="left" w:pos="6880"/>
              </w:tabs>
              <w:spacing w:line="360" w:lineRule="auto"/>
              <w:ind w:firstLine="480"/>
              <w:rPr>
                <w:rFonts w:hint="eastAsia" w:ascii="宋体" w:hAnsi="宋体" w:cs="宋体"/>
                <w:color w:val="auto"/>
                <w:kern w:val="0"/>
                <w:sz w:val="24"/>
              </w:rPr>
            </w:pPr>
          </w:p>
        </w:tc>
        <w:tc>
          <w:tcPr>
            <w:tcW w:w="2647" w:type="dxa"/>
            <w:vAlign w:val="center"/>
          </w:tcPr>
          <w:p w14:paraId="123B4D40">
            <w:pPr>
              <w:pStyle w:val="4"/>
              <w:tabs>
                <w:tab w:val="left" w:pos="6880"/>
              </w:tabs>
              <w:spacing w:line="360" w:lineRule="auto"/>
              <w:ind w:firstLine="480"/>
              <w:rPr>
                <w:rFonts w:hint="eastAsia" w:ascii="宋体" w:hAnsi="宋体" w:cs="宋体"/>
                <w:color w:val="auto"/>
                <w:kern w:val="0"/>
                <w:sz w:val="24"/>
              </w:rPr>
            </w:pPr>
          </w:p>
        </w:tc>
        <w:tc>
          <w:tcPr>
            <w:tcW w:w="1561" w:type="dxa"/>
            <w:vAlign w:val="center"/>
          </w:tcPr>
          <w:p w14:paraId="080F3891">
            <w:pPr>
              <w:pStyle w:val="4"/>
              <w:tabs>
                <w:tab w:val="left" w:pos="6880"/>
              </w:tabs>
              <w:spacing w:line="360" w:lineRule="auto"/>
              <w:ind w:firstLine="480"/>
              <w:rPr>
                <w:rFonts w:hint="eastAsia" w:ascii="宋体" w:hAnsi="宋体" w:cs="宋体"/>
                <w:color w:val="auto"/>
                <w:kern w:val="0"/>
                <w:sz w:val="24"/>
              </w:rPr>
            </w:pPr>
          </w:p>
        </w:tc>
        <w:tc>
          <w:tcPr>
            <w:tcW w:w="1238" w:type="dxa"/>
            <w:vAlign w:val="center"/>
          </w:tcPr>
          <w:p w14:paraId="4AF9BB83">
            <w:pPr>
              <w:pStyle w:val="4"/>
              <w:tabs>
                <w:tab w:val="left" w:pos="6880"/>
              </w:tabs>
              <w:spacing w:line="360" w:lineRule="auto"/>
              <w:ind w:firstLine="480"/>
              <w:rPr>
                <w:rFonts w:hint="eastAsia" w:ascii="宋体" w:hAnsi="宋体" w:cs="宋体"/>
                <w:color w:val="auto"/>
                <w:kern w:val="0"/>
                <w:sz w:val="24"/>
              </w:rPr>
            </w:pPr>
          </w:p>
        </w:tc>
      </w:tr>
    </w:tbl>
    <w:p w14:paraId="41AD1592">
      <w:pPr>
        <w:spacing w:line="600" w:lineRule="auto"/>
        <w:ind w:right="617" w:rightChars="257"/>
        <w:jc w:val="left"/>
        <w:rPr>
          <w:rFonts w:hint="eastAsia" w:hAnsi="宋体" w:cs="宋体"/>
          <w:color w:val="auto"/>
          <w:u w:val="single"/>
        </w:rPr>
      </w:pPr>
      <w:r>
        <w:rPr>
          <w:rFonts w:hint="eastAsia" w:hAnsi="宋体" w:cs="宋体"/>
          <w:color w:val="auto"/>
        </w:rPr>
        <w:t>供应商名称：</w:t>
      </w:r>
      <w:r>
        <w:rPr>
          <w:rFonts w:hint="eastAsia" w:hAnsi="宋体" w:cs="宋体"/>
          <w:color w:val="auto"/>
          <w:u w:val="single"/>
        </w:rPr>
        <w:t xml:space="preserve">      （加盖单位公章）      </w:t>
      </w:r>
    </w:p>
    <w:p w14:paraId="28214F24">
      <w:pPr>
        <w:spacing w:line="600" w:lineRule="auto"/>
        <w:jc w:val="left"/>
        <w:rPr>
          <w:rFonts w:hint="eastAsia" w:hAnsi="宋体" w:cs="宋体"/>
          <w:color w:val="auto"/>
          <w:spacing w:val="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pacing w:val="4"/>
        </w:rPr>
        <w:t>：</w:t>
      </w:r>
      <w:r>
        <w:rPr>
          <w:rFonts w:hint="eastAsia" w:hAnsi="宋体" w:cs="宋体"/>
          <w:color w:val="auto"/>
          <w:spacing w:val="4"/>
          <w:u w:val="single"/>
        </w:rPr>
        <w:t xml:space="preserve">          </w:t>
      </w:r>
      <w:r>
        <w:rPr>
          <w:rFonts w:hint="eastAsia" w:hAnsi="宋体" w:cs="宋体"/>
          <w:color w:val="auto"/>
          <w:spacing w:val="4"/>
        </w:rPr>
        <w:t>（签字或盖章）</w:t>
      </w:r>
    </w:p>
    <w:p w14:paraId="20E5EE66">
      <w:pPr>
        <w:spacing w:line="600" w:lineRule="auto"/>
        <w:ind w:right="617" w:rightChars="257"/>
        <w:rPr>
          <w:rFonts w:hint="eastAsia" w:hAnsi="宋体" w:cs="宋体"/>
          <w:color w:val="auto"/>
        </w:rPr>
      </w:pPr>
      <w:r>
        <w:rPr>
          <w:rFonts w:hint="eastAsia" w:hAnsi="宋体" w:cs="宋体"/>
          <w:color w:val="auto"/>
        </w:rPr>
        <w:t>日    期：</w:t>
      </w:r>
    </w:p>
    <w:p w14:paraId="2FF77C1F">
      <w:pPr>
        <w:spacing w:line="400" w:lineRule="exact"/>
        <w:ind w:left="29" w:leftChars="12"/>
        <w:rPr>
          <w:rFonts w:hint="eastAsia" w:hAnsi="宋体" w:cs="宋体"/>
          <w:color w:val="auto"/>
        </w:rPr>
      </w:pPr>
      <w:r>
        <w:rPr>
          <w:rFonts w:hint="eastAsia" w:hAnsi="宋体" w:cs="宋体"/>
          <w:color w:val="auto"/>
        </w:rPr>
        <w:t>备注：1.</w:t>
      </w:r>
      <w:r>
        <w:rPr>
          <w:rFonts w:hint="eastAsia" w:hAnsi="宋体" w:cs="宋体"/>
          <w:b w:val="0"/>
          <w:bCs w:val="0"/>
          <w:color w:val="auto"/>
        </w:rPr>
        <w:t>供应商对照磋</w:t>
      </w:r>
      <w:r>
        <w:rPr>
          <w:rFonts w:hint="eastAsia" w:hAnsi="宋体" w:cs="宋体"/>
          <w:color w:val="auto"/>
        </w:rPr>
        <w:t>商文件中第四章磋商内容及服务要求的全部内容和标准要求事项列入此表，若与磋商文件要求完全一致的，不用在此表中列出，但必须提交空白表。</w:t>
      </w:r>
    </w:p>
    <w:p w14:paraId="4A1535EB">
      <w:pPr>
        <w:pStyle w:val="77"/>
        <w:tabs>
          <w:tab w:val="left" w:pos="2040"/>
        </w:tabs>
        <w:spacing w:beforeLines="0" w:line="360" w:lineRule="auto"/>
        <w:ind w:left="840" w:leftChars="300" w:hanging="120" w:hangingChars="50"/>
        <w:rPr>
          <w:rFonts w:hint="eastAsia" w:ascii="宋体" w:hAnsi="宋体" w:eastAsia="宋体" w:cs="宋体"/>
          <w:b w:val="0"/>
          <w:bCs w:val="0"/>
          <w:color w:val="auto"/>
          <w:sz w:val="24"/>
          <w:szCs w:val="20"/>
          <w:lang w:val="en-US" w:eastAsia="zh-CN" w:bidi="ar-SA"/>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rPr>
        <w:t>2.</w:t>
      </w:r>
      <w:r>
        <w:rPr>
          <w:rFonts w:hint="eastAsia" w:ascii="宋体" w:hAnsi="宋体" w:eastAsia="宋体" w:cs="宋体"/>
          <w:b w:val="0"/>
          <w:bCs w:val="0"/>
          <w:color w:val="auto"/>
          <w:sz w:val="24"/>
          <w:szCs w:val="20"/>
          <w:lang w:val="en-US" w:eastAsia="zh-CN" w:bidi="ar-SA"/>
        </w:rPr>
        <w:t>供应商必须据实填写，不得虚假填写，否则将取消其磋商或成交资格。</w:t>
      </w:r>
    </w:p>
    <w:p w14:paraId="3C12ABBD">
      <w:pPr>
        <w:spacing w:line="400" w:lineRule="exact"/>
        <w:rPr>
          <w:rFonts w:hint="eastAsia" w:ascii="宋体" w:hAnsi="宋体" w:eastAsia="宋体" w:cs="宋体"/>
          <w:color w:val="auto"/>
          <w:sz w:val="24"/>
          <w:szCs w:val="24"/>
        </w:rPr>
      </w:pPr>
      <w:r>
        <w:rPr>
          <w:rFonts w:hint="eastAsia" w:ascii="宋体" w:hAnsi="宋体" w:eastAsia="宋体" w:cs="宋体"/>
          <w:b/>
          <w:color w:val="auto"/>
          <w:sz w:val="24"/>
          <w:szCs w:val="24"/>
        </w:rPr>
        <w:t>附表2 本项目拟投入人员汇总表</w:t>
      </w:r>
    </w:p>
    <w:p w14:paraId="5254BBBF">
      <w:pPr>
        <w:pStyle w:val="115"/>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8"/>
          <w:szCs w:val="28"/>
        </w:rPr>
        <w:t>（一）本项目拟投入人员汇总表</w:t>
      </w:r>
    </w:p>
    <w:tbl>
      <w:tblPr>
        <w:tblStyle w:val="47"/>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4"/>
        <w:gridCol w:w="1202"/>
        <w:gridCol w:w="768"/>
        <w:gridCol w:w="918"/>
        <w:gridCol w:w="1003"/>
        <w:gridCol w:w="1067"/>
        <w:gridCol w:w="1035"/>
        <w:gridCol w:w="950"/>
        <w:gridCol w:w="1052"/>
        <w:gridCol w:w="832"/>
      </w:tblGrid>
      <w:tr w14:paraId="42A8C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023ED25D">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640" w:type="pct"/>
            <w:tcMar>
              <w:top w:w="15" w:type="dxa"/>
              <w:left w:w="15" w:type="dxa"/>
              <w:bottom w:w="0" w:type="dxa"/>
              <w:right w:w="15" w:type="dxa"/>
            </w:tcMar>
            <w:vAlign w:val="center"/>
          </w:tcPr>
          <w:p w14:paraId="631F2842">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姓  名</w:t>
            </w:r>
          </w:p>
        </w:tc>
        <w:tc>
          <w:tcPr>
            <w:tcW w:w="409" w:type="pct"/>
            <w:tcMar>
              <w:top w:w="15" w:type="dxa"/>
              <w:left w:w="15" w:type="dxa"/>
              <w:bottom w:w="0" w:type="dxa"/>
              <w:right w:w="15" w:type="dxa"/>
            </w:tcMar>
            <w:vAlign w:val="center"/>
          </w:tcPr>
          <w:p w14:paraId="534C09B7">
            <w:pPr>
              <w:pStyle w:val="101"/>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性别</w:t>
            </w:r>
          </w:p>
        </w:tc>
        <w:tc>
          <w:tcPr>
            <w:tcW w:w="489" w:type="pct"/>
            <w:tcMar>
              <w:top w:w="15" w:type="dxa"/>
              <w:left w:w="15" w:type="dxa"/>
              <w:bottom w:w="0" w:type="dxa"/>
              <w:right w:w="15" w:type="dxa"/>
            </w:tcMar>
            <w:vAlign w:val="center"/>
          </w:tcPr>
          <w:p w14:paraId="4879313C">
            <w:pPr>
              <w:pStyle w:val="101"/>
              <w:spacing w:line="400" w:lineRule="exact"/>
              <w:ind w:left="0" w:leftChars="0"/>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年龄</w:t>
            </w:r>
          </w:p>
        </w:tc>
        <w:tc>
          <w:tcPr>
            <w:tcW w:w="534" w:type="pct"/>
            <w:tcMar>
              <w:top w:w="15" w:type="dxa"/>
              <w:left w:w="15" w:type="dxa"/>
              <w:bottom w:w="0" w:type="dxa"/>
              <w:right w:w="15" w:type="dxa"/>
            </w:tcMar>
            <w:vAlign w:val="center"/>
          </w:tcPr>
          <w:p w14:paraId="28CCD105">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学历</w:t>
            </w:r>
          </w:p>
        </w:tc>
        <w:tc>
          <w:tcPr>
            <w:tcW w:w="568" w:type="pct"/>
            <w:tcMar>
              <w:top w:w="15" w:type="dxa"/>
              <w:left w:w="15" w:type="dxa"/>
              <w:bottom w:w="0" w:type="dxa"/>
              <w:right w:w="15" w:type="dxa"/>
            </w:tcMar>
            <w:vAlign w:val="center"/>
          </w:tcPr>
          <w:p w14:paraId="20CA6F4F">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技术</w:t>
            </w:r>
          </w:p>
          <w:p w14:paraId="1581AEC0">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职称</w:t>
            </w:r>
          </w:p>
        </w:tc>
        <w:tc>
          <w:tcPr>
            <w:tcW w:w="551" w:type="pct"/>
            <w:tcMar>
              <w:top w:w="15" w:type="dxa"/>
              <w:left w:w="15" w:type="dxa"/>
              <w:bottom w:w="0" w:type="dxa"/>
              <w:right w:w="15" w:type="dxa"/>
            </w:tcMar>
            <w:vAlign w:val="top"/>
          </w:tcPr>
          <w:p w14:paraId="18864243">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资格证</w:t>
            </w:r>
          </w:p>
          <w:p w14:paraId="2A5D6A68">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书种类</w:t>
            </w:r>
          </w:p>
        </w:tc>
        <w:tc>
          <w:tcPr>
            <w:tcW w:w="506" w:type="pct"/>
            <w:tcMar>
              <w:top w:w="15" w:type="dxa"/>
              <w:left w:w="15" w:type="dxa"/>
              <w:bottom w:w="0" w:type="dxa"/>
              <w:right w:w="15" w:type="dxa"/>
            </w:tcMar>
            <w:vAlign w:val="center"/>
          </w:tcPr>
          <w:p w14:paraId="7529D4BB">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工作</w:t>
            </w:r>
          </w:p>
          <w:p w14:paraId="41E29E36">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年限</w:t>
            </w:r>
          </w:p>
        </w:tc>
        <w:tc>
          <w:tcPr>
            <w:tcW w:w="560" w:type="pct"/>
            <w:tcMar>
              <w:top w:w="15" w:type="dxa"/>
              <w:left w:w="15" w:type="dxa"/>
              <w:bottom w:w="0" w:type="dxa"/>
              <w:right w:w="15" w:type="dxa"/>
            </w:tcMar>
            <w:vAlign w:val="center"/>
          </w:tcPr>
          <w:p w14:paraId="2AA11708">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拟担任的职务</w:t>
            </w:r>
          </w:p>
        </w:tc>
        <w:tc>
          <w:tcPr>
            <w:tcW w:w="443" w:type="pct"/>
            <w:tcMar>
              <w:top w:w="15" w:type="dxa"/>
              <w:left w:w="15" w:type="dxa"/>
              <w:bottom w:w="0" w:type="dxa"/>
              <w:right w:w="15" w:type="dxa"/>
            </w:tcMar>
            <w:vAlign w:val="center"/>
          </w:tcPr>
          <w:p w14:paraId="0E858EF9">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岗位</w:t>
            </w:r>
          </w:p>
          <w:p w14:paraId="6786368D">
            <w:pPr>
              <w:pStyle w:val="101"/>
              <w:spacing w:line="400" w:lineRule="exact"/>
              <w:ind w:left="0" w:leftChars="0"/>
              <w:rPr>
                <w:rFonts w:hint="eastAsia" w:ascii="宋体" w:hAnsi="宋体" w:eastAsia="宋体" w:cs="宋体"/>
                <w:b/>
                <w:color w:val="auto"/>
                <w:sz w:val="24"/>
                <w:szCs w:val="24"/>
              </w:rPr>
            </w:pPr>
            <w:r>
              <w:rPr>
                <w:rFonts w:hint="eastAsia" w:ascii="宋体" w:hAnsi="宋体" w:eastAsia="宋体" w:cs="宋体"/>
                <w:b/>
                <w:color w:val="auto"/>
                <w:sz w:val="24"/>
                <w:szCs w:val="24"/>
              </w:rPr>
              <w:t>情况</w:t>
            </w:r>
          </w:p>
        </w:tc>
      </w:tr>
      <w:tr w14:paraId="1452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10837C7">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A285F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4507C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8E2FFA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12DFEE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7F011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4FE58B5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D7EBE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09D2B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7DB87F8">
            <w:pPr>
              <w:pStyle w:val="101"/>
              <w:spacing w:line="400" w:lineRule="exact"/>
              <w:ind w:left="0" w:leftChars="0" w:firstLine="480" w:firstLineChars="200"/>
              <w:jc w:val="both"/>
              <w:rPr>
                <w:rFonts w:hint="eastAsia" w:ascii="宋体" w:hAnsi="宋体" w:eastAsia="宋体" w:cs="宋体"/>
                <w:color w:val="auto"/>
                <w:sz w:val="24"/>
                <w:szCs w:val="24"/>
              </w:rPr>
            </w:pPr>
          </w:p>
        </w:tc>
      </w:tr>
      <w:tr w14:paraId="7B186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E2AC32F">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D1AA4BF">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12AF884">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20D15F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A66CD7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D7EE21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DF65F2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FD69FA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C81733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7B9FFD86">
            <w:pPr>
              <w:pStyle w:val="101"/>
              <w:spacing w:line="400" w:lineRule="exact"/>
              <w:ind w:left="0" w:leftChars="0" w:firstLine="480" w:firstLineChars="200"/>
              <w:jc w:val="both"/>
              <w:rPr>
                <w:rFonts w:hint="eastAsia" w:ascii="宋体" w:hAnsi="宋体" w:eastAsia="宋体" w:cs="宋体"/>
                <w:color w:val="auto"/>
                <w:sz w:val="24"/>
                <w:szCs w:val="24"/>
              </w:rPr>
            </w:pPr>
          </w:p>
        </w:tc>
      </w:tr>
      <w:tr w14:paraId="46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C173A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B9DF4B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52E96DA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D157DB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7ED13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C54B2B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BC91DC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32A9B5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62BC425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A30AD09">
            <w:pPr>
              <w:pStyle w:val="101"/>
              <w:spacing w:line="400" w:lineRule="exact"/>
              <w:ind w:left="0" w:leftChars="0" w:firstLine="480" w:firstLineChars="200"/>
              <w:jc w:val="both"/>
              <w:rPr>
                <w:rFonts w:hint="eastAsia" w:ascii="宋体" w:hAnsi="宋体" w:eastAsia="宋体" w:cs="宋体"/>
                <w:color w:val="auto"/>
                <w:sz w:val="24"/>
                <w:szCs w:val="24"/>
              </w:rPr>
            </w:pPr>
          </w:p>
        </w:tc>
      </w:tr>
      <w:tr w14:paraId="06A4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94AD18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815197">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6CD1E3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578C6A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0D0DA0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3EC7C5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EA8BC3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3751732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A79687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C99392E">
            <w:pPr>
              <w:pStyle w:val="101"/>
              <w:spacing w:line="400" w:lineRule="exact"/>
              <w:ind w:left="0" w:leftChars="0" w:firstLine="480" w:firstLineChars="200"/>
              <w:jc w:val="both"/>
              <w:rPr>
                <w:rFonts w:hint="eastAsia" w:ascii="宋体" w:hAnsi="宋体" w:eastAsia="宋体" w:cs="宋体"/>
                <w:color w:val="auto"/>
                <w:sz w:val="24"/>
                <w:szCs w:val="24"/>
              </w:rPr>
            </w:pPr>
          </w:p>
        </w:tc>
      </w:tr>
      <w:tr w14:paraId="4867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71AAB7A">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2EB8C14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059409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032C81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A79B0C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EBF41F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D81A57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58AD9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35B9BEB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CC1AA79">
            <w:pPr>
              <w:pStyle w:val="101"/>
              <w:spacing w:line="400" w:lineRule="exact"/>
              <w:ind w:left="0" w:leftChars="0" w:firstLine="480" w:firstLineChars="200"/>
              <w:jc w:val="both"/>
              <w:rPr>
                <w:rFonts w:hint="eastAsia" w:ascii="宋体" w:hAnsi="宋体" w:eastAsia="宋体" w:cs="宋体"/>
                <w:color w:val="auto"/>
                <w:sz w:val="24"/>
                <w:szCs w:val="24"/>
              </w:rPr>
            </w:pPr>
          </w:p>
        </w:tc>
      </w:tr>
      <w:tr w14:paraId="439B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BED02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7F77DC7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B08FBC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45D58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6F49585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40629D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70AD8FB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F0F3D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34B799A">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5F49DB62">
            <w:pPr>
              <w:pStyle w:val="101"/>
              <w:spacing w:line="400" w:lineRule="exact"/>
              <w:ind w:left="0" w:leftChars="0" w:firstLine="480" w:firstLineChars="200"/>
              <w:jc w:val="both"/>
              <w:rPr>
                <w:rFonts w:hint="eastAsia" w:ascii="宋体" w:hAnsi="宋体" w:eastAsia="宋体" w:cs="宋体"/>
                <w:color w:val="auto"/>
                <w:sz w:val="24"/>
                <w:szCs w:val="24"/>
              </w:rPr>
            </w:pPr>
          </w:p>
        </w:tc>
      </w:tr>
      <w:tr w14:paraId="1A62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C3AA1D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9EEC7E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797BA7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2D77956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DC1375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E7F63A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68F6BC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14D8F9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835255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2615C0D">
            <w:pPr>
              <w:pStyle w:val="101"/>
              <w:spacing w:line="400" w:lineRule="exact"/>
              <w:ind w:left="0" w:leftChars="0" w:firstLine="480" w:firstLineChars="200"/>
              <w:jc w:val="both"/>
              <w:rPr>
                <w:rFonts w:hint="eastAsia" w:ascii="宋体" w:hAnsi="宋体" w:eastAsia="宋体" w:cs="宋体"/>
                <w:color w:val="auto"/>
                <w:sz w:val="24"/>
                <w:szCs w:val="24"/>
              </w:rPr>
            </w:pPr>
          </w:p>
        </w:tc>
      </w:tr>
      <w:tr w14:paraId="729A9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D5D7F9A">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56964F4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6AEACB8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ED4F62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776ABF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321B03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49DBDB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6E3D777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1575D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5C2A2F8">
            <w:pPr>
              <w:pStyle w:val="101"/>
              <w:spacing w:line="400" w:lineRule="exact"/>
              <w:ind w:left="0" w:leftChars="0" w:firstLine="480" w:firstLineChars="200"/>
              <w:jc w:val="both"/>
              <w:rPr>
                <w:rFonts w:hint="eastAsia" w:ascii="宋体" w:hAnsi="宋体" w:eastAsia="宋体" w:cs="宋体"/>
                <w:color w:val="auto"/>
                <w:sz w:val="24"/>
                <w:szCs w:val="24"/>
              </w:rPr>
            </w:pPr>
          </w:p>
        </w:tc>
      </w:tr>
      <w:tr w14:paraId="60B9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0AD8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9889F9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FA18A7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82728C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5FFBF4A">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BAA13D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3F1E6B7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078F7B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DDCF35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ED809B0">
            <w:pPr>
              <w:pStyle w:val="101"/>
              <w:spacing w:line="400" w:lineRule="exact"/>
              <w:ind w:left="0" w:leftChars="0" w:firstLine="480" w:firstLineChars="200"/>
              <w:jc w:val="both"/>
              <w:rPr>
                <w:rFonts w:hint="eastAsia" w:ascii="宋体" w:hAnsi="宋体" w:eastAsia="宋体" w:cs="宋体"/>
                <w:color w:val="auto"/>
                <w:sz w:val="24"/>
                <w:szCs w:val="24"/>
              </w:rPr>
            </w:pPr>
          </w:p>
        </w:tc>
      </w:tr>
      <w:tr w14:paraId="26BEA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E65A16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48CD3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9260F5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52B45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483EC0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318A551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60A63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AD7686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FB873D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F2D436A">
            <w:pPr>
              <w:pStyle w:val="101"/>
              <w:spacing w:line="400" w:lineRule="exact"/>
              <w:ind w:left="0" w:leftChars="0" w:firstLine="480" w:firstLineChars="200"/>
              <w:jc w:val="both"/>
              <w:rPr>
                <w:rFonts w:hint="eastAsia" w:ascii="宋体" w:hAnsi="宋体" w:eastAsia="宋体" w:cs="宋体"/>
                <w:color w:val="auto"/>
                <w:sz w:val="24"/>
                <w:szCs w:val="24"/>
              </w:rPr>
            </w:pPr>
          </w:p>
        </w:tc>
      </w:tr>
      <w:tr w14:paraId="17833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58C977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116F6F4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1EF5350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A47EE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3F8560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471D80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86A68B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E96D51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11CB905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0C0B209">
            <w:pPr>
              <w:pStyle w:val="101"/>
              <w:spacing w:line="400" w:lineRule="exact"/>
              <w:ind w:left="0" w:leftChars="0" w:firstLine="480" w:firstLineChars="200"/>
              <w:jc w:val="both"/>
              <w:rPr>
                <w:rFonts w:hint="eastAsia" w:ascii="宋体" w:hAnsi="宋体" w:eastAsia="宋体" w:cs="宋体"/>
                <w:color w:val="auto"/>
                <w:sz w:val="24"/>
                <w:szCs w:val="24"/>
              </w:rPr>
            </w:pPr>
          </w:p>
        </w:tc>
      </w:tr>
      <w:tr w14:paraId="7BC9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4768AC5E">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57B00A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426D6D0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8A2C486">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018AA54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6213C6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16F01C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612508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EF6623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49F8EE21">
            <w:pPr>
              <w:pStyle w:val="101"/>
              <w:spacing w:line="400" w:lineRule="exact"/>
              <w:ind w:left="0" w:leftChars="0" w:firstLine="480" w:firstLineChars="200"/>
              <w:jc w:val="both"/>
              <w:rPr>
                <w:rFonts w:hint="eastAsia" w:ascii="宋体" w:hAnsi="宋体" w:eastAsia="宋体" w:cs="宋体"/>
                <w:color w:val="auto"/>
                <w:sz w:val="24"/>
                <w:szCs w:val="24"/>
              </w:rPr>
            </w:pPr>
          </w:p>
        </w:tc>
      </w:tr>
      <w:tr w14:paraId="4394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E995F53">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AB287B2">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7147368">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3105C24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75FB9AE8">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CA4BBE9">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57F210F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756BA9F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227AF1C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2A3D7EB">
            <w:pPr>
              <w:pStyle w:val="101"/>
              <w:spacing w:line="400" w:lineRule="exact"/>
              <w:ind w:left="0" w:leftChars="0" w:firstLine="480" w:firstLineChars="200"/>
              <w:jc w:val="both"/>
              <w:rPr>
                <w:rFonts w:hint="eastAsia" w:ascii="宋体" w:hAnsi="宋体" w:eastAsia="宋体" w:cs="宋体"/>
                <w:color w:val="auto"/>
                <w:sz w:val="24"/>
                <w:szCs w:val="24"/>
              </w:rPr>
            </w:pPr>
          </w:p>
        </w:tc>
      </w:tr>
      <w:tr w14:paraId="2AD5F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4F7D926">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00D98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0426EF9">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092F888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E1BC66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3957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F7702EF">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23DFEA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9EA5F">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1E879864">
            <w:pPr>
              <w:pStyle w:val="101"/>
              <w:spacing w:line="400" w:lineRule="exact"/>
              <w:ind w:left="0" w:leftChars="0" w:firstLine="480" w:firstLineChars="200"/>
              <w:jc w:val="both"/>
              <w:rPr>
                <w:rFonts w:hint="eastAsia" w:ascii="宋体" w:hAnsi="宋体" w:eastAsia="宋体" w:cs="宋体"/>
                <w:color w:val="auto"/>
                <w:sz w:val="24"/>
                <w:szCs w:val="24"/>
              </w:rPr>
            </w:pPr>
          </w:p>
        </w:tc>
      </w:tr>
      <w:tr w14:paraId="710A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45CC2DE">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EE0FE86">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D774FD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625828F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77866F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3CBB0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CADC78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2619AFA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B299E55">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9970313">
            <w:pPr>
              <w:pStyle w:val="101"/>
              <w:spacing w:line="400" w:lineRule="exact"/>
              <w:ind w:left="0" w:leftChars="0" w:firstLine="480" w:firstLineChars="200"/>
              <w:jc w:val="both"/>
              <w:rPr>
                <w:rFonts w:hint="eastAsia" w:ascii="宋体" w:hAnsi="宋体" w:eastAsia="宋体" w:cs="宋体"/>
                <w:color w:val="auto"/>
                <w:sz w:val="24"/>
                <w:szCs w:val="24"/>
              </w:rPr>
            </w:pPr>
          </w:p>
        </w:tc>
      </w:tr>
      <w:tr w14:paraId="4574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2FD5D6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490BBAED">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5F9809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43574333">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25AA59A7">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1D15479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2FE95E3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002232CA">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7ABBF72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6ED4D103">
            <w:pPr>
              <w:pStyle w:val="101"/>
              <w:spacing w:line="400" w:lineRule="exact"/>
              <w:ind w:left="0" w:leftChars="0" w:firstLine="480" w:firstLineChars="200"/>
              <w:jc w:val="both"/>
              <w:rPr>
                <w:rFonts w:hint="eastAsia" w:ascii="宋体" w:hAnsi="宋体" w:eastAsia="宋体" w:cs="宋体"/>
                <w:color w:val="auto"/>
                <w:sz w:val="24"/>
                <w:szCs w:val="24"/>
              </w:rPr>
            </w:pPr>
          </w:p>
        </w:tc>
      </w:tr>
      <w:tr w14:paraId="4A97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FC74181">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3565982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238BA4F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11B4648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95025F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2A4039E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064C745">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4B9BC2A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0EBD2ACC">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0A389FF3">
            <w:pPr>
              <w:pStyle w:val="101"/>
              <w:spacing w:line="400" w:lineRule="exact"/>
              <w:ind w:left="0" w:leftChars="0" w:firstLine="480" w:firstLineChars="200"/>
              <w:jc w:val="both"/>
              <w:rPr>
                <w:rFonts w:hint="eastAsia" w:ascii="宋体" w:hAnsi="宋体" w:eastAsia="宋体" w:cs="宋体"/>
                <w:color w:val="auto"/>
                <w:sz w:val="24"/>
                <w:szCs w:val="24"/>
              </w:rPr>
            </w:pPr>
          </w:p>
        </w:tc>
      </w:tr>
      <w:tr w14:paraId="6835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8EFB474">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6F59E431">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0573C560">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BD73C1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1F55B61B">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503F3952">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6CBE583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597A7AEC">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4EB3F9B3">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21C7DD19">
            <w:pPr>
              <w:pStyle w:val="101"/>
              <w:spacing w:line="400" w:lineRule="exact"/>
              <w:ind w:left="0" w:leftChars="0" w:firstLine="480" w:firstLineChars="200"/>
              <w:jc w:val="both"/>
              <w:rPr>
                <w:rFonts w:hint="eastAsia" w:ascii="宋体" w:hAnsi="宋体" w:eastAsia="宋体" w:cs="宋体"/>
                <w:color w:val="auto"/>
                <w:sz w:val="24"/>
                <w:szCs w:val="24"/>
              </w:rPr>
            </w:pPr>
          </w:p>
        </w:tc>
      </w:tr>
      <w:tr w14:paraId="17B71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F959A14">
            <w:pPr>
              <w:pStyle w:val="101"/>
              <w:spacing w:line="400" w:lineRule="exact"/>
              <w:ind w:left="0" w:leftChars="0" w:firstLine="480" w:firstLineChars="200"/>
              <w:jc w:val="both"/>
              <w:rPr>
                <w:rFonts w:hint="eastAsia" w:ascii="宋体" w:hAnsi="宋体" w:eastAsia="宋体" w:cs="宋体"/>
                <w:color w:val="auto"/>
                <w:sz w:val="24"/>
                <w:szCs w:val="24"/>
              </w:rPr>
            </w:pPr>
          </w:p>
        </w:tc>
        <w:tc>
          <w:tcPr>
            <w:tcW w:w="640" w:type="pct"/>
            <w:tcMar>
              <w:top w:w="15" w:type="dxa"/>
              <w:left w:w="15" w:type="dxa"/>
              <w:bottom w:w="0" w:type="dxa"/>
              <w:right w:w="15" w:type="dxa"/>
            </w:tcMar>
            <w:vAlign w:val="bottom"/>
          </w:tcPr>
          <w:p w14:paraId="0875C680">
            <w:pPr>
              <w:pStyle w:val="101"/>
              <w:spacing w:line="400" w:lineRule="exact"/>
              <w:ind w:left="0" w:leftChars="0" w:firstLine="480" w:firstLineChars="200"/>
              <w:jc w:val="both"/>
              <w:rPr>
                <w:rFonts w:hint="eastAsia" w:ascii="宋体" w:hAnsi="宋体" w:eastAsia="宋体" w:cs="宋体"/>
                <w:color w:val="auto"/>
                <w:sz w:val="24"/>
                <w:szCs w:val="24"/>
              </w:rPr>
            </w:pPr>
          </w:p>
        </w:tc>
        <w:tc>
          <w:tcPr>
            <w:tcW w:w="409" w:type="pct"/>
            <w:tcMar>
              <w:top w:w="15" w:type="dxa"/>
              <w:left w:w="15" w:type="dxa"/>
              <w:bottom w:w="0" w:type="dxa"/>
              <w:right w:w="15" w:type="dxa"/>
            </w:tcMar>
            <w:vAlign w:val="bottom"/>
          </w:tcPr>
          <w:p w14:paraId="3CDB741E">
            <w:pPr>
              <w:pStyle w:val="101"/>
              <w:spacing w:line="400" w:lineRule="exact"/>
              <w:ind w:left="0" w:leftChars="0" w:firstLine="480" w:firstLineChars="200"/>
              <w:jc w:val="both"/>
              <w:rPr>
                <w:rFonts w:hint="eastAsia" w:ascii="宋体" w:hAnsi="宋体" w:eastAsia="宋体" w:cs="宋体"/>
                <w:color w:val="auto"/>
                <w:sz w:val="24"/>
                <w:szCs w:val="24"/>
              </w:rPr>
            </w:pPr>
          </w:p>
        </w:tc>
        <w:tc>
          <w:tcPr>
            <w:tcW w:w="489" w:type="pct"/>
            <w:tcMar>
              <w:top w:w="15" w:type="dxa"/>
              <w:left w:w="15" w:type="dxa"/>
              <w:bottom w:w="0" w:type="dxa"/>
              <w:right w:w="15" w:type="dxa"/>
            </w:tcMar>
            <w:vAlign w:val="bottom"/>
          </w:tcPr>
          <w:p w14:paraId="7CE801AD">
            <w:pPr>
              <w:pStyle w:val="101"/>
              <w:spacing w:line="400" w:lineRule="exact"/>
              <w:ind w:left="0" w:leftChars="0" w:firstLine="480" w:firstLineChars="200"/>
              <w:jc w:val="both"/>
              <w:rPr>
                <w:rFonts w:hint="eastAsia" w:ascii="宋体" w:hAnsi="宋体" w:eastAsia="宋体" w:cs="宋体"/>
                <w:color w:val="auto"/>
                <w:sz w:val="24"/>
                <w:szCs w:val="24"/>
              </w:rPr>
            </w:pPr>
          </w:p>
        </w:tc>
        <w:tc>
          <w:tcPr>
            <w:tcW w:w="534" w:type="pct"/>
            <w:tcMar>
              <w:top w:w="15" w:type="dxa"/>
              <w:left w:w="15" w:type="dxa"/>
              <w:bottom w:w="0" w:type="dxa"/>
              <w:right w:w="15" w:type="dxa"/>
            </w:tcMar>
            <w:vAlign w:val="bottom"/>
          </w:tcPr>
          <w:p w14:paraId="50F6E630">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8" w:type="pct"/>
            <w:tcMar>
              <w:top w:w="15" w:type="dxa"/>
              <w:left w:w="15" w:type="dxa"/>
              <w:bottom w:w="0" w:type="dxa"/>
              <w:right w:w="15" w:type="dxa"/>
            </w:tcMar>
            <w:vAlign w:val="bottom"/>
          </w:tcPr>
          <w:p w14:paraId="600F77D1">
            <w:pPr>
              <w:pStyle w:val="101"/>
              <w:spacing w:line="400" w:lineRule="exact"/>
              <w:ind w:left="0" w:leftChars="0" w:firstLine="480" w:firstLineChars="200"/>
              <w:jc w:val="both"/>
              <w:rPr>
                <w:rFonts w:hint="eastAsia" w:ascii="宋体" w:hAnsi="宋体" w:eastAsia="宋体" w:cs="宋体"/>
                <w:color w:val="auto"/>
                <w:sz w:val="24"/>
                <w:szCs w:val="24"/>
              </w:rPr>
            </w:pPr>
          </w:p>
        </w:tc>
        <w:tc>
          <w:tcPr>
            <w:tcW w:w="551" w:type="pct"/>
            <w:tcMar>
              <w:top w:w="15" w:type="dxa"/>
              <w:left w:w="15" w:type="dxa"/>
              <w:bottom w:w="0" w:type="dxa"/>
              <w:right w:w="15" w:type="dxa"/>
            </w:tcMar>
            <w:vAlign w:val="bottom"/>
          </w:tcPr>
          <w:p w14:paraId="1B517774">
            <w:pPr>
              <w:pStyle w:val="101"/>
              <w:spacing w:line="400" w:lineRule="exact"/>
              <w:ind w:left="0" w:leftChars="0" w:firstLine="480" w:firstLineChars="200"/>
              <w:jc w:val="both"/>
              <w:rPr>
                <w:rFonts w:hint="eastAsia" w:ascii="宋体" w:hAnsi="宋体" w:eastAsia="宋体" w:cs="宋体"/>
                <w:color w:val="auto"/>
                <w:sz w:val="24"/>
                <w:szCs w:val="24"/>
              </w:rPr>
            </w:pPr>
          </w:p>
        </w:tc>
        <w:tc>
          <w:tcPr>
            <w:tcW w:w="506" w:type="pct"/>
            <w:tcMar>
              <w:top w:w="15" w:type="dxa"/>
              <w:left w:w="15" w:type="dxa"/>
              <w:bottom w:w="0" w:type="dxa"/>
              <w:right w:w="15" w:type="dxa"/>
            </w:tcMar>
          </w:tcPr>
          <w:p w14:paraId="1A809ACE">
            <w:pPr>
              <w:pStyle w:val="101"/>
              <w:spacing w:line="400" w:lineRule="exact"/>
              <w:ind w:left="0" w:leftChars="0" w:firstLine="480" w:firstLineChars="200"/>
              <w:jc w:val="both"/>
              <w:rPr>
                <w:rFonts w:hint="eastAsia" w:ascii="宋体" w:hAnsi="宋体" w:eastAsia="宋体" w:cs="宋体"/>
                <w:color w:val="auto"/>
                <w:sz w:val="24"/>
                <w:szCs w:val="24"/>
              </w:rPr>
            </w:pPr>
          </w:p>
        </w:tc>
        <w:tc>
          <w:tcPr>
            <w:tcW w:w="560" w:type="pct"/>
            <w:tcMar>
              <w:top w:w="15" w:type="dxa"/>
              <w:left w:w="15" w:type="dxa"/>
              <w:bottom w:w="0" w:type="dxa"/>
              <w:right w:w="15" w:type="dxa"/>
            </w:tcMar>
            <w:vAlign w:val="bottom"/>
          </w:tcPr>
          <w:p w14:paraId="5125690B">
            <w:pPr>
              <w:pStyle w:val="101"/>
              <w:spacing w:line="400" w:lineRule="exact"/>
              <w:ind w:left="0" w:leftChars="0" w:firstLine="480" w:firstLineChars="200"/>
              <w:jc w:val="both"/>
              <w:rPr>
                <w:rFonts w:hint="eastAsia" w:ascii="宋体" w:hAnsi="宋体" w:eastAsia="宋体" w:cs="宋体"/>
                <w:color w:val="auto"/>
                <w:sz w:val="24"/>
                <w:szCs w:val="24"/>
              </w:rPr>
            </w:pPr>
          </w:p>
        </w:tc>
        <w:tc>
          <w:tcPr>
            <w:tcW w:w="443" w:type="pct"/>
            <w:tcMar>
              <w:top w:w="15" w:type="dxa"/>
              <w:left w:w="15" w:type="dxa"/>
              <w:bottom w:w="0" w:type="dxa"/>
              <w:right w:w="15" w:type="dxa"/>
            </w:tcMar>
            <w:vAlign w:val="bottom"/>
          </w:tcPr>
          <w:p w14:paraId="311FF0DB">
            <w:pPr>
              <w:pStyle w:val="101"/>
              <w:spacing w:line="400" w:lineRule="exact"/>
              <w:ind w:left="0" w:leftChars="0" w:firstLine="480" w:firstLineChars="200"/>
              <w:jc w:val="both"/>
              <w:rPr>
                <w:rFonts w:hint="eastAsia" w:ascii="宋体" w:hAnsi="宋体" w:eastAsia="宋体" w:cs="宋体"/>
                <w:color w:val="auto"/>
                <w:sz w:val="24"/>
                <w:szCs w:val="24"/>
              </w:rPr>
            </w:pPr>
          </w:p>
        </w:tc>
      </w:tr>
    </w:tbl>
    <w:p w14:paraId="1115D66D">
      <w:pPr>
        <w:pStyle w:val="77"/>
        <w:tabs>
          <w:tab w:val="left" w:pos="2040"/>
        </w:tabs>
        <w:spacing w:beforeLines="0" w:line="240" w:lineRule="auto"/>
        <w:ind w:left="348" w:hanging="348" w:hangingChars="145"/>
        <w:rPr>
          <w:rFonts w:hint="eastAsia" w:ascii="宋体" w:hAnsi="宋体" w:eastAsia="宋体" w:cs="宋体"/>
          <w:color w:val="auto"/>
          <w:sz w:val="24"/>
          <w:szCs w:val="24"/>
        </w:rPr>
      </w:pPr>
    </w:p>
    <w:p w14:paraId="406D2A04">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（加盖单位公章）      </w:t>
      </w:r>
    </w:p>
    <w:p w14:paraId="756BD066">
      <w:pPr>
        <w:pStyle w:val="77"/>
        <w:tabs>
          <w:tab w:val="left" w:pos="2040"/>
        </w:tabs>
        <w:spacing w:beforeLines="0" w:line="48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被授权人：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（签字或盖章）</w:t>
      </w:r>
    </w:p>
    <w:p w14:paraId="27A0C1F1">
      <w:pPr>
        <w:spacing w:line="600" w:lineRule="auto"/>
        <w:ind w:right="617" w:rightChars="257"/>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p>
    <w:p w14:paraId="1B40585B">
      <w:pPr>
        <w:pStyle w:val="77"/>
        <w:tabs>
          <w:tab w:val="left" w:pos="2040"/>
        </w:tabs>
        <w:spacing w:beforeLines="0" w:line="360" w:lineRule="auto"/>
        <w:ind w:left="348" w:hanging="348" w:hangingChars="145"/>
        <w:rPr>
          <w:rFonts w:hint="eastAsia" w:ascii="宋体" w:hAnsi="宋体" w:eastAsia="宋体" w:cs="宋体"/>
          <w:color w:val="auto"/>
          <w:sz w:val="24"/>
          <w:szCs w:val="24"/>
        </w:rPr>
      </w:pPr>
      <w:r>
        <w:rPr>
          <w:rFonts w:hint="eastAsia" w:ascii="宋体" w:hAnsi="宋体" w:eastAsia="宋体" w:cs="宋体"/>
          <w:color w:val="auto"/>
          <w:sz w:val="24"/>
          <w:szCs w:val="24"/>
        </w:rPr>
        <w:t>备注：1.“岗位情况”须注明该人在本单位是在岗、返聘还是外聘。</w:t>
      </w:r>
    </w:p>
    <w:p w14:paraId="7FA9E7F1">
      <w:pPr>
        <w:pStyle w:val="77"/>
        <w:tabs>
          <w:tab w:val="left" w:pos="2040"/>
        </w:tabs>
        <w:spacing w:beforeLines="0" w:line="360" w:lineRule="auto"/>
        <w:ind w:left="840" w:leftChars="300" w:hanging="120" w:hangingChars="50"/>
        <w:rPr>
          <w:rFonts w:hint="eastAsia" w:ascii="宋体" w:hAnsi="宋体" w:eastAsia="宋体" w:cs="宋体"/>
          <w:color w:val="auto"/>
          <w:sz w:val="24"/>
          <w:szCs w:val="24"/>
        </w:rPr>
      </w:pPr>
      <w:r>
        <w:rPr>
          <w:rFonts w:hint="eastAsia" w:ascii="宋体" w:hAnsi="宋体" w:eastAsia="宋体" w:cs="宋体"/>
          <w:color w:val="auto"/>
          <w:sz w:val="24"/>
          <w:szCs w:val="24"/>
        </w:rPr>
        <w:t>2.此表后附相应证明材料（身份证及相应证明材料）</w:t>
      </w:r>
    </w:p>
    <w:p w14:paraId="03248CC0">
      <w:pPr>
        <w:pStyle w:val="77"/>
        <w:tabs>
          <w:tab w:val="left" w:pos="2040"/>
        </w:tabs>
        <w:spacing w:beforeLines="0" w:line="360" w:lineRule="auto"/>
        <w:ind w:left="840" w:leftChars="300" w:hanging="120" w:hangingChars="50"/>
        <w:rPr>
          <w:rFonts w:eastAsia="宋体"/>
          <w:color w:val="auto"/>
          <w:szCs w:val="21"/>
        </w:rPr>
      </w:pPr>
      <w:r>
        <w:rPr>
          <w:rFonts w:hint="eastAsia" w:ascii="宋体" w:hAnsi="宋体" w:eastAsia="宋体" w:cs="宋体"/>
          <w:color w:val="auto"/>
          <w:sz w:val="24"/>
          <w:szCs w:val="24"/>
        </w:rPr>
        <w:t>3.供应商可适当调整该表格式，但不得减少信息内容。</w:t>
      </w:r>
    </w:p>
    <w:p w14:paraId="488D4581">
      <w:pPr>
        <w:pStyle w:val="115"/>
        <w:spacing w:line="400" w:lineRule="exact"/>
        <w:ind w:firstLine="0" w:firstLineChars="0"/>
        <w:outlineLvl w:val="9"/>
        <w:rPr>
          <w:rFonts w:hAnsi="宋体"/>
          <w:color w:val="auto"/>
          <w:szCs w:val="24"/>
        </w:rPr>
      </w:pPr>
    </w:p>
    <w:p w14:paraId="0D1D09F0">
      <w:pPr>
        <w:pStyle w:val="115"/>
        <w:spacing w:line="400" w:lineRule="exact"/>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E7258FF">
      <w:pPr>
        <w:pStyle w:val="115"/>
        <w:spacing w:line="400" w:lineRule="exact"/>
        <w:ind w:firstLine="0" w:firstLineChars="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本项目拟投入主要人员简历表</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5"/>
        <w:gridCol w:w="289"/>
        <w:gridCol w:w="1668"/>
        <w:gridCol w:w="1613"/>
        <w:gridCol w:w="1360"/>
        <w:gridCol w:w="48"/>
        <w:gridCol w:w="1808"/>
        <w:gridCol w:w="8"/>
        <w:gridCol w:w="1197"/>
      </w:tblGrid>
      <w:tr w14:paraId="6DA4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1819B3F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871" w:type="pct"/>
            <w:vAlign w:val="center"/>
          </w:tcPr>
          <w:p w14:paraId="75B3D546">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6BF9C15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性 别</w:t>
            </w:r>
          </w:p>
        </w:tc>
        <w:tc>
          <w:tcPr>
            <w:tcW w:w="735" w:type="pct"/>
            <w:gridSpan w:val="2"/>
            <w:vAlign w:val="center"/>
          </w:tcPr>
          <w:p w14:paraId="5E443825">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61A8541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629" w:type="pct"/>
            <w:gridSpan w:val="2"/>
            <w:vAlign w:val="center"/>
          </w:tcPr>
          <w:p w14:paraId="62FAA404">
            <w:pPr>
              <w:pStyle w:val="101"/>
              <w:spacing w:line="400" w:lineRule="exact"/>
              <w:ind w:left="0" w:leftChars="0" w:firstLine="480" w:firstLineChars="200"/>
              <w:rPr>
                <w:rFonts w:hint="eastAsia" w:ascii="宋体" w:hAnsi="宋体" w:eastAsia="宋体" w:cs="宋体"/>
                <w:color w:val="auto"/>
                <w:sz w:val="24"/>
                <w:szCs w:val="24"/>
              </w:rPr>
            </w:pPr>
          </w:p>
        </w:tc>
      </w:tr>
      <w:tr w14:paraId="48B6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9" w:type="pct"/>
            <w:gridSpan w:val="2"/>
            <w:vAlign w:val="center"/>
          </w:tcPr>
          <w:p w14:paraId="59D6D38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871" w:type="pct"/>
            <w:vAlign w:val="center"/>
          </w:tcPr>
          <w:p w14:paraId="6AAB1655">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4470F20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身份证号</w:t>
            </w:r>
          </w:p>
        </w:tc>
        <w:tc>
          <w:tcPr>
            <w:tcW w:w="735" w:type="pct"/>
            <w:gridSpan w:val="2"/>
            <w:vAlign w:val="center"/>
          </w:tcPr>
          <w:p w14:paraId="35A2D060">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3748B7E9">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专业/年限</w:t>
            </w:r>
          </w:p>
        </w:tc>
        <w:tc>
          <w:tcPr>
            <w:tcW w:w="629" w:type="pct"/>
            <w:gridSpan w:val="2"/>
            <w:vAlign w:val="center"/>
          </w:tcPr>
          <w:p w14:paraId="6E4C0504">
            <w:pPr>
              <w:pStyle w:val="101"/>
              <w:spacing w:line="400" w:lineRule="exact"/>
              <w:ind w:left="0" w:leftChars="0" w:firstLine="480" w:firstLineChars="200"/>
              <w:rPr>
                <w:rFonts w:hint="eastAsia" w:ascii="宋体" w:hAnsi="宋体" w:eastAsia="宋体" w:cs="宋体"/>
                <w:color w:val="auto"/>
                <w:sz w:val="24"/>
                <w:szCs w:val="24"/>
              </w:rPr>
            </w:pPr>
          </w:p>
        </w:tc>
      </w:tr>
      <w:tr w14:paraId="28B3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749D24D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毕业时间</w:t>
            </w:r>
          </w:p>
        </w:tc>
        <w:tc>
          <w:tcPr>
            <w:tcW w:w="871" w:type="pct"/>
            <w:vAlign w:val="center"/>
          </w:tcPr>
          <w:p w14:paraId="2A4AF534">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0E4B64A3">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35" w:type="pct"/>
            <w:gridSpan w:val="2"/>
            <w:vAlign w:val="center"/>
          </w:tcPr>
          <w:p w14:paraId="706464A6">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7DA17349">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学历/专业</w:t>
            </w:r>
          </w:p>
        </w:tc>
        <w:tc>
          <w:tcPr>
            <w:tcW w:w="629" w:type="pct"/>
            <w:gridSpan w:val="2"/>
            <w:vAlign w:val="center"/>
          </w:tcPr>
          <w:p w14:paraId="1B1EBBC3">
            <w:pPr>
              <w:pStyle w:val="101"/>
              <w:spacing w:line="400" w:lineRule="exact"/>
              <w:ind w:left="0" w:leftChars="0" w:firstLine="480" w:firstLineChars="200"/>
              <w:rPr>
                <w:rFonts w:hint="eastAsia" w:ascii="宋体" w:hAnsi="宋体" w:eastAsia="宋体" w:cs="宋体"/>
                <w:color w:val="auto"/>
                <w:sz w:val="24"/>
                <w:szCs w:val="24"/>
              </w:rPr>
            </w:pPr>
          </w:p>
        </w:tc>
      </w:tr>
      <w:tr w14:paraId="78C2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9" w:type="pct"/>
            <w:gridSpan w:val="2"/>
            <w:vAlign w:val="center"/>
          </w:tcPr>
          <w:p w14:paraId="219CD38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资格证书</w:t>
            </w:r>
          </w:p>
        </w:tc>
        <w:tc>
          <w:tcPr>
            <w:tcW w:w="871" w:type="pct"/>
            <w:vAlign w:val="center"/>
          </w:tcPr>
          <w:p w14:paraId="144D1178">
            <w:pPr>
              <w:pStyle w:val="101"/>
              <w:spacing w:line="400" w:lineRule="exact"/>
              <w:ind w:left="0" w:leftChars="0"/>
              <w:rPr>
                <w:rFonts w:hint="eastAsia" w:ascii="宋体" w:hAnsi="宋体" w:eastAsia="宋体" w:cs="宋体"/>
                <w:color w:val="auto"/>
                <w:sz w:val="24"/>
                <w:szCs w:val="24"/>
              </w:rPr>
            </w:pPr>
          </w:p>
        </w:tc>
        <w:tc>
          <w:tcPr>
            <w:tcW w:w="842" w:type="pct"/>
            <w:vAlign w:val="center"/>
          </w:tcPr>
          <w:p w14:paraId="6592412C">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注册时间</w:t>
            </w:r>
          </w:p>
        </w:tc>
        <w:tc>
          <w:tcPr>
            <w:tcW w:w="735" w:type="pct"/>
            <w:gridSpan w:val="2"/>
            <w:vAlign w:val="center"/>
          </w:tcPr>
          <w:p w14:paraId="2075910E">
            <w:pPr>
              <w:pStyle w:val="101"/>
              <w:spacing w:line="400" w:lineRule="exact"/>
              <w:ind w:left="0" w:leftChars="0"/>
              <w:rPr>
                <w:rFonts w:hint="eastAsia" w:ascii="宋体" w:hAnsi="宋体" w:eastAsia="宋体" w:cs="宋体"/>
                <w:color w:val="auto"/>
                <w:sz w:val="24"/>
                <w:szCs w:val="24"/>
              </w:rPr>
            </w:pPr>
          </w:p>
        </w:tc>
        <w:tc>
          <w:tcPr>
            <w:tcW w:w="944" w:type="pct"/>
            <w:vAlign w:val="center"/>
          </w:tcPr>
          <w:p w14:paraId="123E7017">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从业时间</w:t>
            </w:r>
          </w:p>
        </w:tc>
        <w:tc>
          <w:tcPr>
            <w:tcW w:w="629" w:type="pct"/>
            <w:gridSpan w:val="2"/>
            <w:vAlign w:val="center"/>
          </w:tcPr>
          <w:p w14:paraId="48F7E7CC">
            <w:pPr>
              <w:pStyle w:val="101"/>
              <w:spacing w:line="400" w:lineRule="exact"/>
              <w:ind w:left="0" w:leftChars="0" w:firstLine="480" w:firstLineChars="200"/>
              <w:rPr>
                <w:rFonts w:hint="eastAsia" w:ascii="宋体" w:hAnsi="宋体" w:eastAsia="宋体" w:cs="宋体"/>
                <w:color w:val="auto"/>
                <w:sz w:val="24"/>
                <w:szCs w:val="24"/>
              </w:rPr>
            </w:pPr>
          </w:p>
        </w:tc>
      </w:tr>
      <w:tr w14:paraId="52ECC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50" w:type="pct"/>
            <w:gridSpan w:val="3"/>
            <w:vAlign w:val="center"/>
          </w:tcPr>
          <w:p w14:paraId="14609E60">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是否属供应商固定雇员</w:t>
            </w:r>
          </w:p>
        </w:tc>
        <w:tc>
          <w:tcPr>
            <w:tcW w:w="842" w:type="pct"/>
            <w:vAlign w:val="center"/>
          </w:tcPr>
          <w:p w14:paraId="0A8D516B">
            <w:pPr>
              <w:pStyle w:val="101"/>
              <w:spacing w:line="400" w:lineRule="exact"/>
              <w:ind w:left="0" w:leftChars="0"/>
              <w:rPr>
                <w:rFonts w:hint="eastAsia" w:ascii="宋体" w:hAnsi="宋体" w:eastAsia="宋体" w:cs="宋体"/>
                <w:color w:val="auto"/>
                <w:sz w:val="24"/>
                <w:szCs w:val="24"/>
              </w:rPr>
            </w:pPr>
          </w:p>
        </w:tc>
        <w:tc>
          <w:tcPr>
            <w:tcW w:w="1679" w:type="pct"/>
            <w:gridSpan w:val="3"/>
            <w:vAlign w:val="center"/>
          </w:tcPr>
          <w:p w14:paraId="1A613634">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为供应商服务时间</w:t>
            </w:r>
          </w:p>
        </w:tc>
        <w:tc>
          <w:tcPr>
            <w:tcW w:w="629" w:type="pct"/>
            <w:gridSpan w:val="2"/>
            <w:vAlign w:val="center"/>
          </w:tcPr>
          <w:p w14:paraId="69A328C4">
            <w:pPr>
              <w:pStyle w:val="101"/>
              <w:spacing w:line="400" w:lineRule="exact"/>
              <w:ind w:left="0" w:leftChars="0" w:firstLine="480" w:firstLineChars="200"/>
              <w:rPr>
                <w:rFonts w:hint="eastAsia" w:ascii="宋体" w:hAnsi="宋体" w:eastAsia="宋体" w:cs="宋体"/>
                <w:color w:val="auto"/>
                <w:sz w:val="24"/>
                <w:szCs w:val="24"/>
              </w:rPr>
            </w:pPr>
          </w:p>
        </w:tc>
      </w:tr>
      <w:tr w14:paraId="031CB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50" w:type="pct"/>
            <w:gridSpan w:val="3"/>
            <w:vAlign w:val="center"/>
          </w:tcPr>
          <w:p w14:paraId="2555BE05">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拟在本项目担任职务</w:t>
            </w:r>
          </w:p>
        </w:tc>
        <w:tc>
          <w:tcPr>
            <w:tcW w:w="3150" w:type="pct"/>
            <w:gridSpan w:val="6"/>
            <w:vAlign w:val="center"/>
          </w:tcPr>
          <w:p w14:paraId="7F833A5F">
            <w:pPr>
              <w:pStyle w:val="101"/>
              <w:spacing w:line="400" w:lineRule="exact"/>
              <w:ind w:left="0" w:leftChars="0"/>
              <w:rPr>
                <w:rFonts w:hint="eastAsia" w:ascii="宋体" w:hAnsi="宋体" w:eastAsia="宋体" w:cs="宋体"/>
                <w:color w:val="auto"/>
                <w:sz w:val="24"/>
                <w:szCs w:val="24"/>
              </w:rPr>
            </w:pPr>
          </w:p>
        </w:tc>
      </w:tr>
      <w:tr w14:paraId="6EAF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000" w:type="pct"/>
            <w:gridSpan w:val="9"/>
            <w:vAlign w:val="center"/>
          </w:tcPr>
          <w:p w14:paraId="379C18D6">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教育和培训背景</w:t>
            </w:r>
          </w:p>
        </w:tc>
      </w:tr>
      <w:tr w14:paraId="581B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5000" w:type="pct"/>
            <w:gridSpan w:val="9"/>
          </w:tcPr>
          <w:p w14:paraId="3816BED6">
            <w:pPr>
              <w:pStyle w:val="101"/>
              <w:spacing w:line="400" w:lineRule="exact"/>
              <w:ind w:left="0" w:leftChars="0"/>
              <w:jc w:val="both"/>
              <w:rPr>
                <w:rFonts w:hint="eastAsia" w:ascii="宋体" w:hAnsi="宋体" w:eastAsia="宋体" w:cs="宋体"/>
                <w:color w:val="auto"/>
                <w:sz w:val="24"/>
                <w:szCs w:val="24"/>
              </w:rPr>
            </w:pPr>
            <w:r>
              <w:rPr>
                <w:rFonts w:hint="eastAsia" w:ascii="宋体" w:hAnsi="宋体" w:eastAsia="宋体" w:cs="宋体"/>
                <w:color w:val="auto"/>
                <w:sz w:val="24"/>
                <w:szCs w:val="24"/>
              </w:rPr>
              <w:t>（教育背景从最高学历开始，包括毕业院校名称、专业、起始时间。培训填写与专业技术、业务有关的内容）</w:t>
            </w:r>
          </w:p>
        </w:tc>
      </w:tr>
      <w:tr w14:paraId="0EE17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9"/>
            <w:vAlign w:val="center"/>
          </w:tcPr>
          <w:p w14:paraId="64B5F34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工作经历</w:t>
            </w:r>
          </w:p>
        </w:tc>
      </w:tr>
      <w:tr w14:paraId="16E9E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376AD13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1863" w:type="pct"/>
            <w:gridSpan w:val="3"/>
            <w:vAlign w:val="center"/>
          </w:tcPr>
          <w:p w14:paraId="3A5E358B">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参加过的项目名称</w:t>
            </w:r>
          </w:p>
          <w:p w14:paraId="217F7C6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及当时所在单位</w:t>
            </w:r>
          </w:p>
        </w:tc>
        <w:tc>
          <w:tcPr>
            <w:tcW w:w="710" w:type="pct"/>
            <w:vAlign w:val="center"/>
          </w:tcPr>
          <w:p w14:paraId="63EA8F6E">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担任何职</w:t>
            </w:r>
          </w:p>
        </w:tc>
        <w:tc>
          <w:tcPr>
            <w:tcW w:w="973" w:type="pct"/>
            <w:gridSpan w:val="3"/>
            <w:vAlign w:val="center"/>
          </w:tcPr>
          <w:p w14:paraId="40344274">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主要工作内容</w:t>
            </w:r>
          </w:p>
        </w:tc>
        <w:tc>
          <w:tcPr>
            <w:tcW w:w="625" w:type="pct"/>
            <w:vAlign w:val="center"/>
          </w:tcPr>
          <w:p w14:paraId="3AF43848">
            <w:pPr>
              <w:pStyle w:val="101"/>
              <w:spacing w:line="400" w:lineRule="exact"/>
              <w:ind w:left="0" w:leftChars="0"/>
              <w:rPr>
                <w:rFonts w:hint="eastAsia" w:ascii="宋体" w:hAnsi="宋体" w:eastAsia="宋体" w:cs="宋体"/>
                <w:color w:val="auto"/>
                <w:sz w:val="24"/>
                <w:szCs w:val="24"/>
              </w:rPr>
            </w:pPr>
            <w:r>
              <w:rPr>
                <w:rFonts w:hint="eastAsia" w:ascii="宋体" w:hAnsi="宋体" w:eastAsia="宋体" w:cs="宋体"/>
                <w:color w:val="auto"/>
                <w:sz w:val="24"/>
                <w:szCs w:val="24"/>
              </w:rPr>
              <w:t>备 注</w:t>
            </w:r>
          </w:p>
        </w:tc>
      </w:tr>
      <w:tr w14:paraId="19D33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1F98E9B3">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8BB48CA">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34153584">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514D35EE">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2E57BCAB">
            <w:pPr>
              <w:pStyle w:val="101"/>
              <w:spacing w:line="400" w:lineRule="exact"/>
              <w:ind w:left="0" w:leftChars="0"/>
              <w:jc w:val="both"/>
              <w:rPr>
                <w:rFonts w:hint="eastAsia" w:ascii="宋体" w:hAnsi="宋体" w:eastAsia="宋体" w:cs="宋体"/>
                <w:color w:val="auto"/>
                <w:sz w:val="24"/>
                <w:szCs w:val="24"/>
              </w:rPr>
            </w:pPr>
          </w:p>
        </w:tc>
      </w:tr>
      <w:tr w14:paraId="56B2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8" w:type="pct"/>
            <w:vAlign w:val="center"/>
          </w:tcPr>
          <w:p w14:paraId="0FCC954D">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708126C1">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06D47F93">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13D8007D">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40D7C52E">
            <w:pPr>
              <w:pStyle w:val="101"/>
              <w:spacing w:line="400" w:lineRule="exact"/>
              <w:ind w:left="0" w:leftChars="0"/>
              <w:jc w:val="both"/>
              <w:rPr>
                <w:rFonts w:hint="eastAsia" w:ascii="宋体" w:hAnsi="宋体" w:eastAsia="宋体" w:cs="宋体"/>
                <w:color w:val="auto"/>
                <w:sz w:val="24"/>
                <w:szCs w:val="24"/>
              </w:rPr>
            </w:pPr>
          </w:p>
        </w:tc>
      </w:tr>
      <w:tr w14:paraId="63135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22D0FEF3">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504AE4F2">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468B3580">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28A858CB">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705F1D05">
            <w:pPr>
              <w:pStyle w:val="101"/>
              <w:spacing w:line="400" w:lineRule="exact"/>
              <w:ind w:left="0" w:leftChars="0"/>
              <w:jc w:val="both"/>
              <w:rPr>
                <w:rFonts w:hint="eastAsia" w:ascii="宋体" w:hAnsi="宋体" w:eastAsia="宋体" w:cs="宋体"/>
                <w:color w:val="auto"/>
                <w:sz w:val="24"/>
                <w:szCs w:val="24"/>
              </w:rPr>
            </w:pPr>
          </w:p>
        </w:tc>
      </w:tr>
      <w:tr w14:paraId="7FA9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569CDC9E">
            <w:pPr>
              <w:pStyle w:val="101"/>
              <w:spacing w:line="400" w:lineRule="exact"/>
              <w:ind w:left="0" w:leftChars="0"/>
              <w:jc w:val="both"/>
              <w:rPr>
                <w:rFonts w:hint="eastAsia" w:ascii="宋体" w:hAnsi="宋体" w:eastAsia="宋体" w:cs="宋体"/>
                <w:color w:val="auto"/>
                <w:sz w:val="24"/>
                <w:szCs w:val="24"/>
              </w:rPr>
            </w:pPr>
          </w:p>
        </w:tc>
        <w:tc>
          <w:tcPr>
            <w:tcW w:w="1863" w:type="pct"/>
            <w:gridSpan w:val="3"/>
            <w:vAlign w:val="center"/>
          </w:tcPr>
          <w:p w14:paraId="3012FF62">
            <w:pPr>
              <w:pStyle w:val="101"/>
              <w:spacing w:line="400" w:lineRule="exact"/>
              <w:ind w:left="0" w:leftChars="0"/>
              <w:jc w:val="both"/>
              <w:rPr>
                <w:rFonts w:hint="eastAsia" w:ascii="宋体" w:hAnsi="宋体" w:eastAsia="宋体" w:cs="宋体"/>
                <w:color w:val="auto"/>
                <w:sz w:val="24"/>
                <w:szCs w:val="24"/>
              </w:rPr>
            </w:pPr>
          </w:p>
        </w:tc>
        <w:tc>
          <w:tcPr>
            <w:tcW w:w="710" w:type="pct"/>
            <w:vAlign w:val="center"/>
          </w:tcPr>
          <w:p w14:paraId="686AF2DF">
            <w:pPr>
              <w:pStyle w:val="101"/>
              <w:spacing w:line="400" w:lineRule="exact"/>
              <w:ind w:left="0" w:leftChars="0"/>
              <w:jc w:val="both"/>
              <w:rPr>
                <w:rFonts w:hint="eastAsia" w:ascii="宋体" w:hAnsi="宋体" w:eastAsia="宋体" w:cs="宋体"/>
                <w:color w:val="auto"/>
                <w:sz w:val="24"/>
                <w:szCs w:val="24"/>
              </w:rPr>
            </w:pPr>
          </w:p>
        </w:tc>
        <w:tc>
          <w:tcPr>
            <w:tcW w:w="973" w:type="pct"/>
            <w:gridSpan w:val="3"/>
            <w:vAlign w:val="center"/>
          </w:tcPr>
          <w:p w14:paraId="79AB1652">
            <w:pPr>
              <w:pStyle w:val="101"/>
              <w:spacing w:line="400" w:lineRule="exact"/>
              <w:ind w:left="0" w:leftChars="0"/>
              <w:jc w:val="both"/>
              <w:rPr>
                <w:rFonts w:hint="eastAsia" w:ascii="宋体" w:hAnsi="宋体" w:eastAsia="宋体" w:cs="宋体"/>
                <w:color w:val="auto"/>
                <w:sz w:val="24"/>
                <w:szCs w:val="24"/>
              </w:rPr>
            </w:pPr>
          </w:p>
        </w:tc>
        <w:tc>
          <w:tcPr>
            <w:tcW w:w="625" w:type="pct"/>
            <w:vAlign w:val="center"/>
          </w:tcPr>
          <w:p w14:paraId="619A6A78">
            <w:pPr>
              <w:pStyle w:val="101"/>
              <w:spacing w:line="400" w:lineRule="exact"/>
              <w:ind w:left="0" w:leftChars="0"/>
              <w:jc w:val="both"/>
              <w:rPr>
                <w:rFonts w:hint="eastAsia" w:ascii="宋体" w:hAnsi="宋体" w:eastAsia="宋体" w:cs="宋体"/>
                <w:color w:val="auto"/>
                <w:sz w:val="24"/>
                <w:szCs w:val="24"/>
              </w:rPr>
            </w:pPr>
          </w:p>
        </w:tc>
      </w:tr>
      <w:tr w14:paraId="7C92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6911849D">
            <w:pPr>
              <w:pStyle w:val="101"/>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190A77BE">
            <w:pPr>
              <w:pStyle w:val="101"/>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60DD65C">
            <w:pPr>
              <w:pStyle w:val="101"/>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20ABB595">
            <w:pPr>
              <w:pStyle w:val="101"/>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B297F5">
            <w:pPr>
              <w:pStyle w:val="101"/>
              <w:spacing w:line="400" w:lineRule="exact"/>
              <w:ind w:left="0" w:leftChars="0" w:firstLine="480" w:firstLineChars="200"/>
              <w:jc w:val="both"/>
              <w:rPr>
                <w:rFonts w:hint="eastAsia" w:ascii="宋体" w:hAnsi="宋体" w:eastAsia="宋体" w:cs="宋体"/>
                <w:color w:val="auto"/>
                <w:sz w:val="24"/>
                <w:szCs w:val="24"/>
              </w:rPr>
            </w:pPr>
          </w:p>
        </w:tc>
      </w:tr>
      <w:tr w14:paraId="41720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8" w:type="pct"/>
            <w:vAlign w:val="center"/>
          </w:tcPr>
          <w:p w14:paraId="4191D0DF">
            <w:pPr>
              <w:pStyle w:val="101"/>
              <w:spacing w:line="400" w:lineRule="exact"/>
              <w:ind w:left="0" w:leftChars="0" w:firstLine="480" w:firstLineChars="200"/>
              <w:jc w:val="both"/>
              <w:rPr>
                <w:rFonts w:hint="eastAsia" w:ascii="宋体" w:hAnsi="宋体" w:eastAsia="宋体" w:cs="宋体"/>
                <w:color w:val="auto"/>
                <w:sz w:val="24"/>
                <w:szCs w:val="24"/>
              </w:rPr>
            </w:pPr>
          </w:p>
        </w:tc>
        <w:tc>
          <w:tcPr>
            <w:tcW w:w="1863" w:type="pct"/>
            <w:gridSpan w:val="3"/>
            <w:vAlign w:val="center"/>
          </w:tcPr>
          <w:p w14:paraId="47CF8222">
            <w:pPr>
              <w:pStyle w:val="101"/>
              <w:spacing w:line="400" w:lineRule="exact"/>
              <w:ind w:left="0" w:leftChars="0" w:firstLine="480" w:firstLineChars="200"/>
              <w:jc w:val="both"/>
              <w:rPr>
                <w:rFonts w:hint="eastAsia" w:ascii="宋体" w:hAnsi="宋体" w:eastAsia="宋体" w:cs="宋体"/>
                <w:color w:val="auto"/>
                <w:sz w:val="24"/>
                <w:szCs w:val="24"/>
              </w:rPr>
            </w:pPr>
          </w:p>
        </w:tc>
        <w:tc>
          <w:tcPr>
            <w:tcW w:w="710" w:type="pct"/>
            <w:vAlign w:val="center"/>
          </w:tcPr>
          <w:p w14:paraId="731BF4CD">
            <w:pPr>
              <w:pStyle w:val="101"/>
              <w:spacing w:line="400" w:lineRule="exact"/>
              <w:ind w:left="0" w:leftChars="0" w:firstLine="480" w:firstLineChars="200"/>
              <w:jc w:val="both"/>
              <w:rPr>
                <w:rFonts w:hint="eastAsia" w:ascii="宋体" w:hAnsi="宋体" w:eastAsia="宋体" w:cs="宋体"/>
                <w:color w:val="auto"/>
                <w:sz w:val="24"/>
                <w:szCs w:val="24"/>
              </w:rPr>
            </w:pPr>
          </w:p>
        </w:tc>
        <w:tc>
          <w:tcPr>
            <w:tcW w:w="973" w:type="pct"/>
            <w:gridSpan w:val="3"/>
            <w:vAlign w:val="center"/>
          </w:tcPr>
          <w:p w14:paraId="5EA6286B">
            <w:pPr>
              <w:pStyle w:val="101"/>
              <w:spacing w:line="400" w:lineRule="exact"/>
              <w:ind w:left="0" w:leftChars="0" w:firstLine="480" w:firstLineChars="200"/>
              <w:jc w:val="both"/>
              <w:rPr>
                <w:rFonts w:hint="eastAsia" w:ascii="宋体" w:hAnsi="宋体" w:eastAsia="宋体" w:cs="宋体"/>
                <w:color w:val="auto"/>
                <w:sz w:val="24"/>
                <w:szCs w:val="24"/>
              </w:rPr>
            </w:pPr>
          </w:p>
        </w:tc>
        <w:tc>
          <w:tcPr>
            <w:tcW w:w="625" w:type="pct"/>
            <w:vAlign w:val="center"/>
          </w:tcPr>
          <w:p w14:paraId="39A44309">
            <w:pPr>
              <w:pStyle w:val="101"/>
              <w:spacing w:line="400" w:lineRule="exact"/>
              <w:ind w:left="0" w:leftChars="0" w:firstLine="480" w:firstLineChars="200"/>
              <w:jc w:val="both"/>
              <w:rPr>
                <w:rFonts w:hint="eastAsia" w:ascii="宋体" w:hAnsi="宋体" w:eastAsia="宋体" w:cs="宋体"/>
                <w:color w:val="auto"/>
                <w:sz w:val="24"/>
                <w:szCs w:val="24"/>
              </w:rPr>
            </w:pPr>
          </w:p>
        </w:tc>
      </w:tr>
    </w:tbl>
    <w:p w14:paraId="353E62FC">
      <w:pPr>
        <w:pStyle w:val="77"/>
        <w:tabs>
          <w:tab w:val="left" w:pos="2040"/>
        </w:tabs>
        <w:spacing w:beforeLines="0" w:line="360" w:lineRule="auto"/>
        <w:rPr>
          <w:rFonts w:hint="eastAsia" w:hAnsi="宋体"/>
          <w:b/>
          <w:color w:val="auto"/>
          <w:sz w:val="36"/>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备注：表后附身份证、毕业证、职称证、执业资格证、获奖证书（如果有）复印件。</w:t>
      </w:r>
    </w:p>
    <w:p w14:paraId="675D2195">
      <w:pPr>
        <w:pStyle w:val="3"/>
        <w:keepLines w:val="0"/>
        <w:widowControl w:val="0"/>
        <w:spacing w:before="0" w:after="0" w:line="360" w:lineRule="auto"/>
        <w:ind w:left="0"/>
        <w:jc w:val="center"/>
        <w:rPr>
          <w:color w:val="auto"/>
          <w:sz w:val="32"/>
          <w:highlight w:val="cyan"/>
        </w:rPr>
      </w:pPr>
      <w:r>
        <w:rPr>
          <w:rFonts w:hint="eastAsia"/>
          <w:color w:val="auto"/>
          <w:sz w:val="32"/>
        </w:rPr>
        <w:t>四、</w:t>
      </w:r>
      <w:r>
        <w:rPr>
          <w:rFonts w:hint="eastAsia" w:ascii="宋体" w:hAnsi="宋体" w:cs="宋体"/>
          <w:color w:val="auto"/>
          <w:sz w:val="32"/>
        </w:rPr>
        <w:t>商务条款偏离表</w:t>
      </w:r>
    </w:p>
    <w:p w14:paraId="7ADE3874">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项目名称：</w:t>
      </w:r>
    </w:p>
    <w:p w14:paraId="4487D610">
      <w:pPr>
        <w:pStyle w:val="42"/>
        <w:widowControl w:val="0"/>
        <w:spacing w:before="156" w:beforeLines="50" w:beforeAutospacing="0" w:after="156" w:afterLines="50" w:afterAutospacing="0"/>
        <w:ind w:firstLine="480"/>
        <w:rPr>
          <w:rFonts w:hint="eastAsia" w:cs="宋体"/>
          <w:color w:val="auto"/>
        </w:rPr>
      </w:pPr>
      <w:r>
        <w:rPr>
          <w:rFonts w:hint="eastAsia" w:cs="宋体"/>
          <w:color w:val="auto"/>
        </w:rPr>
        <w:t>项目编号：</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2036"/>
        <w:gridCol w:w="2099"/>
        <w:gridCol w:w="2193"/>
        <w:gridCol w:w="1325"/>
        <w:gridCol w:w="994"/>
      </w:tblGrid>
      <w:tr w14:paraId="2D6FA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2A2BF6AF">
            <w:pPr>
              <w:pStyle w:val="42"/>
              <w:widowControl w:val="0"/>
              <w:spacing w:before="0" w:beforeAutospacing="0" w:after="0" w:afterAutospacing="0"/>
              <w:jc w:val="center"/>
              <w:rPr>
                <w:rFonts w:hint="eastAsia" w:cs="宋体"/>
                <w:color w:val="auto"/>
              </w:rPr>
            </w:pPr>
            <w:r>
              <w:rPr>
                <w:rFonts w:hint="eastAsia" w:cs="宋体"/>
                <w:color w:val="auto"/>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73A36D5D">
            <w:pPr>
              <w:pStyle w:val="42"/>
              <w:widowControl w:val="0"/>
              <w:spacing w:before="0" w:beforeAutospacing="0" w:after="0" w:afterAutospacing="0"/>
              <w:jc w:val="center"/>
              <w:rPr>
                <w:rFonts w:hint="eastAsia" w:cs="宋体"/>
                <w:color w:val="auto"/>
              </w:rPr>
            </w:pPr>
            <w:r>
              <w:rPr>
                <w:rFonts w:hint="eastAsia" w:cs="宋体"/>
                <w:color w:val="auto"/>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5FA78829">
            <w:pPr>
              <w:pStyle w:val="42"/>
              <w:widowControl w:val="0"/>
              <w:spacing w:before="0" w:beforeAutospacing="0" w:after="0" w:afterAutospacing="0"/>
              <w:jc w:val="center"/>
              <w:rPr>
                <w:rFonts w:hint="eastAsia" w:cs="宋体"/>
                <w:color w:val="auto"/>
              </w:rPr>
            </w:pPr>
            <w:r>
              <w:rPr>
                <w:rFonts w:hint="eastAsia" w:cs="宋体"/>
                <w:color w:val="auto"/>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391F8501">
            <w:pPr>
              <w:pStyle w:val="42"/>
              <w:widowControl w:val="0"/>
              <w:spacing w:before="0" w:beforeAutospacing="0" w:after="0" w:afterAutospacing="0"/>
              <w:jc w:val="center"/>
              <w:rPr>
                <w:rFonts w:hint="eastAsia" w:cs="宋体"/>
                <w:color w:val="auto"/>
              </w:rPr>
            </w:pPr>
            <w:r>
              <w:rPr>
                <w:rFonts w:hint="eastAsia" w:cs="宋体"/>
                <w:color w:val="auto"/>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093E57BA">
            <w:pPr>
              <w:pStyle w:val="42"/>
              <w:widowControl w:val="0"/>
              <w:spacing w:before="0" w:beforeAutospacing="0" w:after="0" w:afterAutospacing="0"/>
              <w:jc w:val="center"/>
              <w:rPr>
                <w:rFonts w:hint="eastAsia" w:cs="宋体"/>
                <w:color w:val="auto"/>
              </w:rPr>
            </w:pPr>
            <w:r>
              <w:rPr>
                <w:rFonts w:hint="eastAsia" w:cs="宋体"/>
                <w:color w:val="auto"/>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37B81E50">
            <w:pPr>
              <w:pStyle w:val="42"/>
              <w:widowControl w:val="0"/>
              <w:spacing w:before="0" w:beforeAutospacing="0" w:after="0" w:afterAutospacing="0"/>
              <w:jc w:val="center"/>
              <w:rPr>
                <w:rFonts w:hint="eastAsia" w:cs="宋体"/>
                <w:color w:val="auto"/>
              </w:rPr>
            </w:pPr>
            <w:r>
              <w:rPr>
                <w:rFonts w:hint="eastAsia" w:cs="宋体"/>
                <w:color w:val="auto"/>
              </w:rPr>
              <w:t>说明</w:t>
            </w:r>
          </w:p>
        </w:tc>
      </w:tr>
      <w:tr w14:paraId="59B1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0A0B342">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2009B741">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C80F0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28F483C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6FA6F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2165CE8A">
            <w:pPr>
              <w:pStyle w:val="42"/>
              <w:widowControl w:val="0"/>
              <w:spacing w:before="0" w:beforeAutospacing="0" w:after="0" w:afterAutospacing="0"/>
              <w:ind w:firstLine="480" w:firstLineChars="200"/>
              <w:jc w:val="center"/>
              <w:rPr>
                <w:rFonts w:hint="eastAsia" w:cs="宋体"/>
                <w:color w:val="auto"/>
              </w:rPr>
            </w:pPr>
          </w:p>
        </w:tc>
      </w:tr>
      <w:tr w14:paraId="1C74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9A34B4">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DE48E7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43A6A7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012F4A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2417972">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34DCFA22">
            <w:pPr>
              <w:pStyle w:val="42"/>
              <w:widowControl w:val="0"/>
              <w:spacing w:before="0" w:beforeAutospacing="0" w:after="0" w:afterAutospacing="0"/>
              <w:ind w:firstLine="480" w:firstLineChars="200"/>
              <w:jc w:val="center"/>
              <w:rPr>
                <w:rFonts w:hint="eastAsia" w:cs="宋体"/>
                <w:color w:val="auto"/>
              </w:rPr>
            </w:pPr>
          </w:p>
        </w:tc>
      </w:tr>
      <w:tr w14:paraId="6DA91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459788FC">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616EF4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78967682">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F4D51DD">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144A4FD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01E5F308">
            <w:pPr>
              <w:pStyle w:val="42"/>
              <w:widowControl w:val="0"/>
              <w:spacing w:before="0" w:beforeAutospacing="0" w:after="0" w:afterAutospacing="0"/>
              <w:ind w:firstLine="480" w:firstLineChars="200"/>
              <w:jc w:val="center"/>
              <w:rPr>
                <w:rFonts w:hint="eastAsia" w:cs="宋体"/>
                <w:color w:val="auto"/>
              </w:rPr>
            </w:pPr>
          </w:p>
        </w:tc>
      </w:tr>
      <w:tr w14:paraId="6CA6F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B593BA5">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951E81A">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5642325E">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449322FB">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5BB1C110">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D486066">
            <w:pPr>
              <w:pStyle w:val="42"/>
              <w:widowControl w:val="0"/>
              <w:spacing w:before="0" w:beforeAutospacing="0" w:after="0" w:afterAutospacing="0"/>
              <w:ind w:firstLine="480" w:firstLineChars="200"/>
              <w:jc w:val="center"/>
              <w:rPr>
                <w:rFonts w:hint="eastAsia" w:cs="宋体"/>
                <w:color w:val="auto"/>
              </w:rPr>
            </w:pPr>
          </w:p>
        </w:tc>
      </w:tr>
      <w:tr w14:paraId="1054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D664587">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37862D13">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317C145C">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0025DAD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47489C7B">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47A7EDA1">
            <w:pPr>
              <w:pStyle w:val="42"/>
              <w:widowControl w:val="0"/>
              <w:spacing w:before="0" w:beforeAutospacing="0" w:after="0" w:afterAutospacing="0"/>
              <w:ind w:firstLine="480" w:firstLineChars="200"/>
              <w:jc w:val="center"/>
              <w:rPr>
                <w:rFonts w:hint="eastAsia" w:cs="宋体"/>
                <w:color w:val="auto"/>
              </w:rPr>
            </w:pPr>
          </w:p>
        </w:tc>
      </w:tr>
      <w:tr w14:paraId="7BF1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70E5151">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4B524A92">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2F039B15">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38613884">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04C1E929">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E1A8F21">
            <w:pPr>
              <w:pStyle w:val="42"/>
              <w:widowControl w:val="0"/>
              <w:spacing w:before="0" w:beforeAutospacing="0" w:after="0" w:afterAutospacing="0"/>
              <w:ind w:firstLine="480" w:firstLineChars="200"/>
              <w:jc w:val="center"/>
              <w:rPr>
                <w:rFonts w:hint="eastAsia" w:cs="宋体"/>
                <w:color w:val="auto"/>
              </w:rPr>
            </w:pPr>
          </w:p>
        </w:tc>
      </w:tr>
      <w:tr w14:paraId="6420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0341278E">
            <w:pPr>
              <w:pStyle w:val="42"/>
              <w:widowControl w:val="0"/>
              <w:spacing w:before="0" w:beforeAutospacing="0" w:after="0" w:afterAutospacing="0"/>
              <w:ind w:firstLine="480" w:firstLineChars="200"/>
              <w:jc w:val="center"/>
              <w:rPr>
                <w:rFonts w:hint="eastAsia" w:cs="宋体"/>
                <w:color w:val="auto"/>
              </w:rPr>
            </w:pPr>
          </w:p>
        </w:tc>
        <w:tc>
          <w:tcPr>
            <w:tcW w:w="1063" w:type="pct"/>
            <w:tcBorders>
              <w:top w:val="single" w:color="auto" w:sz="4" w:space="0"/>
              <w:left w:val="single" w:color="auto" w:sz="4" w:space="0"/>
              <w:bottom w:val="single" w:color="auto" w:sz="4" w:space="0"/>
              <w:right w:val="single" w:color="auto" w:sz="4" w:space="0"/>
            </w:tcBorders>
            <w:vAlign w:val="center"/>
          </w:tcPr>
          <w:p w14:paraId="759726A8">
            <w:pPr>
              <w:pStyle w:val="42"/>
              <w:widowControl w:val="0"/>
              <w:spacing w:before="0" w:beforeAutospacing="0" w:after="0" w:afterAutospacing="0"/>
              <w:ind w:firstLine="480" w:firstLineChars="200"/>
              <w:jc w:val="center"/>
              <w:rPr>
                <w:rFonts w:hint="eastAsia" w:cs="宋体"/>
                <w:color w:val="auto"/>
              </w:rPr>
            </w:pPr>
          </w:p>
        </w:tc>
        <w:tc>
          <w:tcPr>
            <w:tcW w:w="1096" w:type="pct"/>
            <w:tcBorders>
              <w:top w:val="single" w:color="auto" w:sz="4" w:space="0"/>
              <w:left w:val="single" w:color="auto" w:sz="4" w:space="0"/>
              <w:bottom w:val="single" w:color="auto" w:sz="4" w:space="0"/>
              <w:right w:val="single" w:color="auto" w:sz="4" w:space="0"/>
            </w:tcBorders>
            <w:vAlign w:val="center"/>
          </w:tcPr>
          <w:p w14:paraId="42B30474">
            <w:pPr>
              <w:pStyle w:val="42"/>
              <w:widowControl w:val="0"/>
              <w:spacing w:before="0" w:beforeAutospacing="0" w:after="0" w:afterAutospacing="0"/>
              <w:ind w:firstLine="480" w:firstLineChars="200"/>
              <w:jc w:val="center"/>
              <w:rPr>
                <w:rFonts w:hint="eastAsia" w:cs="宋体"/>
                <w:color w:val="auto"/>
              </w:rPr>
            </w:pPr>
          </w:p>
        </w:tc>
        <w:tc>
          <w:tcPr>
            <w:tcW w:w="1145" w:type="pct"/>
            <w:tcBorders>
              <w:top w:val="single" w:color="auto" w:sz="4" w:space="0"/>
              <w:left w:val="single" w:color="auto" w:sz="4" w:space="0"/>
              <w:bottom w:val="single" w:color="auto" w:sz="4" w:space="0"/>
              <w:right w:val="single" w:color="auto" w:sz="4" w:space="0"/>
            </w:tcBorders>
            <w:vAlign w:val="center"/>
          </w:tcPr>
          <w:p w14:paraId="68BEA5A3">
            <w:pPr>
              <w:pStyle w:val="42"/>
              <w:widowControl w:val="0"/>
              <w:spacing w:before="0" w:beforeAutospacing="0" w:after="0" w:afterAutospacing="0"/>
              <w:ind w:firstLine="480" w:firstLineChars="200"/>
              <w:jc w:val="center"/>
              <w:rPr>
                <w:rFonts w:hint="eastAsia" w:cs="宋体"/>
                <w:color w:val="auto"/>
              </w:rPr>
            </w:pPr>
          </w:p>
        </w:tc>
        <w:tc>
          <w:tcPr>
            <w:tcW w:w="692" w:type="pct"/>
            <w:tcBorders>
              <w:top w:val="single" w:color="auto" w:sz="4" w:space="0"/>
              <w:left w:val="single" w:color="auto" w:sz="4" w:space="0"/>
              <w:bottom w:val="single" w:color="auto" w:sz="4" w:space="0"/>
              <w:right w:val="single" w:color="auto" w:sz="4" w:space="0"/>
            </w:tcBorders>
            <w:vAlign w:val="center"/>
          </w:tcPr>
          <w:p w14:paraId="74E553B3">
            <w:pPr>
              <w:pStyle w:val="42"/>
              <w:widowControl w:val="0"/>
              <w:spacing w:before="0" w:beforeAutospacing="0" w:after="0" w:afterAutospacing="0"/>
              <w:ind w:firstLine="480" w:firstLineChars="200"/>
              <w:jc w:val="center"/>
              <w:rPr>
                <w:rFonts w:hint="eastAsia" w:cs="宋体"/>
                <w:color w:val="auto"/>
              </w:rPr>
            </w:pPr>
          </w:p>
        </w:tc>
        <w:tc>
          <w:tcPr>
            <w:tcW w:w="519" w:type="pct"/>
            <w:tcBorders>
              <w:top w:val="single" w:color="auto" w:sz="4" w:space="0"/>
              <w:left w:val="single" w:color="auto" w:sz="4" w:space="0"/>
              <w:bottom w:val="single" w:color="auto" w:sz="4" w:space="0"/>
              <w:right w:val="single" w:color="auto" w:sz="4" w:space="0"/>
            </w:tcBorders>
            <w:vAlign w:val="center"/>
          </w:tcPr>
          <w:p w14:paraId="1CC8F30A">
            <w:pPr>
              <w:pStyle w:val="42"/>
              <w:widowControl w:val="0"/>
              <w:spacing w:before="0" w:beforeAutospacing="0" w:after="0" w:afterAutospacing="0"/>
              <w:ind w:firstLine="480" w:firstLineChars="200"/>
              <w:jc w:val="center"/>
              <w:rPr>
                <w:rFonts w:hint="eastAsia" w:cs="宋体"/>
                <w:color w:val="auto"/>
              </w:rPr>
            </w:pPr>
          </w:p>
        </w:tc>
      </w:tr>
    </w:tbl>
    <w:p w14:paraId="4EFEBE91">
      <w:pPr>
        <w:pStyle w:val="42"/>
        <w:widowControl w:val="0"/>
        <w:spacing w:before="0" w:beforeAutospacing="0" w:after="0" w:afterAutospacing="0"/>
        <w:rPr>
          <w:rFonts w:hint="eastAsia" w:cs="宋体"/>
          <w:color w:val="auto"/>
        </w:rPr>
      </w:pPr>
      <w:r>
        <w:rPr>
          <w:rFonts w:hint="eastAsia" w:cs="宋体"/>
          <w:color w:val="auto"/>
        </w:rPr>
        <w:t>说明：</w:t>
      </w:r>
    </w:p>
    <w:p w14:paraId="1DE18D2E">
      <w:pPr>
        <w:pStyle w:val="42"/>
        <w:widowControl w:val="0"/>
        <w:spacing w:before="0" w:beforeAutospacing="0" w:after="0" w:afterAutospacing="0" w:line="360" w:lineRule="auto"/>
        <w:ind w:firstLine="480" w:firstLineChars="200"/>
        <w:jc w:val="both"/>
        <w:rPr>
          <w:rFonts w:hint="eastAsia" w:cs="宋体"/>
          <w:color w:val="auto"/>
        </w:rPr>
      </w:pPr>
      <w:r>
        <w:rPr>
          <w:rFonts w:hint="eastAsia" w:cs="宋体"/>
          <w:color w:val="auto"/>
        </w:rPr>
        <w:t>1.本表只填写磋商响应文件中与磋商文件有偏离（包括正偏离和负偏离）的内容，磋商响应文件中商务响应与磋商文件要求完全一致的，不用在此表中列出，但必须提交空白表。</w:t>
      </w:r>
    </w:p>
    <w:p w14:paraId="70F1E2A4">
      <w:pPr>
        <w:pStyle w:val="42"/>
        <w:widowControl w:val="0"/>
        <w:spacing w:before="0" w:beforeAutospacing="0" w:after="0" w:afterAutospacing="0" w:line="360" w:lineRule="auto"/>
        <w:ind w:firstLine="480" w:firstLineChars="200"/>
        <w:rPr>
          <w:rFonts w:hint="eastAsia" w:cs="宋体"/>
          <w:color w:val="auto"/>
        </w:rPr>
      </w:pPr>
      <w:r>
        <w:rPr>
          <w:rFonts w:hint="eastAsia" w:cs="宋体"/>
          <w:color w:val="auto"/>
        </w:rPr>
        <w:t>2.供应商必须据实填写，不得虚假响应，否则将取消其磋商或成交资格，并按有关规定进</w:t>
      </w:r>
      <w:r>
        <w:rPr>
          <w:rFonts w:hint="eastAsia" w:cs="宋体"/>
          <w:color w:val="auto"/>
          <w:lang w:val="en-US" w:eastAsia="zh-CN"/>
        </w:rPr>
        <w:t>行</w:t>
      </w:r>
      <w:r>
        <w:rPr>
          <w:rFonts w:hint="eastAsia" w:cs="宋体"/>
          <w:color w:val="auto"/>
        </w:rPr>
        <w:t>处罚。</w:t>
      </w:r>
    </w:p>
    <w:p w14:paraId="0A90B1FB">
      <w:pPr>
        <w:pStyle w:val="42"/>
        <w:widowControl w:val="0"/>
        <w:spacing w:before="0" w:beforeAutospacing="0" w:after="0" w:afterAutospacing="0"/>
        <w:ind w:firstLine="480" w:firstLineChars="200"/>
        <w:jc w:val="center"/>
        <w:rPr>
          <w:rFonts w:hint="eastAsia" w:cs="宋体"/>
          <w:color w:val="auto"/>
        </w:rPr>
      </w:pPr>
    </w:p>
    <w:p w14:paraId="6C089C29">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供应商名称：</w:t>
      </w:r>
      <w:r>
        <w:rPr>
          <w:rFonts w:hint="eastAsia" w:cs="宋体"/>
          <w:color w:val="auto"/>
          <w:u w:val="single"/>
        </w:rPr>
        <w:t xml:space="preserve">                     </w:t>
      </w:r>
      <w:r>
        <w:rPr>
          <w:rFonts w:hint="eastAsia" w:cs="宋体"/>
          <w:color w:val="auto"/>
        </w:rPr>
        <w:t>（单位公章）</w:t>
      </w:r>
    </w:p>
    <w:p w14:paraId="215BB0A8">
      <w:pPr>
        <w:pStyle w:val="42"/>
        <w:widowControl w:val="0"/>
        <w:spacing w:before="0" w:beforeAutospacing="0" w:after="0" w:afterAutospacing="0" w:line="600" w:lineRule="auto"/>
        <w:ind w:firstLine="496" w:firstLineChars="200"/>
        <w:rPr>
          <w:rFonts w:hint="eastAsia" w:cs="宋体"/>
          <w:color w:val="auto"/>
        </w:rPr>
      </w:pPr>
      <w:r>
        <w:rPr>
          <w:rFonts w:hint="eastAsia" w:cs="仿宋" w:asciiTheme="minorEastAsia" w:hAnsiTheme="minorEastAsia" w:eastAsiaTheme="minorEastAsia"/>
          <w:color w:val="auto"/>
          <w:spacing w:val="4"/>
        </w:rPr>
        <w:t>法定代表人或被授权人</w:t>
      </w:r>
      <w:r>
        <w:rPr>
          <w:rFonts w:hint="eastAsia" w:cs="宋体"/>
          <w:color w:val="auto"/>
        </w:rPr>
        <w:t>：</w:t>
      </w:r>
      <w:r>
        <w:rPr>
          <w:rFonts w:hint="eastAsia" w:cs="宋体"/>
          <w:color w:val="auto"/>
          <w:u w:val="single"/>
        </w:rPr>
        <w:t xml:space="preserve">  </w:t>
      </w:r>
      <w:r>
        <w:rPr>
          <w:rFonts w:cs="宋体"/>
          <w:color w:val="auto"/>
          <w:u w:val="single"/>
        </w:rPr>
        <w:t xml:space="preserve">    </w:t>
      </w:r>
      <w:r>
        <w:rPr>
          <w:rFonts w:hint="eastAsia" w:cs="宋体"/>
          <w:color w:val="auto"/>
          <w:u w:val="single"/>
        </w:rPr>
        <w:t xml:space="preserve">    </w:t>
      </w:r>
      <w:r>
        <w:rPr>
          <w:rFonts w:hint="eastAsia" w:cs="宋体"/>
          <w:color w:val="auto"/>
        </w:rPr>
        <w:t>（签字或盖章）</w:t>
      </w:r>
    </w:p>
    <w:p w14:paraId="6B721C38">
      <w:pPr>
        <w:pStyle w:val="42"/>
        <w:widowControl w:val="0"/>
        <w:spacing w:before="0" w:beforeAutospacing="0" w:after="0" w:afterAutospacing="0" w:line="600" w:lineRule="auto"/>
        <w:ind w:firstLine="480" w:firstLineChars="200"/>
        <w:rPr>
          <w:rFonts w:hint="eastAsia" w:cs="宋体"/>
          <w:color w:val="auto"/>
        </w:rPr>
      </w:pPr>
      <w:r>
        <w:rPr>
          <w:rFonts w:hint="eastAsia" w:cs="宋体"/>
          <w:color w:val="auto"/>
        </w:rPr>
        <w:t>日    期：</w:t>
      </w:r>
    </w:p>
    <w:p w14:paraId="5594D5E7">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9DED396">
      <w:pPr>
        <w:pStyle w:val="178"/>
        <w:spacing w:line="480" w:lineRule="exact"/>
        <w:ind w:left="240" w:firstLine="281" w:firstLineChars="100"/>
        <w:jc w:val="center"/>
        <w:rPr>
          <w:rFonts w:hint="eastAsia" w:cs="仿宋" w:asciiTheme="minorEastAsia" w:hAnsiTheme="minorEastAsia" w:eastAsiaTheme="minorEastAsia"/>
          <w:b/>
          <w:color w:val="auto"/>
          <w:kern w:val="2"/>
          <w:sz w:val="28"/>
          <w:szCs w:val="28"/>
        </w:rPr>
      </w:pPr>
    </w:p>
    <w:p w14:paraId="40CC4DD6">
      <w:pPr>
        <w:widowControl/>
        <w:jc w:val="left"/>
        <w:rPr>
          <w:b/>
          <w:bCs/>
          <w:color w:val="auto"/>
          <w:sz w:val="32"/>
          <w:szCs w:val="32"/>
        </w:rPr>
      </w:pPr>
      <w:bookmarkStart w:id="86" w:name="_Toc31623"/>
      <w:r>
        <w:rPr>
          <w:b/>
          <w:bCs/>
          <w:color w:val="auto"/>
          <w:sz w:val="32"/>
          <w:szCs w:val="32"/>
        </w:rPr>
        <w:br w:type="page"/>
      </w:r>
    </w:p>
    <w:p w14:paraId="04680513">
      <w:pPr>
        <w:spacing w:line="360" w:lineRule="auto"/>
        <w:jc w:val="center"/>
        <w:outlineLvl w:val="1"/>
        <w:rPr>
          <w:b/>
          <w:bCs/>
          <w:color w:val="auto"/>
          <w:sz w:val="30"/>
          <w:szCs w:val="30"/>
        </w:rPr>
      </w:pPr>
      <w:r>
        <w:rPr>
          <w:rFonts w:hint="eastAsia"/>
          <w:b/>
          <w:bCs/>
          <w:color w:val="auto"/>
          <w:sz w:val="32"/>
          <w:szCs w:val="32"/>
        </w:rPr>
        <w:t>五、供应商承诺书</w:t>
      </w:r>
    </w:p>
    <w:p w14:paraId="25976CBE">
      <w:pPr>
        <w:spacing w:line="360" w:lineRule="auto"/>
        <w:jc w:val="center"/>
        <w:outlineLvl w:val="2"/>
        <w:rPr>
          <w:b/>
          <w:bCs/>
          <w:color w:val="auto"/>
          <w:sz w:val="30"/>
          <w:szCs w:val="30"/>
        </w:rPr>
      </w:pPr>
      <w:r>
        <w:rPr>
          <w:rFonts w:hint="eastAsia"/>
          <w:b/>
          <w:bCs/>
          <w:color w:val="auto"/>
          <w:sz w:val="30"/>
          <w:szCs w:val="30"/>
        </w:rPr>
        <w:t>（一）</w:t>
      </w:r>
      <w:r>
        <w:rPr>
          <w:b/>
          <w:bCs/>
          <w:color w:val="auto"/>
          <w:sz w:val="30"/>
          <w:szCs w:val="30"/>
        </w:rPr>
        <w:t>陕西省政府采购供应商拒绝政府采购领域商业贿赂承诺书</w:t>
      </w:r>
      <w:bookmarkEnd w:id="86"/>
    </w:p>
    <w:p w14:paraId="3D336966">
      <w:pPr>
        <w:spacing w:line="540" w:lineRule="exact"/>
        <w:ind w:firstLine="480" w:firstLineChars="200"/>
        <w:jc w:val="left"/>
        <w:rPr>
          <w:rFonts w:hint="eastAsia" w:hAnsi="宋体" w:cs="宋体"/>
          <w:color w:val="auto"/>
          <w:szCs w:val="24"/>
        </w:rPr>
      </w:pPr>
      <w:r>
        <w:rPr>
          <w:rFonts w:hAnsi="宋体" w:cs="宋体"/>
          <w:color w:val="auto"/>
          <w:szCs w:val="24"/>
        </w:rPr>
        <w:t>为响应党中央、国务院关于治理政府采购领域商业贿赂行为的号召，我公司在此庄严承诺：</w:t>
      </w:r>
    </w:p>
    <w:p w14:paraId="785F469E">
      <w:pPr>
        <w:spacing w:line="540" w:lineRule="exact"/>
        <w:ind w:firstLine="480" w:firstLineChars="200"/>
        <w:jc w:val="left"/>
        <w:rPr>
          <w:rFonts w:hint="eastAsia" w:hAnsi="宋体" w:cs="宋体"/>
          <w:color w:val="auto"/>
          <w:szCs w:val="24"/>
        </w:rPr>
      </w:pPr>
      <w:r>
        <w:rPr>
          <w:rFonts w:hAnsi="宋体" w:cs="宋体"/>
          <w:color w:val="auto"/>
          <w:szCs w:val="24"/>
        </w:rPr>
        <w:t>1</w:t>
      </w:r>
      <w:r>
        <w:rPr>
          <w:rFonts w:hint="eastAsia" w:hAnsi="宋体" w:cs="宋体"/>
          <w:color w:val="auto"/>
          <w:szCs w:val="24"/>
        </w:rPr>
        <w:t>.</w:t>
      </w:r>
      <w:r>
        <w:rPr>
          <w:rFonts w:hAnsi="宋体" w:cs="宋体"/>
          <w:color w:val="auto"/>
          <w:szCs w:val="24"/>
        </w:rPr>
        <w:t>在参与政府采购活动中遵纪守法、诚信经营、公平竞标。</w:t>
      </w:r>
    </w:p>
    <w:p w14:paraId="7A25100F">
      <w:pPr>
        <w:spacing w:line="540" w:lineRule="exact"/>
        <w:ind w:firstLine="480" w:firstLineChars="200"/>
        <w:jc w:val="left"/>
        <w:rPr>
          <w:rFonts w:hint="eastAsia" w:hAnsi="宋体" w:cs="宋体"/>
          <w:color w:val="auto"/>
          <w:szCs w:val="24"/>
        </w:rPr>
      </w:pPr>
      <w:r>
        <w:rPr>
          <w:rFonts w:hAnsi="宋体" w:cs="宋体"/>
          <w:color w:val="auto"/>
          <w:szCs w:val="24"/>
        </w:rPr>
        <w:t>2</w:t>
      </w:r>
      <w:r>
        <w:rPr>
          <w:rFonts w:hint="eastAsia" w:hAnsi="宋体" w:cs="宋体"/>
          <w:color w:val="auto"/>
          <w:szCs w:val="24"/>
        </w:rPr>
        <w:t>.</w:t>
      </w:r>
      <w:r>
        <w:rPr>
          <w:rFonts w:hAnsi="宋体" w:cs="宋体"/>
          <w:color w:val="auto"/>
          <w:szCs w:val="24"/>
        </w:rPr>
        <w:t>不向政府采购人、采购代理机构和政府采购评审专家进行任何形式的商业贿赂以谋取交易机会。</w:t>
      </w:r>
    </w:p>
    <w:p w14:paraId="7AE6089B">
      <w:pPr>
        <w:spacing w:line="540" w:lineRule="exact"/>
        <w:ind w:firstLine="480" w:firstLineChars="200"/>
        <w:jc w:val="left"/>
        <w:rPr>
          <w:rFonts w:hint="eastAsia" w:hAnsi="宋体" w:cs="宋体"/>
          <w:color w:val="auto"/>
          <w:szCs w:val="24"/>
        </w:rPr>
      </w:pPr>
      <w:r>
        <w:rPr>
          <w:rFonts w:hAnsi="宋体" w:cs="宋体"/>
          <w:color w:val="auto"/>
          <w:szCs w:val="24"/>
        </w:rPr>
        <w:t>3</w:t>
      </w:r>
      <w:r>
        <w:rPr>
          <w:rFonts w:hint="eastAsia" w:hAnsi="宋体" w:cs="宋体"/>
          <w:color w:val="auto"/>
          <w:szCs w:val="24"/>
        </w:rPr>
        <w:t>.</w:t>
      </w:r>
      <w:r>
        <w:rPr>
          <w:rFonts w:hAnsi="宋体" w:cs="宋体"/>
          <w:color w:val="auto"/>
          <w:szCs w:val="24"/>
        </w:rPr>
        <w:t>不向政府采购代理机构和采购人提供虚假资质文件或采用虚假应标方式参与政府采购市场竞争并谋取</w:t>
      </w:r>
      <w:r>
        <w:rPr>
          <w:rFonts w:hint="eastAsia" w:hAnsi="宋体" w:cs="宋体"/>
          <w:color w:val="auto"/>
          <w:szCs w:val="24"/>
        </w:rPr>
        <w:t>成交</w:t>
      </w:r>
      <w:r>
        <w:rPr>
          <w:rFonts w:hAnsi="宋体" w:cs="宋体"/>
          <w:color w:val="auto"/>
          <w:szCs w:val="24"/>
        </w:rPr>
        <w:t>、成交。</w:t>
      </w:r>
    </w:p>
    <w:p w14:paraId="65E51792">
      <w:pPr>
        <w:spacing w:line="540" w:lineRule="exact"/>
        <w:ind w:firstLine="480" w:firstLineChars="200"/>
        <w:jc w:val="left"/>
        <w:rPr>
          <w:rFonts w:hint="eastAsia" w:hAnsi="宋体" w:cs="宋体"/>
          <w:color w:val="auto"/>
          <w:szCs w:val="24"/>
        </w:rPr>
      </w:pPr>
      <w:r>
        <w:rPr>
          <w:rFonts w:hAnsi="宋体" w:cs="宋体"/>
          <w:color w:val="auto"/>
          <w:szCs w:val="24"/>
        </w:rPr>
        <w:t>4</w:t>
      </w:r>
      <w:r>
        <w:rPr>
          <w:rFonts w:hint="eastAsia" w:hAnsi="宋体" w:cs="宋体"/>
          <w:color w:val="auto"/>
          <w:szCs w:val="24"/>
        </w:rPr>
        <w:t>.</w:t>
      </w:r>
      <w:r>
        <w:rPr>
          <w:rFonts w:hAnsi="宋体" w:cs="宋体"/>
          <w:color w:val="auto"/>
          <w:szCs w:val="24"/>
        </w:rPr>
        <w:t>不采取“围标、陪标”等商业欺诈手段获得政府采购定单。</w:t>
      </w:r>
    </w:p>
    <w:p w14:paraId="20C62038">
      <w:pPr>
        <w:spacing w:line="540" w:lineRule="exact"/>
        <w:ind w:firstLine="480" w:firstLineChars="200"/>
        <w:jc w:val="left"/>
        <w:rPr>
          <w:rFonts w:hint="eastAsia" w:hAnsi="宋体" w:cs="宋体"/>
          <w:color w:val="auto"/>
          <w:szCs w:val="24"/>
        </w:rPr>
      </w:pPr>
      <w:r>
        <w:rPr>
          <w:rFonts w:hAnsi="宋体" w:cs="宋体"/>
          <w:color w:val="auto"/>
          <w:szCs w:val="24"/>
        </w:rPr>
        <w:t>5</w:t>
      </w:r>
      <w:r>
        <w:rPr>
          <w:rFonts w:hint="eastAsia" w:hAnsi="宋体" w:cs="宋体"/>
          <w:color w:val="auto"/>
          <w:szCs w:val="24"/>
        </w:rPr>
        <w:t>.</w:t>
      </w:r>
      <w:r>
        <w:rPr>
          <w:rFonts w:hAnsi="宋体" w:cs="宋体"/>
          <w:color w:val="auto"/>
          <w:szCs w:val="24"/>
        </w:rPr>
        <w:t>不采取不正当手段诋毁、排挤其他供应商。</w:t>
      </w:r>
    </w:p>
    <w:p w14:paraId="6BCED890">
      <w:pPr>
        <w:spacing w:line="540" w:lineRule="exact"/>
        <w:ind w:firstLine="480" w:firstLineChars="200"/>
        <w:jc w:val="left"/>
        <w:rPr>
          <w:rFonts w:hint="eastAsia" w:hAnsi="宋体" w:cs="宋体"/>
          <w:color w:val="auto"/>
          <w:szCs w:val="24"/>
        </w:rPr>
      </w:pPr>
      <w:r>
        <w:rPr>
          <w:rFonts w:hAnsi="宋体" w:cs="宋体"/>
          <w:color w:val="auto"/>
          <w:szCs w:val="24"/>
        </w:rPr>
        <w:t>6</w:t>
      </w:r>
      <w:r>
        <w:rPr>
          <w:rFonts w:hint="eastAsia" w:hAnsi="宋体" w:cs="宋体"/>
          <w:color w:val="auto"/>
          <w:szCs w:val="24"/>
        </w:rPr>
        <w:t>.</w:t>
      </w:r>
      <w:r>
        <w:rPr>
          <w:rFonts w:hAnsi="宋体" w:cs="宋体"/>
          <w:color w:val="auto"/>
          <w:szCs w:val="24"/>
        </w:rPr>
        <w:t>不在提供商品和服务时“偷梁换柱、以次充好”损害采购人的合法权益。</w:t>
      </w:r>
    </w:p>
    <w:p w14:paraId="7956EC71">
      <w:pPr>
        <w:spacing w:line="540" w:lineRule="exact"/>
        <w:ind w:firstLine="480" w:firstLineChars="200"/>
        <w:jc w:val="left"/>
        <w:rPr>
          <w:rFonts w:hint="eastAsia" w:hAnsi="宋体" w:cs="宋体"/>
          <w:color w:val="auto"/>
          <w:szCs w:val="24"/>
        </w:rPr>
      </w:pPr>
      <w:r>
        <w:rPr>
          <w:rFonts w:hAnsi="宋体" w:cs="宋体"/>
          <w:color w:val="auto"/>
          <w:szCs w:val="24"/>
        </w:rPr>
        <w:t>7</w:t>
      </w:r>
      <w:r>
        <w:rPr>
          <w:rFonts w:hint="eastAsia" w:hAnsi="宋体" w:cs="宋体"/>
          <w:color w:val="auto"/>
          <w:szCs w:val="24"/>
        </w:rPr>
        <w:t>.</w:t>
      </w:r>
      <w:r>
        <w:rPr>
          <w:rFonts w:hAnsi="宋体" w:cs="宋体"/>
          <w:color w:val="auto"/>
          <w:szCs w:val="24"/>
        </w:rPr>
        <w:t>不与采购人、采购代理机构政府采购评审专家或其它供应商恶意串通，进行质疑和投诉，维护政府采购市场秩序。</w:t>
      </w:r>
    </w:p>
    <w:p w14:paraId="16B9AD0E">
      <w:pPr>
        <w:spacing w:line="540" w:lineRule="exact"/>
        <w:ind w:firstLine="480" w:firstLineChars="200"/>
        <w:jc w:val="left"/>
        <w:rPr>
          <w:rFonts w:hint="eastAsia" w:hAnsi="宋体" w:cs="宋体"/>
          <w:color w:val="auto"/>
          <w:szCs w:val="24"/>
        </w:rPr>
      </w:pPr>
      <w:r>
        <w:rPr>
          <w:rFonts w:hAnsi="宋体" w:cs="宋体"/>
          <w:color w:val="auto"/>
          <w:szCs w:val="24"/>
        </w:rPr>
        <w:t>8</w:t>
      </w:r>
      <w:r>
        <w:rPr>
          <w:rFonts w:hint="eastAsia" w:hAnsi="宋体" w:cs="宋体"/>
          <w:color w:val="auto"/>
          <w:szCs w:val="24"/>
        </w:rPr>
        <w:t>.</w:t>
      </w:r>
      <w:r>
        <w:rPr>
          <w:rFonts w:hAnsi="宋体" w:cs="宋体"/>
          <w:color w:val="auto"/>
          <w:szCs w:val="24"/>
        </w:rPr>
        <w:t>尊重和接受政府采购监督管理部门的监督和政府采购代理机构招标采购要求，承担因违约行为给采购人造成的损失。</w:t>
      </w:r>
    </w:p>
    <w:p w14:paraId="0989E717">
      <w:pPr>
        <w:spacing w:line="540" w:lineRule="exact"/>
        <w:ind w:firstLine="480" w:firstLineChars="200"/>
        <w:jc w:val="left"/>
        <w:rPr>
          <w:rFonts w:hAnsi="宋体" w:cs="宋体"/>
          <w:color w:val="auto"/>
          <w:szCs w:val="24"/>
        </w:rPr>
      </w:pPr>
      <w:r>
        <w:rPr>
          <w:rFonts w:hAnsi="宋体" w:cs="宋体"/>
          <w:color w:val="auto"/>
          <w:szCs w:val="24"/>
        </w:rPr>
        <w:t>9</w:t>
      </w:r>
      <w:r>
        <w:rPr>
          <w:rFonts w:hint="eastAsia" w:hAnsi="宋体" w:cs="宋体"/>
          <w:color w:val="auto"/>
          <w:szCs w:val="24"/>
        </w:rPr>
        <w:t>.</w:t>
      </w:r>
      <w:r>
        <w:rPr>
          <w:rFonts w:hAnsi="宋体" w:cs="宋体"/>
          <w:color w:val="auto"/>
          <w:szCs w:val="24"/>
        </w:rPr>
        <w:t>不发生其他有悖于政府采购公开、公平、公正和诚信原则的行为。</w:t>
      </w:r>
      <w:r>
        <w:rPr>
          <w:rFonts w:hAnsi="宋体" w:cs="宋体"/>
          <w:color w:val="auto"/>
          <w:szCs w:val="24"/>
        </w:rPr>
        <w:br w:type="textWrapping"/>
      </w:r>
    </w:p>
    <w:p w14:paraId="6C30AB41">
      <w:pPr>
        <w:spacing w:line="540" w:lineRule="exact"/>
        <w:ind w:firstLine="3360" w:firstLineChars="1400"/>
        <w:jc w:val="left"/>
        <w:rPr>
          <w:rFonts w:hint="eastAsia" w:hAnsi="宋体" w:cs="宋体"/>
          <w:color w:val="auto"/>
          <w:szCs w:val="24"/>
        </w:rPr>
      </w:pPr>
      <w:r>
        <w:rPr>
          <w:rFonts w:hAnsi="宋体" w:cs="宋体"/>
          <w:color w:val="auto"/>
          <w:szCs w:val="24"/>
        </w:rPr>
        <w:t>承诺单位（盖章）：</w:t>
      </w:r>
    </w:p>
    <w:p w14:paraId="2226CD28">
      <w:pPr>
        <w:spacing w:line="540" w:lineRule="exact"/>
        <w:ind w:left="3360" w:leftChars="1400"/>
        <w:jc w:val="left"/>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Ansi="宋体" w:cs="宋体"/>
          <w:color w:val="auto"/>
          <w:szCs w:val="24"/>
        </w:rPr>
        <w:t>（签字</w:t>
      </w:r>
      <w:r>
        <w:rPr>
          <w:rFonts w:hint="eastAsia" w:hAnsi="宋体" w:cs="宋体"/>
          <w:color w:val="auto"/>
          <w:szCs w:val="24"/>
        </w:rPr>
        <w:t>或盖章</w:t>
      </w:r>
      <w:r>
        <w:rPr>
          <w:rFonts w:hAnsi="宋体" w:cs="宋体"/>
          <w:color w:val="auto"/>
          <w:szCs w:val="24"/>
        </w:rPr>
        <w:t>）：</w:t>
      </w:r>
    </w:p>
    <w:p w14:paraId="45994AC7">
      <w:pPr>
        <w:spacing w:line="540" w:lineRule="exact"/>
        <w:ind w:left="3360" w:leftChars="1400"/>
        <w:jc w:val="left"/>
        <w:rPr>
          <w:rFonts w:hint="eastAsia" w:hAnsi="宋体" w:cs="宋体"/>
          <w:color w:val="auto"/>
          <w:szCs w:val="24"/>
        </w:rPr>
      </w:pPr>
      <w:r>
        <w:rPr>
          <w:rFonts w:hAnsi="宋体" w:cs="宋体"/>
          <w:color w:val="auto"/>
          <w:szCs w:val="24"/>
        </w:rPr>
        <w:t>地  址：</w:t>
      </w:r>
    </w:p>
    <w:p w14:paraId="24D68691">
      <w:pPr>
        <w:spacing w:line="540" w:lineRule="exact"/>
        <w:ind w:left="3360" w:leftChars="1400"/>
        <w:jc w:val="left"/>
        <w:rPr>
          <w:rFonts w:hint="eastAsia" w:hAnsi="宋体" w:cs="宋体"/>
          <w:color w:val="auto"/>
          <w:szCs w:val="24"/>
        </w:rPr>
      </w:pPr>
      <w:r>
        <w:rPr>
          <w:rFonts w:hAnsi="宋体" w:cs="宋体"/>
          <w:color w:val="auto"/>
          <w:szCs w:val="24"/>
        </w:rPr>
        <w:t>邮  编</w:t>
      </w:r>
      <w:r>
        <w:rPr>
          <w:rFonts w:hint="eastAsia" w:hAnsi="宋体" w:cs="宋体"/>
          <w:color w:val="auto"/>
          <w:szCs w:val="24"/>
        </w:rPr>
        <w:t>：</w:t>
      </w:r>
    </w:p>
    <w:p w14:paraId="54F52D16">
      <w:pPr>
        <w:spacing w:line="540" w:lineRule="exact"/>
        <w:ind w:left="3360" w:leftChars="1400"/>
        <w:jc w:val="left"/>
        <w:rPr>
          <w:rFonts w:hint="eastAsia" w:hAnsi="宋体" w:cs="宋体"/>
          <w:color w:val="auto"/>
          <w:szCs w:val="24"/>
        </w:rPr>
      </w:pPr>
      <w:r>
        <w:rPr>
          <w:rFonts w:hAnsi="宋体" w:cs="宋体"/>
          <w:color w:val="auto"/>
          <w:szCs w:val="24"/>
        </w:rPr>
        <w:t>电  话：</w:t>
      </w:r>
    </w:p>
    <w:p w14:paraId="5CCF789C">
      <w:pPr>
        <w:spacing w:line="540" w:lineRule="exact"/>
        <w:ind w:left="3360" w:leftChars="1400" w:firstLine="1680" w:firstLineChars="700"/>
        <w:jc w:val="left"/>
        <w:rPr>
          <w:rFonts w:hint="eastAsia" w:hAnsi="宋体" w:cs="宋体"/>
          <w:color w:val="auto"/>
          <w:szCs w:val="24"/>
        </w:rPr>
      </w:pPr>
      <w:r>
        <w:rPr>
          <w:rFonts w:hAnsi="宋体" w:cs="宋体"/>
          <w:color w:val="auto"/>
          <w:szCs w:val="24"/>
        </w:rPr>
        <w:t>年  </w:t>
      </w:r>
      <w:r>
        <w:rPr>
          <w:rFonts w:hint="eastAsia" w:hAnsi="宋体" w:cs="宋体"/>
          <w:color w:val="auto"/>
          <w:szCs w:val="24"/>
        </w:rPr>
        <w:t xml:space="preserve"> </w:t>
      </w:r>
      <w:r>
        <w:rPr>
          <w:rFonts w:hAnsi="宋体" w:cs="宋体"/>
          <w:color w:val="auto"/>
          <w:szCs w:val="24"/>
        </w:rPr>
        <w:t>月  </w:t>
      </w:r>
      <w:r>
        <w:rPr>
          <w:rFonts w:hint="eastAsia" w:hAnsi="宋体" w:cs="宋体"/>
          <w:color w:val="auto"/>
          <w:szCs w:val="24"/>
        </w:rPr>
        <w:t xml:space="preserve"> </w:t>
      </w:r>
      <w:r>
        <w:rPr>
          <w:rFonts w:hAnsi="宋体" w:cs="宋体"/>
          <w:color w:val="auto"/>
          <w:szCs w:val="24"/>
        </w:rPr>
        <w:t>日</w:t>
      </w:r>
    </w:p>
    <w:p w14:paraId="1E52EDCA">
      <w:pPr>
        <w:pStyle w:val="18"/>
        <w:rPr>
          <w:rFonts w:hint="eastAsia" w:hAnsi="宋体" w:cs="宋体"/>
          <w:color w:val="auto"/>
          <w:szCs w:val="24"/>
        </w:rPr>
      </w:pPr>
    </w:p>
    <w:p w14:paraId="6E790E2F">
      <w:pPr>
        <w:pStyle w:val="18"/>
        <w:rPr>
          <w:rFonts w:hint="eastAsia" w:hAnsi="宋体" w:cs="宋体"/>
          <w:color w:val="auto"/>
          <w:szCs w:val="24"/>
        </w:rPr>
      </w:pPr>
    </w:p>
    <w:p w14:paraId="78BCBA0A">
      <w:pPr>
        <w:numPr>
          <w:ilvl w:val="0"/>
          <w:numId w:val="11"/>
        </w:numPr>
        <w:jc w:val="center"/>
        <w:outlineLvl w:val="2"/>
        <w:rPr>
          <w:rFonts w:hint="eastAsia" w:hAnsi="宋体" w:cs="宋体"/>
          <w:b/>
          <w:color w:val="auto"/>
          <w:sz w:val="28"/>
          <w:szCs w:val="28"/>
          <w:lang w:val="zh-CN"/>
        </w:rPr>
      </w:pPr>
      <w:r>
        <w:rPr>
          <w:rFonts w:hint="eastAsia" w:hAnsi="宋体" w:cs="宋体"/>
          <w:b/>
          <w:color w:val="auto"/>
          <w:sz w:val="28"/>
          <w:szCs w:val="28"/>
          <w:lang w:val="zh-CN"/>
        </w:rPr>
        <w:t>企业关系关联承诺书</w:t>
      </w:r>
    </w:p>
    <w:p w14:paraId="7B39FAD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一、我单位在本项目磋商中</w:t>
      </w:r>
      <w:r>
        <w:rPr>
          <w:rFonts w:hint="eastAsia" w:hAnsi="宋体" w:cs="宋体"/>
          <w:color w:val="auto"/>
          <w:szCs w:val="24"/>
          <w:u w:val="single"/>
        </w:rPr>
        <w:t xml:space="preserve">      （</w:t>
      </w:r>
      <w:r>
        <w:rPr>
          <w:rFonts w:hint="eastAsia" w:hAnsi="宋体" w:cs="宋体"/>
          <w:color w:val="auto"/>
          <w:szCs w:val="24"/>
        </w:rPr>
        <w:t>填“存在”或“不存在”）与其它供应商负责人为同一人，或有控股、管理等关联关系。</w:t>
      </w:r>
    </w:p>
    <w:p w14:paraId="7A58981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（一）管理关系说明：</w:t>
      </w:r>
    </w:p>
    <w:p w14:paraId="33D08F8A">
      <w:pPr>
        <w:autoSpaceDE w:val="0"/>
        <w:autoSpaceDN w:val="0"/>
        <w:adjustRightInd w:val="0"/>
        <w:spacing w:line="360" w:lineRule="auto"/>
        <w:ind w:firstLine="480" w:firstLineChars="200"/>
        <w:rPr>
          <w:rFonts w:hint="eastAsia" w:hAnsi="宋体" w:cs="宋体"/>
          <w:color w:val="auto"/>
          <w:szCs w:val="24"/>
          <w:u w:val="single"/>
        </w:rPr>
      </w:pPr>
      <w:r>
        <w:rPr>
          <w:rFonts w:hint="eastAsia" w:hAnsi="宋体" w:cs="宋体"/>
          <w:color w:val="auto"/>
          <w:szCs w:val="24"/>
        </w:rPr>
        <w:t>我单位管理的具有独立法人的下属单位：</w:t>
      </w:r>
      <w:r>
        <w:rPr>
          <w:rFonts w:hint="eastAsia" w:hAnsi="宋体" w:cs="宋体"/>
          <w:color w:val="auto"/>
          <w:szCs w:val="24"/>
          <w:u w:val="single"/>
        </w:rPr>
        <w:t xml:space="preserve">      </w:t>
      </w:r>
      <w:r>
        <w:rPr>
          <w:rFonts w:hint="eastAsia" w:hAnsi="宋体" w:cs="宋体"/>
          <w:color w:val="auto"/>
          <w:szCs w:val="24"/>
        </w:rPr>
        <w:t>(没有填“无”)。</w:t>
      </w:r>
    </w:p>
    <w:p w14:paraId="631F7679">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 xml:space="preserve">我单位的上级管理单位 </w:t>
      </w:r>
      <w:r>
        <w:rPr>
          <w:rFonts w:hint="eastAsia" w:hAnsi="宋体" w:cs="宋体"/>
          <w:color w:val="auto"/>
          <w:szCs w:val="24"/>
          <w:u w:val="single"/>
        </w:rPr>
        <w:t xml:space="preserve">            </w:t>
      </w:r>
      <w:r>
        <w:rPr>
          <w:rFonts w:hint="eastAsia" w:hAnsi="宋体" w:cs="宋体"/>
          <w:color w:val="auto"/>
          <w:szCs w:val="24"/>
        </w:rPr>
        <w:t xml:space="preserve"> (没有填“无”)。</w:t>
      </w:r>
    </w:p>
    <w:p w14:paraId="4910FBE3">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（二）股权关系说明：</w:t>
      </w:r>
    </w:p>
    <w:p w14:paraId="2B9C1DF1">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我单位控股的单位</w:t>
      </w:r>
      <w:r>
        <w:rPr>
          <w:rFonts w:hint="eastAsia" w:hAnsi="宋体" w:cs="宋体"/>
          <w:color w:val="auto"/>
          <w:szCs w:val="24"/>
          <w:u w:val="single"/>
        </w:rPr>
        <w:t xml:space="preserve">          </w:t>
      </w:r>
      <w:r>
        <w:rPr>
          <w:rFonts w:hint="eastAsia" w:hAnsi="宋体" w:cs="宋体"/>
          <w:color w:val="auto"/>
          <w:szCs w:val="24"/>
        </w:rPr>
        <w:t>(没有填“无”) 。</w:t>
      </w:r>
    </w:p>
    <w:p w14:paraId="1F355E4D">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w:t>
      </w:r>
      <w:r>
        <w:rPr>
          <w:rFonts w:hint="eastAsia" w:hAnsi="宋体" w:cs="宋体"/>
          <w:color w:val="auto"/>
          <w:szCs w:val="24"/>
          <w:u w:val="single"/>
        </w:rPr>
        <w:t xml:space="preserve">       </w:t>
      </w:r>
      <w:r>
        <w:rPr>
          <w:rFonts w:hint="eastAsia" w:hAnsi="宋体" w:cs="宋体"/>
          <w:color w:val="auto"/>
          <w:szCs w:val="24"/>
        </w:rPr>
        <w:t>(填“有”或“没有”)被</w:t>
      </w:r>
      <w:r>
        <w:rPr>
          <w:rFonts w:hint="eastAsia" w:hAnsi="宋体" w:cs="宋体"/>
          <w:color w:val="auto"/>
          <w:szCs w:val="24"/>
          <w:u w:val="single"/>
        </w:rPr>
        <w:t xml:space="preserve">     （有填写控股单位全称，没有填“/”）  </w:t>
      </w:r>
      <w:r>
        <w:rPr>
          <w:rFonts w:hint="eastAsia" w:hAnsi="宋体" w:cs="宋体"/>
          <w:color w:val="auto"/>
          <w:szCs w:val="24"/>
        </w:rPr>
        <w:t>单位控股。</w:t>
      </w:r>
    </w:p>
    <w:p w14:paraId="5D6F68D7">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二、我单位</w:t>
      </w:r>
      <w:r>
        <w:rPr>
          <w:rFonts w:hint="eastAsia" w:hAnsi="宋体" w:cs="宋体"/>
          <w:color w:val="auto"/>
          <w:szCs w:val="24"/>
          <w:u w:val="single"/>
        </w:rPr>
        <w:t xml:space="preserve">          </w:t>
      </w:r>
      <w:r>
        <w:rPr>
          <w:rFonts w:hint="eastAsia" w:hAnsi="宋体" w:cs="宋体"/>
          <w:color w:val="auto"/>
          <w:szCs w:val="24"/>
        </w:rPr>
        <w:t>（填“有”或“没有”） 为本采购项目提供过整体设计、规范编制或者项目管理、监理、检测等服务的供应商。</w:t>
      </w:r>
    </w:p>
    <w:p w14:paraId="1615FB24">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三、其他与本项目有关的利害关系说明</w:t>
      </w:r>
      <w:r>
        <w:rPr>
          <w:rFonts w:hint="eastAsia" w:hAnsi="宋体" w:cs="宋体"/>
          <w:color w:val="auto"/>
          <w:szCs w:val="24"/>
          <w:u w:val="single"/>
        </w:rPr>
        <w:t xml:space="preserve">       </w:t>
      </w:r>
      <w:r>
        <w:rPr>
          <w:rFonts w:hint="eastAsia" w:hAnsi="宋体" w:cs="宋体"/>
          <w:color w:val="auto"/>
          <w:szCs w:val="24"/>
        </w:rPr>
        <w:t>(没有填“无”) 。</w:t>
      </w:r>
    </w:p>
    <w:p w14:paraId="6450514B">
      <w:pPr>
        <w:autoSpaceDE w:val="0"/>
        <w:autoSpaceDN w:val="0"/>
        <w:adjustRightInd w:val="0"/>
        <w:spacing w:line="360" w:lineRule="auto"/>
        <w:ind w:firstLine="480" w:firstLineChars="200"/>
        <w:rPr>
          <w:rFonts w:hint="eastAsia" w:hAnsi="宋体" w:cs="宋体"/>
          <w:color w:val="auto"/>
          <w:szCs w:val="24"/>
        </w:rPr>
      </w:pPr>
      <w:r>
        <w:rPr>
          <w:rFonts w:hint="eastAsia" w:hAnsi="宋体" w:cs="宋体"/>
          <w:color w:val="auto"/>
          <w:szCs w:val="24"/>
        </w:rPr>
        <w:t>我单位承诺以上说明真实有效，无虚假内容或隐瞒。</w:t>
      </w:r>
    </w:p>
    <w:p w14:paraId="784B9371">
      <w:pPr>
        <w:spacing w:line="500" w:lineRule="exact"/>
        <w:ind w:firstLine="240" w:firstLineChars="100"/>
        <w:rPr>
          <w:rFonts w:hint="eastAsia" w:hAnsi="宋体" w:cs="宋体"/>
          <w:color w:val="auto"/>
          <w:szCs w:val="24"/>
        </w:rPr>
      </w:pPr>
    </w:p>
    <w:p w14:paraId="06645728">
      <w:pPr>
        <w:pStyle w:val="18"/>
        <w:rPr>
          <w:color w:val="auto"/>
        </w:rPr>
      </w:pPr>
    </w:p>
    <w:p w14:paraId="52704BCF">
      <w:pPr>
        <w:spacing w:line="500" w:lineRule="exact"/>
        <w:ind w:firstLine="2400" w:firstLineChars="1000"/>
        <w:rPr>
          <w:rFonts w:hint="eastAsia" w:hAnsi="宋体" w:cs="宋体"/>
          <w:color w:val="auto"/>
          <w:szCs w:val="24"/>
        </w:rPr>
      </w:pPr>
      <w:r>
        <w:rPr>
          <w:rFonts w:hint="eastAsia" w:hAnsi="宋体" w:cs="宋体"/>
          <w:color w:val="auto"/>
          <w:szCs w:val="24"/>
        </w:rPr>
        <w:t>供应商名称</w:t>
      </w:r>
      <w:r>
        <w:rPr>
          <w:rFonts w:hint="eastAsia" w:hAnsi="宋体" w:cs="宋体"/>
          <w:color w:val="auto"/>
          <w:szCs w:val="24"/>
          <w:u w:val="single"/>
        </w:rPr>
        <w:t xml:space="preserve">：                     </w:t>
      </w:r>
      <w:r>
        <w:rPr>
          <w:rFonts w:hint="eastAsia" w:hAnsi="宋体" w:cs="宋体"/>
          <w:color w:val="auto"/>
          <w:szCs w:val="24"/>
        </w:rPr>
        <w:t>（盖单位公章）</w:t>
      </w:r>
    </w:p>
    <w:p w14:paraId="39191978">
      <w:pPr>
        <w:spacing w:line="500" w:lineRule="exact"/>
        <w:ind w:firstLine="240" w:firstLineChars="100"/>
        <w:rPr>
          <w:rFonts w:hint="eastAsia" w:hAnsi="宋体" w:cs="宋体"/>
          <w:color w:val="auto"/>
          <w:szCs w:val="24"/>
        </w:rPr>
      </w:pPr>
    </w:p>
    <w:p w14:paraId="12F2DF32">
      <w:pPr>
        <w:spacing w:line="500" w:lineRule="exact"/>
        <w:ind w:firstLine="2480" w:firstLineChars="1000"/>
        <w:rPr>
          <w:rFonts w:hint="eastAsia" w:hAnsi="宋体" w:cs="宋体"/>
          <w:color w:val="auto"/>
          <w:szCs w:val="24"/>
        </w:rPr>
      </w:pPr>
      <w:r>
        <w:rPr>
          <w:rFonts w:hint="eastAsia" w:cs="仿宋" w:asciiTheme="minorEastAsia" w:hAnsiTheme="minorEastAsia" w:eastAsiaTheme="minorEastAsia"/>
          <w:color w:val="auto"/>
          <w:spacing w:val="4"/>
          <w:szCs w:val="24"/>
        </w:rPr>
        <w:t>法定代表人或被授权人</w:t>
      </w:r>
      <w:r>
        <w:rPr>
          <w:rFonts w:hint="eastAsia" w:hAnsi="宋体" w:cs="宋体"/>
          <w:color w:val="auto"/>
          <w:szCs w:val="24"/>
          <w:u w:val="single"/>
        </w:rPr>
        <w:t xml:space="preserve">：      </w:t>
      </w:r>
      <w:r>
        <w:rPr>
          <w:rFonts w:hint="eastAsia" w:hAnsi="宋体" w:cs="宋体"/>
          <w:color w:val="auto"/>
          <w:szCs w:val="24"/>
        </w:rPr>
        <w:t>（签字或盖章）</w:t>
      </w:r>
    </w:p>
    <w:p w14:paraId="0A694966">
      <w:pPr>
        <w:spacing w:line="500" w:lineRule="exact"/>
        <w:ind w:firstLine="240" w:firstLineChars="100"/>
        <w:rPr>
          <w:rFonts w:hint="eastAsia" w:hAnsi="宋体" w:cs="宋体"/>
          <w:color w:val="auto"/>
        </w:rPr>
      </w:pPr>
      <w:r>
        <w:rPr>
          <w:rFonts w:hint="eastAsia" w:hAnsi="宋体" w:cs="宋体"/>
          <w:color w:val="auto"/>
          <w:szCs w:val="24"/>
        </w:rPr>
        <w:t xml:space="preserve">      </w:t>
      </w:r>
    </w:p>
    <w:p w14:paraId="0431856E">
      <w:pPr>
        <w:widowControl/>
        <w:spacing w:line="408" w:lineRule="auto"/>
        <w:ind w:left="274" w:leftChars="114"/>
        <w:jc w:val="right"/>
        <w:rPr>
          <w:rFonts w:hint="eastAsia" w:hAnsi="宋体" w:cs="宋体"/>
          <w:color w:val="auto"/>
        </w:rPr>
      </w:pPr>
    </w:p>
    <w:p w14:paraId="7AD8895A">
      <w:pPr>
        <w:widowControl/>
        <w:wordWrap w:val="0"/>
        <w:spacing w:line="408" w:lineRule="auto"/>
        <w:ind w:left="274" w:leftChars="114"/>
        <w:jc w:val="right"/>
        <w:rPr>
          <w:rFonts w:hint="eastAsia" w:hAnsi="宋体" w:cs="宋体"/>
          <w:color w:val="auto"/>
        </w:rPr>
      </w:pPr>
      <w:r>
        <w:rPr>
          <w:rFonts w:hint="eastAsia" w:hAnsi="宋体" w:cs="宋体"/>
          <w:color w:val="auto"/>
        </w:rPr>
        <w:t xml:space="preserve">                     年  月  日        </w:t>
      </w:r>
    </w:p>
    <w:p w14:paraId="601A2AF8">
      <w:pPr>
        <w:pStyle w:val="18"/>
        <w:rPr>
          <w:color w:val="auto"/>
        </w:rPr>
        <w:sectPr>
          <w:pgSz w:w="11906" w:h="16838"/>
          <w:pgMar w:top="1417" w:right="1129" w:bottom="1417" w:left="1417" w:header="851" w:footer="850" w:gutter="0"/>
          <w:pgNumType w:fmt="numberInDash"/>
          <w:cols w:space="720" w:num="1"/>
          <w:docGrid w:type="lines" w:linePitch="312" w:charSpace="0"/>
        </w:sectPr>
      </w:pPr>
    </w:p>
    <w:p w14:paraId="61C87CD4">
      <w:pPr>
        <w:pStyle w:val="18"/>
        <w:keepNext w:val="0"/>
        <w:keepLines w:val="0"/>
        <w:pageBreakBefore w:val="0"/>
        <w:widowControl w:val="0"/>
        <w:kinsoku/>
        <w:wordWrap/>
        <w:overflowPunct/>
        <w:topLinePunct w:val="0"/>
        <w:autoSpaceDE/>
        <w:autoSpaceDN/>
        <w:bidi w:val="0"/>
        <w:adjustRightInd/>
        <w:snapToGrid/>
        <w:spacing w:line="440" w:lineRule="exact"/>
        <w:jc w:val="center"/>
        <w:textAlignment w:val="auto"/>
        <w:rPr>
          <w:b/>
          <w:bCs/>
          <w:color w:val="auto"/>
          <w:sz w:val="30"/>
          <w:szCs w:val="30"/>
        </w:rPr>
      </w:pPr>
      <w:bookmarkStart w:id="87" w:name="_Toc363474034"/>
      <w:bookmarkStart w:id="88" w:name="_Toc15779"/>
      <w:bookmarkStart w:id="89" w:name="_Toc403077657"/>
      <w:bookmarkStart w:id="90" w:name="_Toc21165"/>
      <w:r>
        <w:rPr>
          <w:rFonts w:hint="eastAsia"/>
          <w:b/>
          <w:bCs/>
          <w:color w:val="auto"/>
          <w:sz w:val="30"/>
          <w:szCs w:val="30"/>
        </w:rPr>
        <w:t>六、资格证明文件</w:t>
      </w:r>
      <w:bookmarkEnd w:id="87"/>
      <w:bookmarkEnd w:id="88"/>
      <w:bookmarkEnd w:id="89"/>
      <w:bookmarkEnd w:id="90"/>
    </w:p>
    <w:p w14:paraId="6369AEC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color w:val="auto"/>
          <w:szCs w:val="24"/>
        </w:rPr>
      </w:pPr>
      <w:r>
        <w:rPr>
          <w:rFonts w:hint="eastAsia" w:hAnsi="宋体" w:cs="宋体"/>
          <w:b/>
          <w:bCs/>
          <w:color w:val="auto"/>
          <w:szCs w:val="24"/>
        </w:rPr>
        <w:t>（一）基本资格条件：符合《中华人民共和国政府采购法》第二十二条的规定，并提供以下资料；</w:t>
      </w:r>
    </w:p>
    <w:p w14:paraId="15F20D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1</w:t>
      </w:r>
      <w:r>
        <w:rPr>
          <w:rFonts w:hint="eastAsia" w:hAnsi="宋体"/>
          <w:color w:val="auto"/>
          <w:szCs w:val="24"/>
          <w:lang w:eastAsia="zh-CN"/>
        </w:rPr>
        <w:t>）具有独立承担民事责任的法人、其他组织或自然人，并出具合法有效的营业执照或事业单位法人证书等国家规定的相关证明，自然人参与的提供其身份证明。</w:t>
      </w:r>
    </w:p>
    <w:p w14:paraId="120377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2</w:t>
      </w:r>
      <w:r>
        <w:rPr>
          <w:rFonts w:hint="eastAsia" w:hAnsi="宋体"/>
          <w:color w:val="auto"/>
          <w:szCs w:val="24"/>
          <w:lang w:eastAsia="zh-CN"/>
        </w:rPr>
        <w:t>）财务状况报告：提供</w:t>
      </w:r>
      <w:r>
        <w:rPr>
          <w:rFonts w:hint="eastAsia" w:hAnsi="宋体"/>
          <w:color w:val="auto"/>
          <w:szCs w:val="24"/>
          <w:lang w:val="en-US" w:eastAsia="zh-CN"/>
        </w:rPr>
        <w:t>2025年</w:t>
      </w:r>
      <w:r>
        <w:rPr>
          <w:rFonts w:hint="eastAsia" w:hAnsi="宋体"/>
          <w:color w:val="auto"/>
          <w:szCs w:val="24"/>
          <w:lang w:eastAsia="zh-CN"/>
        </w:rPr>
        <w:t>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p w14:paraId="58604A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3</w:t>
      </w:r>
      <w:r>
        <w:rPr>
          <w:rFonts w:hint="eastAsia" w:hAnsi="宋体"/>
          <w:color w:val="auto"/>
          <w:szCs w:val="24"/>
          <w:lang w:eastAsia="zh-CN"/>
        </w:rPr>
        <w:t>）税收缴纳证明：提供磋商截止日前六个月内任意一个月的纳税证明或完税证明（增值税、印花税、城市维护建设费、企业所得税等一种或多种税种），依法免税的单位提供相关证明材料。</w:t>
      </w:r>
    </w:p>
    <w:p w14:paraId="4766F6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4</w:t>
      </w:r>
      <w:r>
        <w:rPr>
          <w:rFonts w:hint="eastAsia" w:hAnsi="宋体"/>
          <w:color w:val="auto"/>
          <w:szCs w:val="24"/>
          <w:lang w:eastAsia="zh-CN"/>
        </w:rPr>
        <w:t>）社会保障资金缴纳证明：提供磋商截止日前六个月内任意一个月的社保资金交纳证明，依法不需要缴纳社保资金的单位提供相关证明材料；</w:t>
      </w:r>
    </w:p>
    <w:p w14:paraId="37E288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5</w:t>
      </w:r>
      <w:r>
        <w:rPr>
          <w:rFonts w:hint="eastAsia" w:hAnsi="宋体"/>
          <w:color w:val="auto"/>
          <w:szCs w:val="24"/>
          <w:lang w:eastAsia="zh-CN"/>
        </w:rPr>
        <w:t>）参加本次政府采购活动前三年内在经营活动中没有重大违法记录的书面声明；</w:t>
      </w:r>
    </w:p>
    <w:p w14:paraId="59F620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6</w:t>
      </w:r>
      <w:r>
        <w:rPr>
          <w:rFonts w:hint="eastAsia" w:hAnsi="宋体"/>
          <w:color w:val="auto"/>
          <w:szCs w:val="24"/>
          <w:lang w:eastAsia="zh-CN"/>
        </w:rPr>
        <w:t>）提供具有履行合同所必需的设备和专业技术能力的承诺；</w:t>
      </w:r>
    </w:p>
    <w:p w14:paraId="7308428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7</w:t>
      </w:r>
      <w:r>
        <w:rPr>
          <w:rFonts w:hint="eastAsia" w:hAnsi="宋体"/>
          <w:color w:val="auto"/>
          <w:szCs w:val="24"/>
          <w:lang w:eastAsia="zh-CN"/>
        </w:rPr>
        <w:t>）法定代表人授权书（附法定代表人、被授权人身份证复印件，被授权人需提供在本单位近三个月任意一个月的社保缴纳证明），法定代表人直接参加</w:t>
      </w:r>
      <w:r>
        <w:rPr>
          <w:rFonts w:hint="eastAsia" w:hAnsi="宋体"/>
          <w:color w:val="auto"/>
          <w:szCs w:val="24"/>
          <w:lang w:val="en-US" w:eastAsia="zh-CN"/>
        </w:rPr>
        <w:t>磋商</w:t>
      </w:r>
      <w:r>
        <w:rPr>
          <w:rFonts w:hint="eastAsia" w:hAnsi="宋体"/>
          <w:color w:val="auto"/>
          <w:szCs w:val="24"/>
          <w:lang w:eastAsia="zh-CN"/>
        </w:rPr>
        <w:t>，须提供法定代表人身份证明及身份证复印件；</w:t>
      </w:r>
    </w:p>
    <w:p w14:paraId="4FA460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lang w:eastAsia="zh-CN"/>
        </w:rPr>
      </w:pPr>
      <w:r>
        <w:rPr>
          <w:rFonts w:hint="eastAsia" w:hAnsi="宋体"/>
          <w:color w:val="auto"/>
          <w:szCs w:val="24"/>
          <w:lang w:eastAsia="zh-CN"/>
        </w:rPr>
        <w:t>（</w:t>
      </w:r>
      <w:r>
        <w:rPr>
          <w:rFonts w:hint="eastAsia" w:hAnsi="宋体"/>
          <w:color w:val="auto"/>
          <w:szCs w:val="24"/>
          <w:lang w:val="en-US" w:eastAsia="zh-CN"/>
        </w:rPr>
        <w:t>8</w:t>
      </w:r>
      <w:r>
        <w:rPr>
          <w:rFonts w:hint="eastAsia" w:hAnsi="宋体"/>
          <w:color w:val="auto"/>
          <w:szCs w:val="24"/>
          <w:lang w:eastAsia="zh-CN"/>
        </w:rPr>
        <w:t>）供应商不得为“信用中国”网站（www.creditchina.gov.cn）中列入“失信被执行人（中国执行信息公开网https：//zxgk.court.gov.cn/shixin/）”和“重大税收违法失信主体名单”的供应商，不得为中国政府采购网（www.ccgp.gov.cn）政府采购“严重违法失信行为记录名单”中被财政部门禁止参加政府采购活动的供应商；（信用记录由采购代理机构在响应文件资格审查阶段通过互联网或者相关系统查询，对列入失信被执行人、重大税收违法失信主体名单、政府采购严重违法失信行为记录名单内的，采购人和采购代理机构将拒绝其参与政府采购活动，查询结果以纸质方式留存。）；</w:t>
      </w:r>
    </w:p>
    <w:p w14:paraId="647570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hAnsi="宋体"/>
          <w:color w:val="auto"/>
          <w:szCs w:val="24"/>
        </w:rPr>
      </w:pPr>
      <w:r>
        <w:rPr>
          <w:rFonts w:hint="eastAsia" w:hAnsi="宋体"/>
          <w:color w:val="auto"/>
          <w:szCs w:val="24"/>
          <w:lang w:eastAsia="zh-CN"/>
        </w:rPr>
        <w:t>（</w:t>
      </w:r>
      <w:r>
        <w:rPr>
          <w:rFonts w:hint="eastAsia" w:hAnsi="宋体"/>
          <w:color w:val="auto"/>
          <w:szCs w:val="24"/>
          <w:lang w:val="en-US" w:eastAsia="zh-CN"/>
        </w:rPr>
        <w:t>9</w:t>
      </w:r>
      <w:r>
        <w:rPr>
          <w:rFonts w:hint="eastAsia" w:hAnsi="宋体"/>
          <w:color w:val="auto"/>
          <w:szCs w:val="24"/>
          <w:lang w:eastAsia="zh-CN"/>
        </w:rPr>
        <w:t>）</w:t>
      </w:r>
      <w:r>
        <w:rPr>
          <w:rFonts w:hint="eastAsia" w:hAnsi="宋体"/>
          <w:color w:val="auto"/>
          <w:szCs w:val="24"/>
        </w:rPr>
        <w:t>本项目不接受联合体磋商。</w:t>
      </w:r>
    </w:p>
    <w:p w14:paraId="1D75F7AF">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hAnsi="宋体" w:cs="宋体"/>
          <w:color w:val="auto"/>
          <w:szCs w:val="24"/>
        </w:rPr>
      </w:pPr>
      <w:r>
        <w:rPr>
          <w:rFonts w:hint="eastAsia" w:hAnsi="宋体" w:cs="宋体"/>
          <w:b/>
          <w:bCs/>
          <w:color w:val="auto"/>
          <w:szCs w:val="24"/>
        </w:rPr>
        <w:t>以上为必备资格要求（信用中国、中国政府采购网查询结果可不提供，由代理机构进行查询并留存），缺一项或某项达不到要求，按无效磋商处理。</w:t>
      </w:r>
    </w:p>
    <w:p w14:paraId="673260CB">
      <w:pPr>
        <w:spacing w:before="312" w:beforeLines="100"/>
        <w:jc w:val="center"/>
        <w:rPr>
          <w:rFonts w:hint="eastAsia" w:hAnsi="宋体" w:cs="宋体"/>
          <w:b/>
          <w:color w:val="auto"/>
          <w:sz w:val="30"/>
          <w:szCs w:val="30"/>
        </w:rPr>
      </w:pPr>
      <w:r>
        <w:rPr>
          <w:rFonts w:hAnsi="宋体"/>
          <w:b/>
          <w:bCs/>
          <w:color w:val="auto"/>
          <w:sz w:val="28"/>
          <w:szCs w:val="28"/>
        </w:rPr>
        <w:t>法定代表人身份证明/法定代表人授权书</w:t>
      </w:r>
    </w:p>
    <w:p w14:paraId="12B831BA">
      <w:pPr>
        <w:pStyle w:val="18"/>
        <w:spacing w:before="156" w:beforeLines="50"/>
        <w:jc w:val="center"/>
        <w:rPr>
          <w:rFonts w:hint="eastAsia" w:hAnsi="宋体"/>
          <w:b/>
          <w:bCs/>
          <w:color w:val="auto"/>
          <w:sz w:val="32"/>
          <w:szCs w:val="32"/>
        </w:rPr>
      </w:pPr>
      <w:r>
        <w:rPr>
          <w:rFonts w:hint="eastAsia" w:ascii="宋体" w:hAnsi="宋体" w:cs="宋体"/>
          <w:b/>
          <w:bCs/>
          <w:color w:val="auto"/>
          <w:sz w:val="30"/>
          <w:szCs w:val="30"/>
        </w:rPr>
        <w:t>法定代表人身份证明</w:t>
      </w:r>
    </w:p>
    <w:p w14:paraId="3F586837">
      <w:pPr>
        <w:autoSpaceDE w:val="0"/>
        <w:autoSpaceDN w:val="0"/>
        <w:adjustRightInd w:val="0"/>
        <w:snapToGrid w:val="0"/>
        <w:spacing w:before="156" w:beforeLines="50" w:line="440" w:lineRule="exact"/>
        <w:jc w:val="left"/>
        <w:rPr>
          <w:rFonts w:hint="eastAsia" w:hAnsi="宋体" w:cs="宋体"/>
          <w:color w:val="auto"/>
        </w:rPr>
      </w:pPr>
      <w:r>
        <w:rPr>
          <w:rFonts w:hint="eastAsia" w:hAnsi="宋体"/>
          <w:color w:val="auto"/>
        </w:rPr>
        <w:t>供应商</w:t>
      </w:r>
      <w:r>
        <w:rPr>
          <w:rFonts w:hint="eastAsia" w:hAnsi="宋体" w:cs="宋体"/>
          <w:color w:val="auto"/>
        </w:rPr>
        <w:t>名称：</w:t>
      </w:r>
      <w:r>
        <w:rPr>
          <w:rFonts w:hint="eastAsia" w:hAnsi="宋体" w:cs="宋体"/>
          <w:color w:val="auto"/>
          <w:u w:val="single"/>
        </w:rPr>
        <w:t xml:space="preserve">                  </w:t>
      </w:r>
      <w:r>
        <w:rPr>
          <w:rFonts w:hint="eastAsia" w:hAnsi="宋体" w:cs="宋体"/>
          <w:color w:val="auto"/>
        </w:rPr>
        <w:t xml:space="preserve"> </w:t>
      </w:r>
    </w:p>
    <w:p w14:paraId="3DA2CFEF">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统一社会信用代码：</w:t>
      </w:r>
      <w:r>
        <w:rPr>
          <w:rFonts w:hint="eastAsia" w:hAnsi="宋体" w:cs="宋体"/>
          <w:color w:val="auto"/>
          <w:u w:val="single"/>
        </w:rPr>
        <w:t xml:space="preserve">                </w:t>
      </w:r>
    </w:p>
    <w:p w14:paraId="2A0FE861">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注册地址：</w:t>
      </w:r>
      <w:r>
        <w:rPr>
          <w:rFonts w:hint="eastAsia" w:hAnsi="宋体" w:cs="宋体"/>
          <w:color w:val="auto"/>
          <w:u w:val="single"/>
        </w:rPr>
        <w:t xml:space="preserve">                        </w:t>
      </w:r>
    </w:p>
    <w:p w14:paraId="3F52A1F0">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成立时间：</w:t>
      </w:r>
      <w:r>
        <w:rPr>
          <w:rFonts w:hint="eastAsia" w:hAnsi="宋体" w:cs="宋体"/>
          <w:color w:val="auto"/>
          <w:u w:val="single"/>
        </w:rPr>
        <w:t xml:space="preserve">    </w:t>
      </w:r>
      <w:r>
        <w:rPr>
          <w:rFonts w:hint="eastAsia" w:hAnsi="宋体" w:cs="宋体"/>
          <w:color w:val="auto"/>
        </w:rPr>
        <w:t xml:space="preserve">年 </w:t>
      </w:r>
      <w:r>
        <w:rPr>
          <w:rFonts w:hint="eastAsia" w:hAnsi="宋体" w:cs="宋体"/>
          <w:color w:val="auto"/>
          <w:u w:val="single"/>
        </w:rPr>
        <w:t xml:space="preserve">  </w:t>
      </w:r>
      <w:r>
        <w:rPr>
          <w:rFonts w:hint="eastAsia" w:hAnsi="宋体" w:cs="宋体"/>
          <w:color w:val="auto"/>
        </w:rPr>
        <w:t>月</w:t>
      </w:r>
      <w:r>
        <w:rPr>
          <w:rFonts w:hint="eastAsia" w:hAnsi="宋体" w:cs="宋体"/>
          <w:color w:val="auto"/>
          <w:u w:val="single"/>
        </w:rPr>
        <w:t xml:space="preserve">  </w:t>
      </w:r>
      <w:r>
        <w:rPr>
          <w:rFonts w:hint="eastAsia" w:hAnsi="宋体" w:cs="宋体"/>
          <w:color w:val="auto"/>
        </w:rPr>
        <w:t>日</w:t>
      </w:r>
    </w:p>
    <w:p w14:paraId="601B3FB7">
      <w:pPr>
        <w:autoSpaceDE w:val="0"/>
        <w:autoSpaceDN w:val="0"/>
        <w:adjustRightInd w:val="0"/>
        <w:snapToGrid w:val="0"/>
        <w:spacing w:before="156" w:beforeLines="50" w:line="440" w:lineRule="exact"/>
        <w:jc w:val="left"/>
        <w:rPr>
          <w:rFonts w:hint="eastAsia" w:hAnsi="宋体" w:cs="宋体"/>
          <w:color w:val="auto"/>
          <w:u w:val="single"/>
        </w:rPr>
      </w:pPr>
      <w:r>
        <w:rPr>
          <w:rFonts w:hint="eastAsia" w:hAnsi="宋体" w:cs="宋体"/>
          <w:color w:val="auto"/>
        </w:rPr>
        <w:t>经营期限：</w:t>
      </w:r>
      <w:r>
        <w:rPr>
          <w:rFonts w:hint="eastAsia" w:hAnsi="宋体" w:cs="宋体"/>
          <w:color w:val="auto"/>
          <w:u w:val="single"/>
        </w:rPr>
        <w:t xml:space="preserve">                  </w:t>
      </w:r>
    </w:p>
    <w:p w14:paraId="10682CEB">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姓名：</w:t>
      </w:r>
      <w:r>
        <w:rPr>
          <w:rFonts w:hint="eastAsia" w:hAnsi="宋体" w:cs="宋体"/>
          <w:color w:val="auto"/>
          <w:u w:val="single"/>
        </w:rPr>
        <w:t xml:space="preserve">      </w:t>
      </w:r>
      <w:r>
        <w:rPr>
          <w:rFonts w:hint="eastAsia" w:hAnsi="宋体" w:cs="宋体"/>
          <w:color w:val="auto"/>
        </w:rPr>
        <w:t xml:space="preserve"> 性别：</w:t>
      </w:r>
      <w:r>
        <w:rPr>
          <w:rFonts w:hint="eastAsia" w:hAnsi="宋体" w:cs="宋体"/>
          <w:color w:val="auto"/>
          <w:u w:val="single"/>
        </w:rPr>
        <w:t xml:space="preserve">   </w:t>
      </w:r>
      <w:r>
        <w:rPr>
          <w:rFonts w:hint="eastAsia" w:hAnsi="宋体" w:cs="宋体"/>
          <w:color w:val="auto"/>
        </w:rPr>
        <w:t xml:space="preserve"> 年龄：</w:t>
      </w:r>
      <w:r>
        <w:rPr>
          <w:rFonts w:hint="eastAsia" w:hAnsi="宋体" w:cs="宋体"/>
          <w:color w:val="auto"/>
          <w:u w:val="single"/>
        </w:rPr>
        <w:t xml:space="preserve">   </w:t>
      </w:r>
      <w:r>
        <w:rPr>
          <w:rFonts w:hint="eastAsia" w:hAnsi="宋体" w:cs="宋体"/>
          <w:color w:val="auto"/>
        </w:rPr>
        <w:t xml:space="preserve"> 系</w:t>
      </w:r>
      <w:r>
        <w:rPr>
          <w:rFonts w:hint="eastAsia" w:hAnsi="宋体" w:cs="宋体"/>
          <w:color w:val="auto"/>
          <w:u w:val="single"/>
        </w:rPr>
        <w:t xml:space="preserve">            </w:t>
      </w:r>
      <w:r>
        <w:rPr>
          <w:rFonts w:hint="eastAsia" w:hAnsi="宋体" w:cs="宋体"/>
          <w:color w:val="auto"/>
        </w:rPr>
        <w:t>（供应商名称）的法定代表人。</w:t>
      </w:r>
    </w:p>
    <w:p w14:paraId="078FFA42">
      <w:pPr>
        <w:autoSpaceDE w:val="0"/>
        <w:autoSpaceDN w:val="0"/>
        <w:adjustRightInd w:val="0"/>
        <w:snapToGrid w:val="0"/>
        <w:spacing w:before="156" w:beforeLines="50" w:line="440" w:lineRule="exact"/>
        <w:jc w:val="left"/>
        <w:rPr>
          <w:rFonts w:hint="eastAsia" w:hAnsi="宋体" w:cs="宋体"/>
          <w:color w:val="auto"/>
        </w:rPr>
      </w:pPr>
      <w:r>
        <w:rPr>
          <w:rFonts w:hint="eastAsia" w:hAnsi="宋体" w:cs="宋体"/>
          <w:color w:val="auto"/>
        </w:rPr>
        <w:t>特此证明。</w:t>
      </w:r>
    </w:p>
    <w:p w14:paraId="39806302">
      <w:pPr>
        <w:autoSpaceDE w:val="0"/>
        <w:autoSpaceDN w:val="0"/>
        <w:adjustRightInd w:val="0"/>
        <w:snapToGrid w:val="0"/>
        <w:spacing w:before="156" w:beforeLines="50" w:line="440" w:lineRule="exact"/>
        <w:jc w:val="left"/>
        <w:rPr>
          <w:rFonts w:hint="eastAsia" w:hAnsi="宋体" w:cs="宋体"/>
          <w:color w:val="auto"/>
          <w:szCs w:val="21"/>
        </w:rPr>
      </w:pPr>
      <w:r>
        <w:rPr>
          <w:rFonts w:hint="eastAsia" w:hAnsi="宋体"/>
          <w:color w:val="auto"/>
          <w:szCs w:val="21"/>
        </w:rPr>
        <w:t>附：法定代表人身份证复印件</w:t>
      </w:r>
    </w:p>
    <w:tbl>
      <w:tblPr>
        <w:tblStyle w:val="48"/>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0"/>
      </w:tblGrid>
      <w:tr w14:paraId="48BF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4" w:hRule="atLeast"/>
        </w:trPr>
        <w:tc>
          <w:tcPr>
            <w:tcW w:w="5880" w:type="dxa"/>
            <w:vAlign w:val="center"/>
          </w:tcPr>
          <w:p w14:paraId="0D6323F0">
            <w:pPr>
              <w:snapToGrid w:val="0"/>
              <w:spacing w:line="480" w:lineRule="auto"/>
              <w:jc w:val="center"/>
              <w:rPr>
                <w:rFonts w:hint="eastAsia" w:hAnsi="宋体"/>
                <w:color w:val="auto"/>
                <w:szCs w:val="21"/>
              </w:rPr>
            </w:pPr>
          </w:p>
          <w:p w14:paraId="2F666A5B">
            <w:pPr>
              <w:snapToGrid w:val="0"/>
              <w:spacing w:line="480" w:lineRule="auto"/>
              <w:jc w:val="center"/>
              <w:rPr>
                <w:rFonts w:hint="eastAsia" w:hAnsi="宋体"/>
                <w:color w:val="auto"/>
                <w:szCs w:val="21"/>
              </w:rPr>
            </w:pPr>
          </w:p>
          <w:p w14:paraId="070AF96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4B0FB8AB">
            <w:pPr>
              <w:pStyle w:val="18"/>
              <w:jc w:val="center"/>
              <w:rPr>
                <w:color w:val="auto"/>
              </w:rPr>
            </w:pPr>
            <w:r>
              <w:rPr>
                <w:rFonts w:hint="eastAsia" w:ascii="宋体" w:hAnsi="宋体"/>
                <w:color w:val="auto"/>
                <w:szCs w:val="21"/>
              </w:rPr>
              <w:t>（正反面）</w:t>
            </w:r>
          </w:p>
          <w:p w14:paraId="352C4B71">
            <w:pPr>
              <w:snapToGrid w:val="0"/>
              <w:spacing w:line="480" w:lineRule="auto"/>
              <w:jc w:val="center"/>
              <w:rPr>
                <w:rFonts w:hint="eastAsia" w:hAnsi="宋体"/>
                <w:color w:val="auto"/>
                <w:szCs w:val="21"/>
              </w:rPr>
            </w:pPr>
          </w:p>
          <w:p w14:paraId="7F570749">
            <w:pPr>
              <w:snapToGrid w:val="0"/>
              <w:spacing w:line="480" w:lineRule="auto"/>
              <w:jc w:val="center"/>
              <w:rPr>
                <w:rFonts w:hint="eastAsia" w:hAnsi="宋体"/>
                <w:color w:val="auto"/>
                <w:szCs w:val="21"/>
              </w:rPr>
            </w:pPr>
          </w:p>
        </w:tc>
      </w:tr>
    </w:tbl>
    <w:p w14:paraId="76E5C3E9">
      <w:pPr>
        <w:snapToGrid w:val="0"/>
        <w:spacing w:line="480" w:lineRule="auto"/>
        <w:rPr>
          <w:rFonts w:hint="eastAsia" w:hAnsi="宋体"/>
          <w:color w:val="auto"/>
          <w:szCs w:val="21"/>
          <w:highlight w:val="cyan"/>
        </w:rPr>
      </w:pPr>
    </w:p>
    <w:p w14:paraId="6799C12C">
      <w:pPr>
        <w:snapToGrid w:val="0"/>
        <w:rPr>
          <w:rFonts w:hint="eastAsia" w:hAnsi="宋体"/>
          <w:color w:val="auto"/>
          <w:szCs w:val="21"/>
          <w:highlight w:val="cyan"/>
        </w:rPr>
      </w:pPr>
    </w:p>
    <w:p w14:paraId="109494D2">
      <w:pPr>
        <w:snapToGrid w:val="0"/>
        <w:rPr>
          <w:rFonts w:hint="eastAsia" w:hAnsi="宋体"/>
          <w:color w:val="auto"/>
          <w:szCs w:val="21"/>
          <w:highlight w:val="cyan"/>
        </w:rPr>
      </w:pPr>
    </w:p>
    <w:p w14:paraId="2F1DFBFB">
      <w:pPr>
        <w:snapToGrid w:val="0"/>
        <w:rPr>
          <w:rFonts w:hint="eastAsia" w:hAnsi="宋体"/>
          <w:color w:val="auto"/>
          <w:szCs w:val="21"/>
          <w:highlight w:val="cyan"/>
        </w:rPr>
      </w:pPr>
    </w:p>
    <w:p w14:paraId="2C588ECC">
      <w:pPr>
        <w:snapToGrid w:val="0"/>
        <w:rPr>
          <w:rFonts w:hint="eastAsia" w:hAnsi="宋体"/>
          <w:color w:val="auto"/>
          <w:szCs w:val="21"/>
          <w:highlight w:val="cyan"/>
        </w:rPr>
      </w:pPr>
    </w:p>
    <w:p w14:paraId="5C6AEDF1">
      <w:pPr>
        <w:adjustRightInd w:val="0"/>
        <w:snapToGrid w:val="0"/>
        <w:spacing w:line="360" w:lineRule="auto"/>
        <w:rPr>
          <w:rFonts w:hint="eastAsia" w:hAnsi="宋体"/>
          <w:color w:val="auto"/>
          <w:highlight w:val="cyan"/>
        </w:rPr>
      </w:pPr>
    </w:p>
    <w:p w14:paraId="0D371B7C">
      <w:pPr>
        <w:adjustRightInd w:val="0"/>
        <w:snapToGrid w:val="0"/>
        <w:spacing w:line="360" w:lineRule="auto"/>
        <w:ind w:right="420"/>
        <w:rPr>
          <w:rFonts w:hint="eastAsia" w:hAnsi="宋体"/>
          <w:color w:val="auto"/>
          <w:highlight w:val="cyan"/>
        </w:rPr>
      </w:pPr>
    </w:p>
    <w:p w14:paraId="16260ADD">
      <w:pPr>
        <w:adjustRightInd w:val="0"/>
        <w:snapToGrid w:val="0"/>
        <w:spacing w:line="360" w:lineRule="auto"/>
        <w:ind w:right="420"/>
        <w:rPr>
          <w:rFonts w:hint="eastAsia" w:hAnsi="宋体"/>
          <w:color w:val="auto"/>
          <w:highlight w:val="cyan"/>
        </w:rPr>
      </w:pPr>
    </w:p>
    <w:p w14:paraId="4C7B7735">
      <w:pPr>
        <w:adjustRightInd w:val="0"/>
        <w:snapToGrid w:val="0"/>
        <w:spacing w:line="360" w:lineRule="auto"/>
        <w:ind w:right="420"/>
        <w:rPr>
          <w:rFonts w:hint="eastAsia" w:hAnsi="宋体"/>
          <w:color w:val="auto"/>
          <w:highlight w:val="cyan"/>
        </w:rPr>
      </w:pPr>
    </w:p>
    <w:p w14:paraId="37990B90">
      <w:pPr>
        <w:adjustRightInd w:val="0"/>
        <w:snapToGrid w:val="0"/>
        <w:spacing w:line="360" w:lineRule="auto"/>
        <w:ind w:right="420"/>
        <w:rPr>
          <w:rFonts w:hint="eastAsia" w:hAnsi="宋体"/>
          <w:color w:val="auto"/>
          <w:highlight w:val="cyan"/>
        </w:rPr>
      </w:pPr>
    </w:p>
    <w:p w14:paraId="055D6EF4">
      <w:pPr>
        <w:adjustRightInd w:val="0"/>
        <w:snapToGrid w:val="0"/>
        <w:spacing w:line="600" w:lineRule="auto"/>
        <w:ind w:right="420" w:firstLine="4320" w:firstLineChars="1800"/>
        <w:rPr>
          <w:rFonts w:hint="eastAsia" w:hAnsi="宋体"/>
          <w:color w:val="auto"/>
        </w:rPr>
      </w:pPr>
      <w:r>
        <w:rPr>
          <w:rFonts w:hint="eastAsia" w:hAnsi="宋体"/>
          <w:color w:val="auto"/>
        </w:rPr>
        <w:t>供应商名称：</w:t>
      </w:r>
      <w:r>
        <w:rPr>
          <w:rFonts w:hint="eastAsia" w:hAnsi="宋体"/>
          <w:color w:val="auto"/>
          <w:u w:val="single"/>
        </w:rPr>
        <w:t xml:space="preserve">                 </w:t>
      </w:r>
      <w:r>
        <w:rPr>
          <w:rFonts w:hint="eastAsia" w:hAnsi="宋体"/>
          <w:color w:val="auto"/>
        </w:rPr>
        <w:t>（公章）</w:t>
      </w:r>
    </w:p>
    <w:p w14:paraId="6C763FBC">
      <w:pPr>
        <w:adjustRightInd w:val="0"/>
        <w:snapToGrid w:val="0"/>
        <w:spacing w:line="600" w:lineRule="auto"/>
        <w:ind w:right="420" w:firstLine="4320" w:firstLineChars="1800"/>
        <w:rPr>
          <w:color w:val="auto"/>
        </w:rPr>
      </w:pPr>
      <w:r>
        <w:rPr>
          <w:rFonts w:hint="eastAsia" w:hAnsi="宋体"/>
          <w:color w:val="auto"/>
        </w:rPr>
        <w:t>日期：    年  月  日</w:t>
      </w:r>
    </w:p>
    <w:p w14:paraId="1DBDAD43">
      <w:pPr>
        <w:keepNext/>
        <w:spacing w:line="360" w:lineRule="auto"/>
        <w:jc w:val="center"/>
        <w:rPr>
          <w:rFonts w:hint="eastAsia" w:hAnsi="宋体" w:cs="宋体"/>
          <w:b/>
          <w:bCs/>
          <w:color w:val="auto"/>
          <w:lang w:val="zh-CN"/>
        </w:rPr>
      </w:pPr>
    </w:p>
    <w:p w14:paraId="0E3BBED0">
      <w:pPr>
        <w:keepNext/>
        <w:spacing w:line="360" w:lineRule="auto"/>
        <w:jc w:val="center"/>
        <w:rPr>
          <w:rFonts w:hint="eastAsia" w:hAnsi="宋体" w:cs="宋体"/>
          <w:b/>
          <w:bCs/>
          <w:color w:val="auto"/>
          <w:lang w:val="zh-CN"/>
        </w:rPr>
      </w:pPr>
    </w:p>
    <w:p w14:paraId="2ECBD5F6">
      <w:pPr>
        <w:keepNext/>
        <w:spacing w:line="360" w:lineRule="auto"/>
        <w:jc w:val="both"/>
        <w:rPr>
          <w:b/>
          <w:bCs/>
          <w:color w:val="auto"/>
          <w:sz w:val="32"/>
          <w:szCs w:val="32"/>
        </w:rPr>
      </w:pPr>
      <w:r>
        <w:rPr>
          <w:rFonts w:hint="eastAsia" w:hAnsi="宋体" w:cs="宋体"/>
          <w:b/>
          <w:bCs/>
          <w:color w:val="auto"/>
          <w:lang w:val="zh-CN"/>
        </w:rPr>
        <w:t>说明：</w:t>
      </w:r>
      <w:r>
        <w:rPr>
          <w:rFonts w:hint="eastAsia" w:hAnsi="宋体" w:cs="宋体"/>
          <w:b/>
          <w:bCs/>
          <w:color w:val="auto"/>
          <w:lang w:val="en-US" w:eastAsia="zh-CN"/>
        </w:rPr>
        <w:t>仅限</w:t>
      </w:r>
      <w:r>
        <w:rPr>
          <w:rFonts w:hint="eastAsia" w:hAnsi="宋体" w:cs="宋体"/>
          <w:b/>
          <w:bCs/>
          <w:color w:val="auto"/>
          <w:lang w:val="zh-CN"/>
        </w:rPr>
        <w:t>法定代表人</w:t>
      </w:r>
      <w:r>
        <w:rPr>
          <w:rFonts w:hint="eastAsia" w:hAnsi="宋体" w:cs="宋体"/>
          <w:b/>
          <w:bCs/>
          <w:color w:val="auto"/>
        </w:rPr>
        <w:t>磋商</w:t>
      </w:r>
      <w:r>
        <w:rPr>
          <w:rFonts w:hint="eastAsia" w:hAnsi="宋体" w:cs="宋体"/>
          <w:b/>
          <w:bCs/>
          <w:color w:val="auto"/>
          <w:lang w:val="zh-CN"/>
        </w:rPr>
        <w:t>时提供。</w:t>
      </w:r>
      <w:r>
        <w:rPr>
          <w:b/>
          <w:bCs/>
          <w:color w:val="auto"/>
          <w:sz w:val="32"/>
          <w:szCs w:val="32"/>
        </w:rPr>
        <w:br w:type="page"/>
      </w:r>
    </w:p>
    <w:p w14:paraId="7123B4F6">
      <w:pPr>
        <w:keepNext/>
        <w:spacing w:line="360" w:lineRule="auto"/>
        <w:jc w:val="center"/>
        <w:rPr>
          <w:b/>
          <w:bCs/>
          <w:color w:val="auto"/>
          <w:sz w:val="32"/>
          <w:szCs w:val="32"/>
        </w:rPr>
      </w:pPr>
      <w:r>
        <w:rPr>
          <w:rFonts w:hint="eastAsia"/>
          <w:b/>
          <w:bCs/>
          <w:color w:val="auto"/>
          <w:sz w:val="32"/>
          <w:szCs w:val="32"/>
        </w:rPr>
        <w:t>法定代表人授权书</w:t>
      </w:r>
    </w:p>
    <w:p w14:paraId="01E23822">
      <w:pPr>
        <w:spacing w:line="360" w:lineRule="auto"/>
        <w:rPr>
          <w:rFonts w:hint="eastAsia" w:hAnsi="宋体"/>
          <w:color w:val="auto"/>
          <w:spacing w:val="4"/>
          <w:szCs w:val="24"/>
        </w:rPr>
      </w:pPr>
      <w:r>
        <w:rPr>
          <w:rFonts w:hint="eastAsia" w:hAnsi="宋体"/>
          <w:color w:val="auto"/>
          <w:spacing w:val="4"/>
          <w:szCs w:val="24"/>
        </w:rPr>
        <w:t>致：</w:t>
      </w:r>
      <w:r>
        <w:rPr>
          <w:rFonts w:hint="eastAsia" w:hAnsi="宋体"/>
          <w:color w:val="auto"/>
          <w:spacing w:val="4"/>
          <w:szCs w:val="24"/>
          <w:u w:val="single"/>
        </w:rPr>
        <w:t>采购人名称/陕西万兴</w:t>
      </w:r>
      <w:r>
        <w:rPr>
          <w:rFonts w:hAnsi="宋体"/>
          <w:color w:val="auto"/>
          <w:spacing w:val="4"/>
          <w:szCs w:val="24"/>
          <w:u w:val="single"/>
        </w:rPr>
        <w:t>招标代理</w:t>
      </w:r>
      <w:r>
        <w:rPr>
          <w:rFonts w:hint="eastAsia" w:hAnsi="宋体"/>
          <w:color w:val="auto"/>
          <w:spacing w:val="4"/>
          <w:szCs w:val="24"/>
          <w:u w:val="single"/>
        </w:rPr>
        <w:t xml:space="preserve">有限公司 </w:t>
      </w:r>
    </w:p>
    <w:p w14:paraId="5E902014">
      <w:pPr>
        <w:spacing w:line="360" w:lineRule="auto"/>
        <w:ind w:firstLine="496" w:firstLineChars="200"/>
        <w:rPr>
          <w:rFonts w:hint="eastAsia" w:hAnsi="宋体"/>
          <w:color w:val="auto"/>
          <w:spacing w:val="4"/>
          <w:szCs w:val="24"/>
        </w:rPr>
      </w:pPr>
      <w:r>
        <w:rPr>
          <w:rFonts w:hint="eastAsia" w:hAnsi="宋体"/>
          <w:color w:val="auto"/>
          <w:spacing w:val="4"/>
          <w:szCs w:val="24"/>
          <w:u w:val="single"/>
        </w:rPr>
        <w:t>(供应商名称)</w:t>
      </w:r>
      <w:r>
        <w:rPr>
          <w:rFonts w:hint="eastAsia" w:hAnsi="宋体"/>
          <w:color w:val="auto"/>
          <w:spacing w:val="4"/>
          <w:szCs w:val="24"/>
        </w:rPr>
        <w:t>按中华人民共和国法律于</w:t>
      </w:r>
      <w:r>
        <w:rPr>
          <w:rFonts w:hint="eastAsia" w:hAnsi="宋体"/>
          <w:color w:val="auto"/>
          <w:spacing w:val="4"/>
          <w:szCs w:val="24"/>
          <w:u w:val="single"/>
        </w:rPr>
        <w:t>（  年  月  日 ）</w:t>
      </w:r>
      <w:r>
        <w:rPr>
          <w:rFonts w:hint="eastAsia" w:hAnsi="宋体"/>
          <w:color w:val="auto"/>
          <w:spacing w:val="4"/>
          <w:szCs w:val="24"/>
        </w:rPr>
        <w:t xml:space="preserve">成立。 </w:t>
      </w:r>
      <w:r>
        <w:rPr>
          <w:rFonts w:hint="eastAsia" w:hAnsi="宋体" w:cs="宋体"/>
          <w:color w:val="auto"/>
          <w:szCs w:val="24"/>
        </w:rPr>
        <w:t>法定代表人</w:t>
      </w:r>
      <w:r>
        <w:rPr>
          <w:rFonts w:hint="eastAsia" w:hAnsi="宋体" w:cs="宋体"/>
          <w:color w:val="auto"/>
          <w:szCs w:val="24"/>
          <w:u w:val="single"/>
        </w:rPr>
        <w:t xml:space="preserve">  </w:t>
      </w:r>
      <w:r>
        <w:rPr>
          <w:rFonts w:hint="eastAsia" w:hAnsi="宋体" w:cs="宋体"/>
          <w:color w:val="auto"/>
          <w:spacing w:val="4"/>
          <w:szCs w:val="24"/>
          <w:u w:val="single"/>
        </w:rPr>
        <w:t xml:space="preserve">姓名   </w:t>
      </w:r>
      <w:r>
        <w:rPr>
          <w:rFonts w:hint="eastAsia" w:hAnsi="宋体" w:cs="宋体"/>
          <w:color w:val="auto"/>
          <w:spacing w:val="4"/>
          <w:szCs w:val="24"/>
        </w:rPr>
        <w:t>特授权</w:t>
      </w:r>
      <w:r>
        <w:rPr>
          <w:rFonts w:hint="eastAsia" w:hAnsi="宋体" w:cs="宋体"/>
          <w:color w:val="auto"/>
          <w:spacing w:val="4"/>
          <w:szCs w:val="24"/>
          <w:u w:val="single"/>
        </w:rPr>
        <w:t xml:space="preserve">  </w:t>
      </w:r>
      <w:r>
        <w:rPr>
          <w:rFonts w:hint="eastAsia" w:hAnsi="宋体" w:cs="宋体"/>
          <w:color w:val="auto"/>
          <w:szCs w:val="24"/>
          <w:u w:val="single"/>
        </w:rPr>
        <w:t>被授权人</w:t>
      </w:r>
      <w:r>
        <w:rPr>
          <w:rFonts w:hint="eastAsia" w:hAnsi="宋体" w:cs="宋体"/>
          <w:color w:val="auto"/>
          <w:spacing w:val="4"/>
          <w:szCs w:val="24"/>
          <w:u w:val="single"/>
        </w:rPr>
        <w:t xml:space="preserve">姓名  </w:t>
      </w:r>
      <w:r>
        <w:rPr>
          <w:rFonts w:hint="eastAsia" w:hAnsi="宋体"/>
          <w:color w:val="auto"/>
          <w:spacing w:val="4"/>
          <w:szCs w:val="24"/>
        </w:rPr>
        <w:t>代表我公司全权办理针对本次</w:t>
      </w:r>
      <w:r>
        <w:rPr>
          <w:rFonts w:hint="eastAsia" w:hAnsi="宋体" w:cs="宋体"/>
          <w:color w:val="auto"/>
          <w:spacing w:val="4"/>
          <w:szCs w:val="24"/>
          <w:u w:val="single"/>
        </w:rPr>
        <w:t xml:space="preserve">  项目名称、项目编号</w:t>
      </w:r>
      <w:r>
        <w:rPr>
          <w:rFonts w:hint="eastAsia" w:hAnsi="宋体"/>
          <w:color w:val="auto"/>
          <w:spacing w:val="4"/>
          <w:szCs w:val="24"/>
        </w:rPr>
        <w:t>的磋商、签约等具体工作，并签署全部有关的文件、协议及合同。</w:t>
      </w:r>
    </w:p>
    <w:p w14:paraId="5A2B9428">
      <w:pPr>
        <w:spacing w:line="360" w:lineRule="auto"/>
        <w:ind w:firstLine="496" w:firstLineChars="200"/>
        <w:rPr>
          <w:rFonts w:hint="eastAsia" w:hAnsi="宋体"/>
          <w:color w:val="auto"/>
          <w:spacing w:val="4"/>
          <w:szCs w:val="24"/>
        </w:rPr>
      </w:pPr>
      <w:r>
        <w:rPr>
          <w:rFonts w:hint="eastAsia" w:hAnsi="宋体"/>
          <w:color w:val="auto"/>
          <w:spacing w:val="4"/>
          <w:szCs w:val="24"/>
        </w:rPr>
        <w:t>我公司对被授权人的签名负全部责任。</w:t>
      </w:r>
    </w:p>
    <w:p w14:paraId="54DF9ACC">
      <w:pPr>
        <w:spacing w:line="360" w:lineRule="auto"/>
        <w:ind w:firstLine="496" w:firstLineChars="200"/>
        <w:rPr>
          <w:rFonts w:hint="eastAsia" w:hAnsi="宋体"/>
          <w:color w:val="auto"/>
          <w:spacing w:val="4"/>
          <w:szCs w:val="24"/>
        </w:rPr>
      </w:pPr>
      <w:r>
        <w:rPr>
          <w:rFonts w:hint="eastAsia" w:hAnsi="宋体"/>
          <w:color w:val="auto"/>
          <w:spacing w:val="4"/>
          <w:szCs w:val="24"/>
        </w:rPr>
        <w:t>本授权有效期与磋商有效期一致。</w:t>
      </w:r>
    </w:p>
    <w:tbl>
      <w:tblPr>
        <w:tblStyle w:val="4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11"/>
        <w:gridCol w:w="4665"/>
      </w:tblGrid>
      <w:tr w14:paraId="41BF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21425CE7">
            <w:pPr>
              <w:spacing w:line="360" w:lineRule="auto"/>
              <w:rPr>
                <w:rFonts w:hint="eastAsia" w:hAnsi="宋体"/>
                <w:color w:val="auto"/>
                <w:spacing w:val="4"/>
                <w:szCs w:val="24"/>
              </w:rPr>
            </w:pPr>
            <w:r>
              <w:rPr>
                <w:rFonts w:hint="eastAsia" w:hAnsi="宋体"/>
                <w:color w:val="auto"/>
                <w:spacing w:val="4"/>
                <w:szCs w:val="24"/>
              </w:rPr>
              <w:t>被授权人签字或盖章：</w:t>
            </w:r>
          </w:p>
        </w:tc>
        <w:tc>
          <w:tcPr>
            <w:tcW w:w="2436" w:type="pct"/>
            <w:vAlign w:val="center"/>
          </w:tcPr>
          <w:p w14:paraId="09F2C6C3">
            <w:pPr>
              <w:spacing w:line="360" w:lineRule="auto"/>
              <w:rPr>
                <w:rFonts w:hint="eastAsia" w:hAnsi="宋体"/>
                <w:color w:val="auto"/>
                <w:spacing w:val="4"/>
                <w:szCs w:val="24"/>
              </w:rPr>
            </w:pPr>
            <w:r>
              <w:rPr>
                <w:rFonts w:hint="eastAsia" w:hAnsi="宋体"/>
                <w:color w:val="auto"/>
                <w:spacing w:val="4"/>
                <w:szCs w:val="24"/>
              </w:rPr>
              <w:t>法定代表人签字或盖章：</w:t>
            </w:r>
          </w:p>
        </w:tc>
      </w:tr>
      <w:tr w14:paraId="7D5D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AFB8681">
            <w:pPr>
              <w:spacing w:line="360" w:lineRule="auto"/>
              <w:rPr>
                <w:rFonts w:hint="eastAsia" w:hAnsi="宋体"/>
                <w:color w:val="auto"/>
                <w:spacing w:val="4"/>
                <w:szCs w:val="24"/>
              </w:rPr>
            </w:pPr>
            <w:r>
              <w:rPr>
                <w:rFonts w:hint="eastAsia" w:hAnsi="宋体"/>
                <w:color w:val="auto"/>
                <w:spacing w:val="4"/>
                <w:szCs w:val="24"/>
              </w:rPr>
              <w:t>职务：</w:t>
            </w:r>
          </w:p>
        </w:tc>
        <w:tc>
          <w:tcPr>
            <w:tcW w:w="2436" w:type="pct"/>
            <w:vAlign w:val="center"/>
          </w:tcPr>
          <w:p w14:paraId="1E63FFEC">
            <w:pPr>
              <w:spacing w:line="360" w:lineRule="auto"/>
              <w:rPr>
                <w:rFonts w:hint="eastAsia" w:hAnsi="宋体"/>
                <w:color w:val="auto"/>
                <w:spacing w:val="4"/>
                <w:szCs w:val="24"/>
              </w:rPr>
            </w:pPr>
            <w:r>
              <w:rPr>
                <w:rFonts w:hint="eastAsia" w:hAnsi="宋体"/>
                <w:color w:val="auto"/>
                <w:spacing w:val="4"/>
                <w:szCs w:val="24"/>
              </w:rPr>
              <w:t>职务：</w:t>
            </w:r>
          </w:p>
        </w:tc>
      </w:tr>
      <w:tr w14:paraId="1CBFA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0FC302B0">
            <w:pPr>
              <w:spacing w:line="360" w:lineRule="auto"/>
              <w:rPr>
                <w:rFonts w:hint="eastAsia" w:hAnsi="宋体"/>
                <w:color w:val="auto"/>
                <w:spacing w:val="4"/>
                <w:szCs w:val="24"/>
              </w:rPr>
            </w:pPr>
            <w:r>
              <w:rPr>
                <w:rFonts w:hint="eastAsia" w:hAnsi="宋体"/>
                <w:color w:val="auto"/>
                <w:spacing w:val="4"/>
                <w:szCs w:val="24"/>
              </w:rPr>
              <w:t>身份证号：</w:t>
            </w:r>
          </w:p>
        </w:tc>
        <w:tc>
          <w:tcPr>
            <w:tcW w:w="2436" w:type="pct"/>
            <w:vAlign w:val="center"/>
          </w:tcPr>
          <w:p w14:paraId="474AD44E">
            <w:pPr>
              <w:spacing w:line="360" w:lineRule="auto"/>
              <w:rPr>
                <w:rFonts w:hint="eastAsia" w:hAnsi="宋体"/>
                <w:color w:val="auto"/>
                <w:spacing w:val="4"/>
                <w:szCs w:val="24"/>
              </w:rPr>
            </w:pPr>
            <w:r>
              <w:rPr>
                <w:rFonts w:hint="eastAsia" w:hAnsi="宋体"/>
                <w:color w:val="auto"/>
                <w:spacing w:val="4"/>
                <w:szCs w:val="24"/>
              </w:rPr>
              <w:t>身份证号：</w:t>
            </w:r>
          </w:p>
        </w:tc>
      </w:tr>
      <w:tr w14:paraId="2119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564" w:type="pct"/>
            <w:vAlign w:val="center"/>
          </w:tcPr>
          <w:p w14:paraId="7E9B250A">
            <w:pPr>
              <w:spacing w:line="360" w:lineRule="auto"/>
              <w:rPr>
                <w:rFonts w:hint="eastAsia" w:hAnsi="宋体"/>
                <w:color w:val="auto"/>
                <w:spacing w:val="4"/>
                <w:szCs w:val="24"/>
              </w:rPr>
            </w:pPr>
            <w:r>
              <w:rPr>
                <w:rFonts w:hint="eastAsia" w:hAnsi="宋体"/>
                <w:color w:val="auto"/>
                <w:spacing w:val="4"/>
                <w:szCs w:val="24"/>
              </w:rPr>
              <w:t>所在部门：</w:t>
            </w:r>
          </w:p>
        </w:tc>
        <w:tc>
          <w:tcPr>
            <w:tcW w:w="2436" w:type="pct"/>
            <w:vAlign w:val="center"/>
          </w:tcPr>
          <w:p w14:paraId="20E8E154">
            <w:pPr>
              <w:spacing w:line="360" w:lineRule="auto"/>
              <w:rPr>
                <w:rFonts w:hint="eastAsia" w:hAnsi="宋体"/>
                <w:color w:val="auto"/>
                <w:spacing w:val="4"/>
                <w:szCs w:val="24"/>
              </w:rPr>
            </w:pPr>
          </w:p>
        </w:tc>
      </w:tr>
    </w:tbl>
    <w:p w14:paraId="59420387">
      <w:pPr>
        <w:spacing w:line="360" w:lineRule="auto"/>
        <w:ind w:firstLine="505" w:firstLineChars="204"/>
        <w:rPr>
          <w:rFonts w:hint="eastAsia" w:hAnsi="宋体"/>
          <w:color w:val="auto"/>
          <w:spacing w:val="4"/>
          <w:szCs w:val="24"/>
        </w:rPr>
      </w:pPr>
      <w:r>
        <w:rPr>
          <w:rFonts w:hint="eastAsia" w:hAnsi="宋体"/>
          <w:color w:val="auto"/>
          <w:spacing w:val="4"/>
          <w:szCs w:val="24"/>
        </w:rPr>
        <w:t>附：法定代表人、被授权人身份证复印件</w:t>
      </w:r>
      <w:r>
        <w:rPr>
          <w:color w:val="auto"/>
          <w:szCs w:val="21"/>
          <w:lang w:val="zh-CN"/>
        </w:rPr>
        <w:t>（正反面）</w:t>
      </w:r>
    </w:p>
    <w:tbl>
      <w:tblPr>
        <w:tblStyle w:val="48"/>
        <w:tblpPr w:leftFromText="180" w:rightFromText="180" w:vertAnchor="text" w:horzAnchor="margin" w:tblpXSpec="center" w:tblpY="10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8"/>
        <w:gridCol w:w="4788"/>
      </w:tblGrid>
      <w:tr w14:paraId="6EB40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7" w:hRule="atLeast"/>
        </w:trPr>
        <w:tc>
          <w:tcPr>
            <w:tcW w:w="2500" w:type="pct"/>
            <w:vAlign w:val="center"/>
          </w:tcPr>
          <w:p w14:paraId="548E45CE">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Cs w:val="21"/>
              </w:rPr>
              <w:t>法定代表人身份证复印件粘贴处</w:t>
            </w:r>
          </w:p>
          <w:p w14:paraId="7118E206">
            <w:pPr>
              <w:pStyle w:val="18"/>
              <w:jc w:val="center"/>
              <w:rPr>
                <w:rFonts w:hint="eastAsia" w:ascii="宋体" w:hAnsi="宋体"/>
                <w:color w:val="auto"/>
                <w:kern w:val="0"/>
                <w:sz w:val="24"/>
                <w:szCs w:val="21"/>
              </w:rPr>
            </w:pPr>
            <w:r>
              <w:rPr>
                <w:rFonts w:hint="eastAsia" w:ascii="宋体" w:hAnsi="宋体"/>
                <w:color w:val="auto"/>
                <w:kern w:val="0"/>
                <w:sz w:val="24"/>
                <w:szCs w:val="21"/>
              </w:rPr>
              <w:t>（正反面）</w:t>
            </w:r>
          </w:p>
        </w:tc>
        <w:tc>
          <w:tcPr>
            <w:tcW w:w="2500" w:type="pct"/>
            <w:vAlign w:val="center"/>
          </w:tcPr>
          <w:p w14:paraId="62A3F97D">
            <w:pPr>
              <w:autoSpaceDE w:val="0"/>
              <w:autoSpaceDN w:val="0"/>
              <w:adjustRightInd w:val="0"/>
              <w:snapToGrid w:val="0"/>
              <w:spacing w:before="156" w:beforeLines="50" w:line="360" w:lineRule="auto"/>
              <w:jc w:val="center"/>
              <w:rPr>
                <w:rFonts w:hint="eastAsia" w:hAnsi="宋体"/>
                <w:color w:val="auto"/>
                <w:sz w:val="24"/>
                <w:szCs w:val="21"/>
              </w:rPr>
            </w:pPr>
            <w:r>
              <w:rPr>
                <w:rFonts w:hint="eastAsia" w:hAnsi="宋体"/>
                <w:color w:val="auto"/>
                <w:sz w:val="24"/>
                <w:szCs w:val="21"/>
              </w:rPr>
              <w:t>被授权人身份证复印件粘贴处</w:t>
            </w:r>
          </w:p>
          <w:p w14:paraId="47A70D3F">
            <w:pPr>
              <w:autoSpaceDE w:val="0"/>
              <w:autoSpaceDN w:val="0"/>
              <w:adjustRightInd w:val="0"/>
              <w:snapToGrid w:val="0"/>
              <w:spacing w:before="156" w:beforeLines="50" w:line="360" w:lineRule="auto"/>
              <w:jc w:val="center"/>
              <w:rPr>
                <w:rFonts w:hint="eastAsia" w:hAnsi="宋体"/>
                <w:color w:val="auto"/>
                <w:szCs w:val="21"/>
              </w:rPr>
            </w:pPr>
            <w:r>
              <w:rPr>
                <w:rFonts w:hint="eastAsia" w:hAnsi="宋体"/>
                <w:color w:val="auto"/>
                <w:sz w:val="24"/>
                <w:szCs w:val="21"/>
              </w:rPr>
              <w:t>（正反面）</w:t>
            </w:r>
          </w:p>
        </w:tc>
      </w:tr>
    </w:tbl>
    <w:p w14:paraId="0B4D64C1">
      <w:pPr>
        <w:spacing w:line="360" w:lineRule="auto"/>
        <w:rPr>
          <w:rFonts w:hint="eastAsia" w:hAnsi="宋体"/>
          <w:color w:val="auto"/>
          <w:spacing w:val="4"/>
          <w:szCs w:val="24"/>
        </w:rPr>
      </w:pPr>
    </w:p>
    <w:p w14:paraId="331EF709">
      <w:pPr>
        <w:pStyle w:val="18"/>
        <w:rPr>
          <w:color w:val="auto"/>
        </w:rPr>
      </w:pPr>
    </w:p>
    <w:p w14:paraId="45F7F394">
      <w:pPr>
        <w:spacing w:line="600" w:lineRule="auto"/>
        <w:ind w:firstLine="4216" w:firstLineChars="1700"/>
        <w:jc w:val="left"/>
        <w:rPr>
          <w:rFonts w:hint="eastAsia" w:hAnsi="宋体"/>
          <w:color w:val="auto"/>
          <w:spacing w:val="4"/>
          <w:szCs w:val="24"/>
        </w:rPr>
      </w:pPr>
      <w:r>
        <w:rPr>
          <w:rFonts w:hint="eastAsia" w:hAnsi="宋体"/>
          <w:color w:val="auto"/>
          <w:spacing w:val="4"/>
          <w:szCs w:val="24"/>
        </w:rPr>
        <w:t>供应商名称：</w:t>
      </w:r>
      <w:r>
        <w:rPr>
          <w:rFonts w:hint="eastAsia" w:hAnsi="宋体"/>
          <w:color w:val="auto"/>
          <w:spacing w:val="4"/>
          <w:szCs w:val="24"/>
          <w:u w:val="single"/>
        </w:rPr>
        <w:t xml:space="preserve">                  </w:t>
      </w:r>
      <w:r>
        <w:rPr>
          <w:rFonts w:hint="eastAsia" w:hAnsi="宋体"/>
          <w:color w:val="auto"/>
          <w:spacing w:val="4"/>
          <w:szCs w:val="24"/>
        </w:rPr>
        <w:t>（公章）</w:t>
      </w:r>
    </w:p>
    <w:p w14:paraId="54485067">
      <w:pPr>
        <w:spacing w:line="600" w:lineRule="auto"/>
        <w:ind w:firstLine="4216" w:firstLineChars="1700"/>
        <w:rPr>
          <w:rFonts w:hint="eastAsia" w:hAnsi="宋体"/>
          <w:color w:val="auto"/>
          <w:spacing w:val="4"/>
          <w:szCs w:val="24"/>
        </w:rPr>
      </w:pPr>
      <w:r>
        <w:rPr>
          <w:rFonts w:hint="eastAsia" w:hAnsi="宋体"/>
          <w:color w:val="auto"/>
          <w:spacing w:val="4"/>
          <w:szCs w:val="24"/>
        </w:rPr>
        <w:t>日期：    年  月  日</w:t>
      </w:r>
    </w:p>
    <w:p w14:paraId="75415EE0">
      <w:pPr>
        <w:pStyle w:val="178"/>
        <w:spacing w:line="480" w:lineRule="exact"/>
        <w:ind w:firstLine="0" w:firstLineChars="0"/>
        <w:rPr>
          <w:rFonts w:hint="eastAsia" w:cs="仿宋" w:asciiTheme="minorEastAsia" w:hAnsiTheme="minorEastAsia" w:eastAsiaTheme="minorEastAsia"/>
          <w:b/>
          <w:color w:val="auto"/>
          <w:kern w:val="2"/>
          <w:sz w:val="28"/>
          <w:szCs w:val="28"/>
        </w:rPr>
      </w:pPr>
      <w:r>
        <w:rPr>
          <w:rFonts w:hint="eastAsia" w:hAnsi="宋体" w:cs="宋体"/>
          <w:b/>
          <w:bCs/>
          <w:color w:val="auto"/>
          <w:lang w:val="zh-CN"/>
        </w:rPr>
        <w:t>说明：</w:t>
      </w:r>
      <w:r>
        <w:rPr>
          <w:rFonts w:hint="eastAsia" w:hAnsi="宋体" w:cs="宋体"/>
          <w:b/>
          <w:bCs/>
          <w:color w:val="auto"/>
          <w:lang w:val="en-US" w:eastAsia="zh-CN"/>
        </w:rPr>
        <w:t>仅限授权代表</w:t>
      </w:r>
      <w:r>
        <w:rPr>
          <w:rFonts w:hint="eastAsia" w:hAnsi="宋体" w:cs="宋体"/>
          <w:b/>
          <w:bCs/>
          <w:color w:val="auto"/>
        </w:rPr>
        <w:t>磋商</w:t>
      </w:r>
      <w:r>
        <w:rPr>
          <w:rFonts w:hint="eastAsia" w:hAnsi="宋体" w:cs="宋体"/>
          <w:b/>
          <w:bCs/>
          <w:color w:val="auto"/>
          <w:lang w:val="zh-CN"/>
        </w:rPr>
        <w:t>时提供。</w:t>
      </w:r>
    </w:p>
    <w:bookmarkEnd w:id="81"/>
    <w:bookmarkEnd w:id="82"/>
    <w:bookmarkEnd w:id="83"/>
    <w:bookmarkEnd w:id="84"/>
    <w:bookmarkEnd w:id="85"/>
    <w:p w14:paraId="67E1A0F2">
      <w:pPr>
        <w:tabs>
          <w:tab w:val="left" w:pos="7839"/>
        </w:tabs>
        <w:spacing w:line="360" w:lineRule="auto"/>
        <w:jc w:val="center"/>
        <w:outlineLvl w:val="1"/>
        <w:rPr>
          <w:rFonts w:hint="eastAsia" w:cs="仿宋" w:asciiTheme="minorEastAsia" w:hAnsiTheme="minorEastAsia" w:eastAsiaTheme="minorEastAsia"/>
          <w:b/>
          <w:bCs/>
          <w:color w:val="auto"/>
          <w:sz w:val="32"/>
          <w:szCs w:val="32"/>
        </w:rPr>
      </w:pPr>
      <w:bookmarkStart w:id="91" w:name="_Toc15254"/>
      <w:bookmarkStart w:id="92" w:name="_Toc2494"/>
      <w:r>
        <w:rPr>
          <w:rFonts w:hint="eastAsia" w:cs="仿宋" w:asciiTheme="minorEastAsia" w:hAnsiTheme="minorEastAsia" w:eastAsiaTheme="minorEastAsia"/>
          <w:b/>
          <w:bCs/>
          <w:color w:val="auto"/>
          <w:sz w:val="32"/>
          <w:szCs w:val="32"/>
        </w:rPr>
        <w:t>七、其它</w:t>
      </w:r>
      <w:bookmarkEnd w:id="91"/>
      <w:bookmarkEnd w:id="92"/>
      <w:r>
        <w:rPr>
          <w:rFonts w:hint="eastAsia" w:cs="仿宋" w:asciiTheme="minorEastAsia" w:hAnsiTheme="minorEastAsia" w:eastAsiaTheme="minorEastAsia"/>
          <w:b/>
          <w:bCs/>
          <w:color w:val="auto"/>
          <w:sz w:val="32"/>
          <w:szCs w:val="32"/>
        </w:rPr>
        <w:t>资料</w:t>
      </w:r>
    </w:p>
    <w:p w14:paraId="55E86191">
      <w:pPr>
        <w:pStyle w:val="18"/>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1.依据竞争性磋商文件要求，供应商认为有必要说明的其他内容。</w:t>
      </w:r>
    </w:p>
    <w:p w14:paraId="4EF3E8F7">
      <w:pPr>
        <w:pStyle w:val="18"/>
        <w:rPr>
          <w:rFonts w:hint="eastAsia" w:cs="仿宋" w:asciiTheme="minorEastAsia" w:hAnsiTheme="minorEastAsia" w:eastAsiaTheme="minorEastAsia"/>
          <w:color w:val="auto"/>
          <w:sz w:val="24"/>
          <w:szCs w:val="28"/>
        </w:rPr>
      </w:pPr>
      <w:r>
        <w:rPr>
          <w:rFonts w:hint="eastAsia" w:cs="仿宋" w:asciiTheme="minorEastAsia" w:hAnsiTheme="minorEastAsia" w:eastAsiaTheme="minorEastAsia"/>
          <w:color w:val="auto"/>
          <w:sz w:val="24"/>
          <w:szCs w:val="28"/>
        </w:rPr>
        <w:t>2.其他可以证明供应商实力的文件。</w:t>
      </w:r>
    </w:p>
    <w:p w14:paraId="7E3D3E24">
      <w:pPr>
        <w:pStyle w:val="3"/>
        <w:rPr>
          <w:rFonts w:hint="eastAsia" w:cs="仿宋" w:asciiTheme="minorEastAsia" w:hAnsiTheme="minorEastAsia" w:eastAsiaTheme="minorEastAsia"/>
          <w:color w:val="auto"/>
        </w:rPr>
        <w:sectPr>
          <w:pgSz w:w="11906" w:h="16838"/>
          <w:pgMar w:top="1417" w:right="1129" w:bottom="1417" w:left="1417" w:header="851" w:footer="850" w:gutter="0"/>
          <w:pgNumType w:fmt="numberInDash"/>
          <w:cols w:space="720" w:num="1"/>
          <w:docGrid w:type="lines" w:linePitch="312" w:charSpace="0"/>
        </w:sectPr>
      </w:pPr>
      <w:r>
        <w:rPr>
          <w:rFonts w:hint="eastAsia" w:cs="仿宋" w:asciiTheme="minorEastAsia" w:hAnsiTheme="minorEastAsia" w:eastAsiaTheme="minorEastAsia"/>
          <w:color w:val="auto"/>
        </w:rPr>
        <w:br w:type="page"/>
      </w:r>
    </w:p>
    <w:p w14:paraId="47C61FB1">
      <w:pPr>
        <w:rPr>
          <w:rFonts w:cs="仿宋" w:asciiTheme="minorEastAsia" w:hAnsiTheme="minorEastAsia" w:eastAsiaTheme="minorEastAsia"/>
          <w:b/>
          <w:color w:val="auto"/>
          <w:sz w:val="28"/>
          <w:szCs w:val="28"/>
        </w:rPr>
      </w:pPr>
      <w:r>
        <w:rPr>
          <w:rFonts w:hint="eastAsia" w:cs="仿宋" w:asciiTheme="minorEastAsia" w:hAnsiTheme="minorEastAsia" w:eastAsiaTheme="minorEastAsia"/>
          <w:b/>
          <w:color w:val="auto"/>
          <w:sz w:val="28"/>
          <w:szCs w:val="28"/>
        </w:rPr>
        <w:t>附件1：</w:t>
      </w:r>
    </w:p>
    <w:p w14:paraId="794386A1">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参加本次政府采购活动前三年内，在经营活动中没有重大违法记录的</w:t>
      </w:r>
    </w:p>
    <w:p w14:paraId="0CC046DC">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书面声明</w:t>
      </w:r>
    </w:p>
    <w:p w14:paraId="308427C8">
      <w:pPr>
        <w:spacing w:before="120" w:line="360" w:lineRule="auto"/>
        <w:jc w:val="center"/>
        <w:rPr>
          <w:rFonts w:cs="仿宋" w:asciiTheme="minorEastAsia" w:hAnsiTheme="minorEastAsia" w:eastAsiaTheme="minorEastAsia"/>
          <w:b/>
          <w:color w:val="auto"/>
          <w:szCs w:val="24"/>
        </w:rPr>
      </w:pPr>
    </w:p>
    <w:p w14:paraId="53EB635C">
      <w:pPr>
        <w:spacing w:before="120" w:line="360" w:lineRule="auto"/>
        <w:jc w:val="center"/>
        <w:rPr>
          <w:rFonts w:cs="仿宋" w:asciiTheme="minorEastAsia" w:hAnsiTheme="minorEastAsia" w:eastAsiaTheme="minorEastAsia"/>
          <w:b/>
          <w:color w:val="auto"/>
          <w:szCs w:val="24"/>
        </w:rPr>
      </w:pPr>
    </w:p>
    <w:p w14:paraId="7CCB97FC">
      <w:pPr>
        <w:spacing w:line="480" w:lineRule="auto"/>
        <w:rPr>
          <w:rFonts w:cs="仿宋" w:asciiTheme="minorEastAsia" w:hAnsiTheme="minorEastAsia" w:eastAsiaTheme="minorEastAsia"/>
          <w:color w:val="auto"/>
          <w:spacing w:val="4"/>
          <w:szCs w:val="24"/>
          <w:u w:val="single"/>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 xml:space="preserve">   （采购人名称）    </w:t>
      </w:r>
    </w:p>
    <w:p w14:paraId="72C0971D">
      <w:pPr>
        <w:spacing w:line="480" w:lineRule="auto"/>
        <w:ind w:firstLine="496" w:firstLineChars="2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公司</w:t>
      </w:r>
      <w:r>
        <w:rPr>
          <w:rFonts w:hint="eastAsia" w:cs="仿宋" w:asciiTheme="minorEastAsia" w:hAnsiTheme="minorEastAsia" w:eastAsiaTheme="minorEastAsia"/>
          <w:color w:val="auto"/>
          <w:spacing w:val="4"/>
          <w:szCs w:val="24"/>
        </w:rPr>
        <w:t>）为在中华人民共和国境内合法注册并经营的机构。在此郑重声明，我公司在参与本次政府采购活动前三年内在经营活动中没有重大违法记录。</w:t>
      </w:r>
    </w:p>
    <w:p w14:paraId="731FE205">
      <w:pPr>
        <w:pStyle w:val="18"/>
        <w:rPr>
          <w:rFonts w:cs="仿宋" w:asciiTheme="minorEastAsia" w:hAnsiTheme="minorEastAsia" w:eastAsiaTheme="minorEastAsia"/>
          <w:color w:val="auto"/>
          <w:spacing w:val="4"/>
          <w:sz w:val="24"/>
          <w:szCs w:val="24"/>
        </w:rPr>
      </w:pPr>
    </w:p>
    <w:p w14:paraId="17CC9466">
      <w:pPr>
        <w:pStyle w:val="18"/>
        <w:rPr>
          <w:rFonts w:cs="仿宋" w:asciiTheme="minorEastAsia" w:hAnsiTheme="minorEastAsia" w:eastAsiaTheme="minorEastAsia"/>
          <w:color w:val="auto"/>
          <w:spacing w:val="4"/>
          <w:sz w:val="24"/>
          <w:szCs w:val="24"/>
        </w:rPr>
      </w:pPr>
    </w:p>
    <w:p w14:paraId="011FDDF4">
      <w:pPr>
        <w:pStyle w:val="18"/>
        <w:rPr>
          <w:rFonts w:cs="仿宋" w:asciiTheme="minorEastAsia" w:hAnsiTheme="minorEastAsia" w:eastAsiaTheme="minorEastAsia"/>
          <w:color w:val="auto"/>
          <w:spacing w:val="4"/>
          <w:sz w:val="24"/>
          <w:szCs w:val="24"/>
        </w:rPr>
      </w:pPr>
    </w:p>
    <w:p w14:paraId="1C92E75A">
      <w:pPr>
        <w:pStyle w:val="18"/>
        <w:rPr>
          <w:rFonts w:cs="仿宋" w:asciiTheme="minorEastAsia" w:hAnsiTheme="minorEastAsia" w:eastAsiaTheme="minorEastAsia"/>
          <w:color w:val="auto"/>
          <w:spacing w:val="4"/>
          <w:sz w:val="24"/>
          <w:szCs w:val="24"/>
        </w:rPr>
      </w:pPr>
    </w:p>
    <w:p w14:paraId="2F9A4A25">
      <w:pPr>
        <w:pStyle w:val="18"/>
        <w:rPr>
          <w:rFonts w:cs="仿宋" w:asciiTheme="minorEastAsia" w:hAnsiTheme="minorEastAsia" w:eastAsiaTheme="minorEastAsia"/>
          <w:color w:val="auto"/>
          <w:spacing w:val="4"/>
          <w:sz w:val="24"/>
          <w:szCs w:val="24"/>
        </w:rPr>
      </w:pPr>
    </w:p>
    <w:p w14:paraId="43176F3E">
      <w:pPr>
        <w:pStyle w:val="18"/>
        <w:rPr>
          <w:rFonts w:cs="仿宋" w:asciiTheme="minorEastAsia" w:hAnsiTheme="minorEastAsia" w:eastAsiaTheme="minorEastAsia"/>
          <w:color w:val="auto"/>
          <w:spacing w:val="4"/>
          <w:sz w:val="24"/>
          <w:szCs w:val="24"/>
        </w:rPr>
      </w:pPr>
    </w:p>
    <w:p w14:paraId="2F16DB96">
      <w:pPr>
        <w:pStyle w:val="18"/>
        <w:rPr>
          <w:rFonts w:cs="仿宋" w:asciiTheme="minorEastAsia" w:hAnsiTheme="minorEastAsia" w:eastAsiaTheme="minorEastAsia"/>
          <w:color w:val="auto"/>
          <w:spacing w:val="4"/>
          <w:sz w:val="24"/>
          <w:szCs w:val="24"/>
        </w:rPr>
      </w:pPr>
    </w:p>
    <w:p w14:paraId="260099B2">
      <w:pPr>
        <w:pStyle w:val="18"/>
        <w:rPr>
          <w:rFonts w:cs="仿宋" w:asciiTheme="minorEastAsia" w:hAnsiTheme="minorEastAsia" w:eastAsiaTheme="minorEastAsia"/>
          <w:color w:val="auto"/>
          <w:spacing w:val="4"/>
          <w:sz w:val="24"/>
          <w:szCs w:val="24"/>
        </w:rPr>
      </w:pPr>
    </w:p>
    <w:p w14:paraId="63281819">
      <w:pPr>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法定代表人</w:t>
      </w:r>
      <w:r>
        <w:rPr>
          <w:rFonts w:hint="eastAsia" w:cs="仿宋" w:asciiTheme="minorEastAsia" w:hAnsiTheme="minorEastAsia" w:eastAsiaTheme="minorEastAsia"/>
          <w:color w:val="auto"/>
          <w:szCs w:val="24"/>
          <w:lang w:eastAsia="zh-CN"/>
        </w:rPr>
        <w:t>或</w:t>
      </w:r>
      <w:r>
        <w:rPr>
          <w:rFonts w:hint="eastAsia" w:cs="仿宋" w:asciiTheme="minorEastAsia" w:hAnsiTheme="minorEastAsia" w:eastAsiaTheme="minorEastAsia"/>
          <w:color w:val="auto"/>
          <w:szCs w:val="24"/>
        </w:rPr>
        <w:t>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27959FDA">
      <w:pPr>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68DC3747">
      <w:pPr>
        <w:pStyle w:val="29"/>
        <w:spacing w:line="360" w:lineRule="auto"/>
        <w:ind w:firstLine="2640" w:firstLineChars="1100"/>
        <w:rPr>
          <w:rFonts w:cs="仿宋" w:asciiTheme="minorEastAsia" w:hAnsiTheme="minorEastAsia" w:eastAsiaTheme="minorEastAsia"/>
          <w:color w:val="auto"/>
          <w:szCs w:val="24"/>
          <w:u w:val="single"/>
        </w:rPr>
      </w:pPr>
      <w:r>
        <w:rPr>
          <w:rFonts w:hint="eastAsia" w:cs="仿宋" w:asciiTheme="minorEastAsia" w:hAnsiTheme="minorEastAsia" w:eastAsiaTheme="minorEastAsia"/>
          <w:color w:val="auto"/>
          <w:kern w:val="0"/>
          <w:sz w:val="24"/>
          <w:szCs w:val="24"/>
        </w:rPr>
        <w:t>日                    期：</w:t>
      </w:r>
      <w:r>
        <w:rPr>
          <w:rFonts w:hint="eastAsia" w:cs="仿宋" w:asciiTheme="minorEastAsia" w:hAnsiTheme="minorEastAsia" w:eastAsiaTheme="minorEastAsia"/>
          <w:color w:val="auto"/>
          <w:szCs w:val="24"/>
          <w:u w:val="single"/>
        </w:rPr>
        <w:t xml:space="preserve">                      </w:t>
      </w:r>
      <w:r>
        <w:rPr>
          <w:rFonts w:cs="仿宋" w:asciiTheme="minorEastAsia" w:hAnsiTheme="minorEastAsia" w:eastAsiaTheme="minorEastAsia"/>
          <w:color w:val="auto"/>
          <w:szCs w:val="24"/>
          <w:u w:val="single"/>
        </w:rPr>
        <w:t xml:space="preserve">               </w:t>
      </w:r>
    </w:p>
    <w:p w14:paraId="19F79877">
      <w:pPr>
        <w:pStyle w:val="29"/>
        <w:spacing w:line="360" w:lineRule="auto"/>
        <w:ind w:firstLine="1980" w:firstLineChars="1100"/>
        <w:rPr>
          <w:rFonts w:cs="仿宋" w:asciiTheme="minorEastAsia" w:hAnsiTheme="minorEastAsia" w:eastAsiaTheme="minorEastAsia"/>
          <w:color w:val="auto"/>
          <w:szCs w:val="24"/>
          <w:u w:val="single"/>
        </w:rPr>
      </w:pPr>
    </w:p>
    <w:p w14:paraId="7F417AF9">
      <w:pPr>
        <w:pStyle w:val="29"/>
        <w:spacing w:line="360" w:lineRule="auto"/>
        <w:ind w:firstLine="1980" w:firstLineChars="1100"/>
        <w:rPr>
          <w:rFonts w:cs="仿宋" w:asciiTheme="minorEastAsia" w:hAnsiTheme="minorEastAsia" w:eastAsiaTheme="minorEastAsia"/>
          <w:color w:val="auto"/>
          <w:szCs w:val="24"/>
          <w:u w:val="single"/>
        </w:rPr>
      </w:pPr>
    </w:p>
    <w:p w14:paraId="7F60CC19">
      <w:pPr>
        <w:pStyle w:val="29"/>
        <w:spacing w:line="360" w:lineRule="auto"/>
        <w:ind w:firstLine="1980" w:firstLineChars="1100"/>
        <w:rPr>
          <w:rFonts w:cs="仿宋" w:asciiTheme="minorEastAsia" w:hAnsiTheme="minorEastAsia" w:eastAsiaTheme="minorEastAsia"/>
          <w:color w:val="auto"/>
          <w:szCs w:val="24"/>
          <w:u w:val="single"/>
        </w:rPr>
      </w:pPr>
    </w:p>
    <w:p w14:paraId="252AE312">
      <w:pPr>
        <w:pStyle w:val="29"/>
        <w:spacing w:line="360" w:lineRule="auto"/>
        <w:ind w:firstLine="1980" w:firstLineChars="1100"/>
        <w:rPr>
          <w:rFonts w:cs="仿宋" w:asciiTheme="minorEastAsia" w:hAnsiTheme="minorEastAsia" w:eastAsiaTheme="minorEastAsia"/>
          <w:color w:val="auto"/>
          <w:szCs w:val="24"/>
          <w:u w:val="single"/>
        </w:rPr>
      </w:pPr>
    </w:p>
    <w:p w14:paraId="54060B5C">
      <w:pPr>
        <w:pStyle w:val="29"/>
        <w:spacing w:line="360" w:lineRule="auto"/>
        <w:ind w:firstLine="1980" w:firstLineChars="1100"/>
        <w:rPr>
          <w:rFonts w:cs="仿宋" w:asciiTheme="minorEastAsia" w:hAnsiTheme="minorEastAsia" w:eastAsiaTheme="minorEastAsia"/>
          <w:color w:val="auto"/>
          <w:szCs w:val="24"/>
          <w:u w:val="single"/>
        </w:rPr>
      </w:pPr>
    </w:p>
    <w:p w14:paraId="655F9A49">
      <w:pPr>
        <w:pStyle w:val="29"/>
        <w:spacing w:line="360" w:lineRule="auto"/>
        <w:ind w:firstLine="1980" w:firstLineChars="1100"/>
        <w:rPr>
          <w:rFonts w:cs="仿宋" w:asciiTheme="minorEastAsia" w:hAnsiTheme="minorEastAsia" w:eastAsiaTheme="minorEastAsia"/>
          <w:color w:val="auto"/>
          <w:szCs w:val="24"/>
          <w:u w:val="single"/>
        </w:rPr>
      </w:pPr>
    </w:p>
    <w:p w14:paraId="2A67364E">
      <w:pPr>
        <w:pStyle w:val="29"/>
        <w:spacing w:line="360" w:lineRule="auto"/>
        <w:ind w:firstLine="1980" w:firstLineChars="1100"/>
        <w:rPr>
          <w:rFonts w:cs="仿宋" w:asciiTheme="minorEastAsia" w:hAnsiTheme="minorEastAsia" w:eastAsiaTheme="minorEastAsia"/>
          <w:color w:val="auto"/>
        </w:rPr>
      </w:pPr>
    </w:p>
    <w:p w14:paraId="7A2787EF">
      <w:pPr>
        <w:tabs>
          <w:tab w:val="left" w:pos="5580"/>
        </w:tabs>
        <w:spacing w:before="120" w:line="360" w:lineRule="auto"/>
        <w:rPr>
          <w:rFonts w:cs="仿宋" w:asciiTheme="minorEastAsia" w:hAnsiTheme="minorEastAsia" w:eastAsiaTheme="minorEastAsia"/>
          <w:b/>
          <w:bCs/>
          <w:color w:val="auto"/>
          <w:sz w:val="28"/>
          <w:szCs w:val="28"/>
        </w:rPr>
      </w:pPr>
    </w:p>
    <w:p w14:paraId="14E9912E">
      <w:pPr>
        <w:tabs>
          <w:tab w:val="left" w:pos="5580"/>
        </w:tabs>
        <w:spacing w:before="120" w:line="360" w:lineRule="auto"/>
        <w:rPr>
          <w:rFonts w:cs="仿宋" w:asciiTheme="minorEastAsia" w:hAnsiTheme="minorEastAsia" w:eastAsiaTheme="minorEastAsia"/>
          <w:b/>
          <w:color w:val="auto"/>
        </w:rPr>
      </w:pPr>
      <w:r>
        <w:rPr>
          <w:rFonts w:hint="eastAsia" w:cs="仿宋" w:asciiTheme="minorEastAsia" w:hAnsiTheme="minorEastAsia" w:eastAsiaTheme="minorEastAsia"/>
          <w:b/>
          <w:bCs/>
          <w:color w:val="auto"/>
          <w:sz w:val="28"/>
          <w:szCs w:val="28"/>
        </w:rPr>
        <w:t>附件2：</w:t>
      </w:r>
    </w:p>
    <w:p w14:paraId="3E3350B6">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供应商具有履行本合同所必需的专业技术能力的</w:t>
      </w:r>
    </w:p>
    <w:p w14:paraId="699C62BB">
      <w:pPr>
        <w:spacing w:before="156" w:beforeLines="50" w:line="360" w:lineRule="auto"/>
        <w:jc w:val="center"/>
        <w:rPr>
          <w:rFonts w:cs="仿宋" w:asciiTheme="minorEastAsia" w:hAnsiTheme="minorEastAsia" w:eastAsiaTheme="minorEastAsia"/>
          <w:b/>
          <w:bCs/>
          <w:color w:val="auto"/>
          <w:sz w:val="30"/>
          <w:szCs w:val="30"/>
        </w:rPr>
      </w:pPr>
      <w:r>
        <w:rPr>
          <w:rFonts w:hint="eastAsia" w:cs="仿宋" w:asciiTheme="minorEastAsia" w:hAnsiTheme="minorEastAsia" w:eastAsiaTheme="minorEastAsia"/>
          <w:b/>
          <w:bCs/>
          <w:color w:val="auto"/>
          <w:sz w:val="30"/>
          <w:szCs w:val="30"/>
        </w:rPr>
        <w:t>说明及承诺</w:t>
      </w:r>
    </w:p>
    <w:p w14:paraId="42862AAF">
      <w:pPr>
        <w:spacing w:line="360" w:lineRule="auto"/>
        <w:rPr>
          <w:rFonts w:cs="仿宋" w:asciiTheme="minorEastAsia" w:hAnsiTheme="minorEastAsia" w:eastAsiaTheme="minorEastAsia"/>
          <w:color w:val="auto"/>
          <w:spacing w:val="4"/>
          <w:u w:val="single"/>
        </w:rPr>
      </w:pPr>
    </w:p>
    <w:p w14:paraId="466914DD">
      <w:pPr>
        <w:spacing w:line="480" w:lineRule="auto"/>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rPr>
        <w:t>致：</w:t>
      </w:r>
      <w:r>
        <w:rPr>
          <w:rFonts w:hint="eastAsia" w:cs="仿宋" w:asciiTheme="minorEastAsia" w:hAnsiTheme="minorEastAsia" w:eastAsiaTheme="minorEastAsia"/>
          <w:color w:val="auto"/>
          <w:spacing w:val="4"/>
          <w:szCs w:val="24"/>
          <w:u w:val="single"/>
        </w:rPr>
        <w:t>（采购人名称）</w:t>
      </w:r>
    </w:p>
    <w:p w14:paraId="4EB19ADF">
      <w:pPr>
        <w:spacing w:line="480" w:lineRule="auto"/>
        <w:ind w:firstLine="496" w:firstLineChars="2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pacing w:val="4"/>
          <w:szCs w:val="24"/>
          <w:u w:val="single"/>
        </w:rPr>
        <w:t xml:space="preserve">      公司  </w:t>
      </w:r>
      <w:r>
        <w:rPr>
          <w:rFonts w:hint="eastAsia" w:cs="仿宋" w:asciiTheme="minorEastAsia" w:hAnsiTheme="minorEastAsia" w:eastAsiaTheme="minorEastAsia"/>
          <w:color w:val="auto"/>
          <w:spacing w:val="4"/>
          <w:szCs w:val="24"/>
        </w:rPr>
        <w:t>于</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年</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月</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日在中华人民共和国境内</w:t>
      </w:r>
      <w:r>
        <w:rPr>
          <w:rFonts w:hint="eastAsia" w:cs="仿宋" w:asciiTheme="minorEastAsia" w:hAnsiTheme="minorEastAsia" w:eastAsiaTheme="minorEastAsia"/>
          <w:color w:val="auto"/>
          <w:spacing w:val="4"/>
          <w:szCs w:val="24"/>
          <w:u w:val="single"/>
        </w:rPr>
        <w:t xml:space="preserve">详细注册地址     </w:t>
      </w:r>
      <w:r>
        <w:rPr>
          <w:rFonts w:hint="eastAsia" w:cs="仿宋" w:asciiTheme="minorEastAsia" w:hAnsiTheme="minorEastAsia" w:eastAsiaTheme="minorEastAsia"/>
          <w:color w:val="auto"/>
          <w:spacing w:val="4"/>
          <w:szCs w:val="24"/>
        </w:rPr>
        <w:t>合法注册并经营，公司主营业务为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，营业（或生产经营）面积为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。现有员工数量为</w:t>
      </w:r>
      <w:r>
        <w:rPr>
          <w:rFonts w:hint="eastAsia" w:cs="仿宋" w:asciiTheme="minorEastAsia" w:hAnsiTheme="minorEastAsia" w:eastAsiaTheme="minorEastAsia"/>
          <w:color w:val="auto"/>
          <w:spacing w:val="4"/>
          <w:szCs w:val="24"/>
          <w:u w:val="single"/>
        </w:rPr>
        <w:t xml:space="preserve">      </w:t>
      </w:r>
      <w:r>
        <w:rPr>
          <w:rFonts w:hint="eastAsia" w:cs="仿宋" w:asciiTheme="minorEastAsia" w:hAnsiTheme="minorEastAsia" w:eastAsiaTheme="minorEastAsia"/>
          <w:color w:val="auto"/>
          <w:spacing w:val="4"/>
          <w:szCs w:val="24"/>
        </w:rPr>
        <w:t>人，其中与履行本合同相关的专业技术人员有</w:t>
      </w:r>
      <w:r>
        <w:rPr>
          <w:rFonts w:hint="eastAsia" w:cs="仿宋" w:asciiTheme="minorEastAsia" w:hAnsiTheme="minorEastAsia" w:eastAsiaTheme="minorEastAsia"/>
          <w:color w:val="auto"/>
          <w:spacing w:val="4"/>
          <w:szCs w:val="24"/>
          <w:u w:val="single"/>
        </w:rPr>
        <w:t>（专业能力、数量      ）</w:t>
      </w:r>
      <w:r>
        <w:rPr>
          <w:rFonts w:hint="eastAsia" w:cs="仿宋" w:asciiTheme="minorEastAsia" w:hAnsiTheme="minorEastAsia" w:eastAsiaTheme="minorEastAsia"/>
          <w:color w:val="auto"/>
          <w:spacing w:val="4"/>
          <w:szCs w:val="24"/>
        </w:rPr>
        <w:t>，本公司郑重承诺，具有履行本合同所必需的设备和专业技术能力。</w:t>
      </w:r>
    </w:p>
    <w:p w14:paraId="6392C015">
      <w:pPr>
        <w:spacing w:before="312" w:beforeLines="100" w:after="156" w:afterLines="50" w:line="360" w:lineRule="auto"/>
        <w:ind w:firstLine="170"/>
        <w:rPr>
          <w:rFonts w:cs="仿宋" w:asciiTheme="minorEastAsia" w:hAnsiTheme="minorEastAsia" w:eastAsiaTheme="minorEastAsia"/>
          <w:color w:val="auto"/>
          <w:spacing w:val="4"/>
          <w:szCs w:val="21"/>
        </w:rPr>
      </w:pPr>
    </w:p>
    <w:p w14:paraId="33731A14">
      <w:pPr>
        <w:pStyle w:val="18"/>
        <w:rPr>
          <w:rFonts w:cs="仿宋" w:asciiTheme="minorEastAsia" w:hAnsiTheme="minorEastAsia" w:eastAsiaTheme="minorEastAsia"/>
          <w:color w:val="auto"/>
          <w:spacing w:val="4"/>
          <w:szCs w:val="21"/>
        </w:rPr>
      </w:pPr>
    </w:p>
    <w:p w14:paraId="4D680618">
      <w:pPr>
        <w:pStyle w:val="18"/>
        <w:rPr>
          <w:rFonts w:cs="仿宋" w:asciiTheme="minorEastAsia" w:hAnsiTheme="minorEastAsia" w:eastAsiaTheme="minorEastAsia"/>
          <w:color w:val="auto"/>
          <w:spacing w:val="4"/>
          <w:szCs w:val="21"/>
        </w:rPr>
      </w:pPr>
    </w:p>
    <w:p w14:paraId="2289967F">
      <w:pPr>
        <w:pStyle w:val="18"/>
        <w:rPr>
          <w:rFonts w:cs="仿宋" w:asciiTheme="minorEastAsia" w:hAnsiTheme="minorEastAsia" w:eastAsiaTheme="minorEastAsia"/>
          <w:color w:val="auto"/>
          <w:spacing w:val="4"/>
          <w:kern w:val="0"/>
          <w:sz w:val="24"/>
          <w:szCs w:val="24"/>
        </w:rPr>
      </w:pPr>
    </w:p>
    <w:p w14:paraId="43D55E18">
      <w:pPr>
        <w:spacing w:line="360" w:lineRule="auto"/>
        <w:ind w:firstLine="2640" w:firstLineChars="110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法定代表人</w:t>
      </w:r>
      <w:r>
        <w:rPr>
          <w:rFonts w:hint="eastAsia" w:cs="仿宋" w:asciiTheme="minorEastAsia" w:hAnsiTheme="minorEastAsia" w:eastAsiaTheme="minorEastAsia"/>
          <w:color w:val="auto"/>
          <w:szCs w:val="24"/>
          <w:lang w:eastAsia="zh-CN"/>
        </w:rPr>
        <w:t>或</w:t>
      </w:r>
      <w:r>
        <w:rPr>
          <w:rFonts w:hint="eastAsia" w:cs="仿宋" w:asciiTheme="minorEastAsia" w:hAnsiTheme="minorEastAsia" w:eastAsiaTheme="minorEastAsia"/>
          <w:color w:val="auto"/>
          <w:szCs w:val="24"/>
        </w:rPr>
        <w:t>被授权人：</w:t>
      </w:r>
      <w:r>
        <w:rPr>
          <w:rFonts w:hint="eastAsia" w:cs="仿宋" w:asciiTheme="minorEastAsia" w:hAnsiTheme="minorEastAsia" w:eastAsiaTheme="minorEastAsia"/>
          <w:color w:val="auto"/>
          <w:szCs w:val="24"/>
          <w:u w:val="single"/>
        </w:rPr>
        <w:t xml:space="preserve">            （</w:t>
      </w:r>
      <w:r>
        <w:rPr>
          <w:rFonts w:hint="eastAsia" w:cs="仿宋" w:asciiTheme="minorEastAsia" w:hAnsiTheme="minorEastAsia" w:eastAsiaTheme="minorEastAsia"/>
          <w:color w:val="auto"/>
          <w:szCs w:val="24"/>
        </w:rPr>
        <w:t>签字或盖章）</w:t>
      </w:r>
    </w:p>
    <w:p w14:paraId="56DEDCB4">
      <w:pPr>
        <w:spacing w:line="480" w:lineRule="auto"/>
        <w:ind w:firstLine="2760" w:firstLineChars="1150"/>
        <w:rPr>
          <w:rFonts w:cs="仿宋" w:asciiTheme="minorEastAsia" w:hAnsiTheme="minorEastAsia" w:eastAsiaTheme="minorEastAsia"/>
          <w:color w:val="auto"/>
          <w:spacing w:val="4"/>
          <w:szCs w:val="24"/>
        </w:rPr>
      </w:pPr>
      <w:r>
        <w:rPr>
          <w:rFonts w:hint="eastAsia" w:cs="仿宋" w:asciiTheme="minorEastAsia" w:hAnsiTheme="minorEastAsia" w:eastAsiaTheme="minorEastAsia"/>
          <w:color w:val="auto"/>
          <w:szCs w:val="24"/>
        </w:rPr>
        <w:t xml:space="preserve">供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应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商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 xml:space="preserve">公  </w:t>
      </w:r>
      <w:r>
        <w:rPr>
          <w:rFonts w:cs="仿宋" w:asciiTheme="minorEastAsia" w:hAnsiTheme="minorEastAsia" w:eastAsiaTheme="minorEastAsia"/>
          <w:color w:val="auto"/>
          <w:szCs w:val="24"/>
        </w:rPr>
        <w:t xml:space="preserve"> </w:t>
      </w:r>
      <w:r>
        <w:rPr>
          <w:rFonts w:hint="eastAsia" w:cs="仿宋" w:asciiTheme="minorEastAsia" w:hAnsiTheme="minorEastAsia" w:eastAsiaTheme="minorEastAsia"/>
          <w:color w:val="auto"/>
          <w:szCs w:val="24"/>
        </w:rPr>
        <w:t>章</w:t>
      </w:r>
      <w:r>
        <w:rPr>
          <w:rFonts w:hint="eastAsia" w:cs="仿宋" w:asciiTheme="minorEastAsia" w:hAnsiTheme="minorEastAsia" w:eastAsiaTheme="minorEastAsia"/>
          <w:color w:val="auto"/>
          <w:spacing w:val="4"/>
          <w:szCs w:val="24"/>
        </w:rPr>
        <w:t>：</w:t>
      </w:r>
      <w:r>
        <w:rPr>
          <w:rFonts w:hint="eastAsia" w:cs="仿宋" w:asciiTheme="minorEastAsia" w:hAnsiTheme="minorEastAsia" w:eastAsiaTheme="minorEastAsia"/>
          <w:color w:val="auto"/>
          <w:spacing w:val="4"/>
          <w:szCs w:val="24"/>
          <w:u w:val="single"/>
        </w:rPr>
        <w:t xml:space="preserve">                  </w:t>
      </w:r>
    </w:p>
    <w:p w14:paraId="25FFD2FF">
      <w:pPr>
        <w:ind w:firstLine="2728" w:firstLineChars="1100"/>
        <w:rPr>
          <w:rFonts w:cs="仿宋" w:asciiTheme="minorEastAsia" w:hAnsiTheme="minorEastAsia" w:eastAsiaTheme="minorEastAsia"/>
          <w:b/>
          <w:color w:val="auto"/>
          <w:sz w:val="28"/>
          <w:szCs w:val="28"/>
        </w:rPr>
      </w:pPr>
      <w:r>
        <w:rPr>
          <w:rFonts w:hint="eastAsia" w:cs="仿宋" w:asciiTheme="minorEastAsia" w:hAnsiTheme="minorEastAsia" w:eastAsiaTheme="minorEastAsia"/>
          <w:color w:val="auto"/>
          <w:spacing w:val="4"/>
          <w:szCs w:val="24"/>
        </w:rPr>
        <w:t>日                   期：</w:t>
      </w:r>
      <w:r>
        <w:rPr>
          <w:rFonts w:hint="eastAsia" w:cs="仿宋" w:asciiTheme="minorEastAsia" w:hAnsiTheme="minorEastAsia" w:eastAsiaTheme="minorEastAsia"/>
          <w:color w:val="auto"/>
          <w:spacing w:val="4"/>
          <w:szCs w:val="24"/>
          <w:u w:val="single"/>
        </w:rPr>
        <w:t xml:space="preserve">                 </w:t>
      </w:r>
    </w:p>
    <w:p w14:paraId="117DEFDF">
      <w:pPr>
        <w:pStyle w:val="4"/>
        <w:ind w:left="0" w:leftChars="0" w:firstLine="0" w:firstLineChars="0"/>
        <w:rPr>
          <w:rFonts w:hint="eastAsia"/>
          <w:color w:val="auto"/>
        </w:rPr>
        <w:sectPr>
          <w:pgSz w:w="11906" w:h="16838"/>
          <w:pgMar w:top="1417" w:right="1129" w:bottom="1417" w:left="1417" w:header="851" w:footer="850" w:gutter="0"/>
          <w:pgNumType w:fmt="numberInDash"/>
          <w:cols w:space="720" w:num="1"/>
          <w:docGrid w:type="lines" w:linePitch="312" w:charSpace="0"/>
        </w:sectPr>
      </w:pPr>
    </w:p>
    <w:p w14:paraId="62C7750C">
      <w:pPr>
        <w:pStyle w:val="4"/>
        <w:widowControl/>
        <w:spacing w:after="156" w:afterLines="50"/>
        <w:ind w:firstLine="0" w:firstLineChars="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附件</w:t>
      </w:r>
      <w:r>
        <w:rPr>
          <w:rFonts w:hint="eastAsia" w:ascii="宋体" w:hAnsi="宋体" w:cs="宋体"/>
          <w:b/>
          <w:bCs/>
          <w:color w:val="auto"/>
          <w:sz w:val="28"/>
          <w:szCs w:val="28"/>
          <w:lang w:val="en-US" w:eastAsia="zh-CN"/>
        </w:rPr>
        <w:t>3</w:t>
      </w:r>
      <w:r>
        <w:rPr>
          <w:rFonts w:hint="eastAsia" w:ascii="宋体" w:hAnsi="宋体" w:eastAsia="宋体" w:cs="宋体"/>
          <w:b/>
          <w:bCs/>
          <w:color w:val="auto"/>
          <w:sz w:val="28"/>
          <w:szCs w:val="28"/>
        </w:rPr>
        <w:t>：</w:t>
      </w:r>
    </w:p>
    <w:p w14:paraId="18E2270D">
      <w:pPr>
        <w:pStyle w:val="4"/>
        <w:widowControl/>
        <w:spacing w:after="156" w:afterLines="50"/>
        <w:ind w:firstLine="602"/>
        <w:jc w:val="center"/>
        <w:rPr>
          <w:rFonts w:hint="eastAsia" w:ascii="华文仿宋" w:hAnsi="华文仿宋" w:cs="华文仿宋"/>
          <w:b/>
          <w:bCs/>
          <w:color w:val="auto"/>
        </w:rPr>
      </w:pPr>
      <w:r>
        <w:rPr>
          <w:rFonts w:hint="eastAsia" w:ascii="华文仿宋" w:hAnsi="华文仿宋" w:cs="华文仿宋"/>
          <w:b/>
          <w:bCs/>
          <w:color w:val="auto"/>
          <w:sz w:val="30"/>
          <w:szCs w:val="30"/>
        </w:rPr>
        <w:t>非联合体磋商声明</w:t>
      </w:r>
    </w:p>
    <w:p w14:paraId="3700E175">
      <w:pPr>
        <w:spacing w:line="500" w:lineRule="exact"/>
        <w:ind w:firstLine="480" w:firstLineChars="200"/>
        <w:rPr>
          <w:rFonts w:hint="eastAsia" w:ascii="华文仿宋" w:hAnsi="华文仿宋" w:cs="华文仿宋"/>
          <w:color w:val="auto"/>
        </w:rPr>
      </w:pPr>
    </w:p>
    <w:p w14:paraId="37D62723">
      <w:pPr>
        <w:spacing w:line="500" w:lineRule="exact"/>
        <w:ind w:firstLine="480" w:firstLineChars="200"/>
        <w:rPr>
          <w:rFonts w:hint="eastAsia" w:hAnsi="宋体" w:cs="宋体"/>
          <w:color w:val="auto"/>
          <w:szCs w:val="24"/>
        </w:rPr>
      </w:pPr>
      <w:r>
        <w:rPr>
          <w:rFonts w:hint="eastAsia" w:hAnsi="宋体" w:cs="宋体"/>
          <w:color w:val="auto"/>
          <w:szCs w:val="24"/>
        </w:rPr>
        <w:t>本单位郑重声明，参加陕西万兴招标代理有限公司的</w:t>
      </w:r>
      <w:r>
        <w:rPr>
          <w:rFonts w:hint="eastAsia" w:hAnsi="宋体" w:cs="宋体"/>
          <w:color w:val="auto"/>
          <w:szCs w:val="24"/>
          <w:u w:val="single"/>
        </w:rPr>
        <w:t>项目名称</w:t>
      </w:r>
      <w:r>
        <w:rPr>
          <w:rFonts w:hint="eastAsia" w:hAnsi="宋体" w:cs="宋体"/>
          <w:color w:val="auto"/>
          <w:szCs w:val="24"/>
        </w:rPr>
        <w:t>（项目编号：</w:t>
      </w:r>
      <w:r>
        <w:rPr>
          <w:rFonts w:hint="eastAsia" w:hAnsi="宋体" w:cs="宋体"/>
          <w:color w:val="auto"/>
          <w:szCs w:val="24"/>
          <w:u w:val="single"/>
        </w:rPr>
        <w:t xml:space="preserve">       </w:t>
      </w:r>
      <w:r>
        <w:rPr>
          <w:rFonts w:hint="eastAsia" w:hAnsi="宋体" w:cs="宋体"/>
          <w:color w:val="auto"/>
          <w:szCs w:val="24"/>
        </w:rPr>
        <w:t>）采购活动，为非联合体磋商，本项目实施过程由本单位独立承担。</w:t>
      </w:r>
    </w:p>
    <w:p w14:paraId="2DA83731">
      <w:pPr>
        <w:spacing w:line="500" w:lineRule="exact"/>
        <w:ind w:firstLine="480" w:firstLineChars="200"/>
        <w:jc w:val="left"/>
        <w:rPr>
          <w:rFonts w:hint="eastAsia" w:hAnsi="宋体" w:cs="宋体"/>
          <w:color w:val="auto"/>
          <w:szCs w:val="24"/>
        </w:rPr>
      </w:pPr>
      <w:r>
        <w:rPr>
          <w:rFonts w:hint="eastAsia" w:hAnsi="宋体" w:cs="宋体"/>
          <w:color w:val="auto"/>
          <w:szCs w:val="24"/>
        </w:rPr>
        <w:t>本单位对上述声明的真实性负责。如有虚假，将依法承担相应责任。</w:t>
      </w:r>
    </w:p>
    <w:p w14:paraId="295A2599">
      <w:pPr>
        <w:spacing w:line="500" w:lineRule="exact"/>
        <w:ind w:firstLine="480" w:firstLineChars="200"/>
        <w:jc w:val="left"/>
        <w:rPr>
          <w:rFonts w:hint="eastAsia" w:hAnsi="宋体" w:cs="宋体"/>
          <w:color w:val="auto"/>
          <w:szCs w:val="24"/>
        </w:rPr>
      </w:pPr>
    </w:p>
    <w:p w14:paraId="02612D69">
      <w:pPr>
        <w:pStyle w:val="18"/>
        <w:ind w:left="2880"/>
        <w:rPr>
          <w:rFonts w:hint="eastAsia" w:ascii="宋体" w:hAnsi="宋体" w:cs="宋体"/>
          <w:color w:val="auto"/>
          <w:sz w:val="24"/>
          <w:szCs w:val="24"/>
        </w:rPr>
      </w:pPr>
    </w:p>
    <w:p w14:paraId="6517CBEA">
      <w:pPr>
        <w:rPr>
          <w:rFonts w:hint="eastAsia" w:hAnsi="宋体" w:cs="宋体"/>
          <w:color w:val="auto"/>
          <w:szCs w:val="24"/>
        </w:rPr>
      </w:pPr>
    </w:p>
    <w:p w14:paraId="5CF6C7BE">
      <w:pPr>
        <w:pStyle w:val="4"/>
        <w:ind w:firstLine="480"/>
        <w:rPr>
          <w:rFonts w:hint="eastAsia" w:ascii="宋体" w:hAnsi="宋体" w:cs="宋体"/>
          <w:color w:val="auto"/>
          <w:sz w:val="24"/>
        </w:rPr>
      </w:pPr>
    </w:p>
    <w:p w14:paraId="0259BEE9">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法定代表人或被授权代表人：</w:t>
      </w:r>
      <w:r>
        <w:rPr>
          <w:rFonts w:hint="eastAsia" w:hAnsi="宋体" w:cs="宋体"/>
          <w:color w:val="auto"/>
          <w:spacing w:val="4"/>
          <w:szCs w:val="24"/>
          <w:u w:val="single"/>
        </w:rPr>
        <w:t xml:space="preserve">         （</w:t>
      </w:r>
      <w:r>
        <w:rPr>
          <w:rFonts w:hint="eastAsia" w:hAnsi="宋体" w:cs="宋体"/>
          <w:color w:val="auto"/>
          <w:spacing w:val="4"/>
          <w:szCs w:val="24"/>
        </w:rPr>
        <w:t>签字或盖章）</w:t>
      </w:r>
    </w:p>
    <w:p w14:paraId="47FD9FED">
      <w:pPr>
        <w:spacing w:line="480" w:lineRule="auto"/>
        <w:ind w:firstLine="2728" w:firstLineChars="1100"/>
        <w:rPr>
          <w:rFonts w:hint="eastAsia" w:hAnsi="宋体" w:cs="宋体"/>
          <w:color w:val="auto"/>
          <w:spacing w:val="4"/>
          <w:szCs w:val="24"/>
        </w:rPr>
      </w:pPr>
      <w:r>
        <w:rPr>
          <w:rFonts w:hint="eastAsia" w:hAnsi="宋体" w:cs="宋体"/>
          <w:color w:val="auto"/>
          <w:spacing w:val="4"/>
          <w:szCs w:val="24"/>
        </w:rPr>
        <w:t xml:space="preserve">供 </w:t>
      </w:r>
      <w:r>
        <w:rPr>
          <w:rFonts w:hAnsi="宋体" w:cs="宋体"/>
          <w:color w:val="auto"/>
          <w:spacing w:val="4"/>
          <w:szCs w:val="24"/>
        </w:rPr>
        <w:t xml:space="preserve"> </w:t>
      </w:r>
      <w:r>
        <w:rPr>
          <w:rFonts w:hint="eastAsia" w:hAnsi="宋体" w:cs="宋体"/>
          <w:color w:val="auto"/>
          <w:spacing w:val="4"/>
          <w:szCs w:val="24"/>
        </w:rPr>
        <w:t xml:space="preserve">应 </w:t>
      </w:r>
      <w:r>
        <w:rPr>
          <w:rFonts w:hAnsi="宋体" w:cs="宋体"/>
          <w:color w:val="auto"/>
          <w:spacing w:val="4"/>
          <w:szCs w:val="24"/>
        </w:rPr>
        <w:t xml:space="preserve"> </w:t>
      </w:r>
      <w:r>
        <w:rPr>
          <w:rFonts w:hint="eastAsia" w:hAnsi="宋体" w:cs="宋体"/>
          <w:color w:val="auto"/>
          <w:spacing w:val="4"/>
          <w:szCs w:val="24"/>
        </w:rPr>
        <w:t xml:space="preserve">商  公  章：              </w:t>
      </w:r>
    </w:p>
    <w:p w14:paraId="67ED122D">
      <w:pPr>
        <w:ind w:firstLine="2728" w:firstLineChars="1100"/>
        <w:rPr>
          <w:rFonts w:hint="eastAsia" w:hAnsi="宋体" w:cs="宋体"/>
          <w:color w:val="auto"/>
          <w:spacing w:val="4"/>
          <w:szCs w:val="24"/>
        </w:rPr>
        <w:sectPr>
          <w:pgSz w:w="11906" w:h="16838"/>
          <w:pgMar w:top="1417" w:right="1129" w:bottom="1417" w:left="1417" w:header="851" w:footer="850" w:gutter="0"/>
          <w:pgNumType w:fmt="numberInDash"/>
          <w:cols w:space="720" w:num="1"/>
          <w:docGrid w:type="lines" w:linePitch="312" w:charSpace="0"/>
        </w:sectPr>
      </w:pPr>
      <w:r>
        <w:rPr>
          <w:rFonts w:hint="eastAsia" w:hAnsi="宋体" w:cs="宋体"/>
          <w:color w:val="auto"/>
          <w:spacing w:val="4"/>
          <w:szCs w:val="24"/>
        </w:rPr>
        <w:t>日              期：</w:t>
      </w:r>
    </w:p>
    <w:p w14:paraId="77AA5E8E">
      <w:pPr>
        <w:pStyle w:val="46"/>
        <w:keepNext w:val="0"/>
        <w:keepLines w:val="0"/>
        <w:pageBreakBefore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本项目专门面向</w:t>
      </w:r>
      <w:r>
        <w:rPr>
          <w:rFonts w:hint="eastAsia" w:ascii="宋体" w:hAnsi="宋体" w:cs="宋体"/>
          <w:b/>
          <w:bCs/>
          <w:color w:val="auto"/>
          <w:sz w:val="24"/>
          <w:szCs w:val="24"/>
          <w:lang w:val="en-US" w:eastAsia="zh-CN"/>
        </w:rPr>
        <w:t>小微</w:t>
      </w:r>
      <w:r>
        <w:rPr>
          <w:rFonts w:hint="eastAsia" w:ascii="宋体" w:hAnsi="宋体" w:eastAsia="宋体" w:cs="宋体"/>
          <w:b/>
          <w:bCs/>
          <w:color w:val="auto"/>
          <w:sz w:val="24"/>
          <w:szCs w:val="24"/>
        </w:rPr>
        <w:t>企业，供应商应为</w:t>
      </w:r>
      <w:r>
        <w:rPr>
          <w:rFonts w:hint="eastAsia" w:ascii="宋体" w:hAnsi="宋体" w:cs="宋体"/>
          <w:b/>
          <w:bCs/>
          <w:color w:val="auto"/>
          <w:sz w:val="24"/>
          <w:szCs w:val="24"/>
          <w:lang w:val="en-US" w:eastAsia="zh-CN"/>
        </w:rPr>
        <w:t>小微</w:t>
      </w:r>
      <w:r>
        <w:rPr>
          <w:rFonts w:hint="eastAsia" w:ascii="宋体" w:hAnsi="宋体" w:eastAsia="宋体" w:cs="宋体"/>
          <w:b/>
          <w:bCs/>
          <w:color w:val="auto"/>
          <w:sz w:val="24"/>
          <w:szCs w:val="24"/>
        </w:rPr>
        <w:t>企业或监狱企业或残疾人福利性单位。</w:t>
      </w:r>
    </w:p>
    <w:p w14:paraId="7C26F51D">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（1）供应商应为小型、微型企业的，提供《中小企业声明函》（附件</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填写时请认真阅读《工业和信息化部、国家统计局、国家发展和改革委员会、财政部关于印发中小企业划型标准规定的通知》（工信部联企业[2011]300号）和《政府采购促进中小企业发展管理办法》（财库〔2020〕46号）相关规定。</w:t>
      </w:r>
    </w:p>
    <w:p w14:paraId="7E4AA528">
      <w:pPr>
        <w:keepNext w:val="0"/>
        <w:keepLines w:val="0"/>
        <w:pageBreakBefore w:val="0"/>
        <w:widowControl w:val="0"/>
        <w:tabs>
          <w:tab w:val="left" w:pos="567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（2）供应商应为残疾人福利性单位的，应提供《残疾人福利性单位声明函》（附件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w:t>
      </w:r>
    </w:p>
    <w:p w14:paraId="1025EE6E">
      <w:pPr>
        <w:pStyle w:val="29"/>
        <w:keepNext w:val="0"/>
        <w:keepLines w:val="0"/>
        <w:pageBreakBefore w:val="0"/>
        <w:widowControl w:val="0"/>
        <w:kinsoku/>
        <w:wordWrap/>
        <w:overflowPunct/>
        <w:topLinePunct w:val="0"/>
        <w:autoSpaceDE/>
        <w:autoSpaceDN/>
        <w:bidi w:val="0"/>
        <w:adjustRightInd/>
        <w:spacing w:line="520" w:lineRule="exact"/>
        <w:ind w:firstLine="480" w:firstLineChars="200"/>
        <w:textAlignment w:val="auto"/>
        <w:rPr>
          <w:rFonts w:hint="eastAsia" w:eastAsia="宋体"/>
          <w:color w:val="auto"/>
          <w:lang w:eastAsia="zh-CN"/>
        </w:rPr>
        <w:sectPr>
          <w:pgSz w:w="11906" w:h="16838"/>
          <w:pgMar w:top="1417" w:right="1129" w:bottom="1417" w:left="1417" w:header="851" w:footer="850" w:gutter="0"/>
          <w:pgNumType w:fmt="numberInDash"/>
          <w:cols w:space="720" w:num="1"/>
          <w:docGrid w:type="lines" w:linePitch="312" w:charSpace="0"/>
        </w:sectPr>
      </w:pPr>
      <w:r>
        <w:rPr>
          <w:rFonts w:hint="eastAsia" w:ascii="宋体" w:hAnsi="宋体" w:eastAsia="宋体" w:cs="宋体"/>
          <w:color w:val="auto"/>
          <w:sz w:val="24"/>
          <w:szCs w:val="24"/>
        </w:rPr>
        <w:t>（3）供应商应为监狱企业的，应提供监狱企业的证明文件（附件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21A5DC9F">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1</w:t>
      </w:r>
      <w:r>
        <w:rPr>
          <w:rFonts w:hint="eastAsia" w:cs="仿宋" w:asciiTheme="minorEastAsia" w:hAnsiTheme="minorEastAsia"/>
          <w:b/>
          <w:color w:val="auto"/>
          <w:sz w:val="28"/>
          <w:szCs w:val="28"/>
        </w:rPr>
        <w:t>：</w:t>
      </w:r>
    </w:p>
    <w:p w14:paraId="730D928E">
      <w:pPr>
        <w:tabs>
          <w:tab w:val="left" w:pos="1620"/>
          <w:tab w:val="left" w:pos="1800"/>
        </w:tabs>
        <w:spacing w:line="500" w:lineRule="exact"/>
        <w:jc w:val="center"/>
        <w:rPr>
          <w:rFonts w:hint="eastAsia" w:hAnsi="宋体" w:cs="宋体"/>
          <w:b/>
          <w:color w:val="auto"/>
          <w:sz w:val="32"/>
          <w:szCs w:val="32"/>
        </w:rPr>
      </w:pPr>
      <w:r>
        <w:rPr>
          <w:rFonts w:hAnsi="宋体" w:cs="宋体"/>
          <w:b/>
          <w:color w:val="auto"/>
          <w:sz w:val="32"/>
          <w:szCs w:val="32"/>
        </w:rPr>
        <w:t>中小企业声明函</w:t>
      </w:r>
      <w:r>
        <w:rPr>
          <w:rFonts w:hint="eastAsia" w:hAnsi="宋体" w:cs="宋体"/>
          <w:b/>
          <w:color w:val="auto"/>
          <w:sz w:val="32"/>
          <w:szCs w:val="32"/>
        </w:rPr>
        <w:t>（工程、服务）</w:t>
      </w:r>
    </w:p>
    <w:p w14:paraId="6ABC46C6">
      <w:pPr>
        <w:tabs>
          <w:tab w:val="left" w:pos="1620"/>
          <w:tab w:val="left" w:pos="1800"/>
        </w:tabs>
        <w:spacing w:line="500" w:lineRule="exact"/>
        <w:rPr>
          <w:rFonts w:hint="eastAsia" w:cs="仿宋" w:asciiTheme="minorEastAsia" w:hAnsiTheme="minorEastAsia"/>
          <w:color w:val="auto"/>
        </w:rPr>
      </w:pPr>
    </w:p>
    <w:p w14:paraId="53F3F711">
      <w:pPr>
        <w:pStyle w:val="18"/>
        <w:spacing w:before="55" w:after="0" w:line="360" w:lineRule="auto"/>
        <w:ind w:firstLine="472" w:firstLineChars="200"/>
        <w:rPr>
          <w:rFonts w:hint="eastAsia" w:ascii="宋体" w:hAnsi="宋体" w:cs="宋体"/>
          <w:color w:val="auto"/>
          <w:spacing w:val="-2"/>
          <w:sz w:val="24"/>
        </w:rPr>
      </w:pPr>
      <w:r>
        <w:rPr>
          <w:rFonts w:hint="eastAsia" w:ascii="宋体" w:hAnsi="宋体" w:cs="宋体"/>
          <w:color w:val="auto"/>
          <w:spacing w:val="-2"/>
          <w:sz w:val="24"/>
        </w:rPr>
        <w:t>本公司（联合体）郑重声明，根据《政府采购促进中小企业发展管理办法》（财库﹝2020﹞46 号）的规定，本公司（联合体）参加</w:t>
      </w:r>
      <w:r>
        <w:rPr>
          <w:rFonts w:hint="eastAsia" w:ascii="宋体" w:hAnsi="宋体" w:cs="宋体"/>
          <w:color w:val="auto"/>
          <w:spacing w:val="-2"/>
          <w:sz w:val="24"/>
          <w:u w:val="single"/>
        </w:rPr>
        <w:t>（单位名称）</w:t>
      </w:r>
      <w:r>
        <w:rPr>
          <w:rFonts w:hint="eastAsia" w:ascii="宋体" w:hAnsi="宋体" w:cs="宋体"/>
          <w:color w:val="auto"/>
          <w:spacing w:val="-2"/>
          <w:sz w:val="24"/>
        </w:rPr>
        <w:t>的</w:t>
      </w:r>
      <w:r>
        <w:rPr>
          <w:rFonts w:hint="eastAsia" w:ascii="宋体" w:hAnsi="宋体" w:cs="宋体"/>
          <w:color w:val="auto"/>
          <w:spacing w:val="-2"/>
          <w:sz w:val="24"/>
          <w:u w:val="single"/>
        </w:rPr>
        <w:t>（项目名称）</w:t>
      </w:r>
      <w:r>
        <w:rPr>
          <w:rFonts w:hint="eastAsia" w:ascii="宋体" w:hAnsi="宋体" w:cs="宋体"/>
          <w:color w:val="auto"/>
          <w:spacing w:val="-2"/>
          <w:sz w:val="24"/>
        </w:rPr>
        <w:t>采购活动，工程的施工单位全部为符合政策要求的中小企业（或者：服务全部由符合政策要求的中小企业承接）。相关企业（含联合体中的中小企业、签订分包意向协议的中小企业）的具体情况如下：</w:t>
      </w:r>
    </w:p>
    <w:p w14:paraId="515A188C">
      <w:pPr>
        <w:pStyle w:val="180"/>
        <w:spacing w:line="360" w:lineRule="auto"/>
        <w:ind w:firstLineChars="0"/>
        <w:rPr>
          <w:rFonts w:hint="eastAsia" w:hAnsi="宋体" w:cs="宋体"/>
          <w:color w:val="auto"/>
          <w:szCs w:val="24"/>
        </w:rPr>
      </w:pPr>
      <w:r>
        <w:rPr>
          <w:rFonts w:hint="eastAsia" w:hAnsi="宋体" w:cs="宋体"/>
          <w:color w:val="auto"/>
          <w:szCs w:val="24"/>
          <w:lang w:val="zh-CN"/>
        </w:rPr>
        <w:t>1.</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086C96BE">
      <w:pPr>
        <w:pStyle w:val="180"/>
        <w:spacing w:line="360" w:lineRule="auto"/>
        <w:ind w:firstLineChars="0"/>
        <w:rPr>
          <w:rFonts w:hint="eastAsia" w:hAnsi="宋体" w:cs="宋体"/>
          <w:color w:val="auto"/>
          <w:szCs w:val="24"/>
        </w:rPr>
      </w:pPr>
      <w:r>
        <w:rPr>
          <w:rFonts w:hint="eastAsia" w:hAnsi="宋体" w:cs="宋体"/>
          <w:color w:val="auto"/>
          <w:szCs w:val="24"/>
          <w:lang w:val="zh-CN"/>
        </w:rPr>
        <w:t>2.</w:t>
      </w:r>
      <w:r>
        <w:rPr>
          <w:rFonts w:hint="eastAsia" w:hAnsi="宋体" w:cs="宋体"/>
          <w:color w:val="auto"/>
          <w:szCs w:val="24"/>
          <w:u w:val="single"/>
          <w:lang w:val="zh-CN"/>
        </w:rPr>
        <w:t>（标的名称）</w:t>
      </w:r>
      <w:r>
        <w:rPr>
          <w:rFonts w:hint="eastAsia" w:hAnsi="宋体" w:cs="宋体"/>
          <w:color w:val="auto"/>
          <w:szCs w:val="24"/>
        </w:rPr>
        <w:t>，属于</w:t>
      </w:r>
      <w:r>
        <w:rPr>
          <w:rFonts w:hint="eastAsia" w:hAnsi="宋体" w:cs="宋体"/>
          <w:color w:val="auto"/>
          <w:szCs w:val="24"/>
          <w:u w:val="single"/>
          <w:lang w:val="zh-CN"/>
        </w:rPr>
        <w:t>（采购文件中明确的所属行业）</w:t>
      </w:r>
      <w:r>
        <w:rPr>
          <w:rFonts w:hint="eastAsia" w:hAnsi="宋体" w:cs="宋体"/>
          <w:color w:val="auto"/>
          <w:szCs w:val="24"/>
          <w:lang w:val="zh-CN"/>
        </w:rPr>
        <w:t>；</w:t>
      </w:r>
      <w:r>
        <w:rPr>
          <w:rFonts w:hint="eastAsia" w:hAnsi="宋体" w:cs="宋体"/>
          <w:color w:val="auto"/>
          <w:szCs w:val="24"/>
        </w:rPr>
        <w:t>承建（承接）企业为</w:t>
      </w:r>
      <w:r>
        <w:rPr>
          <w:rFonts w:hint="eastAsia" w:hAnsi="宋体" w:cs="宋体"/>
          <w:color w:val="auto"/>
          <w:szCs w:val="24"/>
          <w:u w:val="single"/>
        </w:rPr>
        <w:t>（企业名称）</w:t>
      </w:r>
      <w:r>
        <w:rPr>
          <w:rFonts w:hint="eastAsia" w:hAnsi="宋体" w:cs="宋体"/>
          <w:color w:val="auto"/>
          <w:szCs w:val="24"/>
        </w:rPr>
        <w:t>，从业人员</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人，营业收入为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u w:val="single"/>
        </w:rPr>
        <w:t xml:space="preserve"> </w:t>
      </w:r>
      <w:r>
        <w:rPr>
          <w:rFonts w:hint="eastAsia" w:hAnsi="宋体" w:cs="宋体"/>
          <w:color w:val="auto"/>
          <w:szCs w:val="24"/>
        </w:rPr>
        <w:t>万元，资产总额为</w:t>
      </w:r>
      <w:r>
        <w:rPr>
          <w:rFonts w:hint="eastAsia" w:hAnsi="宋体" w:cs="宋体"/>
          <w:color w:val="auto"/>
          <w:szCs w:val="24"/>
          <w:u w:val="single"/>
        </w:rPr>
        <w:t xml:space="preserve">   </w:t>
      </w:r>
      <w:r>
        <w:rPr>
          <w:rFonts w:hint="eastAsia" w:hAnsi="宋体" w:cs="宋体"/>
          <w:color w:val="auto"/>
          <w:szCs w:val="24"/>
          <w:u w:val="single"/>
        </w:rPr>
        <w:tab/>
      </w:r>
      <w:r>
        <w:rPr>
          <w:rFonts w:hint="eastAsia" w:hAnsi="宋体" w:cs="宋体"/>
          <w:color w:val="auto"/>
          <w:szCs w:val="24"/>
        </w:rPr>
        <w:t>万元，属于</w:t>
      </w:r>
      <w:r>
        <w:rPr>
          <w:rFonts w:hint="eastAsia" w:hAnsi="宋体" w:cs="宋体"/>
          <w:color w:val="auto"/>
          <w:szCs w:val="24"/>
          <w:u w:val="single"/>
        </w:rPr>
        <w:t>（中型企业、小型企业、微型企业）</w:t>
      </w:r>
      <w:r>
        <w:rPr>
          <w:rFonts w:hint="eastAsia" w:hAnsi="宋体" w:cs="宋体"/>
          <w:color w:val="auto"/>
          <w:szCs w:val="24"/>
        </w:rPr>
        <w:t>；</w:t>
      </w:r>
    </w:p>
    <w:p w14:paraId="48DFAF5F">
      <w:pPr>
        <w:pStyle w:val="180"/>
        <w:spacing w:line="360" w:lineRule="auto"/>
        <w:ind w:left="708" w:firstLine="480"/>
        <w:rPr>
          <w:rFonts w:hint="eastAsia" w:hAnsi="宋体" w:cs="宋体"/>
          <w:color w:val="auto"/>
          <w:szCs w:val="24"/>
          <w:lang w:val="zh-CN"/>
        </w:rPr>
      </w:pPr>
      <w:r>
        <w:rPr>
          <w:rFonts w:hint="eastAsia" w:hAnsi="宋体" w:cs="宋体"/>
          <w:color w:val="auto"/>
          <w:szCs w:val="24"/>
          <w:lang w:val="zh-CN"/>
        </w:rPr>
        <w:t>……</w:t>
      </w:r>
    </w:p>
    <w:p w14:paraId="485799C4">
      <w:pPr>
        <w:pStyle w:val="180"/>
        <w:spacing w:line="360" w:lineRule="auto"/>
        <w:ind w:firstLineChars="0"/>
        <w:rPr>
          <w:rFonts w:hint="eastAsia" w:hAnsi="宋体" w:cs="宋体"/>
          <w:color w:val="auto"/>
          <w:szCs w:val="24"/>
          <w:lang w:val="zh-CN"/>
        </w:rPr>
      </w:pPr>
      <w:r>
        <w:rPr>
          <w:rFonts w:hint="eastAsia" w:hAnsi="宋体" w:cs="宋体"/>
          <w:color w:val="auto"/>
          <w:szCs w:val="24"/>
          <w:lang w:val="zh-CN"/>
        </w:rPr>
        <w:t>以上企业，不属于大企业的分支机构，不存在控股股东为大企业的情形，也不存在与大企业的负责人为同一人的情形。</w:t>
      </w:r>
    </w:p>
    <w:p w14:paraId="63B2CE44">
      <w:pPr>
        <w:tabs>
          <w:tab w:val="left" w:pos="1620"/>
          <w:tab w:val="left" w:pos="1800"/>
        </w:tabs>
        <w:spacing w:line="500" w:lineRule="exact"/>
        <w:ind w:firstLine="480" w:firstLineChars="200"/>
        <w:rPr>
          <w:rFonts w:hint="eastAsia" w:cs="仿宋" w:asciiTheme="minorEastAsia" w:hAnsiTheme="minorEastAsia"/>
          <w:color w:val="auto"/>
        </w:rPr>
      </w:pPr>
      <w:r>
        <w:rPr>
          <w:rFonts w:hint="eastAsia" w:hAnsi="宋体" w:cs="宋体"/>
          <w:color w:val="auto"/>
          <w:lang w:val="zh-CN"/>
        </w:rPr>
        <w:t>本企业对上述声明内容的真实性负责。如有虚假，将依法承担相应责任。</w:t>
      </w:r>
    </w:p>
    <w:p w14:paraId="5D9FED47">
      <w:pPr>
        <w:pStyle w:val="3"/>
        <w:rPr>
          <w:rFonts w:hint="eastAsia" w:cs="仿宋" w:asciiTheme="minorEastAsia" w:hAnsiTheme="minorEastAsia" w:eastAsiaTheme="minorEastAsia"/>
          <w:color w:val="auto"/>
          <w:szCs w:val="24"/>
        </w:rPr>
      </w:pPr>
      <w:r>
        <w:rPr>
          <w:rFonts w:hint="eastAsia" w:cs="仿宋" w:asciiTheme="minorEastAsia" w:hAnsiTheme="minorEastAsia" w:eastAsiaTheme="minorEastAsia"/>
          <w:color w:val="auto"/>
          <w:szCs w:val="24"/>
        </w:rPr>
        <w:t xml:space="preserve">               </w:t>
      </w:r>
    </w:p>
    <w:p w14:paraId="5B5EB02E">
      <w:pPr>
        <w:rPr>
          <w:color w:val="auto"/>
        </w:rPr>
      </w:pPr>
    </w:p>
    <w:p w14:paraId="5A99CA6C">
      <w:pPr>
        <w:tabs>
          <w:tab w:val="left" w:pos="1620"/>
          <w:tab w:val="left" w:pos="1800"/>
        </w:tabs>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单位名称（盖章）：</w:t>
      </w:r>
    </w:p>
    <w:p w14:paraId="58F778C9">
      <w:pPr>
        <w:tabs>
          <w:tab w:val="left" w:pos="1620"/>
          <w:tab w:val="left" w:pos="1800"/>
        </w:tabs>
        <w:wordWrap w:val="0"/>
        <w:spacing w:line="500" w:lineRule="exact"/>
        <w:ind w:left="5460" w:leftChars="2275"/>
        <w:rPr>
          <w:rFonts w:hint="eastAsia" w:cs="仿宋" w:asciiTheme="minorEastAsia" w:hAnsiTheme="minorEastAsia"/>
          <w:color w:val="auto"/>
        </w:rPr>
      </w:pPr>
      <w:r>
        <w:rPr>
          <w:rFonts w:hint="eastAsia" w:cs="仿宋" w:asciiTheme="minorEastAsia" w:hAnsiTheme="minorEastAsia"/>
          <w:color w:val="auto"/>
        </w:rPr>
        <w:t>日    期：</w:t>
      </w:r>
    </w:p>
    <w:p w14:paraId="28E191E9">
      <w:pPr>
        <w:tabs>
          <w:tab w:val="left" w:pos="1620"/>
          <w:tab w:val="left" w:pos="1800"/>
        </w:tabs>
        <w:spacing w:line="500" w:lineRule="exact"/>
        <w:rPr>
          <w:rFonts w:hint="eastAsia" w:cs="仿宋" w:asciiTheme="minorEastAsia" w:hAnsiTheme="minorEastAsia"/>
          <w:color w:val="auto"/>
          <w:szCs w:val="21"/>
        </w:rPr>
      </w:pPr>
      <w:r>
        <w:rPr>
          <w:rFonts w:hint="eastAsia" w:cs="仿宋" w:asciiTheme="minorEastAsia" w:hAnsiTheme="minorEastAsia"/>
          <w:color w:val="auto"/>
          <w:szCs w:val="21"/>
        </w:rPr>
        <w:t>备注：</w:t>
      </w:r>
    </w:p>
    <w:p w14:paraId="70A757C8">
      <w:pPr>
        <w:tabs>
          <w:tab w:val="left" w:pos="0"/>
          <w:tab w:val="left" w:pos="7920"/>
        </w:tabs>
        <w:spacing w:line="500" w:lineRule="exact"/>
        <w:ind w:firstLine="480" w:firstLineChars="200"/>
        <w:rPr>
          <w:rFonts w:hint="eastAsia" w:cs="仿宋" w:asciiTheme="minorEastAsia" w:hAnsiTheme="minorEastAsia"/>
          <w:color w:val="auto"/>
          <w:szCs w:val="21"/>
        </w:rPr>
      </w:pPr>
      <w:r>
        <w:rPr>
          <w:rFonts w:hint="eastAsia" w:cs="仿宋" w:asciiTheme="minorEastAsia" w:hAnsiTheme="minorEastAsia"/>
          <w:color w:val="auto"/>
          <w:szCs w:val="21"/>
        </w:rPr>
        <w:t>1.</w:t>
      </w:r>
      <w:r>
        <w:rPr>
          <w:color w:val="auto"/>
          <w:spacing w:val="-8"/>
          <w:szCs w:val="21"/>
        </w:rPr>
        <w:t>中小企业参加政府采购活动，</w:t>
      </w:r>
      <w:r>
        <w:rPr>
          <w:rFonts w:hint="eastAsia"/>
          <w:color w:val="auto"/>
          <w:spacing w:val="-8"/>
          <w:szCs w:val="21"/>
        </w:rPr>
        <w:t>应当按照《政府采购促进中小企业发展管理办法》（财库〔2020〕46号）规定和《中小企业划型标准规定》（工信部联企业〔2011〕300号），如实填写并提交本《中小企业声明函》。</w:t>
      </w:r>
    </w:p>
    <w:p w14:paraId="5EDF8013">
      <w:pPr>
        <w:tabs>
          <w:tab w:val="left" w:pos="0"/>
          <w:tab w:val="left" w:pos="7920"/>
        </w:tabs>
        <w:spacing w:line="500" w:lineRule="exact"/>
        <w:ind w:firstLine="480" w:firstLineChars="200"/>
        <w:rPr>
          <w:rFonts w:hint="eastAsia" w:cs="仿宋" w:asciiTheme="minorEastAsia" w:hAnsiTheme="minorEastAsia"/>
          <w:b/>
          <w:color w:val="auto"/>
          <w:sz w:val="28"/>
          <w:szCs w:val="28"/>
        </w:rPr>
      </w:pPr>
      <w:r>
        <w:rPr>
          <w:rFonts w:cs="仿宋" w:asciiTheme="minorEastAsia" w:hAnsiTheme="minorEastAsia"/>
          <w:color w:val="auto"/>
          <w:szCs w:val="21"/>
        </w:rPr>
        <w:t>2.</w:t>
      </w:r>
      <w:r>
        <w:rPr>
          <w:rFonts w:hint="eastAsia" w:cs="仿宋" w:asciiTheme="minorEastAsia" w:hAnsiTheme="minorEastAsia"/>
          <w:color w:val="auto"/>
          <w:szCs w:val="21"/>
        </w:rPr>
        <w:t>从业人员、营业收入、资产总额填报上一年度数据，无上一年度数据的新成立企业可不填报。</w:t>
      </w:r>
      <w:r>
        <w:rPr>
          <w:rFonts w:cs="仿宋" w:asciiTheme="minorEastAsia" w:hAnsiTheme="minorEastAsia"/>
          <w:b/>
          <w:color w:val="auto"/>
          <w:sz w:val="28"/>
          <w:szCs w:val="28"/>
        </w:rPr>
        <w:br w:type="page"/>
      </w:r>
    </w:p>
    <w:p w14:paraId="3F4152D0">
      <w:pP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附件</w:t>
      </w:r>
      <w:r>
        <w:rPr>
          <w:rFonts w:hint="eastAsia" w:cs="仿宋" w:asciiTheme="minorEastAsia" w:hAnsiTheme="minorEastAsia"/>
          <w:b/>
          <w:color w:val="auto"/>
          <w:sz w:val="28"/>
          <w:szCs w:val="28"/>
          <w:lang w:val="en-US" w:eastAsia="zh-CN"/>
        </w:rPr>
        <w:t>2</w:t>
      </w:r>
      <w:r>
        <w:rPr>
          <w:rFonts w:hint="eastAsia" w:cs="仿宋" w:asciiTheme="minorEastAsia" w:hAnsiTheme="minorEastAsia"/>
          <w:b/>
          <w:color w:val="auto"/>
          <w:sz w:val="28"/>
          <w:szCs w:val="28"/>
        </w:rPr>
        <w:t>（如是）：</w:t>
      </w:r>
    </w:p>
    <w:p w14:paraId="4812BD58">
      <w:pPr>
        <w:jc w:val="center"/>
        <w:rPr>
          <w:rFonts w:hint="eastAsia" w:cs="仿宋" w:asciiTheme="minorEastAsia" w:hAnsiTheme="minorEastAsia"/>
          <w:b/>
          <w:color w:val="auto"/>
          <w:sz w:val="28"/>
          <w:szCs w:val="28"/>
        </w:rPr>
      </w:pPr>
      <w:r>
        <w:rPr>
          <w:rFonts w:hint="eastAsia" w:cs="仿宋" w:asciiTheme="minorEastAsia" w:hAnsiTheme="minorEastAsia"/>
          <w:b/>
          <w:color w:val="auto"/>
          <w:sz w:val="28"/>
          <w:szCs w:val="28"/>
        </w:rPr>
        <w:t>残疾人福利性单位声明函</w:t>
      </w:r>
    </w:p>
    <w:p w14:paraId="11F6B343">
      <w:pPr>
        <w:spacing w:line="588" w:lineRule="exact"/>
        <w:rPr>
          <w:rFonts w:hint="eastAsia" w:cs="仿宋" w:asciiTheme="minorEastAsia" w:hAnsiTheme="minorEastAsia"/>
          <w:b/>
          <w:color w:val="auto"/>
          <w:spacing w:val="6"/>
          <w:sz w:val="30"/>
          <w:szCs w:val="30"/>
        </w:rPr>
      </w:pPr>
    </w:p>
    <w:p w14:paraId="4047C018">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本单位郑重声明，根据《财政部 民政部 中国残疾人联合会关于促进残疾人就业政府采购政策的通知》（财库</w:t>
      </w:r>
      <w:r>
        <w:rPr>
          <w:rFonts w:hint="eastAsia" w:cs="仿宋" w:asciiTheme="minorEastAsia" w:hAnsiTheme="minorEastAsia"/>
          <w:color w:val="auto"/>
        </w:rPr>
        <w:t>〔2017〕 141</w:t>
      </w:r>
      <w:r>
        <w:rPr>
          <w:rFonts w:hint="eastAsia" w:cs="仿宋" w:asciiTheme="minorEastAsia" w:hAnsiTheme="minorEastAsia"/>
          <w:color w:val="auto"/>
          <w:spacing w:val="6"/>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BA13FBF">
      <w:pPr>
        <w:spacing w:line="588" w:lineRule="exact"/>
        <w:ind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本单位对上述声明的真实性负责。如有虚假，将依法承担相应责任。</w:t>
      </w:r>
    </w:p>
    <w:p w14:paraId="141752DD">
      <w:pPr>
        <w:spacing w:line="588" w:lineRule="exact"/>
        <w:ind w:firstLine="504" w:firstLineChars="200"/>
        <w:rPr>
          <w:rFonts w:hint="eastAsia" w:cs="仿宋" w:asciiTheme="minorEastAsia" w:hAnsiTheme="minorEastAsia"/>
          <w:color w:val="auto"/>
          <w:spacing w:val="6"/>
        </w:rPr>
      </w:pPr>
    </w:p>
    <w:p w14:paraId="5DD29EE8">
      <w:pPr>
        <w:spacing w:line="588" w:lineRule="exact"/>
        <w:ind w:firstLine="504" w:firstLineChars="200"/>
        <w:rPr>
          <w:rFonts w:hint="eastAsia" w:cs="仿宋" w:asciiTheme="minorEastAsia" w:hAnsiTheme="minorEastAsia"/>
          <w:color w:val="auto"/>
          <w:spacing w:val="6"/>
        </w:rPr>
      </w:pPr>
    </w:p>
    <w:p w14:paraId="74271414">
      <w:pPr>
        <w:spacing w:line="588" w:lineRule="exact"/>
        <w:ind w:firstLine="504" w:firstLineChars="200"/>
        <w:rPr>
          <w:rFonts w:hint="eastAsia" w:cs="仿宋" w:asciiTheme="minorEastAsia" w:hAnsiTheme="minorEastAsia"/>
          <w:color w:val="auto"/>
          <w:spacing w:val="6"/>
        </w:rPr>
      </w:pPr>
    </w:p>
    <w:p w14:paraId="1A3A2F64">
      <w:pPr>
        <w:spacing w:line="588" w:lineRule="exact"/>
        <w:ind w:firstLine="504" w:firstLineChars="200"/>
        <w:rPr>
          <w:rFonts w:hint="eastAsia" w:cs="仿宋" w:asciiTheme="minorEastAsia" w:hAnsiTheme="minorEastAsia"/>
          <w:color w:val="auto"/>
          <w:spacing w:val="6"/>
        </w:rPr>
      </w:pPr>
    </w:p>
    <w:p w14:paraId="4538C700">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单位名称（盖章）：</w:t>
      </w:r>
    </w:p>
    <w:p w14:paraId="2E372344">
      <w:pPr>
        <w:tabs>
          <w:tab w:val="left" w:pos="4860"/>
        </w:tabs>
        <w:spacing w:line="588" w:lineRule="exact"/>
        <w:ind w:left="4620" w:leftChars="1925" w:right="1560" w:rightChars="650" w:firstLine="504" w:firstLineChars="200"/>
        <w:rPr>
          <w:rFonts w:hint="eastAsia" w:cs="仿宋" w:asciiTheme="minorEastAsia" w:hAnsiTheme="minorEastAsia"/>
          <w:color w:val="auto"/>
          <w:spacing w:val="6"/>
        </w:rPr>
      </w:pPr>
      <w:r>
        <w:rPr>
          <w:rFonts w:hint="eastAsia" w:cs="仿宋" w:asciiTheme="minorEastAsia" w:hAnsiTheme="minorEastAsia"/>
          <w:color w:val="auto"/>
          <w:spacing w:val="6"/>
        </w:rPr>
        <w:t>日    期：</w:t>
      </w:r>
    </w:p>
    <w:p w14:paraId="1450C07F">
      <w:pPr>
        <w:pStyle w:val="18"/>
        <w:ind w:left="2880"/>
        <w:rPr>
          <w:rFonts w:hint="eastAsia" w:cs="仿宋" w:asciiTheme="minorEastAsia" w:hAnsiTheme="minorEastAsia"/>
          <w:b/>
          <w:bCs/>
          <w:color w:val="auto"/>
          <w:spacing w:val="6"/>
          <w:kern w:val="0"/>
          <w:sz w:val="28"/>
          <w:szCs w:val="28"/>
        </w:rPr>
      </w:pPr>
      <w:r>
        <w:rPr>
          <w:rFonts w:cs="仿宋" w:asciiTheme="minorEastAsia" w:hAnsiTheme="minorEastAsia"/>
          <w:b/>
          <w:bCs/>
          <w:color w:val="auto"/>
          <w:spacing w:val="6"/>
          <w:kern w:val="0"/>
          <w:sz w:val="28"/>
          <w:szCs w:val="28"/>
        </w:rPr>
        <w:br w:type="page"/>
      </w:r>
    </w:p>
    <w:p w14:paraId="78F584FA">
      <w:pPr>
        <w:pStyle w:val="18"/>
        <w:rPr>
          <w:rFonts w:hint="eastAsia" w:cs="仿宋" w:asciiTheme="minorEastAsia" w:hAnsiTheme="minorEastAsia"/>
          <w:b/>
          <w:bCs/>
          <w:color w:val="auto"/>
          <w:spacing w:val="6"/>
          <w:kern w:val="0"/>
          <w:sz w:val="28"/>
          <w:szCs w:val="28"/>
        </w:rPr>
      </w:pPr>
      <w:r>
        <w:rPr>
          <w:rFonts w:hint="eastAsia" w:cs="仿宋" w:asciiTheme="minorEastAsia" w:hAnsiTheme="minorEastAsia"/>
          <w:b/>
          <w:bCs/>
          <w:color w:val="auto"/>
          <w:spacing w:val="6"/>
          <w:kern w:val="0"/>
          <w:sz w:val="28"/>
          <w:szCs w:val="28"/>
        </w:rPr>
        <w:t>附件</w:t>
      </w:r>
      <w:r>
        <w:rPr>
          <w:rFonts w:hint="eastAsia" w:cs="仿宋" w:asciiTheme="minorEastAsia" w:hAnsiTheme="minorEastAsia"/>
          <w:b/>
          <w:bCs/>
          <w:color w:val="auto"/>
          <w:spacing w:val="6"/>
          <w:kern w:val="0"/>
          <w:sz w:val="28"/>
          <w:szCs w:val="28"/>
          <w:lang w:val="en-US" w:eastAsia="zh-CN"/>
        </w:rPr>
        <w:t>3</w:t>
      </w:r>
      <w:r>
        <w:rPr>
          <w:rFonts w:hint="eastAsia" w:cs="仿宋" w:asciiTheme="minorEastAsia" w:hAnsiTheme="minorEastAsia"/>
          <w:b/>
          <w:bCs/>
          <w:color w:val="auto"/>
          <w:spacing w:val="6"/>
          <w:sz w:val="28"/>
          <w:szCs w:val="28"/>
        </w:rPr>
        <w:t>（如有）：</w:t>
      </w:r>
    </w:p>
    <w:p w14:paraId="7DFB578A">
      <w:pPr>
        <w:spacing w:line="500" w:lineRule="exact"/>
        <w:ind w:firstLine="562" w:firstLineChars="200"/>
        <w:jc w:val="center"/>
        <w:rPr>
          <w:rFonts w:hint="eastAsia" w:cs="仿宋" w:asciiTheme="minorEastAsia" w:hAnsiTheme="minorEastAsia"/>
          <w:b/>
          <w:bCs/>
          <w:color w:val="auto"/>
          <w:sz w:val="28"/>
          <w:szCs w:val="28"/>
        </w:rPr>
      </w:pPr>
      <w:r>
        <w:rPr>
          <w:rFonts w:hint="eastAsia" w:cs="仿宋" w:asciiTheme="minorEastAsia" w:hAnsiTheme="minorEastAsia"/>
          <w:b/>
          <w:bCs/>
          <w:color w:val="auto"/>
          <w:sz w:val="28"/>
          <w:szCs w:val="28"/>
        </w:rPr>
        <w:t>监狱企业证明文件</w:t>
      </w:r>
    </w:p>
    <w:p w14:paraId="2E5A388D">
      <w:pPr>
        <w:pStyle w:val="18"/>
        <w:ind w:left="2880"/>
        <w:rPr>
          <w:rFonts w:hint="eastAsia" w:cs="仿宋" w:asciiTheme="minorEastAsia" w:hAnsiTheme="minorEastAsia"/>
          <w:color w:val="auto"/>
        </w:rPr>
      </w:pPr>
    </w:p>
    <w:p w14:paraId="563856F5">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6CD7C2">
      <w:pPr>
        <w:spacing w:line="500" w:lineRule="exact"/>
        <w:ind w:firstLine="480" w:firstLineChars="200"/>
        <w:jc w:val="left"/>
        <w:rPr>
          <w:rFonts w:hint="eastAsia" w:cs="仿宋" w:asciiTheme="minorEastAsia" w:hAnsiTheme="minorEastAsia"/>
          <w:color w:val="auto"/>
        </w:rPr>
      </w:pPr>
      <w:r>
        <w:rPr>
          <w:rFonts w:hint="eastAsia" w:cs="仿宋" w:asciiTheme="minorEastAsia" w:hAnsiTheme="minorEastAsia"/>
          <w:color w:val="auto"/>
        </w:rPr>
        <w:t>监狱企业参加政府采购活动时，应当提供由省级以上监狱管理局、戒毒管理局（含新疆生产建设兵团）出具的属于监狱企业的证明文件，非监狱企业无需提供。</w:t>
      </w:r>
    </w:p>
    <w:p w14:paraId="4C9E16C0">
      <w:pPr>
        <w:pStyle w:val="210"/>
        <w:ind w:left="1920"/>
        <w:rPr>
          <w:rFonts w:hint="default"/>
          <w:color w:val="auto"/>
        </w:rPr>
      </w:pPr>
      <w:r>
        <w:rPr>
          <w:color w:val="auto"/>
        </w:rPr>
        <w:br w:type="page"/>
      </w:r>
    </w:p>
    <w:p w14:paraId="2409CA24">
      <w:pPr>
        <w:rPr>
          <w:rFonts w:hint="eastAsia" w:cs="仿宋" w:asciiTheme="minorEastAsia" w:hAnsiTheme="minorEastAsia" w:eastAsiaTheme="minorEastAsia"/>
          <w:color w:val="auto"/>
        </w:rPr>
      </w:pPr>
    </w:p>
    <w:p w14:paraId="269C8F16">
      <w:pPr>
        <w:rPr>
          <w:rFonts w:hint="eastAsia" w:cs="仿宋" w:asciiTheme="minorEastAsia" w:hAnsiTheme="minorEastAsia" w:eastAsiaTheme="minorEastAsia"/>
          <w:color w:val="auto"/>
        </w:rPr>
      </w:pPr>
    </w:p>
    <w:p w14:paraId="5F2A07D2">
      <w:pPr>
        <w:rPr>
          <w:rFonts w:hint="eastAsia" w:cs="仿宋" w:asciiTheme="minorEastAsia" w:hAnsiTheme="minorEastAsia" w:eastAsiaTheme="minorEastAsia"/>
          <w:color w:val="auto"/>
        </w:rPr>
      </w:pPr>
    </w:p>
    <w:p w14:paraId="6A7AF268">
      <w:pPr>
        <w:rPr>
          <w:rFonts w:hint="eastAsia" w:cs="仿宋" w:asciiTheme="minorEastAsia" w:hAnsiTheme="minorEastAsia" w:eastAsiaTheme="minorEastAsia"/>
          <w:color w:val="auto"/>
        </w:rPr>
      </w:pPr>
    </w:p>
    <w:p w14:paraId="09B267EF">
      <w:pPr>
        <w:rPr>
          <w:rFonts w:hint="eastAsia" w:cs="仿宋" w:asciiTheme="minorEastAsia" w:hAnsiTheme="minorEastAsia" w:eastAsiaTheme="minorEastAsia"/>
          <w:color w:val="auto"/>
        </w:rPr>
      </w:pPr>
    </w:p>
    <w:p w14:paraId="1C4A01BC">
      <w:pPr>
        <w:rPr>
          <w:rFonts w:hint="eastAsia" w:cs="仿宋" w:asciiTheme="minorEastAsia" w:hAnsiTheme="minorEastAsia" w:eastAsiaTheme="minorEastAsia"/>
          <w:color w:val="auto"/>
        </w:rPr>
      </w:pPr>
    </w:p>
    <w:p w14:paraId="5E314ED4">
      <w:pPr>
        <w:rPr>
          <w:rFonts w:hint="eastAsia" w:cs="仿宋" w:asciiTheme="minorEastAsia" w:hAnsiTheme="minorEastAsia" w:eastAsiaTheme="minorEastAsia"/>
          <w:color w:val="auto"/>
        </w:rPr>
      </w:pPr>
    </w:p>
    <w:p w14:paraId="24AA0A70">
      <w:pPr>
        <w:rPr>
          <w:rFonts w:hint="eastAsia" w:cs="仿宋" w:asciiTheme="minorEastAsia" w:hAnsiTheme="minorEastAsia" w:eastAsiaTheme="minorEastAsia"/>
          <w:color w:val="auto"/>
        </w:rPr>
      </w:pPr>
    </w:p>
    <w:p w14:paraId="2A5F21FC">
      <w:pPr>
        <w:rPr>
          <w:rFonts w:hint="eastAsia" w:cs="仿宋" w:asciiTheme="minorEastAsia" w:hAnsiTheme="minorEastAsia" w:eastAsiaTheme="minorEastAsia"/>
          <w:color w:val="auto"/>
        </w:rPr>
      </w:pPr>
    </w:p>
    <w:p w14:paraId="1EA79C56">
      <w:pPr>
        <w:rPr>
          <w:rFonts w:hint="eastAsia" w:cs="仿宋" w:asciiTheme="minorEastAsia" w:hAnsiTheme="minorEastAsia" w:eastAsiaTheme="minorEastAsia"/>
          <w:color w:val="auto"/>
        </w:rPr>
      </w:pPr>
    </w:p>
    <w:p w14:paraId="1F255647">
      <w:pPr>
        <w:rPr>
          <w:rFonts w:hint="eastAsia" w:cs="仿宋" w:asciiTheme="minorEastAsia" w:hAnsiTheme="minorEastAsia" w:eastAsiaTheme="minorEastAsia"/>
          <w:color w:val="auto"/>
        </w:rPr>
      </w:pPr>
    </w:p>
    <w:p w14:paraId="766B9CC2">
      <w:pPr>
        <w:rPr>
          <w:rFonts w:hint="eastAsia" w:cs="仿宋" w:asciiTheme="minorEastAsia" w:hAnsiTheme="minorEastAsia" w:eastAsiaTheme="minorEastAsia"/>
          <w:color w:val="auto"/>
        </w:rPr>
      </w:pPr>
    </w:p>
    <w:p w14:paraId="1969BCCF">
      <w:pPr>
        <w:rPr>
          <w:rFonts w:hint="eastAsia" w:cs="仿宋" w:asciiTheme="minorEastAsia" w:hAnsiTheme="minorEastAsia" w:eastAsiaTheme="minorEastAsia"/>
          <w:color w:val="auto"/>
        </w:rPr>
      </w:pPr>
      <w:bookmarkStart w:id="93" w:name="_Toc15264"/>
    </w:p>
    <w:p w14:paraId="087D0E45">
      <w:pPr>
        <w:rPr>
          <w:rFonts w:hint="eastAsia" w:cs="仿宋" w:asciiTheme="minorEastAsia" w:hAnsiTheme="minorEastAsia" w:eastAsiaTheme="minorEastAsia"/>
          <w:color w:val="auto"/>
        </w:rPr>
      </w:pPr>
    </w:p>
    <w:p w14:paraId="409921F7">
      <w:pPr>
        <w:rPr>
          <w:rFonts w:hint="eastAsia" w:cs="仿宋" w:asciiTheme="minorEastAsia" w:hAnsiTheme="minorEastAsia" w:eastAsiaTheme="minorEastAsia"/>
          <w:color w:val="auto"/>
        </w:rPr>
      </w:pPr>
    </w:p>
    <w:p w14:paraId="4DB8E3B6">
      <w:pPr>
        <w:rPr>
          <w:rFonts w:hint="eastAsia" w:cs="仿宋" w:asciiTheme="minorEastAsia" w:hAnsiTheme="minorEastAsia" w:eastAsiaTheme="minorEastAsia"/>
          <w:color w:val="auto"/>
        </w:rPr>
      </w:pPr>
    </w:p>
    <w:p w14:paraId="490494EF">
      <w:pPr>
        <w:rPr>
          <w:rFonts w:hint="eastAsia" w:cs="仿宋" w:asciiTheme="minorEastAsia" w:hAnsiTheme="minorEastAsia" w:eastAsiaTheme="minorEastAsia"/>
          <w:color w:val="auto"/>
        </w:rPr>
      </w:pPr>
    </w:p>
    <w:p w14:paraId="4FD26A2B">
      <w:pPr>
        <w:rPr>
          <w:rFonts w:hint="eastAsia" w:cs="仿宋" w:asciiTheme="minorEastAsia" w:hAnsiTheme="minorEastAsia" w:eastAsiaTheme="minorEastAsia"/>
          <w:color w:val="auto"/>
        </w:rPr>
      </w:pPr>
    </w:p>
    <w:p w14:paraId="563FC930">
      <w:pPr>
        <w:rPr>
          <w:rFonts w:hint="eastAsia" w:cs="仿宋" w:asciiTheme="minorEastAsia" w:hAnsiTheme="minorEastAsia" w:eastAsiaTheme="minorEastAsia"/>
          <w:color w:val="auto"/>
        </w:rPr>
      </w:pPr>
    </w:p>
    <w:p w14:paraId="681620E9">
      <w:pPr>
        <w:pStyle w:val="18"/>
        <w:rPr>
          <w:rFonts w:hint="eastAsia" w:cs="仿宋" w:asciiTheme="minorEastAsia" w:hAnsiTheme="minorEastAsia" w:eastAsiaTheme="minorEastAsia"/>
          <w:color w:val="auto"/>
        </w:rPr>
      </w:pPr>
    </w:p>
    <w:p w14:paraId="33F968C1">
      <w:pPr>
        <w:rPr>
          <w:rFonts w:hint="eastAsia" w:cs="仿宋" w:asciiTheme="minorEastAsia" w:hAnsiTheme="minorEastAsia" w:eastAsiaTheme="minorEastAsia"/>
          <w:color w:val="auto"/>
        </w:rPr>
      </w:pPr>
    </w:p>
    <w:p w14:paraId="0234935A">
      <w:pPr>
        <w:pStyle w:val="18"/>
        <w:rPr>
          <w:rFonts w:hint="eastAsia" w:cs="仿宋" w:asciiTheme="minorEastAsia" w:hAnsiTheme="minorEastAsia" w:eastAsiaTheme="minorEastAsia"/>
          <w:color w:val="auto"/>
        </w:rPr>
      </w:pPr>
    </w:p>
    <w:p w14:paraId="36059200">
      <w:pPr>
        <w:rPr>
          <w:rFonts w:hint="eastAsia" w:cs="仿宋" w:asciiTheme="minorEastAsia" w:hAnsiTheme="minorEastAsia" w:eastAsiaTheme="minorEastAsia"/>
          <w:color w:val="auto"/>
        </w:rPr>
      </w:pPr>
    </w:p>
    <w:p w14:paraId="0EBEED96">
      <w:pPr>
        <w:pStyle w:val="18"/>
        <w:rPr>
          <w:rFonts w:hint="eastAsia" w:cs="仿宋" w:asciiTheme="minorEastAsia" w:hAnsiTheme="minorEastAsia" w:eastAsiaTheme="minorEastAsia"/>
          <w:color w:val="auto"/>
        </w:rPr>
      </w:pPr>
    </w:p>
    <w:p w14:paraId="4DAD46F8">
      <w:pPr>
        <w:rPr>
          <w:rFonts w:hint="eastAsia" w:cs="仿宋" w:asciiTheme="minorEastAsia" w:hAnsiTheme="minorEastAsia" w:eastAsiaTheme="minorEastAsia"/>
          <w:color w:val="auto"/>
        </w:rPr>
      </w:pPr>
    </w:p>
    <w:p w14:paraId="0B8869C5">
      <w:pPr>
        <w:rPr>
          <w:rFonts w:hint="eastAsia" w:cs="仿宋" w:asciiTheme="minorEastAsia" w:hAnsiTheme="minorEastAsia" w:eastAsiaTheme="minorEastAsia"/>
          <w:color w:val="auto"/>
        </w:rPr>
      </w:pPr>
    </w:p>
    <w:p w14:paraId="2FF19494">
      <w:pPr>
        <w:rPr>
          <w:rFonts w:hint="eastAsia" w:cs="仿宋" w:asciiTheme="minorEastAsia" w:hAnsiTheme="minorEastAsia" w:eastAsiaTheme="minorEastAsia"/>
          <w:color w:val="auto"/>
        </w:rPr>
      </w:pPr>
    </w:p>
    <w:p w14:paraId="34E74F4C">
      <w:pPr>
        <w:rPr>
          <w:rFonts w:hint="eastAsia" w:cs="仿宋" w:asciiTheme="minorEastAsia" w:hAnsiTheme="minorEastAsia" w:eastAsiaTheme="minorEastAsia"/>
          <w:color w:val="auto"/>
        </w:rPr>
      </w:pPr>
    </w:p>
    <w:p w14:paraId="2F83C930">
      <w:pPr>
        <w:rPr>
          <w:rFonts w:hint="eastAsia" w:cs="仿宋" w:asciiTheme="minorEastAsia" w:hAnsiTheme="minorEastAsia" w:eastAsiaTheme="minorEastAsia"/>
          <w:color w:val="auto"/>
        </w:rPr>
      </w:pPr>
    </w:p>
    <w:p w14:paraId="72AF6D48">
      <w:pPr>
        <w:rPr>
          <w:rFonts w:hint="eastAsia" w:cs="仿宋" w:asciiTheme="minorEastAsia" w:hAnsiTheme="minorEastAsia" w:eastAsiaTheme="minorEastAsia"/>
          <w:color w:val="auto"/>
        </w:rPr>
      </w:pPr>
    </w:p>
    <w:p w14:paraId="0B4E5D99">
      <w:pPr>
        <w:rPr>
          <w:rFonts w:hint="eastAsia" w:cs="仿宋" w:asciiTheme="minorEastAsia" w:hAnsiTheme="minorEastAsia" w:eastAsiaTheme="minorEastAsia"/>
          <w:color w:val="auto"/>
        </w:rPr>
      </w:pPr>
    </w:p>
    <w:p w14:paraId="58695E71">
      <w:pPr>
        <w:rPr>
          <w:rFonts w:hint="eastAsia" w:cs="仿宋" w:asciiTheme="minorEastAsia" w:hAnsiTheme="minorEastAsia" w:eastAsiaTheme="minorEastAsia"/>
          <w:b/>
          <w:color w:val="auto"/>
          <w:sz w:val="30"/>
          <w:szCs w:val="30"/>
        </w:rPr>
      </w:pPr>
      <w:r>
        <w:rPr>
          <w:rFonts w:hint="eastAsia" w:cs="仿宋" w:asciiTheme="minorEastAsia" w:hAnsiTheme="minorEastAsia" w:eastAsiaTheme="minorEastAsia"/>
          <w:b/>
          <w:color w:val="auto"/>
          <w:sz w:val="30"/>
          <w:szCs w:val="30"/>
        </w:rPr>
        <w:t>陕西万兴招标代理有限公司</w:t>
      </w:r>
      <w:bookmarkEnd w:id="93"/>
    </w:p>
    <w:p w14:paraId="5D59072A">
      <w:pPr>
        <w:rPr>
          <w:rFonts w:hint="eastAsia" w:cs="仿宋" w:asciiTheme="minorEastAsia" w:hAnsiTheme="minorEastAsia" w:eastAsiaTheme="minorEastAsia"/>
          <w:color w:val="auto"/>
        </w:rPr>
      </w:pPr>
      <w:r>
        <w:rPr>
          <w:rFonts w:cs="仿宋" w:asciiTheme="minorEastAsia" w:hAnsiTheme="minorEastAsia" w:eastAsiaTheme="minorEastAsia"/>
          <w:color w:val="aut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139065</wp:posOffset>
                </wp:positionV>
                <wp:extent cx="5372100" cy="0"/>
                <wp:effectExtent l="0" t="0" r="19050" b="19050"/>
                <wp:wrapNone/>
                <wp:docPr id="11" name="直接连接符 11"/>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10.95pt;height:0pt;width:423pt;z-index:251660288;mso-width-relative:page;mso-height-relative:page;" filled="f" stroked="t" coordsize="21600,21600" o:gfxdata="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rgPwW0wAA&#10;AAYBAAAPAAAAAAAAAAEAIAAAACIAAABkcnMvZG93bnJldi54bWxQSwECFAAUAAAACACHTuJAjwNU&#10;bOoBAAC7AwAADgAAAAAAAAABACAAAAAiAQAAZHJzL2Uyb0RvYy54bWxQSwUGAAAAAAYABgBZAQAA&#10;fgUAAAAA&#10;">
                <v:fill on="f" focussize="0,0"/>
                <v:stroke weight="1.5pt" color="#000000" joinstyle="round"/>
                <v:imagedata o:title=""/>
                <o:lock v:ext="edit" aspectratio="f"/>
              </v:line>
            </w:pict>
          </mc:Fallback>
        </mc:AlternateContent>
      </w:r>
    </w:p>
    <w:p w14:paraId="3B74C899">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地    址：西安市莲湖区北关正街35号方兴大厦4-018室</w:t>
      </w:r>
    </w:p>
    <w:p w14:paraId="0A407678">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邮    编：7100</w:t>
      </w:r>
      <w:r>
        <w:rPr>
          <w:rFonts w:cs="仿宋" w:asciiTheme="minorEastAsia" w:hAnsiTheme="minorEastAsia" w:eastAsiaTheme="minorEastAsia"/>
          <w:color w:val="auto"/>
        </w:rPr>
        <w:t>16</w:t>
      </w:r>
    </w:p>
    <w:p w14:paraId="660D87BF">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    话：029-89627187</w:t>
      </w:r>
    </w:p>
    <w:p w14:paraId="301DA665">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电子邮箱：SXWXZB@126.com</w:t>
      </w:r>
    </w:p>
    <w:p w14:paraId="7C853BC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开户银行：北京银行股份有限公司西安大明宫支行</w:t>
      </w:r>
    </w:p>
    <w:p w14:paraId="6FB09AD4">
      <w:pPr>
        <w:spacing w:line="440" w:lineRule="exact"/>
        <w:rPr>
          <w:rFonts w:hint="eastAsia" w:cs="仿宋" w:asciiTheme="minorEastAsia" w:hAnsiTheme="minorEastAsia" w:eastAsiaTheme="minorEastAsia"/>
          <w:color w:val="auto"/>
        </w:rPr>
      </w:pPr>
      <w:r>
        <w:rPr>
          <w:rFonts w:hint="eastAsia" w:cs="仿宋" w:asciiTheme="minorEastAsia" w:hAnsiTheme="minorEastAsia" w:eastAsiaTheme="minorEastAsia"/>
          <w:color w:val="auto"/>
        </w:rPr>
        <w:t>帐    号：2000 0034 4675 0001 6437 653</w:t>
      </w:r>
      <w:r>
        <w:rPr>
          <w:rFonts w:cs="仿宋" w:asciiTheme="minorEastAsia" w:hAnsiTheme="minorEastAsia" w:eastAsiaTheme="minorEastAsia"/>
          <w:color w:val="auto"/>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479425</wp:posOffset>
                </wp:positionV>
                <wp:extent cx="5372100" cy="0"/>
                <wp:effectExtent l="0" t="0" r="19050" b="19050"/>
                <wp:wrapNone/>
                <wp:docPr id="10" name="直接连接符 10"/>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a:effectLst/>
                      </wps:spPr>
                      <wps:bodyPr/>
                    </wps:wsp>
                  </a:graphicData>
                </a:graphic>
              </wp:anchor>
            </w:drawing>
          </mc:Choice>
          <mc:Fallback>
            <w:pict>
              <v:line id="_x0000_s1026" o:spid="_x0000_s1026" o:spt="20" style="position:absolute;left:0pt;margin-left:0pt;margin-top:37.75pt;height:0pt;width:423pt;z-index:251659264;mso-width-relative:page;mso-height-relative:page;" filled="f" stroked="t" coordsize="21600,21600" o:gfxdata="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9DYMXTAAAA&#10;BgEAAA8AAAAAAAAAAQAgAAAAIgAAAGRycy9kb3ducmV2LnhtbFBLAQIUABQAAAAIAIdO4kAzb5PA&#10;6QEAALsDAAAOAAAAAAAAAAEAIAAAACIBAABkcnMvZTJvRG9jLnhtbFBLBQYAAAAABgAGAFkBAAB9&#10;BQAAAAA=&#10;">
                <v:fill on="f" focussize="0,0"/>
                <v:stroke weight="1.5pt" color="#000000" joinstyle="round"/>
                <v:imagedata o:title=""/>
                <o:lock v:ext="edit" aspectratio="f"/>
              </v:line>
            </w:pict>
          </mc:Fallback>
        </mc:AlternateContent>
      </w:r>
    </w:p>
    <w:sectPr>
      <w:pgSz w:w="11906" w:h="16838"/>
      <w:pgMar w:top="1417" w:right="1117" w:bottom="1417" w:left="1417" w:header="851" w:footer="85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panose1 w:val="020E0705020206020404"/>
    <w:charset w:val="00"/>
    <w:family w:val="swiss"/>
    <w:pitch w:val="default"/>
    <w:sig w:usb0="00000003" w:usb1="00000000" w:usb2="00000000" w:usb3="00000000" w:csb0="20000001" w:csb1="0000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华文仿宋">
    <w:panose1 w:val="02010600040101010101"/>
    <w:charset w:val="86"/>
    <w:family w:val="auto"/>
    <w:pitch w:val="default"/>
    <w:sig w:usb0="00000287" w:usb1="080F0000" w:usb2="00000000" w:usb3="00000000" w:csb0="0004009F" w:csb1="DFD7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0D6CA">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8AAAB">
    <w:pPr>
      <w:pStyle w:val="29"/>
      <w:rPr>
        <w:rFonts w:hint="eastAsia" w:asciiTheme="minorEastAsia" w:hAnsiTheme="minorEastAsia" w:eastAsiaTheme="minorEastAsia"/>
      </w:rPr>
    </w:pP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CB8EF">
    <w:pPr>
      <w:pStyle w:val="29"/>
      <w:rPr>
        <w:rFonts w:hint="eastAsia" w:asciiTheme="minorEastAsia" w:hAnsiTheme="minorEastAsia" w:eastAsiaTheme="minor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7650" cy="131445"/>
              <wp:effectExtent l="0" t="0" r="635" b="3175"/>
              <wp:wrapNone/>
              <wp:docPr id="3" name="Text Box 9"/>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0926E13D">
                          <w:pPr>
                            <w:pStyle w:val="29"/>
                          </w:pPr>
                          <w:r>
                            <w:fldChar w:fldCharType="begin"/>
                          </w:r>
                          <w:r>
                            <w:instrText xml:space="preserve"> PAGE  \* MERGEFORMAT </w:instrText>
                          </w:r>
                          <w:r>
                            <w:fldChar w:fldCharType="separate"/>
                          </w:r>
                          <w:r>
                            <w:t>- 25 -</w:t>
                          </w:r>
                          <w:r>
                            <w:fldChar w:fldCharType="end"/>
                          </w:r>
                        </w:p>
                      </w:txbxContent>
                    </wps:txbx>
                    <wps:bodyPr rot="0" vert="horz" wrap="none" lIns="0" tIns="0" rIns="0" bIns="0" anchor="t" anchorCtr="0" upright="1">
                      <a:spAutoFit/>
                    </wps:bodyPr>
                  </wps:wsp>
                </a:graphicData>
              </a:graphic>
            </wp:anchor>
          </w:drawing>
        </mc:Choice>
        <mc:Fallback>
          <w:pict>
            <v:shape id="Text Box 9" o:spid="_x0000_s1026" o:spt="202" type="#_x0000_t202" style="position:absolute;left:0pt;margin-top:0pt;height:10.35pt;width:19.5pt;mso-position-horizontal:center;mso-position-horizontal-relative:margin;mso-wrap-style:none;z-index:251662336;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exSODQAAAAAwEAAA8AAAAAAAAAAQAgAAAAIgAAAGRycy9kb3ducmV2LnhtbFBLAQIU&#10;ABQAAAAIAIdO4kDxvnd4+wEAAAEEAAAOAAAAAAAAAAEAIAAAAB8BAABkcnMvZTJvRG9jLnhtbFBL&#10;BQYAAAAABgAGAFkBAACMBQAAAAA=&#10;">
              <v:fill on="f" focussize="0,0"/>
              <v:stroke on="f"/>
              <v:imagedata o:title=""/>
              <o:lock v:ext="edit" aspectratio="f"/>
              <v:textbox inset="0mm,0mm,0mm,0mm" style="mso-fit-shape-to-text:t;">
                <w:txbxContent>
                  <w:p w14:paraId="0926E13D">
                    <w:pPr>
                      <w:pStyle w:val="29"/>
                    </w:pPr>
                    <w:r>
                      <w:fldChar w:fldCharType="begin"/>
                    </w:r>
                    <w:r>
                      <w:instrText xml:space="preserve"> PAGE  \* MERGEFORMAT </w:instrText>
                    </w:r>
                    <w:r>
                      <w:fldChar w:fldCharType="separate"/>
                    </w:r>
                    <w:r>
                      <w:t>- 25 -</w:t>
                    </w:r>
                    <w:r>
                      <w:fldChar w:fldCharType="end"/>
                    </w:r>
                  </w:p>
                </w:txbxContent>
              </v:textbox>
            </v:shape>
          </w:pict>
        </mc:Fallback>
      </mc:AlternateContent>
    </w:r>
    <w:r>
      <w:rPr>
        <w:rFonts w:hint="eastAsia" w:asciiTheme="minorEastAsia" w:hAnsiTheme="minorEastAsia" w:eastAsiaTheme="minorEastAsia"/>
      </w:rPr>
      <w:t xml:space="preserve">陕西万兴招标代理有限公司                               </w:t>
    </w:r>
    <w:r>
      <w:rPr>
        <w:rFonts w:hint="eastAsia" w:asciiTheme="minorEastAsia" w:hAnsiTheme="minorEastAsia" w:eastAsiaTheme="minorEastAsia"/>
      </w:rPr>
      <w:tab/>
    </w:r>
    <w:r>
      <w:rPr>
        <w:rFonts w:asciiTheme="minorEastAsia" w:hAnsiTheme="minorEastAsia" w:eastAsiaTheme="minorEastAsia"/>
      </w:rPr>
      <w:t xml:space="preserve">    </w:t>
    </w:r>
    <w:r>
      <w:rPr>
        <w:rFonts w:hint="eastAsia" w:asciiTheme="minorEastAsia" w:hAnsiTheme="minorEastAsia" w:eastAsiaTheme="minorEastAsia"/>
      </w:rPr>
      <w:t>地址：西安市莲湖区北关正街35号方兴大厦4-018室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351C5">
    <w:pPr>
      <w:rPr>
        <w:rFonts w:ascii="Times New Roman"/>
      </w:rPr>
    </w:pPr>
    <w:r>
      <w:rPr>
        <w:rFonts w:ascii="Times New Roman"/>
      </w:rPr>
      <w:fldChar w:fldCharType="begin"/>
    </w:r>
    <w:r>
      <w:rPr>
        <w:rFonts w:ascii="Times New Roman"/>
      </w:rPr>
      <w:instrText xml:space="preserve">PAGE  </w:instrText>
    </w:r>
    <w:r>
      <w:rPr>
        <w:rFonts w:ascii="Times New Roman"/>
      </w:rPr>
      <w:fldChar w:fldCharType="separate"/>
    </w:r>
    <w:r>
      <w:rPr>
        <w:rFonts w:ascii="Times New Roman"/>
      </w:rPr>
      <w:t>41</w:t>
    </w:r>
    <w:r>
      <w:rPr>
        <w:rFonts w:ascii="Times New Roman"/>
      </w:rPr>
      <w:fldChar w:fldCharType="end"/>
    </w:r>
  </w:p>
  <w:p w14:paraId="4B04CAC2">
    <w:pP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857D">
    <w:pPr>
      <w:rPr>
        <w:rFonts w:ascii="Times New Roman"/>
      </w:rPr>
    </w:pPr>
    <w:r>
      <w:rPr>
        <w:rFonts w:hint="eastAsia" w:ascii="Times New Roman"/>
      </w:rPr>
      <w:t xml:space="preserve">                                                                 39</w:t>
    </w:r>
  </w:p>
  <w:p w14:paraId="74CFD157">
    <w:pPr>
      <w:rPr>
        <w:rFonts w:ascii="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02DB4">
    <w:pPr>
      <w:pStyle w:val="29"/>
      <w:jc w:val="both"/>
      <w:rPr>
        <w:rFonts w:hint="eastAsia" w:asciiTheme="minorEastAsia" w:hAnsiTheme="minorEastAsia" w:eastAsiaTheme="minorEastAsia"/>
      </w:rPr>
    </w:pPr>
    <w:r>
      <w:rPr>
        <w:sz w:val="15"/>
      </w:rPr>
      <mc:AlternateContent>
        <mc:Choice Requires="wps">
          <w:drawing>
            <wp:anchor distT="0" distB="0" distL="114300" distR="114300" simplePos="0" relativeHeight="251663360" behindDoc="0" locked="0" layoutInCell="1" allowOverlap="1">
              <wp:simplePos x="0" y="0"/>
              <wp:positionH relativeFrom="page">
                <wp:align>center</wp:align>
              </wp:positionH>
              <wp:positionV relativeFrom="paragraph">
                <wp:posOffset>10795</wp:posOffset>
              </wp:positionV>
              <wp:extent cx="247650" cy="131445"/>
              <wp:effectExtent l="0" t="0" r="0" b="1905"/>
              <wp:wrapNone/>
              <wp:docPr id="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247650" cy="131445"/>
                      </a:xfrm>
                      <a:prstGeom prst="rect">
                        <a:avLst/>
                      </a:prstGeom>
                      <a:noFill/>
                      <a:ln>
                        <a:noFill/>
                      </a:ln>
                    </wps:spPr>
                    <wps:txbx>
                      <w:txbxContent>
                        <w:p w14:paraId="749BEC1F">
                          <w:pPr>
                            <w:pStyle w:val="29"/>
                          </w:pPr>
                          <w:r>
                            <w:fldChar w:fldCharType="begin"/>
                          </w:r>
                          <w:r>
                            <w:instrText xml:space="preserve"> PAGE  \* MERGEFORMAT </w:instrText>
                          </w:r>
                          <w:r>
                            <w:fldChar w:fldCharType="separate"/>
                          </w:r>
                          <w:r>
                            <w:t>- 70 -</w:t>
                          </w:r>
                          <w:r>
                            <w:fldChar w:fldCharType="end"/>
                          </w:r>
                        </w:p>
                      </w:txbxContent>
                    </wps:txbx>
                    <wps:bodyPr rot="0" vert="horz" wrap="none" lIns="0" tIns="0" rIns="0" bIns="0" anchor="t" anchorCtr="0" upright="1">
                      <a:spAutoFit/>
                    </wps:bodyPr>
                  </wps:wsp>
                </a:graphicData>
              </a:graphic>
            </wp:anchor>
          </w:drawing>
        </mc:Choice>
        <mc:Fallback>
          <w:pict>
            <v:shape id="Text Box 10" o:spid="_x0000_s1026" o:spt="202" type="#_x0000_t202" style="position:absolute;left:0pt;margin-top:0.85pt;height:10.35pt;width:19.5pt;mso-position-horizontal:center;mso-position-horizontal-relative:page;mso-wrap-style:none;z-index:251663360;mso-width-relative:page;mso-height-relative:page;" filled="f" stroked="f" coordsize="21600,21600" o:gfxdata="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d+EU0QAAAAQBAAAPAAAAAAAAAAEAIAAAACIAAABkcnMvZG93bnJldi54bWxQSwEC&#10;FAAUAAAACACHTuJAKb/nBfsBAAACBAAADgAAAAAAAAABACAAAAAgAQAAZHJzL2Uyb0RvYy54bWxQ&#10;SwUGAAAAAAYABgBZAQAAjQUAAAAA&#10;">
              <v:fill on="f" focussize="0,0"/>
              <v:stroke on="f"/>
              <v:imagedata o:title=""/>
              <o:lock v:ext="edit" aspectratio="f"/>
              <v:textbox inset="0mm,0mm,0mm,0mm" style="mso-fit-shape-to-text:t;">
                <w:txbxContent>
                  <w:p w14:paraId="749BEC1F">
                    <w:pPr>
                      <w:pStyle w:val="29"/>
                    </w:pPr>
                    <w:r>
                      <w:fldChar w:fldCharType="begin"/>
                    </w:r>
                    <w:r>
                      <w:instrText xml:space="preserve"> PAGE  \* MERGEFORMAT </w:instrText>
                    </w:r>
                    <w:r>
                      <w:fldChar w:fldCharType="separate"/>
                    </w:r>
                    <w:r>
                      <w:t>- 70 -</w:t>
                    </w:r>
                    <w:r>
                      <w:fldChar w:fldCharType="end"/>
                    </w:r>
                  </w:p>
                </w:txbxContent>
              </v:textbox>
            </v:shape>
          </w:pict>
        </mc:Fallback>
      </mc:AlternateContent>
    </w:r>
    <w:r>
      <w:rPr>
        <w:sz w:val="15"/>
        <w:szCs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4F269E8C">
                          <w:pPr>
                            <w:pStyle w:val="29"/>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61312;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4F269E8C">
                    <w:pPr>
                      <w:pStyle w:val="29"/>
                    </w:pPr>
                  </w:p>
                </w:txbxContent>
              </v:textbox>
            </v:shape>
          </w:pict>
        </mc:Fallback>
      </mc:AlternateContent>
    </w:r>
    <w:r>
      <w:rPr>
        <w:rFonts w:hint="eastAsia" w:cs="仿宋" w:asciiTheme="minorEastAsia" w:hAnsiTheme="minorEastAsia" w:eastAsiaTheme="minorEastAsia"/>
        <w:sz w:val="15"/>
        <w:szCs w:val="15"/>
      </w:rPr>
      <w:t>陕西万兴招标代理有限公司                                                          西安市莲湖区北关正街35号方兴大厦4-018室</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A2DDF">
    <w:pPr>
      <w:rPr>
        <w:rFonts w:hint="eastAsia" w:cs="仿宋" w:asciiTheme="majorEastAsia" w:hAnsiTheme="majorEastAsia" w:eastAsiaTheme="majorEastAsia"/>
        <w:sz w:val="18"/>
        <w:szCs w:val="18"/>
      </w:rPr>
    </w:pPr>
    <w:r>
      <w:rPr>
        <w:rFonts w:hint="eastAsia" w:cs="仿宋" w:asciiTheme="majorEastAsia" w:hAnsiTheme="majorEastAsia" w:eastAsiaTheme="majorEastAsia"/>
        <w:bCs/>
        <w:sz w:val="18"/>
        <w:szCs w:val="18"/>
        <w:u w:val="single"/>
        <w:lang w:val="en-US" w:eastAsia="zh-CN"/>
      </w:rPr>
      <w:t>劳务品牌以及零工驿站宣传推广                                                             竞</w:t>
    </w:r>
    <w:r>
      <w:rPr>
        <w:rFonts w:hint="eastAsia" w:cs="仿宋" w:asciiTheme="majorEastAsia" w:hAnsiTheme="majorEastAsia" w:eastAsiaTheme="majorEastAsia"/>
        <w:bCs/>
        <w:sz w:val="18"/>
        <w:szCs w:val="18"/>
        <w:u w:val="single"/>
      </w:rPr>
      <w:t>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A2B086E6"/>
    <w:multiLevelType w:val="singleLevel"/>
    <w:tmpl w:val="A2B086E6"/>
    <w:lvl w:ilvl="0" w:tentative="0">
      <w:start w:val="1"/>
      <w:numFmt w:val="decimal"/>
      <w:suff w:val="nothing"/>
      <w:lvlText w:val="%1、"/>
      <w:lvlJc w:val="left"/>
    </w:lvl>
  </w:abstractNum>
  <w:abstractNum w:abstractNumId="2">
    <w:nsid w:val="A4DC12FA"/>
    <w:multiLevelType w:val="singleLevel"/>
    <w:tmpl w:val="A4DC12FA"/>
    <w:lvl w:ilvl="0" w:tentative="0">
      <w:start w:val="2"/>
      <w:numFmt w:val="chineseCounting"/>
      <w:suff w:val="nothing"/>
      <w:lvlText w:val="（%1）"/>
      <w:lvlJc w:val="left"/>
      <w:rPr>
        <w:rFonts w:hint="eastAsia"/>
      </w:rPr>
    </w:lvl>
  </w:abstractNum>
  <w:abstractNum w:abstractNumId="3">
    <w:nsid w:val="FC3AFEC2"/>
    <w:multiLevelType w:val="singleLevel"/>
    <w:tmpl w:val="FC3AFEC2"/>
    <w:lvl w:ilvl="0" w:tentative="0">
      <w:start w:val="5"/>
      <w:numFmt w:val="chineseCounting"/>
      <w:suff w:val="nothing"/>
      <w:lvlText w:val="%1、"/>
      <w:lvlJc w:val="left"/>
      <w:rPr>
        <w:rFonts w:hint="eastAsia"/>
        <w:b/>
        <w:bCs/>
      </w:rPr>
    </w:lvl>
  </w:abstractNum>
  <w:abstractNum w:abstractNumId="4">
    <w:nsid w:val="00000002"/>
    <w:multiLevelType w:val="multilevel"/>
    <w:tmpl w:val="00000002"/>
    <w:lvl w:ilvl="0" w:tentative="0">
      <w:start w:val="1"/>
      <w:numFmt w:val="decimal"/>
      <w:pStyle w:val="82"/>
      <w:lvlText w:val="%1. "/>
      <w:lvlJc w:val="left"/>
      <w:pPr>
        <w:tabs>
          <w:tab w:val="left" w:pos="839"/>
        </w:tabs>
        <w:ind w:left="839" w:hanging="419"/>
      </w:pPr>
      <w:rPr>
        <w:rFonts w:hint="eastAsia"/>
      </w:rPr>
    </w:lvl>
    <w:lvl w:ilvl="1" w:tentative="0">
      <w:start w:val="1"/>
      <w:numFmt w:val="upperLetter"/>
      <w:pStyle w:val="120"/>
      <w:lvlText w:val="%2. "/>
      <w:lvlJc w:val="left"/>
      <w:pPr>
        <w:tabs>
          <w:tab w:val="left" w:pos="1049"/>
        </w:tabs>
        <w:ind w:left="1049" w:hanging="420"/>
      </w:pPr>
      <w:rPr>
        <w:rFonts w:hint="eastAsia"/>
      </w:rPr>
    </w:lvl>
    <w:lvl w:ilvl="2" w:tentative="0">
      <w:start w:val="1"/>
      <w:numFmt w:val="lowerLetter"/>
      <w:pStyle w:val="74"/>
      <w:lvlText w:val="%3. "/>
      <w:lvlJc w:val="left"/>
      <w:pPr>
        <w:tabs>
          <w:tab w:val="left" w:pos="1259"/>
        </w:tabs>
        <w:ind w:left="1259" w:hanging="420"/>
      </w:pPr>
      <w:rPr>
        <w:rFonts w:hint="eastAsia"/>
      </w:rPr>
    </w:lvl>
    <w:lvl w:ilvl="3" w:tentative="0">
      <w:start w:val="1"/>
      <w:numFmt w:val="lowerLetter"/>
      <w:pStyle w:val="109"/>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5">
    <w:nsid w:val="0000001F"/>
    <w:multiLevelType w:val="singleLevel"/>
    <w:tmpl w:val="0000001F"/>
    <w:lvl w:ilvl="0" w:tentative="0">
      <w:start w:val="1"/>
      <w:numFmt w:val="decimal"/>
      <w:pStyle w:val="87"/>
      <w:lvlText w:val="%1．"/>
      <w:lvlJc w:val="left"/>
      <w:pPr>
        <w:tabs>
          <w:tab w:val="left" w:pos="720"/>
        </w:tabs>
        <w:ind w:left="720" w:hanging="720"/>
      </w:pPr>
    </w:lvl>
  </w:abstractNum>
  <w:abstractNum w:abstractNumId="6">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2"/>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4"/>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64675C4"/>
    <w:multiLevelType w:val="singleLevel"/>
    <w:tmpl w:val="164675C4"/>
    <w:lvl w:ilvl="0" w:tentative="0">
      <w:start w:val="1"/>
      <w:numFmt w:val="chineseCounting"/>
      <w:suff w:val="nothing"/>
      <w:lvlText w:val="%1、"/>
      <w:lvlJc w:val="left"/>
      <w:rPr>
        <w:rFonts w:hint="eastAsia"/>
      </w:rPr>
    </w:lvl>
  </w:abstractNum>
  <w:abstractNum w:abstractNumId="9">
    <w:nsid w:val="376DA506"/>
    <w:multiLevelType w:val="singleLevel"/>
    <w:tmpl w:val="376DA506"/>
    <w:lvl w:ilvl="0" w:tentative="0">
      <w:start w:val="1"/>
      <w:numFmt w:val="chineseCounting"/>
      <w:suff w:val="nothing"/>
      <w:lvlText w:val="%1、"/>
      <w:lvlJc w:val="left"/>
      <w:rPr>
        <w:rFonts w:hint="eastAsia"/>
      </w:rPr>
    </w:lvl>
  </w:abstractNum>
  <w:abstractNum w:abstractNumId="10">
    <w:nsid w:val="59E9773D"/>
    <w:multiLevelType w:val="singleLevel"/>
    <w:tmpl w:val="59E9773D"/>
    <w:lvl w:ilvl="0" w:tentative="0">
      <w:start w:val="4"/>
      <w:numFmt w:val="chineseCounting"/>
      <w:suff w:val="space"/>
      <w:lvlText w:val="第%1章"/>
      <w:lvlJc w:val="left"/>
      <w:rPr>
        <w:rFonts w:hint="eastAsia"/>
        <w:sz w:val="36"/>
        <w:szCs w:val="36"/>
      </w:rPr>
    </w:lvl>
  </w:abstractNum>
  <w:num w:numId="1">
    <w:abstractNumId w:val="7"/>
  </w:num>
  <w:num w:numId="2">
    <w:abstractNumId w:val="4"/>
  </w:num>
  <w:num w:numId="3">
    <w:abstractNumId w:val="5"/>
  </w:num>
  <w:num w:numId="4">
    <w:abstractNumId w:val="6"/>
  </w:num>
  <w:num w:numId="5">
    <w:abstractNumId w:val="0"/>
  </w:num>
  <w:num w:numId="6">
    <w:abstractNumId w:val="3"/>
  </w:num>
  <w:num w:numId="7">
    <w:abstractNumId w:val="10"/>
  </w:num>
  <w:num w:numId="8">
    <w:abstractNumId w:val="9"/>
  </w:num>
  <w:num w:numId="9">
    <w:abstractNumId w:val="8"/>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50B7F"/>
    <w:rsid w:val="00160D00"/>
    <w:rsid w:val="00167E7C"/>
    <w:rsid w:val="00172A27"/>
    <w:rsid w:val="00176F4E"/>
    <w:rsid w:val="00183EA7"/>
    <w:rsid w:val="00193BC1"/>
    <w:rsid w:val="00197BD1"/>
    <w:rsid w:val="001C1589"/>
    <w:rsid w:val="001C2C94"/>
    <w:rsid w:val="001F21B2"/>
    <w:rsid w:val="001F668D"/>
    <w:rsid w:val="00201EAC"/>
    <w:rsid w:val="00202EA3"/>
    <w:rsid w:val="00205AA7"/>
    <w:rsid w:val="002213E3"/>
    <w:rsid w:val="0022676F"/>
    <w:rsid w:val="002401CF"/>
    <w:rsid w:val="00243AA4"/>
    <w:rsid w:val="00244183"/>
    <w:rsid w:val="0024776D"/>
    <w:rsid w:val="00257D61"/>
    <w:rsid w:val="002607F6"/>
    <w:rsid w:val="00295D5F"/>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55913"/>
    <w:rsid w:val="00663ABB"/>
    <w:rsid w:val="00665062"/>
    <w:rsid w:val="006675BD"/>
    <w:rsid w:val="006754E0"/>
    <w:rsid w:val="0068576A"/>
    <w:rsid w:val="006A0FDD"/>
    <w:rsid w:val="006B0563"/>
    <w:rsid w:val="006B7B6B"/>
    <w:rsid w:val="006D1C1A"/>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06E28"/>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205D"/>
    <w:rsid w:val="00E151C4"/>
    <w:rsid w:val="00E223F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C03BD"/>
    <w:rsid w:val="00FC699A"/>
    <w:rsid w:val="00FE55EB"/>
    <w:rsid w:val="00FF2357"/>
    <w:rsid w:val="018D0927"/>
    <w:rsid w:val="018F4C90"/>
    <w:rsid w:val="01A728D8"/>
    <w:rsid w:val="01CB58B1"/>
    <w:rsid w:val="01DC3C8B"/>
    <w:rsid w:val="02025CB9"/>
    <w:rsid w:val="02277EC8"/>
    <w:rsid w:val="02392912"/>
    <w:rsid w:val="02B66649"/>
    <w:rsid w:val="02B81D34"/>
    <w:rsid w:val="02CE17E8"/>
    <w:rsid w:val="02CF7A3A"/>
    <w:rsid w:val="02F52DC5"/>
    <w:rsid w:val="030B2EC8"/>
    <w:rsid w:val="032D26DE"/>
    <w:rsid w:val="038A1E48"/>
    <w:rsid w:val="03D90444"/>
    <w:rsid w:val="04B74C29"/>
    <w:rsid w:val="04F94214"/>
    <w:rsid w:val="053D30FB"/>
    <w:rsid w:val="053E1AC4"/>
    <w:rsid w:val="056B77C2"/>
    <w:rsid w:val="05D37C46"/>
    <w:rsid w:val="05E05021"/>
    <w:rsid w:val="05F50541"/>
    <w:rsid w:val="061B4D44"/>
    <w:rsid w:val="0626507B"/>
    <w:rsid w:val="064C0DD4"/>
    <w:rsid w:val="06587D46"/>
    <w:rsid w:val="06593388"/>
    <w:rsid w:val="069E13B2"/>
    <w:rsid w:val="06B37802"/>
    <w:rsid w:val="06C444EE"/>
    <w:rsid w:val="06CE07BB"/>
    <w:rsid w:val="06E12A0B"/>
    <w:rsid w:val="06F17D21"/>
    <w:rsid w:val="070C7189"/>
    <w:rsid w:val="07166C72"/>
    <w:rsid w:val="073A3FAC"/>
    <w:rsid w:val="074129EC"/>
    <w:rsid w:val="07486AF0"/>
    <w:rsid w:val="076125A6"/>
    <w:rsid w:val="076F5347"/>
    <w:rsid w:val="0781151E"/>
    <w:rsid w:val="07BF5701"/>
    <w:rsid w:val="07E570AD"/>
    <w:rsid w:val="07F9744A"/>
    <w:rsid w:val="0812482C"/>
    <w:rsid w:val="08185C2F"/>
    <w:rsid w:val="082E6113"/>
    <w:rsid w:val="083420ED"/>
    <w:rsid w:val="084F7593"/>
    <w:rsid w:val="085C0F8E"/>
    <w:rsid w:val="08730D64"/>
    <w:rsid w:val="08BF40AC"/>
    <w:rsid w:val="08D07B29"/>
    <w:rsid w:val="08F507E3"/>
    <w:rsid w:val="09661078"/>
    <w:rsid w:val="097E7481"/>
    <w:rsid w:val="09885A4E"/>
    <w:rsid w:val="099347B9"/>
    <w:rsid w:val="0A014A8E"/>
    <w:rsid w:val="0A1E3055"/>
    <w:rsid w:val="0A256A0A"/>
    <w:rsid w:val="0A4737B0"/>
    <w:rsid w:val="0A57755E"/>
    <w:rsid w:val="0A691BE3"/>
    <w:rsid w:val="0A9727C0"/>
    <w:rsid w:val="0AA147E8"/>
    <w:rsid w:val="0AA206AD"/>
    <w:rsid w:val="0ABE046D"/>
    <w:rsid w:val="0B14246B"/>
    <w:rsid w:val="0B35388A"/>
    <w:rsid w:val="0B3D3940"/>
    <w:rsid w:val="0B4D1A2B"/>
    <w:rsid w:val="0BF22C61"/>
    <w:rsid w:val="0C1E69CF"/>
    <w:rsid w:val="0C661D48"/>
    <w:rsid w:val="0CAB4E5D"/>
    <w:rsid w:val="0CC65CDB"/>
    <w:rsid w:val="0CD86FCA"/>
    <w:rsid w:val="0CDC1DA2"/>
    <w:rsid w:val="0CE51C08"/>
    <w:rsid w:val="0CF4642C"/>
    <w:rsid w:val="0D174F98"/>
    <w:rsid w:val="0D7223F6"/>
    <w:rsid w:val="0D9D29DF"/>
    <w:rsid w:val="0DD60520"/>
    <w:rsid w:val="0DD6566E"/>
    <w:rsid w:val="0E0B6145"/>
    <w:rsid w:val="0E1E227F"/>
    <w:rsid w:val="0E271A75"/>
    <w:rsid w:val="0E48359D"/>
    <w:rsid w:val="0E5B2B7F"/>
    <w:rsid w:val="0E74398A"/>
    <w:rsid w:val="0E8C3CF7"/>
    <w:rsid w:val="0EA35C2E"/>
    <w:rsid w:val="0EC96FC3"/>
    <w:rsid w:val="0ED14B39"/>
    <w:rsid w:val="0F117125"/>
    <w:rsid w:val="0F59583A"/>
    <w:rsid w:val="0F711286"/>
    <w:rsid w:val="10002741"/>
    <w:rsid w:val="10280789"/>
    <w:rsid w:val="106C786A"/>
    <w:rsid w:val="10833508"/>
    <w:rsid w:val="10907FEE"/>
    <w:rsid w:val="10AF004C"/>
    <w:rsid w:val="10B433B0"/>
    <w:rsid w:val="10C53AD6"/>
    <w:rsid w:val="10DA6E36"/>
    <w:rsid w:val="10E85BA5"/>
    <w:rsid w:val="110028D9"/>
    <w:rsid w:val="112545DA"/>
    <w:rsid w:val="116616FE"/>
    <w:rsid w:val="11693B99"/>
    <w:rsid w:val="116E041E"/>
    <w:rsid w:val="116F3620"/>
    <w:rsid w:val="117F150C"/>
    <w:rsid w:val="11E70EE2"/>
    <w:rsid w:val="12274A70"/>
    <w:rsid w:val="123E709B"/>
    <w:rsid w:val="12545494"/>
    <w:rsid w:val="12AA1929"/>
    <w:rsid w:val="12C549B5"/>
    <w:rsid w:val="12EE3269"/>
    <w:rsid w:val="13524C14"/>
    <w:rsid w:val="13563B0A"/>
    <w:rsid w:val="13D859A8"/>
    <w:rsid w:val="140E5EE8"/>
    <w:rsid w:val="141A2A5B"/>
    <w:rsid w:val="145D4EF1"/>
    <w:rsid w:val="14824D92"/>
    <w:rsid w:val="148922AC"/>
    <w:rsid w:val="1489797E"/>
    <w:rsid w:val="14E308F1"/>
    <w:rsid w:val="14EC685B"/>
    <w:rsid w:val="15197EAA"/>
    <w:rsid w:val="152E3E7D"/>
    <w:rsid w:val="156251DD"/>
    <w:rsid w:val="15701DCE"/>
    <w:rsid w:val="15846342"/>
    <w:rsid w:val="1595122D"/>
    <w:rsid w:val="15A1665E"/>
    <w:rsid w:val="15AA71BB"/>
    <w:rsid w:val="15B6280D"/>
    <w:rsid w:val="15CB210D"/>
    <w:rsid w:val="160057A8"/>
    <w:rsid w:val="161212AC"/>
    <w:rsid w:val="161461E7"/>
    <w:rsid w:val="1617756E"/>
    <w:rsid w:val="16196000"/>
    <w:rsid w:val="16543BDE"/>
    <w:rsid w:val="16A448E1"/>
    <w:rsid w:val="16CA218E"/>
    <w:rsid w:val="17010325"/>
    <w:rsid w:val="1714624B"/>
    <w:rsid w:val="17654FA2"/>
    <w:rsid w:val="177A3361"/>
    <w:rsid w:val="17847907"/>
    <w:rsid w:val="1797673A"/>
    <w:rsid w:val="17D873E3"/>
    <w:rsid w:val="18273A72"/>
    <w:rsid w:val="1834063B"/>
    <w:rsid w:val="1875148E"/>
    <w:rsid w:val="188D1B63"/>
    <w:rsid w:val="18AE748B"/>
    <w:rsid w:val="18DD6447"/>
    <w:rsid w:val="18FA5DDA"/>
    <w:rsid w:val="1907440A"/>
    <w:rsid w:val="19476B3A"/>
    <w:rsid w:val="19523E79"/>
    <w:rsid w:val="196238DD"/>
    <w:rsid w:val="19742141"/>
    <w:rsid w:val="19830BC5"/>
    <w:rsid w:val="199C7BAF"/>
    <w:rsid w:val="19AB4AB6"/>
    <w:rsid w:val="19AF0A47"/>
    <w:rsid w:val="19C26B16"/>
    <w:rsid w:val="19C5529B"/>
    <w:rsid w:val="19DB62C4"/>
    <w:rsid w:val="1A287643"/>
    <w:rsid w:val="1A472B33"/>
    <w:rsid w:val="1A491F53"/>
    <w:rsid w:val="1A7022EC"/>
    <w:rsid w:val="1A82771A"/>
    <w:rsid w:val="1AAB5813"/>
    <w:rsid w:val="1AAD37A3"/>
    <w:rsid w:val="1ABF4863"/>
    <w:rsid w:val="1AC217F2"/>
    <w:rsid w:val="1B60211F"/>
    <w:rsid w:val="1BA052CA"/>
    <w:rsid w:val="1BA809D0"/>
    <w:rsid w:val="1BBC26CD"/>
    <w:rsid w:val="1BCC0B62"/>
    <w:rsid w:val="1C1E4F4B"/>
    <w:rsid w:val="1C275D99"/>
    <w:rsid w:val="1C2A4DA7"/>
    <w:rsid w:val="1C2F624A"/>
    <w:rsid w:val="1C3C556F"/>
    <w:rsid w:val="1C562FF7"/>
    <w:rsid w:val="1CCB05F3"/>
    <w:rsid w:val="1CF852C1"/>
    <w:rsid w:val="1D1661D1"/>
    <w:rsid w:val="1D4B6B89"/>
    <w:rsid w:val="1DA51B54"/>
    <w:rsid w:val="1DAA0909"/>
    <w:rsid w:val="1DE93159"/>
    <w:rsid w:val="1E2E4E02"/>
    <w:rsid w:val="1E6D03D3"/>
    <w:rsid w:val="1E7F6120"/>
    <w:rsid w:val="1EAF7DB4"/>
    <w:rsid w:val="1EC10726"/>
    <w:rsid w:val="1F0E77B5"/>
    <w:rsid w:val="1F130A6F"/>
    <w:rsid w:val="1F471471"/>
    <w:rsid w:val="1F5412EE"/>
    <w:rsid w:val="1F7E2581"/>
    <w:rsid w:val="1FA44B19"/>
    <w:rsid w:val="1FBF52E0"/>
    <w:rsid w:val="1FD93715"/>
    <w:rsid w:val="1FDC564F"/>
    <w:rsid w:val="201212D0"/>
    <w:rsid w:val="201A443F"/>
    <w:rsid w:val="20314859"/>
    <w:rsid w:val="20345E81"/>
    <w:rsid w:val="203C4596"/>
    <w:rsid w:val="20700238"/>
    <w:rsid w:val="209854B7"/>
    <w:rsid w:val="20DA4A3F"/>
    <w:rsid w:val="20DA5ACF"/>
    <w:rsid w:val="20E406FC"/>
    <w:rsid w:val="20FA74F0"/>
    <w:rsid w:val="212E5E1B"/>
    <w:rsid w:val="214A0CB8"/>
    <w:rsid w:val="21613AFB"/>
    <w:rsid w:val="216235A0"/>
    <w:rsid w:val="21690C01"/>
    <w:rsid w:val="21815F4B"/>
    <w:rsid w:val="21CD554D"/>
    <w:rsid w:val="21D10659"/>
    <w:rsid w:val="21EE4761"/>
    <w:rsid w:val="21F901D7"/>
    <w:rsid w:val="22057A99"/>
    <w:rsid w:val="225809E2"/>
    <w:rsid w:val="225A679D"/>
    <w:rsid w:val="227D732B"/>
    <w:rsid w:val="229E2C5B"/>
    <w:rsid w:val="22A55C69"/>
    <w:rsid w:val="22D36F83"/>
    <w:rsid w:val="22F3177B"/>
    <w:rsid w:val="23341D40"/>
    <w:rsid w:val="234A449C"/>
    <w:rsid w:val="239C4861"/>
    <w:rsid w:val="239D7001"/>
    <w:rsid w:val="23A22EDB"/>
    <w:rsid w:val="23A43B61"/>
    <w:rsid w:val="23A80D88"/>
    <w:rsid w:val="23AE1713"/>
    <w:rsid w:val="23E86F70"/>
    <w:rsid w:val="23FC3FAF"/>
    <w:rsid w:val="243E3F8E"/>
    <w:rsid w:val="244E713F"/>
    <w:rsid w:val="24705281"/>
    <w:rsid w:val="247455D8"/>
    <w:rsid w:val="24925E82"/>
    <w:rsid w:val="24CC352F"/>
    <w:rsid w:val="24D738FC"/>
    <w:rsid w:val="25035758"/>
    <w:rsid w:val="255F75F6"/>
    <w:rsid w:val="25885C23"/>
    <w:rsid w:val="25961ADC"/>
    <w:rsid w:val="25D54AB7"/>
    <w:rsid w:val="261F3603"/>
    <w:rsid w:val="26470D34"/>
    <w:rsid w:val="26487F7F"/>
    <w:rsid w:val="26661DB5"/>
    <w:rsid w:val="26667E05"/>
    <w:rsid w:val="268A3AF4"/>
    <w:rsid w:val="26A50897"/>
    <w:rsid w:val="26BA4936"/>
    <w:rsid w:val="26E44E63"/>
    <w:rsid w:val="270212E4"/>
    <w:rsid w:val="27481599"/>
    <w:rsid w:val="275A6E83"/>
    <w:rsid w:val="275D3FFD"/>
    <w:rsid w:val="27B14810"/>
    <w:rsid w:val="27B331B6"/>
    <w:rsid w:val="27DD2FD3"/>
    <w:rsid w:val="27FD659C"/>
    <w:rsid w:val="28123DA1"/>
    <w:rsid w:val="28534250"/>
    <w:rsid w:val="28740152"/>
    <w:rsid w:val="28920197"/>
    <w:rsid w:val="28937E0E"/>
    <w:rsid w:val="28A32C4B"/>
    <w:rsid w:val="28BD1B0B"/>
    <w:rsid w:val="28C67857"/>
    <w:rsid w:val="28F6165C"/>
    <w:rsid w:val="290A0034"/>
    <w:rsid w:val="292446EA"/>
    <w:rsid w:val="29320724"/>
    <w:rsid w:val="29347D47"/>
    <w:rsid w:val="296B770E"/>
    <w:rsid w:val="29931592"/>
    <w:rsid w:val="29981BD0"/>
    <w:rsid w:val="29B6075C"/>
    <w:rsid w:val="29DD31E7"/>
    <w:rsid w:val="29E754BD"/>
    <w:rsid w:val="29F271BC"/>
    <w:rsid w:val="2A86022A"/>
    <w:rsid w:val="2A8B3848"/>
    <w:rsid w:val="2AC94072"/>
    <w:rsid w:val="2AD046CB"/>
    <w:rsid w:val="2B3928C3"/>
    <w:rsid w:val="2B76353E"/>
    <w:rsid w:val="2BA7548D"/>
    <w:rsid w:val="2BA85F6D"/>
    <w:rsid w:val="2BB53F91"/>
    <w:rsid w:val="2BC30CED"/>
    <w:rsid w:val="2BF019DC"/>
    <w:rsid w:val="2C0518CC"/>
    <w:rsid w:val="2C057E83"/>
    <w:rsid w:val="2C0B2FE1"/>
    <w:rsid w:val="2C1A4DCB"/>
    <w:rsid w:val="2C415896"/>
    <w:rsid w:val="2C7D7293"/>
    <w:rsid w:val="2C8E670C"/>
    <w:rsid w:val="2C9A2620"/>
    <w:rsid w:val="2CC25BB7"/>
    <w:rsid w:val="2CC6515A"/>
    <w:rsid w:val="2CDA38E8"/>
    <w:rsid w:val="2D0E4B13"/>
    <w:rsid w:val="2D3218BB"/>
    <w:rsid w:val="2D325644"/>
    <w:rsid w:val="2D4026F8"/>
    <w:rsid w:val="2D46474B"/>
    <w:rsid w:val="2D6D1A79"/>
    <w:rsid w:val="2DE814F1"/>
    <w:rsid w:val="2DFF4785"/>
    <w:rsid w:val="2E44031F"/>
    <w:rsid w:val="2EAF1034"/>
    <w:rsid w:val="2EB44669"/>
    <w:rsid w:val="2EE30245"/>
    <w:rsid w:val="2F984A75"/>
    <w:rsid w:val="2FF66606"/>
    <w:rsid w:val="300663EC"/>
    <w:rsid w:val="302517AB"/>
    <w:rsid w:val="30303037"/>
    <w:rsid w:val="304D6DB4"/>
    <w:rsid w:val="305962BE"/>
    <w:rsid w:val="308A6F3F"/>
    <w:rsid w:val="30C04858"/>
    <w:rsid w:val="30D3031F"/>
    <w:rsid w:val="30F355A2"/>
    <w:rsid w:val="311F308B"/>
    <w:rsid w:val="316250B7"/>
    <w:rsid w:val="3168319B"/>
    <w:rsid w:val="316B3239"/>
    <w:rsid w:val="3180660B"/>
    <w:rsid w:val="31B24817"/>
    <w:rsid w:val="31EF0B52"/>
    <w:rsid w:val="31F2200E"/>
    <w:rsid w:val="32070BD8"/>
    <w:rsid w:val="32290665"/>
    <w:rsid w:val="32723F14"/>
    <w:rsid w:val="32BD445B"/>
    <w:rsid w:val="32CD1D8E"/>
    <w:rsid w:val="32DA48D5"/>
    <w:rsid w:val="32DB008C"/>
    <w:rsid w:val="32E35C7B"/>
    <w:rsid w:val="33234D0E"/>
    <w:rsid w:val="33344667"/>
    <w:rsid w:val="333859CA"/>
    <w:rsid w:val="3367030B"/>
    <w:rsid w:val="33747AA6"/>
    <w:rsid w:val="33852F79"/>
    <w:rsid w:val="3390248D"/>
    <w:rsid w:val="339D5517"/>
    <w:rsid w:val="33B90F1D"/>
    <w:rsid w:val="33C00CF1"/>
    <w:rsid w:val="33EB4177"/>
    <w:rsid w:val="33F974AB"/>
    <w:rsid w:val="3437693D"/>
    <w:rsid w:val="343E0FFC"/>
    <w:rsid w:val="344C0341"/>
    <w:rsid w:val="347426A9"/>
    <w:rsid w:val="347D5264"/>
    <w:rsid w:val="34826360"/>
    <w:rsid w:val="349A7D65"/>
    <w:rsid w:val="349F01A6"/>
    <w:rsid w:val="34D5235F"/>
    <w:rsid w:val="34DF500B"/>
    <w:rsid w:val="34F85FB9"/>
    <w:rsid w:val="35192FAA"/>
    <w:rsid w:val="35555D14"/>
    <w:rsid w:val="357215C9"/>
    <w:rsid w:val="35DC087F"/>
    <w:rsid w:val="35E602A7"/>
    <w:rsid w:val="36000E57"/>
    <w:rsid w:val="36050AA1"/>
    <w:rsid w:val="360748CA"/>
    <w:rsid w:val="36460145"/>
    <w:rsid w:val="3649146A"/>
    <w:rsid w:val="36FB720C"/>
    <w:rsid w:val="37604D0A"/>
    <w:rsid w:val="37864592"/>
    <w:rsid w:val="37D3697D"/>
    <w:rsid w:val="384D5F08"/>
    <w:rsid w:val="384F4255"/>
    <w:rsid w:val="38D20792"/>
    <w:rsid w:val="392D2DD0"/>
    <w:rsid w:val="398A7A9A"/>
    <w:rsid w:val="39937F68"/>
    <w:rsid w:val="39A046F7"/>
    <w:rsid w:val="39A43E93"/>
    <w:rsid w:val="39F30EC3"/>
    <w:rsid w:val="39F74C53"/>
    <w:rsid w:val="3A1A4D37"/>
    <w:rsid w:val="3A2A31CC"/>
    <w:rsid w:val="3A422049"/>
    <w:rsid w:val="3A5A43D8"/>
    <w:rsid w:val="3A6B51A0"/>
    <w:rsid w:val="3A830456"/>
    <w:rsid w:val="3AA661B2"/>
    <w:rsid w:val="3AB83FC9"/>
    <w:rsid w:val="3AEB414B"/>
    <w:rsid w:val="3B276B99"/>
    <w:rsid w:val="3B286FE0"/>
    <w:rsid w:val="3B3E7098"/>
    <w:rsid w:val="3B781778"/>
    <w:rsid w:val="3B7F7DB3"/>
    <w:rsid w:val="3BAC4027"/>
    <w:rsid w:val="3BDA4565"/>
    <w:rsid w:val="3C072DA8"/>
    <w:rsid w:val="3CA764E4"/>
    <w:rsid w:val="3CA8662A"/>
    <w:rsid w:val="3CB12B02"/>
    <w:rsid w:val="3CDA52CD"/>
    <w:rsid w:val="3CE31410"/>
    <w:rsid w:val="3D2725E1"/>
    <w:rsid w:val="3D311105"/>
    <w:rsid w:val="3D4E6916"/>
    <w:rsid w:val="3D4F4CF8"/>
    <w:rsid w:val="3D7E4394"/>
    <w:rsid w:val="3D8A1AC5"/>
    <w:rsid w:val="3D9E6E78"/>
    <w:rsid w:val="3DBF14EF"/>
    <w:rsid w:val="3E0B2C88"/>
    <w:rsid w:val="3E247F32"/>
    <w:rsid w:val="3E51014C"/>
    <w:rsid w:val="3E574458"/>
    <w:rsid w:val="3E6470BF"/>
    <w:rsid w:val="3EA7364C"/>
    <w:rsid w:val="3EC534C3"/>
    <w:rsid w:val="3EDF5513"/>
    <w:rsid w:val="3F016CF7"/>
    <w:rsid w:val="3F1C3539"/>
    <w:rsid w:val="3F9A735D"/>
    <w:rsid w:val="3FA23805"/>
    <w:rsid w:val="3FE0620B"/>
    <w:rsid w:val="400010C7"/>
    <w:rsid w:val="40155D85"/>
    <w:rsid w:val="401B29FC"/>
    <w:rsid w:val="406B3BF6"/>
    <w:rsid w:val="407064F6"/>
    <w:rsid w:val="40AF0AF0"/>
    <w:rsid w:val="4104795D"/>
    <w:rsid w:val="41243335"/>
    <w:rsid w:val="41327C2C"/>
    <w:rsid w:val="415B1EBD"/>
    <w:rsid w:val="41662610"/>
    <w:rsid w:val="416735F8"/>
    <w:rsid w:val="41DB4DAC"/>
    <w:rsid w:val="4226683E"/>
    <w:rsid w:val="423E223B"/>
    <w:rsid w:val="42554B5E"/>
    <w:rsid w:val="42725710"/>
    <w:rsid w:val="42BB28C8"/>
    <w:rsid w:val="42BB54A1"/>
    <w:rsid w:val="42C35F6C"/>
    <w:rsid w:val="42E07AF7"/>
    <w:rsid w:val="42E27CE1"/>
    <w:rsid w:val="42FB3708"/>
    <w:rsid w:val="431E7646"/>
    <w:rsid w:val="43396D3E"/>
    <w:rsid w:val="43577AF3"/>
    <w:rsid w:val="43737C8B"/>
    <w:rsid w:val="43C27906"/>
    <w:rsid w:val="43C51A20"/>
    <w:rsid w:val="43C66A6B"/>
    <w:rsid w:val="43D90DA8"/>
    <w:rsid w:val="446C5B13"/>
    <w:rsid w:val="449C6D2D"/>
    <w:rsid w:val="44CA0CF5"/>
    <w:rsid w:val="44F31122"/>
    <w:rsid w:val="45147F2A"/>
    <w:rsid w:val="452F10CE"/>
    <w:rsid w:val="45592B1F"/>
    <w:rsid w:val="457C6FED"/>
    <w:rsid w:val="458A5F80"/>
    <w:rsid w:val="459A0DE1"/>
    <w:rsid w:val="45DF5F99"/>
    <w:rsid w:val="45F11F00"/>
    <w:rsid w:val="45FB441E"/>
    <w:rsid w:val="45FF375F"/>
    <w:rsid w:val="46197893"/>
    <w:rsid w:val="463F7952"/>
    <w:rsid w:val="46496E90"/>
    <w:rsid w:val="465C031B"/>
    <w:rsid w:val="465C34A5"/>
    <w:rsid w:val="4690085B"/>
    <w:rsid w:val="469B5C13"/>
    <w:rsid w:val="46EE487E"/>
    <w:rsid w:val="46F27EFB"/>
    <w:rsid w:val="470F1450"/>
    <w:rsid w:val="476904B3"/>
    <w:rsid w:val="476F2493"/>
    <w:rsid w:val="47893870"/>
    <w:rsid w:val="479152BA"/>
    <w:rsid w:val="47A30364"/>
    <w:rsid w:val="47AD5519"/>
    <w:rsid w:val="47B23BA4"/>
    <w:rsid w:val="47B542ED"/>
    <w:rsid w:val="47B97AEC"/>
    <w:rsid w:val="47BC3824"/>
    <w:rsid w:val="47D3792A"/>
    <w:rsid w:val="47F95C65"/>
    <w:rsid w:val="482A7898"/>
    <w:rsid w:val="4839282C"/>
    <w:rsid w:val="48AF64F8"/>
    <w:rsid w:val="48BF2D31"/>
    <w:rsid w:val="48D0535E"/>
    <w:rsid w:val="48FC78FE"/>
    <w:rsid w:val="4913307D"/>
    <w:rsid w:val="4922654B"/>
    <w:rsid w:val="492649D4"/>
    <w:rsid w:val="4943049F"/>
    <w:rsid w:val="49465201"/>
    <w:rsid w:val="4993129D"/>
    <w:rsid w:val="49946FF1"/>
    <w:rsid w:val="49E2133F"/>
    <w:rsid w:val="4A273284"/>
    <w:rsid w:val="4A350D06"/>
    <w:rsid w:val="4A352815"/>
    <w:rsid w:val="4A7F1081"/>
    <w:rsid w:val="4A8835F7"/>
    <w:rsid w:val="4A886B48"/>
    <w:rsid w:val="4AE644A3"/>
    <w:rsid w:val="4AF42E8E"/>
    <w:rsid w:val="4B2F5A0C"/>
    <w:rsid w:val="4B3C10D5"/>
    <w:rsid w:val="4B537A3F"/>
    <w:rsid w:val="4B5A703F"/>
    <w:rsid w:val="4B663938"/>
    <w:rsid w:val="4B8244EA"/>
    <w:rsid w:val="4BD80770"/>
    <w:rsid w:val="4BDB2578"/>
    <w:rsid w:val="4BE67B26"/>
    <w:rsid w:val="4C15710C"/>
    <w:rsid w:val="4C1A6136"/>
    <w:rsid w:val="4CAC6B40"/>
    <w:rsid w:val="4CB66B41"/>
    <w:rsid w:val="4CD576D5"/>
    <w:rsid w:val="4D1D2882"/>
    <w:rsid w:val="4D27508C"/>
    <w:rsid w:val="4D3F6FBF"/>
    <w:rsid w:val="4D5A7692"/>
    <w:rsid w:val="4D735E79"/>
    <w:rsid w:val="4D7A106C"/>
    <w:rsid w:val="4DC07226"/>
    <w:rsid w:val="4DDC48B5"/>
    <w:rsid w:val="4DFD540D"/>
    <w:rsid w:val="4E212BEB"/>
    <w:rsid w:val="4E30647F"/>
    <w:rsid w:val="4E3D04D3"/>
    <w:rsid w:val="4E9E163B"/>
    <w:rsid w:val="4EB75EF6"/>
    <w:rsid w:val="4EC357CE"/>
    <w:rsid w:val="4EDD79F6"/>
    <w:rsid w:val="4EF95CB2"/>
    <w:rsid w:val="4EFE1EDA"/>
    <w:rsid w:val="4F107723"/>
    <w:rsid w:val="4F12039E"/>
    <w:rsid w:val="4F2A7373"/>
    <w:rsid w:val="4F403328"/>
    <w:rsid w:val="4F56098E"/>
    <w:rsid w:val="4F5A4A85"/>
    <w:rsid w:val="4F6D7ABD"/>
    <w:rsid w:val="4FC0643B"/>
    <w:rsid w:val="4FC9247C"/>
    <w:rsid w:val="4FCF563B"/>
    <w:rsid w:val="4FF2302F"/>
    <w:rsid w:val="5010701A"/>
    <w:rsid w:val="503D3364"/>
    <w:rsid w:val="5051418A"/>
    <w:rsid w:val="50684DCE"/>
    <w:rsid w:val="50750743"/>
    <w:rsid w:val="50DB08EC"/>
    <w:rsid w:val="51097890"/>
    <w:rsid w:val="512B46A8"/>
    <w:rsid w:val="517A6705"/>
    <w:rsid w:val="51A33836"/>
    <w:rsid w:val="51B8338E"/>
    <w:rsid w:val="51F90DC6"/>
    <w:rsid w:val="51FB7A98"/>
    <w:rsid w:val="52304CA0"/>
    <w:rsid w:val="524A3F78"/>
    <w:rsid w:val="529E72E5"/>
    <w:rsid w:val="52A068E1"/>
    <w:rsid w:val="52CF13EF"/>
    <w:rsid w:val="52E5180E"/>
    <w:rsid w:val="52FC4B82"/>
    <w:rsid w:val="532145E9"/>
    <w:rsid w:val="53360F60"/>
    <w:rsid w:val="53496C0E"/>
    <w:rsid w:val="53504079"/>
    <w:rsid w:val="535572E6"/>
    <w:rsid w:val="539B3C45"/>
    <w:rsid w:val="53A93E50"/>
    <w:rsid w:val="53E01E53"/>
    <w:rsid w:val="53F70EB0"/>
    <w:rsid w:val="54010B12"/>
    <w:rsid w:val="544210B9"/>
    <w:rsid w:val="54466112"/>
    <w:rsid w:val="54482775"/>
    <w:rsid w:val="545419F9"/>
    <w:rsid w:val="54922B2D"/>
    <w:rsid w:val="549D13CD"/>
    <w:rsid w:val="54A01099"/>
    <w:rsid w:val="54AC046B"/>
    <w:rsid w:val="54CB5BDC"/>
    <w:rsid w:val="54D5082E"/>
    <w:rsid w:val="55137CA0"/>
    <w:rsid w:val="553B6BC3"/>
    <w:rsid w:val="553E67ED"/>
    <w:rsid w:val="55A16ED2"/>
    <w:rsid w:val="55A70E85"/>
    <w:rsid w:val="55B232F1"/>
    <w:rsid w:val="55BD2B74"/>
    <w:rsid w:val="55D01415"/>
    <w:rsid w:val="56522CC6"/>
    <w:rsid w:val="56666EE2"/>
    <w:rsid w:val="56874C79"/>
    <w:rsid w:val="569D042A"/>
    <w:rsid w:val="56BC010D"/>
    <w:rsid w:val="56BD47B7"/>
    <w:rsid w:val="56CC4E08"/>
    <w:rsid w:val="56D105CD"/>
    <w:rsid w:val="56DC6BAF"/>
    <w:rsid w:val="571A5C02"/>
    <w:rsid w:val="5737103A"/>
    <w:rsid w:val="575966D0"/>
    <w:rsid w:val="57B446B7"/>
    <w:rsid w:val="57C032A1"/>
    <w:rsid w:val="582157B7"/>
    <w:rsid w:val="582E24BC"/>
    <w:rsid w:val="58360B36"/>
    <w:rsid w:val="585C2B99"/>
    <w:rsid w:val="585E6CE1"/>
    <w:rsid w:val="58813029"/>
    <w:rsid w:val="58A4220E"/>
    <w:rsid w:val="58A628E3"/>
    <w:rsid w:val="58E04BE6"/>
    <w:rsid w:val="590E74C4"/>
    <w:rsid w:val="592535CA"/>
    <w:rsid w:val="595A6DF0"/>
    <w:rsid w:val="596D353B"/>
    <w:rsid w:val="598A620B"/>
    <w:rsid w:val="598C4EB2"/>
    <w:rsid w:val="599C423A"/>
    <w:rsid w:val="59B46CE2"/>
    <w:rsid w:val="59D84205"/>
    <w:rsid w:val="5A420395"/>
    <w:rsid w:val="5A430E3A"/>
    <w:rsid w:val="5A783AA6"/>
    <w:rsid w:val="5AA067A4"/>
    <w:rsid w:val="5AEB474A"/>
    <w:rsid w:val="5AF2125F"/>
    <w:rsid w:val="5B062A0B"/>
    <w:rsid w:val="5B0E5A1E"/>
    <w:rsid w:val="5B595267"/>
    <w:rsid w:val="5B9E3EDD"/>
    <w:rsid w:val="5C1437E9"/>
    <w:rsid w:val="5C232216"/>
    <w:rsid w:val="5C514191"/>
    <w:rsid w:val="5CB007E8"/>
    <w:rsid w:val="5CB90507"/>
    <w:rsid w:val="5CE64449"/>
    <w:rsid w:val="5CEF21CB"/>
    <w:rsid w:val="5CFA4828"/>
    <w:rsid w:val="5D613041"/>
    <w:rsid w:val="5D620764"/>
    <w:rsid w:val="5D6C01C1"/>
    <w:rsid w:val="5D8D6F6A"/>
    <w:rsid w:val="5DBC2C1F"/>
    <w:rsid w:val="5DDB64C4"/>
    <w:rsid w:val="5E211941"/>
    <w:rsid w:val="5E4C4C10"/>
    <w:rsid w:val="5E667055"/>
    <w:rsid w:val="5E7D126D"/>
    <w:rsid w:val="5EA26F25"/>
    <w:rsid w:val="5F0E55F2"/>
    <w:rsid w:val="5F445835"/>
    <w:rsid w:val="5F4E4A7F"/>
    <w:rsid w:val="5F5319E4"/>
    <w:rsid w:val="5F952D62"/>
    <w:rsid w:val="602924CF"/>
    <w:rsid w:val="6072697B"/>
    <w:rsid w:val="608C5BDB"/>
    <w:rsid w:val="60D15996"/>
    <w:rsid w:val="60DF16C2"/>
    <w:rsid w:val="60DF7E71"/>
    <w:rsid w:val="60E53F86"/>
    <w:rsid w:val="616558B7"/>
    <w:rsid w:val="617C7157"/>
    <w:rsid w:val="61945D9B"/>
    <w:rsid w:val="619A3EE4"/>
    <w:rsid w:val="61A46227"/>
    <w:rsid w:val="61F431E8"/>
    <w:rsid w:val="621023F8"/>
    <w:rsid w:val="6215782E"/>
    <w:rsid w:val="623D6C2D"/>
    <w:rsid w:val="624125B1"/>
    <w:rsid w:val="62483394"/>
    <w:rsid w:val="62593FBF"/>
    <w:rsid w:val="62E85B83"/>
    <w:rsid w:val="6300421A"/>
    <w:rsid w:val="6329640C"/>
    <w:rsid w:val="63344891"/>
    <w:rsid w:val="63461171"/>
    <w:rsid w:val="634B00DE"/>
    <w:rsid w:val="636378D0"/>
    <w:rsid w:val="636A7677"/>
    <w:rsid w:val="637002B6"/>
    <w:rsid w:val="638F79B8"/>
    <w:rsid w:val="63955C89"/>
    <w:rsid w:val="63B10FCE"/>
    <w:rsid w:val="63DC0217"/>
    <w:rsid w:val="63E73E13"/>
    <w:rsid w:val="642F3009"/>
    <w:rsid w:val="646B5EB8"/>
    <w:rsid w:val="648A31A1"/>
    <w:rsid w:val="64B4418F"/>
    <w:rsid w:val="64D81254"/>
    <w:rsid w:val="64EA1218"/>
    <w:rsid w:val="64EC1C58"/>
    <w:rsid w:val="65044F1C"/>
    <w:rsid w:val="654766B8"/>
    <w:rsid w:val="654E2DA4"/>
    <w:rsid w:val="65520D4D"/>
    <w:rsid w:val="655F687D"/>
    <w:rsid w:val="6583797D"/>
    <w:rsid w:val="658E4118"/>
    <w:rsid w:val="65953CA2"/>
    <w:rsid w:val="65B20D89"/>
    <w:rsid w:val="65B37C6A"/>
    <w:rsid w:val="65F875FE"/>
    <w:rsid w:val="664040A2"/>
    <w:rsid w:val="6707277D"/>
    <w:rsid w:val="673327D2"/>
    <w:rsid w:val="673E217C"/>
    <w:rsid w:val="67456504"/>
    <w:rsid w:val="674822B8"/>
    <w:rsid w:val="67722AB2"/>
    <w:rsid w:val="67943B31"/>
    <w:rsid w:val="67DD3E74"/>
    <w:rsid w:val="68031AC3"/>
    <w:rsid w:val="68161657"/>
    <w:rsid w:val="688B3F17"/>
    <w:rsid w:val="68AC4DCF"/>
    <w:rsid w:val="68B22FC4"/>
    <w:rsid w:val="68CE512B"/>
    <w:rsid w:val="68DC529F"/>
    <w:rsid w:val="690E02D7"/>
    <w:rsid w:val="69560FE6"/>
    <w:rsid w:val="69612268"/>
    <w:rsid w:val="69690D6B"/>
    <w:rsid w:val="69765236"/>
    <w:rsid w:val="69D02B99"/>
    <w:rsid w:val="6A0A36C9"/>
    <w:rsid w:val="6A395199"/>
    <w:rsid w:val="6A6C6A01"/>
    <w:rsid w:val="6A8A5E67"/>
    <w:rsid w:val="6A8B7752"/>
    <w:rsid w:val="6AB22973"/>
    <w:rsid w:val="6AEB19C5"/>
    <w:rsid w:val="6B126CCB"/>
    <w:rsid w:val="6B4F6E2C"/>
    <w:rsid w:val="6B50786D"/>
    <w:rsid w:val="6B5D47C2"/>
    <w:rsid w:val="6B6B22D5"/>
    <w:rsid w:val="6B8C6F93"/>
    <w:rsid w:val="6BAA35FD"/>
    <w:rsid w:val="6BCB239C"/>
    <w:rsid w:val="6BD732E5"/>
    <w:rsid w:val="6BEA5A68"/>
    <w:rsid w:val="6C2F24EE"/>
    <w:rsid w:val="6C3C06E0"/>
    <w:rsid w:val="6C634A23"/>
    <w:rsid w:val="6C635F46"/>
    <w:rsid w:val="6C7F08A6"/>
    <w:rsid w:val="6C99186A"/>
    <w:rsid w:val="6CA3312F"/>
    <w:rsid w:val="6CB25885"/>
    <w:rsid w:val="6CB75384"/>
    <w:rsid w:val="6CEF0736"/>
    <w:rsid w:val="6DE0792C"/>
    <w:rsid w:val="6E002CD2"/>
    <w:rsid w:val="6E167CCD"/>
    <w:rsid w:val="6E250FD9"/>
    <w:rsid w:val="6E392EA4"/>
    <w:rsid w:val="6E58636F"/>
    <w:rsid w:val="6E76049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981CDB"/>
    <w:rsid w:val="70A96FE2"/>
    <w:rsid w:val="71094736"/>
    <w:rsid w:val="710C4E4A"/>
    <w:rsid w:val="711B3724"/>
    <w:rsid w:val="711C6AD6"/>
    <w:rsid w:val="71632FB9"/>
    <w:rsid w:val="7173170E"/>
    <w:rsid w:val="717E3CA0"/>
    <w:rsid w:val="718046F5"/>
    <w:rsid w:val="718F3339"/>
    <w:rsid w:val="7198404B"/>
    <w:rsid w:val="719E603E"/>
    <w:rsid w:val="71AB138F"/>
    <w:rsid w:val="71CB072C"/>
    <w:rsid w:val="71CF1988"/>
    <w:rsid w:val="71D54C2A"/>
    <w:rsid w:val="71E909E4"/>
    <w:rsid w:val="71F04E6E"/>
    <w:rsid w:val="71F47D5D"/>
    <w:rsid w:val="721F290F"/>
    <w:rsid w:val="72263884"/>
    <w:rsid w:val="72396B29"/>
    <w:rsid w:val="72537006"/>
    <w:rsid w:val="727D3EC6"/>
    <w:rsid w:val="72835F53"/>
    <w:rsid w:val="72DA5448"/>
    <w:rsid w:val="73945F1E"/>
    <w:rsid w:val="73A9239A"/>
    <w:rsid w:val="740A20AE"/>
    <w:rsid w:val="74567E3F"/>
    <w:rsid w:val="745B7503"/>
    <w:rsid w:val="74A0760B"/>
    <w:rsid w:val="74AF435D"/>
    <w:rsid w:val="74D53759"/>
    <w:rsid w:val="74DA0D6F"/>
    <w:rsid w:val="74F365FE"/>
    <w:rsid w:val="750A4035"/>
    <w:rsid w:val="756B3F21"/>
    <w:rsid w:val="756C0246"/>
    <w:rsid w:val="758C08C3"/>
    <w:rsid w:val="75B104B0"/>
    <w:rsid w:val="75BC639B"/>
    <w:rsid w:val="75C80DF4"/>
    <w:rsid w:val="761958C7"/>
    <w:rsid w:val="761D53B8"/>
    <w:rsid w:val="76AF02DA"/>
    <w:rsid w:val="76B227DC"/>
    <w:rsid w:val="76DF43E5"/>
    <w:rsid w:val="76F83B6A"/>
    <w:rsid w:val="77416E84"/>
    <w:rsid w:val="77903967"/>
    <w:rsid w:val="77DC3070"/>
    <w:rsid w:val="7808614D"/>
    <w:rsid w:val="78380007"/>
    <w:rsid w:val="784D5DC1"/>
    <w:rsid w:val="78560B7D"/>
    <w:rsid w:val="787E7C64"/>
    <w:rsid w:val="789968D2"/>
    <w:rsid w:val="78AE3AF4"/>
    <w:rsid w:val="78D35E3B"/>
    <w:rsid w:val="78EC7939"/>
    <w:rsid w:val="7905781D"/>
    <w:rsid w:val="792029F9"/>
    <w:rsid w:val="79366F16"/>
    <w:rsid w:val="793953E0"/>
    <w:rsid w:val="79562182"/>
    <w:rsid w:val="7988073D"/>
    <w:rsid w:val="79AB1EB9"/>
    <w:rsid w:val="79E45D5C"/>
    <w:rsid w:val="7A337035"/>
    <w:rsid w:val="7A3F003F"/>
    <w:rsid w:val="7A4D65D4"/>
    <w:rsid w:val="7A4E01FC"/>
    <w:rsid w:val="7A582BA7"/>
    <w:rsid w:val="7A8D5089"/>
    <w:rsid w:val="7A9C5C38"/>
    <w:rsid w:val="7AAE175B"/>
    <w:rsid w:val="7ACF3B2C"/>
    <w:rsid w:val="7AF05967"/>
    <w:rsid w:val="7B1755DD"/>
    <w:rsid w:val="7B55367C"/>
    <w:rsid w:val="7B6E1E72"/>
    <w:rsid w:val="7B7A0318"/>
    <w:rsid w:val="7B846EBE"/>
    <w:rsid w:val="7BF52586"/>
    <w:rsid w:val="7C3F59E6"/>
    <w:rsid w:val="7C9C690A"/>
    <w:rsid w:val="7CC4420B"/>
    <w:rsid w:val="7CD633D5"/>
    <w:rsid w:val="7CD66271"/>
    <w:rsid w:val="7CE4452C"/>
    <w:rsid w:val="7CE54A9F"/>
    <w:rsid w:val="7CED53B8"/>
    <w:rsid w:val="7D124E1E"/>
    <w:rsid w:val="7D18680D"/>
    <w:rsid w:val="7D2E5725"/>
    <w:rsid w:val="7D4F752E"/>
    <w:rsid w:val="7D6B2F00"/>
    <w:rsid w:val="7D94015F"/>
    <w:rsid w:val="7E0A3E91"/>
    <w:rsid w:val="7E3540E6"/>
    <w:rsid w:val="7E43217E"/>
    <w:rsid w:val="7E582D05"/>
    <w:rsid w:val="7E622436"/>
    <w:rsid w:val="7E6323B7"/>
    <w:rsid w:val="7EAB1087"/>
    <w:rsid w:val="7F0C3F10"/>
    <w:rsid w:val="7F4F4D4A"/>
    <w:rsid w:val="7F832B9F"/>
    <w:rsid w:val="7F886F97"/>
    <w:rsid w:val="7FB61857"/>
    <w:rsid w:val="7FC64053"/>
    <w:rsid w:val="7FD106DD"/>
    <w:rsid w:val="7FD2112B"/>
    <w:rsid w:val="7FEB1F45"/>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4"/>
    <w:qFormat/>
    <w:uiPriority w:val="0"/>
    <w:pPr>
      <w:keepNext/>
      <w:outlineLvl w:val="0"/>
    </w:pPr>
    <w:rPr>
      <w:rFonts w:ascii="仿宋_GB2312" w:hAnsi="宋体" w:eastAsia="仿宋_GB2312"/>
      <w:b/>
      <w:kern w:val="2"/>
      <w:sz w:val="32"/>
    </w:rPr>
  </w:style>
  <w:style w:type="paragraph" w:styleId="3">
    <w:name w:val="heading 2"/>
    <w:basedOn w:val="1"/>
    <w:next w:val="4"/>
    <w:link w:val="171"/>
    <w:qFormat/>
    <w:uiPriority w:val="9"/>
    <w:pPr>
      <w:keepNext/>
      <w:keepLines/>
      <w:widowControl/>
      <w:spacing w:before="260" w:after="260"/>
      <w:ind w:left="284"/>
      <w:jc w:val="left"/>
      <w:outlineLvl w:val="1"/>
    </w:pPr>
    <w:rPr>
      <w:rFonts w:ascii="Arial" w:hAnsi="Arial"/>
      <w:b/>
      <w:bCs/>
      <w:sz w:val="28"/>
      <w:szCs w:val="32"/>
    </w:rPr>
  </w:style>
  <w:style w:type="paragraph" w:styleId="5">
    <w:name w:val="heading 3"/>
    <w:basedOn w:val="1"/>
    <w:next w:val="1"/>
    <w:link w:val="142"/>
    <w:qFormat/>
    <w:uiPriority w:val="0"/>
    <w:pPr>
      <w:keepNext/>
      <w:spacing w:beforeLines="200" w:line="400" w:lineRule="exact"/>
      <w:jc w:val="center"/>
      <w:outlineLvl w:val="2"/>
    </w:pPr>
    <w:rPr>
      <w:rFonts w:ascii="Times New Roman"/>
      <w:b/>
      <w:bCs/>
      <w:kern w:val="2"/>
      <w:szCs w:val="24"/>
    </w:rPr>
  </w:style>
  <w:style w:type="paragraph" w:styleId="6">
    <w:name w:val="heading 4"/>
    <w:basedOn w:val="1"/>
    <w:next w:val="1"/>
    <w:link w:val="151"/>
    <w:qFormat/>
    <w:uiPriority w:val="0"/>
    <w:pPr>
      <w:keepNext/>
      <w:keepLines/>
      <w:tabs>
        <w:tab w:val="left" w:pos="864"/>
      </w:tabs>
      <w:spacing w:before="120" w:line="360" w:lineRule="auto"/>
      <w:ind w:left="864" w:hanging="864"/>
      <w:outlineLvl w:val="3"/>
    </w:pPr>
    <w:rPr>
      <w:rFonts w:ascii="Arial" w:hAnsi="Arial"/>
      <w:bCs/>
      <w:kern w:val="2"/>
      <w:szCs w:val="28"/>
    </w:rPr>
  </w:style>
  <w:style w:type="paragraph" w:styleId="7">
    <w:name w:val="heading 5"/>
    <w:basedOn w:val="1"/>
    <w:next w:val="1"/>
    <w:link w:val="175"/>
    <w:qFormat/>
    <w:uiPriority w:val="0"/>
    <w:pPr>
      <w:keepNext/>
      <w:keepLines/>
      <w:tabs>
        <w:tab w:val="left" w:pos="1008"/>
        <w:tab w:val="left" w:pos="1218"/>
      </w:tabs>
      <w:spacing w:before="60" w:line="360" w:lineRule="auto"/>
      <w:ind w:left="1008" w:hanging="1008"/>
      <w:outlineLvl w:val="4"/>
    </w:pPr>
    <w:rPr>
      <w:rFonts w:ascii="Arial Unicode MS" w:hAnsi="Arial Unicode MS"/>
      <w:bCs/>
      <w:kern w:val="2"/>
      <w:szCs w:val="24"/>
    </w:rPr>
  </w:style>
  <w:style w:type="paragraph" w:styleId="8">
    <w:name w:val="heading 6"/>
    <w:basedOn w:val="1"/>
    <w:next w:val="1"/>
    <w:link w:val="132"/>
    <w:qFormat/>
    <w:uiPriority w:val="0"/>
    <w:pPr>
      <w:keepNext/>
      <w:keepLines/>
      <w:tabs>
        <w:tab w:val="left" w:pos="1152"/>
      </w:tabs>
      <w:spacing w:before="60" w:line="360" w:lineRule="auto"/>
      <w:ind w:left="1152" w:hanging="1152"/>
      <w:outlineLvl w:val="5"/>
    </w:pPr>
    <w:rPr>
      <w:rFonts w:ascii="Arial Unicode MS" w:hAnsi="Arial Unicode MS"/>
      <w:bCs/>
      <w:kern w:val="2"/>
      <w:szCs w:val="24"/>
    </w:rPr>
  </w:style>
  <w:style w:type="paragraph" w:styleId="9">
    <w:name w:val="heading 7"/>
    <w:basedOn w:val="1"/>
    <w:next w:val="1"/>
    <w:link w:val="173"/>
    <w:qFormat/>
    <w:uiPriority w:val="0"/>
    <w:pPr>
      <w:keepNext/>
      <w:tabs>
        <w:tab w:val="left" w:pos="1296"/>
      </w:tabs>
      <w:autoSpaceDE w:val="0"/>
      <w:autoSpaceDN w:val="0"/>
      <w:adjustRightInd w:val="0"/>
      <w:spacing w:line="288" w:lineRule="auto"/>
      <w:ind w:left="1296" w:hanging="1296"/>
      <w:outlineLvl w:val="6"/>
    </w:pPr>
    <w:rPr>
      <w:rFonts w:ascii="Arial" w:hAnsi="Arial"/>
      <w:b/>
      <w:color w:val="000000"/>
      <w:kern w:val="2"/>
      <w:sz w:val="15"/>
    </w:rPr>
  </w:style>
  <w:style w:type="paragraph" w:styleId="10">
    <w:name w:val="heading 8"/>
    <w:basedOn w:val="1"/>
    <w:next w:val="1"/>
    <w:link w:val="165"/>
    <w:qFormat/>
    <w:uiPriority w:val="0"/>
    <w:pPr>
      <w:keepNext/>
      <w:tabs>
        <w:tab w:val="left" w:pos="1440"/>
      </w:tabs>
      <w:spacing w:line="360" w:lineRule="auto"/>
      <w:ind w:left="1440" w:hanging="1440"/>
      <w:outlineLvl w:val="7"/>
    </w:pPr>
    <w:rPr>
      <w:rFonts w:ascii="仿宋_GB2312" w:eastAsia="仿宋_GB2312"/>
      <w:b/>
      <w:kern w:val="2"/>
    </w:rPr>
  </w:style>
  <w:style w:type="paragraph" w:styleId="11">
    <w:name w:val="heading 9"/>
    <w:basedOn w:val="1"/>
    <w:next w:val="1"/>
    <w:link w:val="160"/>
    <w:qFormat/>
    <w:uiPriority w:val="0"/>
    <w:pPr>
      <w:keepNext/>
      <w:keepLines/>
      <w:tabs>
        <w:tab w:val="left" w:pos="1584"/>
      </w:tabs>
      <w:spacing w:before="240" w:after="64" w:line="320" w:lineRule="auto"/>
      <w:ind w:left="1584" w:hanging="1584"/>
      <w:outlineLvl w:val="8"/>
    </w:pPr>
    <w:rPr>
      <w:rFonts w:ascii="Arial" w:hAnsi="Arial" w:eastAsia="黑体"/>
      <w:kern w:val="2"/>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125"/>
    <w:qFormat/>
    <w:uiPriority w:val="0"/>
    <w:pPr>
      <w:spacing w:line="300" w:lineRule="auto"/>
      <w:ind w:firstLine="420" w:firstLineChars="200"/>
    </w:pPr>
    <w:rPr>
      <w:rFonts w:ascii="Times New Roman"/>
      <w:kern w:val="2"/>
      <w:sz w:val="21"/>
      <w:szCs w:val="24"/>
    </w:rPr>
  </w:style>
  <w:style w:type="paragraph" w:styleId="12">
    <w:name w:val="List 3"/>
    <w:basedOn w:val="1"/>
    <w:unhideWhenUsed/>
    <w:qFormat/>
    <w:uiPriority w:val="99"/>
    <w:pPr>
      <w:ind w:left="100" w:leftChars="400" w:hanging="200" w:hangingChars="200"/>
    </w:pPr>
    <w:rPr>
      <w:rFonts w:ascii="Times New Roman"/>
      <w:kern w:val="2"/>
      <w:sz w:val="21"/>
      <w:szCs w:val="24"/>
    </w:rPr>
  </w:style>
  <w:style w:type="paragraph" w:styleId="13">
    <w:name w:val="toc 7"/>
    <w:basedOn w:val="1"/>
    <w:next w:val="1"/>
    <w:unhideWhenUsed/>
    <w:qFormat/>
    <w:uiPriority w:val="39"/>
    <w:pPr>
      <w:ind w:left="2520" w:leftChars="1200"/>
    </w:pPr>
  </w:style>
  <w:style w:type="paragraph" w:styleId="14">
    <w:name w:val="caption"/>
    <w:basedOn w:val="1"/>
    <w:next w:val="1"/>
    <w:link w:val="133"/>
    <w:qFormat/>
    <w:uiPriority w:val="0"/>
    <w:pPr>
      <w:spacing w:before="152" w:after="160"/>
    </w:pPr>
    <w:rPr>
      <w:rFonts w:ascii="Arial" w:hAnsi="Arial" w:eastAsia="黑体"/>
      <w:kern w:val="2"/>
      <w:sz w:val="20"/>
    </w:rPr>
  </w:style>
  <w:style w:type="paragraph" w:styleId="15">
    <w:name w:val="Document Map"/>
    <w:basedOn w:val="1"/>
    <w:link w:val="162"/>
    <w:qFormat/>
    <w:uiPriority w:val="0"/>
    <w:pPr>
      <w:shd w:val="clear" w:color="auto" w:fill="000080"/>
    </w:pPr>
    <w:rPr>
      <w:rFonts w:ascii="Times New Roman"/>
      <w:kern w:val="2"/>
      <w:sz w:val="21"/>
    </w:rPr>
  </w:style>
  <w:style w:type="paragraph" w:styleId="16">
    <w:name w:val="annotation text"/>
    <w:basedOn w:val="1"/>
    <w:link w:val="152"/>
    <w:qFormat/>
    <w:uiPriority w:val="99"/>
    <w:pPr>
      <w:jc w:val="left"/>
    </w:pPr>
    <w:rPr>
      <w:rFonts w:ascii="Times New Roman"/>
      <w:kern w:val="2"/>
      <w:sz w:val="21"/>
      <w:szCs w:val="24"/>
    </w:rPr>
  </w:style>
  <w:style w:type="paragraph" w:styleId="17">
    <w:name w:val="Body Text 3"/>
    <w:basedOn w:val="1"/>
    <w:link w:val="148"/>
    <w:qFormat/>
    <w:uiPriority w:val="0"/>
    <w:pPr>
      <w:jc w:val="center"/>
    </w:pPr>
    <w:rPr>
      <w:rFonts w:ascii="Times New Roman"/>
      <w:b/>
      <w:spacing w:val="-20"/>
      <w:w w:val="110"/>
      <w:kern w:val="2"/>
      <w:sz w:val="52"/>
    </w:rPr>
  </w:style>
  <w:style w:type="paragraph" w:styleId="18">
    <w:name w:val="Body Text"/>
    <w:basedOn w:val="1"/>
    <w:link w:val="146"/>
    <w:qFormat/>
    <w:uiPriority w:val="0"/>
    <w:pPr>
      <w:spacing w:after="120"/>
    </w:pPr>
    <w:rPr>
      <w:rFonts w:ascii="Times New Roman"/>
      <w:kern w:val="2"/>
      <w:sz w:val="21"/>
    </w:rPr>
  </w:style>
  <w:style w:type="paragraph" w:styleId="19">
    <w:name w:val="Body Text Indent"/>
    <w:basedOn w:val="1"/>
    <w:next w:val="20"/>
    <w:link w:val="159"/>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HTML Address"/>
    <w:basedOn w:val="1"/>
    <w:qFormat/>
    <w:uiPriority w:val="0"/>
    <w:pPr>
      <w:widowControl/>
      <w:jc w:val="left"/>
    </w:pPr>
    <w:rPr>
      <w:rFonts w:hAnsi="宋体" w:cs="宋体"/>
      <w:i/>
      <w:iCs/>
      <w:szCs w:val="24"/>
    </w:rPr>
  </w:style>
  <w:style w:type="paragraph" w:styleId="22">
    <w:name w:val="toc 5"/>
    <w:basedOn w:val="1"/>
    <w:next w:val="1"/>
    <w:unhideWhenUsed/>
    <w:qFormat/>
    <w:uiPriority w:val="39"/>
    <w:pPr>
      <w:ind w:left="1680" w:leftChars="800"/>
    </w:pPr>
  </w:style>
  <w:style w:type="paragraph" w:styleId="23">
    <w:name w:val="toc 3"/>
    <w:basedOn w:val="1"/>
    <w:next w:val="1"/>
    <w:unhideWhenUsed/>
    <w:qFormat/>
    <w:uiPriority w:val="39"/>
    <w:pPr>
      <w:ind w:left="840" w:leftChars="400"/>
    </w:pPr>
  </w:style>
  <w:style w:type="paragraph" w:styleId="24">
    <w:name w:val="Plain Text"/>
    <w:basedOn w:val="1"/>
    <w:link w:val="153"/>
    <w:qFormat/>
    <w:uiPriority w:val="99"/>
    <w:rPr>
      <w:rFonts w:hAnsi="Courier New"/>
      <w:kern w:val="2"/>
      <w:sz w:val="21"/>
    </w:rPr>
  </w:style>
  <w:style w:type="paragraph" w:styleId="25">
    <w:name w:val="toc 8"/>
    <w:basedOn w:val="1"/>
    <w:next w:val="1"/>
    <w:unhideWhenUsed/>
    <w:qFormat/>
    <w:uiPriority w:val="39"/>
    <w:pPr>
      <w:ind w:left="2940" w:leftChars="1400"/>
    </w:pPr>
  </w:style>
  <w:style w:type="paragraph" w:styleId="26">
    <w:name w:val="Date"/>
    <w:basedOn w:val="1"/>
    <w:next w:val="1"/>
    <w:link w:val="144"/>
    <w:qFormat/>
    <w:uiPriority w:val="0"/>
    <w:rPr>
      <w:rFonts w:ascii="Times New Roman"/>
      <w:kern w:val="2"/>
      <w:sz w:val="28"/>
    </w:rPr>
  </w:style>
  <w:style w:type="paragraph" w:styleId="27">
    <w:name w:val="Body Text Indent 2"/>
    <w:basedOn w:val="1"/>
    <w:link w:val="172"/>
    <w:qFormat/>
    <w:uiPriority w:val="99"/>
    <w:pPr>
      <w:tabs>
        <w:tab w:val="left" w:pos="5625"/>
      </w:tabs>
      <w:ind w:left="1138" w:leftChars="542"/>
    </w:pPr>
    <w:rPr>
      <w:rFonts w:ascii="Times New Roman"/>
      <w:kern w:val="2"/>
    </w:rPr>
  </w:style>
  <w:style w:type="paragraph" w:styleId="28">
    <w:name w:val="Balloon Text"/>
    <w:basedOn w:val="1"/>
    <w:link w:val="128"/>
    <w:qFormat/>
    <w:uiPriority w:val="99"/>
    <w:rPr>
      <w:rFonts w:ascii="Times New Roman"/>
      <w:kern w:val="2"/>
      <w:sz w:val="18"/>
      <w:szCs w:val="18"/>
    </w:rPr>
  </w:style>
  <w:style w:type="paragraph" w:styleId="29">
    <w:name w:val="footer"/>
    <w:basedOn w:val="1"/>
    <w:link w:val="130"/>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164"/>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ind w:left="1260" w:leftChars="600"/>
    </w:pPr>
  </w:style>
  <w:style w:type="paragraph" w:styleId="33">
    <w:name w:val="Subtitle"/>
    <w:basedOn w:val="1"/>
    <w:next w:val="1"/>
    <w:link w:val="129"/>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
    <w:qFormat/>
    <w:uiPriority w:val="0"/>
    <w:pPr>
      <w:numPr>
        <w:ilvl w:val="1"/>
        <w:numId w:val="1"/>
      </w:numPr>
      <w:spacing w:line="360" w:lineRule="auto"/>
      <w:jc w:val="left"/>
    </w:pPr>
    <w:rPr>
      <w:szCs w:val="24"/>
    </w:rPr>
  </w:style>
  <w:style w:type="paragraph" w:styleId="35">
    <w:name w:val="footnote text"/>
    <w:basedOn w:val="1"/>
    <w:unhideWhenUsed/>
    <w:qFormat/>
    <w:uiPriority w:val="99"/>
    <w:pPr>
      <w:snapToGrid w:val="0"/>
      <w:jc w:val="left"/>
    </w:pPr>
    <w:rPr>
      <w:sz w:val="18"/>
    </w:rPr>
  </w:style>
  <w:style w:type="paragraph" w:styleId="36">
    <w:name w:val="toc 6"/>
    <w:basedOn w:val="1"/>
    <w:next w:val="1"/>
    <w:unhideWhenUsed/>
    <w:qFormat/>
    <w:uiPriority w:val="39"/>
    <w:pPr>
      <w:ind w:left="2100" w:leftChars="1000"/>
    </w:pPr>
  </w:style>
  <w:style w:type="paragraph" w:styleId="37">
    <w:name w:val="Body Text Indent 3"/>
    <w:basedOn w:val="1"/>
    <w:link w:val="149"/>
    <w:qFormat/>
    <w:uiPriority w:val="0"/>
    <w:pPr>
      <w:spacing w:line="410" w:lineRule="exact"/>
      <w:ind w:left="619" w:leftChars="295" w:firstLine="390" w:firstLineChars="179"/>
    </w:pPr>
    <w:rPr>
      <w:rFonts w:hAnsi="宋体"/>
      <w:spacing w:val="4"/>
      <w:kern w:val="2"/>
      <w:sz w:val="21"/>
    </w:rPr>
  </w:style>
  <w:style w:type="paragraph" w:styleId="38">
    <w:name w:val="toc 2"/>
    <w:basedOn w:val="1"/>
    <w:next w:val="1"/>
    <w:unhideWhenUsed/>
    <w:qFormat/>
    <w:uiPriority w:val="39"/>
    <w:pPr>
      <w:ind w:left="420" w:leftChars="200"/>
    </w:pPr>
  </w:style>
  <w:style w:type="paragraph" w:styleId="39">
    <w:name w:val="toc 9"/>
    <w:basedOn w:val="1"/>
    <w:next w:val="1"/>
    <w:unhideWhenUsed/>
    <w:qFormat/>
    <w:uiPriority w:val="39"/>
    <w:pPr>
      <w:ind w:left="3360" w:leftChars="1600"/>
    </w:pPr>
  </w:style>
  <w:style w:type="paragraph" w:styleId="40">
    <w:name w:val="Body Text 2"/>
    <w:basedOn w:val="1"/>
    <w:link w:val="176"/>
    <w:qFormat/>
    <w:uiPriority w:val="0"/>
    <w:rPr>
      <w:rFonts w:ascii="楷体_GB2312" w:hAnsi="Copperplate Gothic Bold" w:eastAsia="楷体_GB2312"/>
      <w:kern w:val="2"/>
      <w:sz w:val="28"/>
    </w:rPr>
  </w:style>
  <w:style w:type="paragraph" w:styleId="4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2">
    <w:name w:val="Normal (Web)"/>
    <w:basedOn w:val="1"/>
    <w:qFormat/>
    <w:uiPriority w:val="0"/>
    <w:pPr>
      <w:widowControl/>
      <w:spacing w:before="100" w:beforeAutospacing="1" w:after="100" w:afterAutospacing="1"/>
      <w:jc w:val="left"/>
    </w:pPr>
    <w:rPr>
      <w:rFonts w:hAnsi="宋体"/>
      <w:szCs w:val="24"/>
    </w:rPr>
  </w:style>
  <w:style w:type="paragraph" w:styleId="43">
    <w:name w:val="Title"/>
    <w:basedOn w:val="1"/>
    <w:next w:val="1"/>
    <w:link w:val="213"/>
    <w:qFormat/>
    <w:uiPriority w:val="0"/>
    <w:pPr>
      <w:spacing w:before="240" w:after="60"/>
      <w:jc w:val="center"/>
      <w:outlineLvl w:val="0"/>
    </w:pPr>
    <w:rPr>
      <w:rFonts w:ascii="Cambria" w:hAnsi="Cambria"/>
      <w:b/>
      <w:bCs/>
      <w:kern w:val="2"/>
      <w:sz w:val="32"/>
      <w:szCs w:val="32"/>
    </w:rPr>
  </w:style>
  <w:style w:type="paragraph" w:styleId="44">
    <w:name w:val="annotation subject"/>
    <w:basedOn w:val="16"/>
    <w:next w:val="16"/>
    <w:link w:val="126"/>
    <w:qFormat/>
    <w:uiPriority w:val="0"/>
    <w:rPr>
      <w:b/>
      <w:bCs/>
    </w:rPr>
  </w:style>
  <w:style w:type="paragraph" w:styleId="45">
    <w:name w:val="Body Text First Indent"/>
    <w:basedOn w:val="18"/>
    <w:next w:val="1"/>
    <w:unhideWhenUsed/>
    <w:qFormat/>
    <w:uiPriority w:val="99"/>
    <w:pPr>
      <w:ind w:firstLine="420" w:firstLineChars="100"/>
    </w:pPr>
    <w:rPr>
      <w:szCs w:val="24"/>
    </w:rPr>
  </w:style>
  <w:style w:type="paragraph" w:styleId="46">
    <w:name w:val="Body Text First Indent 2"/>
    <w:basedOn w:val="19"/>
    <w:next w:val="45"/>
    <w:qFormat/>
    <w:uiPriority w:val="0"/>
    <w:pPr>
      <w:ind w:firstLine="420" w:firstLineChars="200"/>
    </w:pPr>
  </w:style>
  <w:style w:type="table" w:styleId="48">
    <w:name w:val="Table Grid"/>
    <w:basedOn w:val="4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22"/>
    <w:rPr>
      <w:b/>
      <w:bCs/>
    </w:rPr>
  </w:style>
  <w:style w:type="character" w:styleId="51">
    <w:name w:val="page number"/>
    <w:basedOn w:val="49"/>
    <w:qFormat/>
    <w:uiPriority w:val="0"/>
  </w:style>
  <w:style w:type="character" w:styleId="52">
    <w:name w:val="FollowedHyperlink"/>
    <w:qFormat/>
    <w:uiPriority w:val="0"/>
    <w:rPr>
      <w:rFonts w:hint="eastAsia" w:ascii="宋体" w:hAnsi="宋体" w:eastAsia="宋体" w:cs="宋体"/>
      <w:color w:val="000000"/>
      <w:sz w:val="14"/>
      <w:szCs w:val="14"/>
      <w:u w:val="none"/>
    </w:rPr>
  </w:style>
  <w:style w:type="character" w:styleId="53">
    <w:name w:val="Emphasis"/>
    <w:qFormat/>
    <w:uiPriority w:val="0"/>
    <w:rPr>
      <w:i/>
      <w:iCs/>
    </w:rPr>
  </w:style>
  <w:style w:type="character" w:styleId="54">
    <w:name w:val="HTML Definition"/>
    <w:basedOn w:val="49"/>
    <w:semiHidden/>
    <w:unhideWhenUsed/>
    <w:qFormat/>
    <w:uiPriority w:val="99"/>
    <w:rPr>
      <w:i/>
      <w:iCs/>
    </w:rPr>
  </w:style>
  <w:style w:type="character" w:styleId="55">
    <w:name w:val="HTML Typewriter"/>
    <w:qFormat/>
    <w:uiPriority w:val="0"/>
    <w:rPr>
      <w:rFonts w:ascii="黑体" w:hAnsi="Courier New" w:eastAsia="黑体" w:cs="Courier New"/>
      <w:sz w:val="20"/>
      <w:szCs w:val="20"/>
    </w:rPr>
  </w:style>
  <w:style w:type="character" w:styleId="56">
    <w:name w:val="Hyperlink"/>
    <w:qFormat/>
    <w:uiPriority w:val="99"/>
    <w:rPr>
      <w:rFonts w:hint="eastAsia" w:ascii="宋体" w:hAnsi="宋体" w:eastAsia="宋体" w:cs="宋体"/>
      <w:color w:val="000000"/>
      <w:sz w:val="14"/>
      <w:szCs w:val="14"/>
      <w:u w:val="none"/>
    </w:rPr>
  </w:style>
  <w:style w:type="character" w:styleId="57">
    <w:name w:val="HTML Code"/>
    <w:basedOn w:val="49"/>
    <w:semiHidden/>
    <w:unhideWhenUsed/>
    <w:qFormat/>
    <w:uiPriority w:val="99"/>
    <w:rPr>
      <w:rFonts w:hint="default" w:ascii="Consolas" w:hAnsi="Consolas" w:eastAsia="Consolas" w:cs="Consolas"/>
      <w:color w:val="C7254E"/>
      <w:sz w:val="21"/>
      <w:szCs w:val="21"/>
      <w:shd w:val="clear" w:color="auto" w:fill="F9F2F4"/>
    </w:rPr>
  </w:style>
  <w:style w:type="character" w:styleId="58">
    <w:name w:val="annotation reference"/>
    <w:qFormat/>
    <w:uiPriority w:val="99"/>
    <w:rPr>
      <w:sz w:val="21"/>
      <w:szCs w:val="21"/>
    </w:rPr>
  </w:style>
  <w:style w:type="character" w:styleId="59">
    <w:name w:val="footnote reference"/>
    <w:basedOn w:val="49"/>
    <w:unhideWhenUsed/>
    <w:qFormat/>
    <w:uiPriority w:val="99"/>
    <w:rPr>
      <w:vertAlign w:val="superscript"/>
    </w:rPr>
  </w:style>
  <w:style w:type="character" w:styleId="60">
    <w:name w:val="HTML Keyboard"/>
    <w:basedOn w:val="49"/>
    <w:semiHidden/>
    <w:unhideWhenUsed/>
    <w:qFormat/>
    <w:uiPriority w:val="99"/>
    <w:rPr>
      <w:rFonts w:ascii="Consolas" w:hAnsi="Consolas" w:eastAsia="Consolas" w:cs="Consolas"/>
      <w:color w:val="FFFFFF"/>
      <w:sz w:val="21"/>
      <w:szCs w:val="21"/>
      <w:shd w:val="clear" w:color="auto" w:fill="333333"/>
    </w:rPr>
  </w:style>
  <w:style w:type="character" w:styleId="61">
    <w:name w:val="HTML Sample"/>
    <w:basedOn w:val="49"/>
    <w:semiHidden/>
    <w:unhideWhenUsed/>
    <w:qFormat/>
    <w:uiPriority w:val="99"/>
    <w:rPr>
      <w:rFonts w:hint="default" w:ascii="Consolas" w:hAnsi="Consolas" w:eastAsia="Consolas" w:cs="Consolas"/>
      <w:sz w:val="21"/>
      <w:szCs w:val="21"/>
    </w:rPr>
  </w:style>
  <w:style w:type="paragraph" w:styleId="62">
    <w:name w:val="Quote"/>
    <w:basedOn w:val="1"/>
    <w:next w:val="1"/>
    <w:qFormat/>
    <w:uiPriority w:val="29"/>
    <w:pPr>
      <w:spacing w:beforeLines="50" w:afterLines="50" w:line="360" w:lineRule="auto"/>
    </w:pPr>
    <w:rPr>
      <w:i/>
      <w:iCs/>
      <w:color w:val="000000"/>
      <w:szCs w:val="24"/>
      <w:lang w:val="zh-CN"/>
    </w:rPr>
  </w:style>
  <w:style w:type="paragraph" w:customStyle="1" w:styleId="63">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4">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7">
    <w:name w:val="普通(网站)1"/>
    <w:basedOn w:val="1"/>
    <w:qFormat/>
    <w:uiPriority w:val="0"/>
    <w:pPr>
      <w:widowControl/>
      <w:spacing w:before="100" w:beforeAutospacing="1" w:after="100" w:afterAutospacing="1"/>
      <w:jc w:val="left"/>
    </w:pPr>
    <w:rPr>
      <w:rFonts w:hAnsi="宋体" w:cs="宋体"/>
      <w:szCs w:val="24"/>
    </w:rPr>
  </w:style>
  <w:style w:type="paragraph" w:customStyle="1" w:styleId="68">
    <w:name w:val="??¨???¨????ì?¨¨??¨?o??????ì?¨¨?"/>
    <w:basedOn w:val="1"/>
    <w:qFormat/>
    <w:uiPriority w:val="0"/>
    <w:pPr>
      <w:autoSpaceDE w:val="0"/>
      <w:autoSpaceDN w:val="0"/>
      <w:adjustRightInd w:val="0"/>
      <w:jc w:val="left"/>
    </w:pPr>
  </w:style>
  <w:style w:type="paragraph" w:customStyle="1" w:styleId="69">
    <w:name w:val="排列"/>
    <w:basedOn w:val="1"/>
    <w:qFormat/>
    <w:uiPriority w:val="0"/>
    <w:pPr>
      <w:adjustRightInd w:val="0"/>
      <w:spacing w:line="360" w:lineRule="auto"/>
      <w:ind w:hanging="627"/>
      <w:jc w:val="left"/>
    </w:pPr>
    <w:rPr>
      <w:b/>
    </w:rPr>
  </w:style>
  <w:style w:type="paragraph" w:customStyle="1" w:styleId="70">
    <w:name w:val="p0"/>
    <w:basedOn w:val="1"/>
    <w:qFormat/>
    <w:uiPriority w:val="0"/>
    <w:pPr>
      <w:widowControl/>
      <w:snapToGrid w:val="0"/>
      <w:spacing w:line="312" w:lineRule="atLeast"/>
      <w:textAlignment w:val="baseline"/>
    </w:pPr>
    <w:rPr>
      <w:szCs w:val="21"/>
    </w:rPr>
  </w:style>
  <w:style w:type="paragraph" w:customStyle="1" w:styleId="71">
    <w:name w:val="Char3"/>
    <w:basedOn w:val="1"/>
    <w:qFormat/>
    <w:uiPriority w:val="0"/>
    <w:pPr>
      <w:tabs>
        <w:tab w:val="left" w:pos="360"/>
      </w:tabs>
    </w:pPr>
    <w:rPr>
      <w:szCs w:val="24"/>
    </w:rPr>
  </w:style>
  <w:style w:type="paragraph" w:customStyle="1" w:styleId="72">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3">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4">
    <w:name w:val="正文序号 3"/>
    <w:basedOn w:val="1"/>
    <w:qFormat/>
    <w:uiPriority w:val="0"/>
    <w:pPr>
      <w:numPr>
        <w:ilvl w:val="2"/>
        <w:numId w:val="2"/>
      </w:numPr>
      <w:spacing w:before="60"/>
    </w:pPr>
    <w:rPr>
      <w:szCs w:val="24"/>
    </w:rPr>
  </w:style>
  <w:style w:type="paragraph" w:customStyle="1" w:styleId="75">
    <w:name w:val="_Style 62"/>
    <w:link w:val="135"/>
    <w:qFormat/>
    <w:uiPriority w:val="1"/>
    <w:pPr>
      <w:widowControl w:val="0"/>
      <w:jc w:val="both"/>
    </w:pPr>
    <w:rPr>
      <w:rFonts w:ascii="Calibri" w:hAnsi="Calibri" w:eastAsia="宋体" w:cs="Times New Roman"/>
      <w:kern w:val="2"/>
      <w:sz w:val="21"/>
      <w:szCs w:val="22"/>
      <w:lang w:val="en-US" w:eastAsia="zh-CN" w:bidi="ar-SA"/>
    </w:rPr>
  </w:style>
  <w:style w:type="paragraph" w:customStyle="1" w:styleId="76">
    <w:name w:val="?§?§?¨¤?§o????¨¤?"/>
    <w:basedOn w:val="1"/>
    <w:qFormat/>
    <w:uiPriority w:val="0"/>
    <w:pPr>
      <w:autoSpaceDE w:val="0"/>
      <w:autoSpaceDN w:val="0"/>
      <w:adjustRightInd w:val="0"/>
      <w:jc w:val="left"/>
    </w:pPr>
  </w:style>
  <w:style w:type="paragraph" w:customStyle="1" w:styleId="77">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8">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79">
    <w:name w:val="Char"/>
    <w:basedOn w:val="1"/>
    <w:qFormat/>
    <w:uiPriority w:val="0"/>
    <w:rPr>
      <w:rFonts w:hAnsi="宋体"/>
      <w:szCs w:val="24"/>
    </w:rPr>
  </w:style>
  <w:style w:type="paragraph" w:customStyle="1" w:styleId="80">
    <w:name w:val="样式 正文缩进 + 首行缩进:  2 字符 段前: 0.5 行 段后: 0.5 行"/>
    <w:basedOn w:val="4"/>
    <w:link w:val="168"/>
    <w:qFormat/>
    <w:uiPriority w:val="0"/>
    <w:pPr>
      <w:spacing w:beforeLines="50" w:afterLines="50" w:line="360" w:lineRule="auto"/>
      <w:ind w:firstLine="480"/>
    </w:pPr>
    <w:rPr>
      <w:sz w:val="24"/>
      <w:szCs w:val="20"/>
    </w:rPr>
  </w:style>
  <w:style w:type="paragraph" w:customStyle="1" w:styleId="81">
    <w:name w:val="日期1"/>
    <w:basedOn w:val="1"/>
    <w:next w:val="1"/>
    <w:qFormat/>
    <w:uiPriority w:val="0"/>
    <w:rPr>
      <w:rFonts w:ascii="黑体" w:eastAsia="黑体"/>
      <w:sz w:val="28"/>
    </w:rPr>
  </w:style>
  <w:style w:type="paragraph" w:customStyle="1" w:styleId="82">
    <w:name w:val="正文序号 1"/>
    <w:basedOn w:val="1"/>
    <w:qFormat/>
    <w:uiPriority w:val="0"/>
    <w:pPr>
      <w:numPr>
        <w:ilvl w:val="0"/>
        <w:numId w:val="2"/>
      </w:numPr>
      <w:spacing w:before="60"/>
    </w:pPr>
    <w:rPr>
      <w:szCs w:val="24"/>
    </w:rPr>
  </w:style>
  <w:style w:type="paragraph" w:customStyle="1" w:styleId="83">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4">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5">
    <w:name w:val="目录"/>
    <w:basedOn w:val="1"/>
    <w:qFormat/>
    <w:uiPriority w:val="0"/>
    <w:pPr>
      <w:widowControl/>
      <w:jc w:val="center"/>
    </w:pPr>
    <w:rPr>
      <w:b/>
      <w:sz w:val="36"/>
    </w:rPr>
  </w:style>
  <w:style w:type="paragraph" w:customStyle="1" w:styleId="86">
    <w:name w:val="文字列表"/>
    <w:basedOn w:val="1"/>
    <w:qFormat/>
    <w:uiPriority w:val="0"/>
    <w:pPr>
      <w:tabs>
        <w:tab w:val="left" w:pos="420"/>
      </w:tabs>
      <w:spacing w:line="360" w:lineRule="auto"/>
      <w:ind w:left="358" w:leftChars="128" w:firstLine="2"/>
    </w:pPr>
    <w:rPr>
      <w:spacing w:val="20"/>
      <w:szCs w:val="24"/>
    </w:rPr>
  </w:style>
  <w:style w:type="paragraph" w:customStyle="1" w:styleId="87">
    <w:name w:val="Char121"/>
    <w:basedOn w:val="1"/>
    <w:qFormat/>
    <w:uiPriority w:val="0"/>
    <w:pPr>
      <w:numPr>
        <w:ilvl w:val="0"/>
        <w:numId w:val="3"/>
      </w:numPr>
      <w:tabs>
        <w:tab w:val="left" w:pos="1200"/>
        <w:tab w:val="clear" w:pos="720"/>
      </w:tabs>
      <w:ind w:left="1200" w:hanging="360"/>
    </w:pPr>
    <w:rPr>
      <w:szCs w:val="24"/>
    </w:rPr>
  </w:style>
  <w:style w:type="paragraph" w:customStyle="1" w:styleId="88">
    <w:name w:val="缺省文本"/>
    <w:basedOn w:val="1"/>
    <w:qFormat/>
    <w:uiPriority w:val="0"/>
    <w:pPr>
      <w:autoSpaceDE w:val="0"/>
      <w:autoSpaceDN w:val="0"/>
      <w:adjustRightInd w:val="0"/>
      <w:jc w:val="left"/>
    </w:pPr>
  </w:style>
  <w:style w:type="paragraph" w:customStyle="1" w:styleId="89">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0">
    <w:name w:val="小标题 2"/>
    <w:basedOn w:val="1"/>
    <w:qFormat/>
    <w:uiPriority w:val="0"/>
    <w:pPr>
      <w:autoSpaceDE w:val="0"/>
      <w:autoSpaceDN w:val="0"/>
      <w:adjustRightInd w:val="0"/>
    </w:pPr>
    <w:rPr>
      <w:rFonts w:ascii="黑体" w:eastAsia="黑体" w:cs="黑体"/>
      <w:szCs w:val="24"/>
    </w:rPr>
  </w:style>
  <w:style w:type="paragraph" w:customStyle="1" w:styleId="91">
    <w:name w:val="_Style 37"/>
    <w:basedOn w:val="1"/>
    <w:qFormat/>
    <w:uiPriority w:val="0"/>
    <w:pPr>
      <w:widowControl/>
      <w:spacing w:after="160" w:line="240" w:lineRule="exact"/>
      <w:jc w:val="center"/>
    </w:pPr>
    <w:rPr>
      <w:rFonts w:hAnsi="宋体"/>
      <w:b/>
      <w:sz w:val="28"/>
      <w:szCs w:val="28"/>
      <w:lang w:eastAsia="en-US"/>
    </w:rPr>
  </w:style>
  <w:style w:type="paragraph" w:customStyle="1" w:styleId="92">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3">
    <w:name w:val="Char11"/>
    <w:basedOn w:val="1"/>
    <w:qFormat/>
    <w:uiPriority w:val="0"/>
    <w:rPr>
      <w:rFonts w:hAnsi="宋体"/>
      <w:szCs w:val="24"/>
    </w:rPr>
  </w:style>
  <w:style w:type="paragraph" w:customStyle="1" w:styleId="94">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5">
    <w:name w:val="_Style 82"/>
    <w:basedOn w:val="2"/>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6">
    <w:name w:val="ec_msonormal"/>
    <w:basedOn w:val="1"/>
    <w:qFormat/>
    <w:uiPriority w:val="0"/>
    <w:pPr>
      <w:widowControl/>
      <w:spacing w:before="100" w:beforeAutospacing="1" w:after="100" w:afterAutospacing="1"/>
      <w:jc w:val="left"/>
    </w:pPr>
    <w:rPr>
      <w:rFonts w:hAnsi="宋体" w:cs="宋体"/>
      <w:szCs w:val="24"/>
    </w:rPr>
  </w:style>
  <w:style w:type="paragraph" w:customStyle="1" w:styleId="97">
    <w:name w:val="Form Header 1"/>
    <w:basedOn w:val="1"/>
    <w:next w:val="1"/>
    <w:qFormat/>
    <w:uiPriority w:val="0"/>
    <w:pPr>
      <w:widowControl/>
      <w:spacing w:before="80" w:after="80"/>
      <w:jc w:val="left"/>
    </w:pPr>
    <w:rPr>
      <w:rFonts w:ascii="Arial" w:hAnsi="Arial"/>
      <w:b/>
      <w:lang w:val="de-DE" w:eastAsia="en-US"/>
    </w:rPr>
  </w:style>
  <w:style w:type="paragraph" w:customStyle="1" w:styleId="98">
    <w:name w:val="正文段"/>
    <w:basedOn w:val="1"/>
    <w:qFormat/>
    <w:uiPriority w:val="0"/>
    <w:pPr>
      <w:adjustRightInd w:val="0"/>
      <w:snapToGrid w:val="0"/>
      <w:spacing w:line="360" w:lineRule="auto"/>
    </w:pPr>
    <w:rPr>
      <w:rFonts w:eastAsia="仿宋_GB2312"/>
      <w:spacing w:val="-8"/>
    </w:rPr>
  </w:style>
  <w:style w:type="paragraph" w:customStyle="1" w:styleId="99">
    <w:name w:val="Q/19LGT01—2001"/>
    <w:basedOn w:val="1"/>
    <w:qFormat/>
    <w:uiPriority w:val="0"/>
    <w:pPr>
      <w:tabs>
        <w:tab w:val="left" w:pos="555"/>
      </w:tabs>
      <w:spacing w:line="360" w:lineRule="auto"/>
      <w:ind w:firstLine="420" w:firstLineChars="200"/>
    </w:pPr>
    <w:rPr>
      <w:rFonts w:hAnsi="宋体"/>
      <w:bCs/>
    </w:rPr>
  </w:style>
  <w:style w:type="paragraph" w:customStyle="1" w:styleId="100">
    <w:name w:val="_Style 87"/>
    <w:basedOn w:val="1"/>
    <w:link w:val="163"/>
    <w:qFormat/>
    <w:uiPriority w:val="34"/>
    <w:pPr>
      <w:ind w:firstLine="420" w:firstLineChars="200"/>
    </w:pPr>
    <w:rPr>
      <w:rFonts w:ascii="Calibri" w:hAnsi="Calibri"/>
      <w:kern w:val="2"/>
      <w:sz w:val="21"/>
      <w:szCs w:val="22"/>
    </w:rPr>
  </w:style>
  <w:style w:type="paragraph" w:customStyle="1" w:styleId="101">
    <w:name w:val="表格文字中"/>
    <w:basedOn w:val="1"/>
    <w:qFormat/>
    <w:uiPriority w:val="0"/>
    <w:pPr>
      <w:adjustRightInd w:val="0"/>
      <w:snapToGrid w:val="0"/>
      <w:ind w:left="22" w:leftChars="8"/>
      <w:jc w:val="center"/>
    </w:pPr>
    <w:rPr>
      <w:szCs w:val="24"/>
    </w:rPr>
  </w:style>
  <w:style w:type="paragraph" w:customStyle="1" w:styleId="102">
    <w:name w:val="列出段落1"/>
    <w:basedOn w:val="1"/>
    <w:qFormat/>
    <w:uiPriority w:val="34"/>
    <w:pPr>
      <w:ind w:firstLine="420" w:firstLineChars="200"/>
    </w:pPr>
  </w:style>
  <w:style w:type="paragraph" w:customStyle="1" w:styleId="103">
    <w:name w:val="列出段落11"/>
    <w:basedOn w:val="1"/>
    <w:qFormat/>
    <w:uiPriority w:val="0"/>
    <w:pPr>
      <w:ind w:firstLine="420" w:firstLineChars="200"/>
    </w:pPr>
  </w:style>
  <w:style w:type="paragraph" w:customStyle="1" w:styleId="104">
    <w:name w:val="表格文字"/>
    <w:basedOn w:val="1"/>
    <w:qFormat/>
    <w:uiPriority w:val="0"/>
    <w:pPr>
      <w:spacing w:before="120" w:after="120"/>
    </w:pPr>
    <w:rPr>
      <w:rFonts w:ascii="新宋体" w:hAnsi="宋体" w:eastAsia="新宋体"/>
      <w:bCs/>
      <w:color w:val="000000"/>
      <w:sz w:val="18"/>
      <w:szCs w:val="18"/>
    </w:rPr>
  </w:style>
  <w:style w:type="paragraph" w:customStyle="1" w:styleId="105">
    <w:name w:val="Char1 Char Char Char"/>
    <w:basedOn w:val="1"/>
    <w:qFormat/>
    <w:uiPriority w:val="0"/>
  </w:style>
  <w:style w:type="paragraph" w:customStyle="1" w:styleId="106">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7">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8">
    <w:name w:val="纯文本1"/>
    <w:basedOn w:val="1"/>
    <w:qFormat/>
    <w:uiPriority w:val="0"/>
    <w:pPr>
      <w:spacing w:line="324" w:lineRule="auto"/>
    </w:pPr>
    <w:rPr>
      <w:rFonts w:hAnsi="Courier New" w:cs="Courier New"/>
      <w:szCs w:val="21"/>
    </w:rPr>
  </w:style>
  <w:style w:type="paragraph" w:customStyle="1" w:styleId="109">
    <w:name w:val="正文序号 4"/>
    <w:basedOn w:val="1"/>
    <w:qFormat/>
    <w:uiPriority w:val="0"/>
    <w:pPr>
      <w:numPr>
        <w:ilvl w:val="3"/>
        <w:numId w:val="2"/>
      </w:numPr>
      <w:spacing w:before="60"/>
    </w:pPr>
    <w:rPr>
      <w:szCs w:val="24"/>
    </w:rPr>
  </w:style>
  <w:style w:type="paragraph" w:customStyle="1" w:styleId="110">
    <w:name w:val="Char1"/>
    <w:basedOn w:val="1"/>
    <w:qFormat/>
    <w:uiPriority w:val="0"/>
    <w:pPr>
      <w:tabs>
        <w:tab w:val="left" w:pos="360"/>
      </w:tabs>
      <w:ind w:left="360" w:hanging="360" w:hangingChars="200"/>
    </w:pPr>
    <w:rPr>
      <w:szCs w:val="24"/>
    </w:rPr>
  </w:style>
  <w:style w:type="paragraph" w:customStyle="1" w:styleId="11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2">
    <w:name w:val="二级条标题"/>
    <w:basedOn w:val="1"/>
    <w:next w:val="1"/>
    <w:qFormat/>
    <w:uiPriority w:val="0"/>
    <w:pPr>
      <w:widowControl/>
      <w:numPr>
        <w:ilvl w:val="3"/>
        <w:numId w:val="4"/>
      </w:numPr>
      <w:jc w:val="left"/>
      <w:outlineLvl w:val="3"/>
    </w:pPr>
    <w:rPr>
      <w:rFonts w:eastAsia="黑体"/>
    </w:rPr>
  </w:style>
  <w:style w:type="paragraph" w:customStyle="1" w:styleId="113">
    <w:name w:val="插图编号"/>
    <w:basedOn w:val="1"/>
    <w:next w:val="4"/>
    <w:qFormat/>
    <w:uiPriority w:val="0"/>
    <w:pPr>
      <w:tabs>
        <w:tab w:val="left" w:pos="1440"/>
      </w:tabs>
      <w:spacing w:line="360" w:lineRule="auto"/>
      <w:ind w:left="1021" w:hanging="1021"/>
    </w:pPr>
    <w:rPr>
      <w:spacing w:val="20"/>
      <w:szCs w:val="24"/>
    </w:rPr>
  </w:style>
  <w:style w:type="paragraph" w:customStyle="1" w:styleId="114">
    <w:name w:val="样式3"/>
    <w:basedOn w:val="24"/>
    <w:qFormat/>
    <w:uiPriority w:val="0"/>
    <w:pPr>
      <w:spacing w:line="0" w:lineRule="atLeast"/>
      <w:outlineLvl w:val="0"/>
    </w:pPr>
    <w:rPr>
      <w:sz w:val="28"/>
    </w:rPr>
  </w:style>
  <w:style w:type="paragraph" w:customStyle="1" w:styleId="115">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6">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7">
    <w:name w:val="Char13"/>
    <w:basedOn w:val="1"/>
    <w:qFormat/>
    <w:uiPriority w:val="0"/>
    <w:pPr>
      <w:tabs>
        <w:tab w:val="left" w:pos="360"/>
      </w:tabs>
      <w:ind w:left="360" w:hanging="360" w:hangingChars="200"/>
    </w:pPr>
    <w:rPr>
      <w:szCs w:val="24"/>
    </w:rPr>
  </w:style>
  <w:style w:type="paragraph" w:customStyle="1" w:styleId="118">
    <w:name w:val="日期11"/>
    <w:basedOn w:val="1"/>
    <w:next w:val="1"/>
    <w:qFormat/>
    <w:uiPriority w:val="0"/>
    <w:rPr>
      <w:rFonts w:ascii="黑体" w:eastAsia="黑体"/>
      <w:sz w:val="28"/>
    </w:rPr>
  </w:style>
  <w:style w:type="paragraph" w:customStyle="1" w:styleId="119">
    <w:name w:val="Table Paragraph"/>
    <w:basedOn w:val="1"/>
    <w:qFormat/>
    <w:uiPriority w:val="1"/>
    <w:rPr>
      <w:rFonts w:hAnsi="宋体" w:cs="宋体"/>
      <w:lang w:val="zh-CN" w:bidi="zh-CN"/>
    </w:rPr>
  </w:style>
  <w:style w:type="paragraph" w:customStyle="1" w:styleId="120">
    <w:name w:val="正文序号 2"/>
    <w:basedOn w:val="1"/>
    <w:qFormat/>
    <w:uiPriority w:val="0"/>
    <w:pPr>
      <w:numPr>
        <w:ilvl w:val="1"/>
        <w:numId w:val="2"/>
      </w:numPr>
      <w:spacing w:before="60"/>
    </w:pPr>
    <w:rPr>
      <w:szCs w:val="24"/>
    </w:rPr>
  </w:style>
  <w:style w:type="paragraph" w:customStyle="1" w:styleId="121">
    <w:name w:val="Char12"/>
    <w:basedOn w:val="1"/>
    <w:qFormat/>
    <w:uiPriority w:val="0"/>
    <w:pPr>
      <w:tabs>
        <w:tab w:val="left" w:pos="360"/>
      </w:tabs>
    </w:pPr>
    <w:rPr>
      <w:szCs w:val="24"/>
    </w:rPr>
  </w:style>
  <w:style w:type="paragraph" w:customStyle="1" w:styleId="122">
    <w:name w:val="招标书 正文"/>
    <w:basedOn w:val="1"/>
    <w:link w:val="140"/>
    <w:qFormat/>
    <w:uiPriority w:val="0"/>
    <w:pPr>
      <w:widowControl/>
      <w:snapToGrid w:val="0"/>
      <w:spacing w:line="560" w:lineRule="exact"/>
      <w:ind w:firstLine="560" w:firstLineChars="200"/>
      <w:jc w:val="left"/>
    </w:pPr>
    <w:rPr>
      <w:rFonts w:hAnsi="宋体"/>
      <w:color w:val="000000"/>
      <w:szCs w:val="28"/>
    </w:rPr>
  </w:style>
  <w:style w:type="paragraph" w:customStyle="1" w:styleId="123">
    <w:name w:val="表内文字"/>
    <w:basedOn w:val="1"/>
    <w:qFormat/>
    <w:uiPriority w:val="0"/>
    <w:pPr>
      <w:jc w:val="left"/>
    </w:pPr>
    <w:rPr>
      <w:szCs w:val="24"/>
    </w:rPr>
  </w:style>
  <w:style w:type="paragraph" w:customStyle="1" w:styleId="124">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5">
    <w:name w:val="正文缩进 字符"/>
    <w:link w:val="4"/>
    <w:qFormat/>
    <w:uiPriority w:val="0"/>
    <w:rPr>
      <w:kern w:val="2"/>
      <w:sz w:val="21"/>
      <w:szCs w:val="24"/>
    </w:rPr>
  </w:style>
  <w:style w:type="character" w:customStyle="1" w:styleId="126">
    <w:name w:val="批注主题 字符"/>
    <w:link w:val="44"/>
    <w:qFormat/>
    <w:uiPriority w:val="0"/>
    <w:rPr>
      <w:rFonts w:eastAsia="宋体"/>
      <w:b/>
      <w:bCs/>
      <w:kern w:val="2"/>
      <w:sz w:val="21"/>
      <w:szCs w:val="24"/>
      <w:lang w:val="en-US" w:eastAsia="zh-CN" w:bidi="ar-SA"/>
    </w:rPr>
  </w:style>
  <w:style w:type="character" w:customStyle="1" w:styleId="127">
    <w:name w:val="base"/>
    <w:basedOn w:val="49"/>
    <w:qFormat/>
    <w:uiPriority w:val="0"/>
  </w:style>
  <w:style w:type="character" w:customStyle="1" w:styleId="128">
    <w:name w:val="批注框文本 字符"/>
    <w:link w:val="28"/>
    <w:qFormat/>
    <w:uiPriority w:val="99"/>
    <w:rPr>
      <w:kern w:val="2"/>
      <w:sz w:val="18"/>
      <w:szCs w:val="18"/>
    </w:rPr>
  </w:style>
  <w:style w:type="character" w:customStyle="1" w:styleId="129">
    <w:name w:val="副标题 字符"/>
    <w:link w:val="33"/>
    <w:qFormat/>
    <w:uiPriority w:val="0"/>
    <w:rPr>
      <w:rFonts w:ascii="Cambria" w:hAnsi="Cambria"/>
      <w:b/>
      <w:bCs/>
      <w:kern w:val="28"/>
      <w:sz w:val="32"/>
      <w:szCs w:val="32"/>
    </w:rPr>
  </w:style>
  <w:style w:type="character" w:customStyle="1" w:styleId="130">
    <w:name w:val="页脚 字符"/>
    <w:link w:val="29"/>
    <w:qFormat/>
    <w:uiPriority w:val="0"/>
    <w:rPr>
      <w:rFonts w:eastAsia="宋体"/>
      <w:kern w:val="2"/>
      <w:sz w:val="18"/>
      <w:szCs w:val="18"/>
      <w:lang w:val="en-US" w:eastAsia="zh-CN" w:bidi="ar-SA"/>
    </w:rPr>
  </w:style>
  <w:style w:type="character" w:customStyle="1" w:styleId="131">
    <w:name w:val="Char Char5"/>
    <w:qFormat/>
    <w:uiPriority w:val="0"/>
    <w:rPr>
      <w:rFonts w:ascii="宋体" w:hAnsi="Courier New" w:eastAsia="宋体"/>
      <w:kern w:val="2"/>
      <w:sz w:val="21"/>
      <w:lang w:val="en-US" w:eastAsia="zh-CN" w:bidi="ar-SA"/>
    </w:rPr>
  </w:style>
  <w:style w:type="character" w:customStyle="1" w:styleId="132">
    <w:name w:val="标题 6 字符"/>
    <w:link w:val="8"/>
    <w:qFormat/>
    <w:uiPriority w:val="0"/>
    <w:rPr>
      <w:rFonts w:ascii="Arial Unicode MS" w:hAnsi="Arial Unicode MS"/>
      <w:bCs/>
      <w:kern w:val="2"/>
      <w:sz w:val="24"/>
      <w:szCs w:val="24"/>
    </w:rPr>
  </w:style>
  <w:style w:type="character" w:customStyle="1" w:styleId="133">
    <w:name w:val="题注 字符"/>
    <w:link w:val="14"/>
    <w:qFormat/>
    <w:uiPriority w:val="0"/>
    <w:rPr>
      <w:rFonts w:ascii="Arial" w:hAnsi="Arial" w:eastAsia="黑体" w:cs="Arial"/>
      <w:kern w:val="2"/>
    </w:rPr>
  </w:style>
  <w:style w:type="character" w:customStyle="1" w:styleId="134">
    <w:name w:val="标题 1 字符"/>
    <w:link w:val="2"/>
    <w:qFormat/>
    <w:uiPriority w:val="0"/>
    <w:rPr>
      <w:rFonts w:ascii="仿宋_GB2312" w:hAnsi="宋体" w:eastAsia="仿宋_GB2312"/>
      <w:b/>
      <w:kern w:val="2"/>
      <w:sz w:val="32"/>
    </w:rPr>
  </w:style>
  <w:style w:type="character" w:customStyle="1" w:styleId="135">
    <w:name w:val="无间隔 Char"/>
    <w:link w:val="75"/>
    <w:qFormat/>
    <w:uiPriority w:val="1"/>
    <w:rPr>
      <w:rFonts w:ascii="Calibri" w:hAnsi="Calibri"/>
      <w:kern w:val="2"/>
      <w:sz w:val="21"/>
      <w:szCs w:val="22"/>
      <w:lang w:val="en-US" w:eastAsia="zh-CN" w:bidi="ar-SA"/>
    </w:rPr>
  </w:style>
  <w:style w:type="character" w:customStyle="1" w:styleId="136">
    <w:name w:val="ziti12-333-25"/>
    <w:basedOn w:val="49"/>
    <w:qFormat/>
    <w:uiPriority w:val="0"/>
  </w:style>
  <w:style w:type="character" w:customStyle="1" w:styleId="137">
    <w:name w:val="副标题 Char1"/>
    <w:qFormat/>
    <w:uiPriority w:val="11"/>
    <w:rPr>
      <w:rFonts w:ascii="Cambria" w:hAnsi="Cambria" w:cs="Times New Roman"/>
      <w:b/>
      <w:bCs/>
      <w:kern w:val="28"/>
      <w:sz w:val="32"/>
      <w:szCs w:val="32"/>
    </w:rPr>
  </w:style>
  <w:style w:type="character" w:customStyle="1" w:styleId="138">
    <w:name w:val="style5 style5"/>
    <w:basedOn w:val="49"/>
    <w:qFormat/>
    <w:uiPriority w:val="0"/>
  </w:style>
  <w:style w:type="character" w:customStyle="1" w:styleId="139">
    <w:name w:val="正文文本 3 Char1"/>
    <w:semiHidden/>
    <w:qFormat/>
    <w:uiPriority w:val="99"/>
    <w:rPr>
      <w:kern w:val="2"/>
      <w:sz w:val="16"/>
      <w:szCs w:val="16"/>
    </w:rPr>
  </w:style>
  <w:style w:type="character" w:customStyle="1" w:styleId="140">
    <w:name w:val="招标书 正文 Char Char"/>
    <w:link w:val="122"/>
    <w:qFormat/>
    <w:uiPriority w:val="0"/>
    <w:rPr>
      <w:rFonts w:ascii="宋体" w:hAnsi="宋体"/>
      <w:color w:val="000000"/>
      <w:sz w:val="24"/>
      <w:szCs w:val="28"/>
    </w:rPr>
  </w:style>
  <w:style w:type="character" w:customStyle="1" w:styleId="141">
    <w:name w:val="emtidy-6"/>
    <w:basedOn w:val="49"/>
    <w:qFormat/>
    <w:uiPriority w:val="0"/>
  </w:style>
  <w:style w:type="character" w:customStyle="1" w:styleId="142">
    <w:name w:val="标题 3 字符"/>
    <w:link w:val="5"/>
    <w:qFormat/>
    <w:uiPriority w:val="0"/>
    <w:rPr>
      <w:b/>
      <w:bCs/>
      <w:kern w:val="2"/>
      <w:sz w:val="24"/>
      <w:szCs w:val="24"/>
    </w:rPr>
  </w:style>
  <w:style w:type="character" w:customStyle="1" w:styleId="143">
    <w:name w:val="emtidy-4"/>
    <w:basedOn w:val="49"/>
    <w:qFormat/>
    <w:uiPriority w:val="0"/>
  </w:style>
  <w:style w:type="character" w:customStyle="1" w:styleId="144">
    <w:name w:val="日期 字符"/>
    <w:link w:val="26"/>
    <w:qFormat/>
    <w:uiPriority w:val="0"/>
    <w:rPr>
      <w:kern w:val="2"/>
      <w:sz w:val="28"/>
    </w:rPr>
  </w:style>
  <w:style w:type="character" w:customStyle="1" w:styleId="145">
    <w:name w:val="emtidy-2"/>
    <w:basedOn w:val="49"/>
    <w:qFormat/>
    <w:uiPriority w:val="0"/>
  </w:style>
  <w:style w:type="character" w:customStyle="1" w:styleId="146">
    <w:name w:val="正文文本 字符"/>
    <w:link w:val="18"/>
    <w:qFormat/>
    <w:uiPriority w:val="0"/>
    <w:rPr>
      <w:kern w:val="2"/>
      <w:sz w:val="21"/>
    </w:rPr>
  </w:style>
  <w:style w:type="character" w:customStyle="1" w:styleId="147">
    <w:name w:val="ca-01"/>
    <w:qFormat/>
    <w:uiPriority w:val="0"/>
    <w:rPr>
      <w:rFonts w:hint="eastAsia" w:ascii="宋体" w:hAnsi="宋体" w:eastAsia="宋体"/>
      <w:sz w:val="28"/>
      <w:szCs w:val="28"/>
    </w:rPr>
  </w:style>
  <w:style w:type="character" w:customStyle="1" w:styleId="148">
    <w:name w:val="正文文本 3 字符"/>
    <w:link w:val="17"/>
    <w:qFormat/>
    <w:uiPriority w:val="0"/>
    <w:rPr>
      <w:b/>
      <w:spacing w:val="-20"/>
      <w:w w:val="110"/>
      <w:kern w:val="2"/>
      <w:sz w:val="52"/>
    </w:rPr>
  </w:style>
  <w:style w:type="character" w:customStyle="1" w:styleId="149">
    <w:name w:val="正文文本缩进 3 字符"/>
    <w:link w:val="37"/>
    <w:qFormat/>
    <w:uiPriority w:val="0"/>
    <w:rPr>
      <w:rFonts w:ascii="宋体" w:hAnsi="宋体"/>
      <w:spacing w:val="4"/>
      <w:kern w:val="2"/>
      <w:sz w:val="21"/>
    </w:rPr>
  </w:style>
  <w:style w:type="character" w:customStyle="1" w:styleId="150">
    <w:name w:val="unnamed11"/>
    <w:basedOn w:val="49"/>
    <w:qFormat/>
    <w:uiPriority w:val="0"/>
  </w:style>
  <w:style w:type="character" w:customStyle="1" w:styleId="151">
    <w:name w:val="标题 4 字符"/>
    <w:link w:val="6"/>
    <w:qFormat/>
    <w:uiPriority w:val="0"/>
    <w:rPr>
      <w:rFonts w:ascii="Arial" w:hAnsi="Arial"/>
      <w:bCs/>
      <w:kern w:val="2"/>
      <w:sz w:val="24"/>
      <w:szCs w:val="28"/>
    </w:rPr>
  </w:style>
  <w:style w:type="character" w:customStyle="1" w:styleId="152">
    <w:name w:val="批注文字 字符"/>
    <w:link w:val="16"/>
    <w:qFormat/>
    <w:uiPriority w:val="99"/>
    <w:rPr>
      <w:rFonts w:eastAsia="宋体"/>
      <w:kern w:val="2"/>
      <w:sz w:val="21"/>
      <w:szCs w:val="24"/>
      <w:lang w:val="en-US" w:eastAsia="zh-CN" w:bidi="ar-SA"/>
    </w:rPr>
  </w:style>
  <w:style w:type="character" w:customStyle="1" w:styleId="153">
    <w:name w:val="纯文本 字符"/>
    <w:link w:val="24"/>
    <w:qFormat/>
    <w:uiPriority w:val="99"/>
    <w:rPr>
      <w:rFonts w:ascii="宋体" w:hAnsi="Courier New" w:eastAsia="宋体"/>
      <w:kern w:val="2"/>
      <w:sz w:val="21"/>
      <w:lang w:val="en-US" w:eastAsia="zh-CN" w:bidi="ar-SA"/>
    </w:rPr>
  </w:style>
  <w:style w:type="character" w:customStyle="1" w:styleId="154">
    <w:name w:val="introduction1"/>
    <w:qFormat/>
    <w:uiPriority w:val="0"/>
  </w:style>
  <w:style w:type="character" w:customStyle="1" w:styleId="155">
    <w:name w:val="纯文本 Char1"/>
    <w:qFormat/>
    <w:locked/>
    <w:uiPriority w:val="99"/>
    <w:rPr>
      <w:rFonts w:ascii="宋体" w:hAnsi="Courier New" w:eastAsia="宋体" w:cs="Courier New"/>
      <w:kern w:val="2"/>
      <w:sz w:val="21"/>
      <w:szCs w:val="21"/>
      <w:lang w:val="en-US" w:eastAsia="zh-CN" w:bidi="ar-SA"/>
    </w:rPr>
  </w:style>
  <w:style w:type="character" w:customStyle="1" w:styleId="156">
    <w:name w:val="para1"/>
    <w:qFormat/>
    <w:uiPriority w:val="0"/>
    <w:rPr>
      <w:rFonts w:hint="default" w:ascii="Arial" w:hAnsi="Arial" w:cs="Arial"/>
      <w:sz w:val="18"/>
      <w:szCs w:val="18"/>
    </w:rPr>
  </w:style>
  <w:style w:type="character" w:customStyle="1" w:styleId="157">
    <w:name w:val="emtidy-5"/>
    <w:basedOn w:val="49"/>
    <w:qFormat/>
    <w:uiPriority w:val="0"/>
  </w:style>
  <w:style w:type="character" w:customStyle="1" w:styleId="158">
    <w:name w:val="正文文本 2 Char1"/>
    <w:semiHidden/>
    <w:qFormat/>
    <w:uiPriority w:val="99"/>
    <w:rPr>
      <w:kern w:val="2"/>
      <w:sz w:val="21"/>
    </w:rPr>
  </w:style>
  <w:style w:type="character" w:customStyle="1" w:styleId="159">
    <w:name w:val="正文文本缩进 字符"/>
    <w:link w:val="19"/>
    <w:qFormat/>
    <w:uiPriority w:val="0"/>
    <w:rPr>
      <w:sz w:val="28"/>
    </w:rPr>
  </w:style>
  <w:style w:type="character" w:customStyle="1" w:styleId="160">
    <w:name w:val="标题 9 字符"/>
    <w:link w:val="11"/>
    <w:qFormat/>
    <w:uiPriority w:val="0"/>
    <w:rPr>
      <w:rFonts w:ascii="Arial" w:hAnsi="Arial" w:eastAsia="黑体"/>
      <w:kern w:val="2"/>
      <w:sz w:val="21"/>
      <w:szCs w:val="21"/>
    </w:rPr>
  </w:style>
  <w:style w:type="character" w:customStyle="1" w:styleId="161">
    <w:name w:val="hui3"/>
    <w:qFormat/>
    <w:uiPriority w:val="0"/>
    <w:rPr>
      <w:color w:val="333333"/>
    </w:rPr>
  </w:style>
  <w:style w:type="character" w:customStyle="1" w:styleId="162">
    <w:name w:val="文档结构图 字符"/>
    <w:link w:val="15"/>
    <w:qFormat/>
    <w:uiPriority w:val="0"/>
    <w:rPr>
      <w:kern w:val="2"/>
      <w:sz w:val="21"/>
      <w:shd w:val="clear" w:color="auto" w:fill="000080"/>
    </w:rPr>
  </w:style>
  <w:style w:type="character" w:customStyle="1" w:styleId="163">
    <w:name w:val="列出段落 Char"/>
    <w:link w:val="100"/>
    <w:qFormat/>
    <w:uiPriority w:val="34"/>
    <w:rPr>
      <w:rFonts w:ascii="Calibri" w:hAnsi="Calibri"/>
      <w:kern w:val="2"/>
      <w:sz w:val="21"/>
      <w:szCs w:val="22"/>
    </w:rPr>
  </w:style>
  <w:style w:type="character" w:customStyle="1" w:styleId="164">
    <w:name w:val="页眉 字符"/>
    <w:link w:val="30"/>
    <w:qFormat/>
    <w:uiPriority w:val="99"/>
    <w:rPr>
      <w:rFonts w:eastAsia="宋体"/>
      <w:kern w:val="2"/>
      <w:sz w:val="18"/>
      <w:szCs w:val="18"/>
      <w:lang w:val="en-US" w:eastAsia="zh-CN" w:bidi="ar-SA"/>
    </w:rPr>
  </w:style>
  <w:style w:type="character" w:customStyle="1" w:styleId="165">
    <w:name w:val="标题 8 字符"/>
    <w:link w:val="10"/>
    <w:qFormat/>
    <w:uiPriority w:val="0"/>
    <w:rPr>
      <w:rFonts w:ascii="仿宋_GB2312" w:eastAsia="仿宋_GB2312"/>
      <w:b/>
      <w:kern w:val="2"/>
      <w:sz w:val="24"/>
    </w:rPr>
  </w:style>
  <w:style w:type="character" w:customStyle="1" w:styleId="166">
    <w:name w:val="c1"/>
    <w:qFormat/>
    <w:uiPriority w:val="0"/>
    <w:rPr>
      <w:sz w:val="28"/>
      <w:szCs w:val="28"/>
    </w:rPr>
  </w:style>
  <w:style w:type="character" w:customStyle="1" w:styleId="167">
    <w:name w:val="Char Char7"/>
    <w:qFormat/>
    <w:uiPriority w:val="0"/>
    <w:rPr>
      <w:rFonts w:ascii="宋体" w:hAnsi="Courier New" w:eastAsia="宋体"/>
      <w:kern w:val="2"/>
      <w:sz w:val="21"/>
      <w:lang w:val="en-US" w:eastAsia="zh-CN" w:bidi="ar-SA"/>
    </w:rPr>
  </w:style>
  <w:style w:type="character" w:customStyle="1" w:styleId="168">
    <w:name w:val="样式 正文缩进 + 首行缩进:  2 字符 段前: 0.5 行 段后: 0.5 行 Char Char"/>
    <w:link w:val="80"/>
    <w:qFormat/>
    <w:uiPriority w:val="0"/>
    <w:rPr>
      <w:rFonts w:cs="宋体"/>
      <w:kern w:val="2"/>
      <w:sz w:val="24"/>
    </w:rPr>
  </w:style>
  <w:style w:type="character" w:customStyle="1" w:styleId="169">
    <w:name w:val="emtidy-3"/>
    <w:basedOn w:val="49"/>
    <w:qFormat/>
    <w:uiPriority w:val="0"/>
  </w:style>
  <w:style w:type="character" w:customStyle="1" w:styleId="170">
    <w:name w:val="标题 字符"/>
    <w:link w:val="43"/>
    <w:qFormat/>
    <w:uiPriority w:val="0"/>
    <w:rPr>
      <w:rFonts w:ascii="Cambria" w:hAnsi="Cambria"/>
      <w:b/>
      <w:bCs/>
      <w:kern w:val="2"/>
      <w:sz w:val="32"/>
      <w:szCs w:val="32"/>
    </w:rPr>
  </w:style>
  <w:style w:type="character" w:customStyle="1" w:styleId="171">
    <w:name w:val="标题 2 字符"/>
    <w:link w:val="3"/>
    <w:qFormat/>
    <w:uiPriority w:val="9"/>
    <w:rPr>
      <w:rFonts w:ascii="Arial" w:hAnsi="Arial"/>
      <w:b/>
      <w:bCs/>
      <w:sz w:val="28"/>
      <w:szCs w:val="32"/>
    </w:rPr>
  </w:style>
  <w:style w:type="character" w:customStyle="1" w:styleId="172">
    <w:name w:val="正文文本缩进 2 字符"/>
    <w:link w:val="27"/>
    <w:qFormat/>
    <w:uiPriority w:val="99"/>
    <w:rPr>
      <w:kern w:val="2"/>
      <w:sz w:val="24"/>
    </w:rPr>
  </w:style>
  <w:style w:type="character" w:customStyle="1" w:styleId="173">
    <w:name w:val="标题 7 字符"/>
    <w:link w:val="9"/>
    <w:qFormat/>
    <w:uiPriority w:val="0"/>
    <w:rPr>
      <w:rFonts w:ascii="Arial" w:hAnsi="Arial"/>
      <w:b/>
      <w:color w:val="000000"/>
      <w:kern w:val="2"/>
      <w:sz w:val="15"/>
    </w:rPr>
  </w:style>
  <w:style w:type="character" w:customStyle="1" w:styleId="174">
    <w:name w:val="style31"/>
    <w:qFormat/>
    <w:uiPriority w:val="0"/>
    <w:rPr>
      <w:sz w:val="21"/>
      <w:szCs w:val="21"/>
    </w:rPr>
  </w:style>
  <w:style w:type="character" w:customStyle="1" w:styleId="175">
    <w:name w:val="标题 5 字符"/>
    <w:link w:val="7"/>
    <w:qFormat/>
    <w:uiPriority w:val="0"/>
    <w:rPr>
      <w:rFonts w:ascii="Arial Unicode MS" w:hAnsi="Arial Unicode MS"/>
      <w:bCs/>
      <w:kern w:val="2"/>
      <w:sz w:val="24"/>
      <w:szCs w:val="24"/>
    </w:rPr>
  </w:style>
  <w:style w:type="character" w:customStyle="1" w:styleId="176">
    <w:name w:val="正文文本 2 字符"/>
    <w:link w:val="40"/>
    <w:qFormat/>
    <w:uiPriority w:val="0"/>
    <w:rPr>
      <w:rFonts w:ascii="楷体_GB2312" w:hAnsi="Copperplate Gothic Bold" w:eastAsia="楷体_GB2312"/>
      <w:kern w:val="2"/>
      <w:sz w:val="28"/>
    </w:rPr>
  </w:style>
  <w:style w:type="character" w:customStyle="1" w:styleId="177">
    <w:name w:val="c lh15"/>
    <w:basedOn w:val="49"/>
    <w:qFormat/>
    <w:uiPriority w:val="0"/>
  </w:style>
  <w:style w:type="paragraph" w:customStyle="1" w:styleId="178">
    <w:name w:val="列出段落2"/>
    <w:basedOn w:val="1"/>
    <w:qFormat/>
    <w:uiPriority w:val="34"/>
    <w:pPr>
      <w:ind w:firstLine="420" w:firstLineChars="200"/>
    </w:pPr>
  </w:style>
  <w:style w:type="paragraph" w:customStyle="1" w:styleId="179">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0">
    <w:name w:val="正文缩进1"/>
    <w:basedOn w:val="1"/>
    <w:qFormat/>
    <w:uiPriority w:val="0"/>
    <w:pPr>
      <w:ind w:firstLine="420" w:firstLineChars="200"/>
    </w:pPr>
  </w:style>
  <w:style w:type="paragraph" w:customStyle="1" w:styleId="181">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2">
    <w:name w:val="List Paragraph1"/>
    <w:basedOn w:val="1"/>
    <w:qFormat/>
    <w:uiPriority w:val="34"/>
    <w:pPr>
      <w:ind w:firstLine="420" w:firstLineChars="200"/>
    </w:pPr>
  </w:style>
  <w:style w:type="paragraph" w:customStyle="1" w:styleId="183">
    <w:name w:val="列出段落3"/>
    <w:basedOn w:val="1"/>
    <w:qFormat/>
    <w:uiPriority w:val="34"/>
    <w:pPr>
      <w:ind w:firstLine="420" w:firstLineChars="200"/>
    </w:pPr>
  </w:style>
  <w:style w:type="character" w:customStyle="1" w:styleId="184">
    <w:name w:val="hour_am"/>
    <w:basedOn w:val="49"/>
    <w:qFormat/>
    <w:uiPriority w:val="0"/>
  </w:style>
  <w:style w:type="character" w:customStyle="1" w:styleId="185">
    <w:name w:val="hover3"/>
    <w:basedOn w:val="49"/>
    <w:qFormat/>
    <w:uiPriority w:val="0"/>
    <w:rPr>
      <w:shd w:val="clear" w:color="auto" w:fill="EEEEEE"/>
    </w:rPr>
  </w:style>
  <w:style w:type="character" w:customStyle="1" w:styleId="186">
    <w:name w:val="old"/>
    <w:basedOn w:val="49"/>
    <w:qFormat/>
    <w:uiPriority w:val="0"/>
    <w:rPr>
      <w:color w:val="999999"/>
    </w:rPr>
  </w:style>
  <w:style w:type="character" w:customStyle="1" w:styleId="187">
    <w:name w:val="glyphicon4"/>
    <w:basedOn w:val="49"/>
    <w:qFormat/>
    <w:uiPriority w:val="0"/>
  </w:style>
  <w:style w:type="character" w:customStyle="1" w:styleId="188">
    <w:name w:val="hour_pm"/>
    <w:basedOn w:val="49"/>
    <w:qFormat/>
    <w:uiPriority w:val="0"/>
  </w:style>
  <w:style w:type="character" w:customStyle="1" w:styleId="189">
    <w:name w:val="indent"/>
    <w:basedOn w:val="49"/>
    <w:qFormat/>
    <w:uiPriority w:val="0"/>
  </w:style>
  <w:style w:type="character" w:customStyle="1" w:styleId="190">
    <w:name w:val="button"/>
    <w:basedOn w:val="49"/>
    <w:qFormat/>
    <w:uiPriority w:val="0"/>
  </w:style>
  <w:style w:type="character" w:customStyle="1" w:styleId="191">
    <w:name w:val="tmpztreemove_arrow"/>
    <w:basedOn w:val="49"/>
    <w:qFormat/>
    <w:uiPriority w:val="0"/>
    <w:rPr>
      <w:shd w:val="clear" w:color="auto" w:fill="FFFFFF"/>
    </w:rPr>
  </w:style>
  <w:style w:type="character" w:customStyle="1" w:styleId="192">
    <w:name w:val="stclosebtn"/>
    <w:basedOn w:val="49"/>
    <w:qFormat/>
    <w:uiPriority w:val="0"/>
  </w:style>
  <w:style w:type="character" w:customStyle="1" w:styleId="193">
    <w:name w:val="phone"/>
    <w:basedOn w:val="49"/>
    <w:qFormat/>
    <w:uiPriority w:val="0"/>
    <w:rPr>
      <w:color w:val="FF8833"/>
      <w:sz w:val="18"/>
      <w:szCs w:val="18"/>
    </w:rPr>
  </w:style>
  <w:style w:type="character" w:customStyle="1" w:styleId="194">
    <w:name w:val="span-long"/>
    <w:basedOn w:val="49"/>
    <w:qFormat/>
    <w:uiPriority w:val="0"/>
  </w:style>
  <w:style w:type="character" w:customStyle="1" w:styleId="195">
    <w:name w:val="proollist"/>
    <w:basedOn w:val="49"/>
    <w:qFormat/>
    <w:uiPriority w:val="0"/>
  </w:style>
  <w:style w:type="character" w:customStyle="1" w:styleId="196">
    <w:name w:val="input-direction"/>
    <w:basedOn w:val="49"/>
    <w:qFormat/>
    <w:uiPriority w:val="0"/>
    <w:rPr>
      <w:color w:val="FF6600"/>
    </w:rPr>
  </w:style>
  <w:style w:type="character" w:customStyle="1" w:styleId="197">
    <w:name w:val="beforeinfotext"/>
    <w:basedOn w:val="49"/>
    <w:qFormat/>
    <w:uiPriority w:val="0"/>
    <w:rPr>
      <w:color w:val="666666"/>
    </w:rPr>
  </w:style>
  <w:style w:type="character" w:customStyle="1" w:styleId="198">
    <w:name w:val="hilite6"/>
    <w:basedOn w:val="49"/>
    <w:qFormat/>
    <w:uiPriority w:val="0"/>
    <w:rPr>
      <w:color w:val="FFFFFF"/>
      <w:shd w:val="clear" w:color="auto" w:fill="666677"/>
    </w:rPr>
  </w:style>
  <w:style w:type="character" w:customStyle="1" w:styleId="199">
    <w:name w:val="active4"/>
    <w:basedOn w:val="49"/>
    <w:qFormat/>
    <w:uiPriority w:val="0"/>
    <w:rPr>
      <w:color w:val="00FF00"/>
      <w:shd w:val="clear" w:color="auto" w:fill="000000"/>
    </w:rPr>
  </w:style>
  <w:style w:type="character" w:customStyle="1" w:styleId="200">
    <w:name w:val="number"/>
    <w:basedOn w:val="49"/>
    <w:qFormat/>
    <w:uiPriority w:val="0"/>
    <w:rPr>
      <w:color w:val="FF8833"/>
      <w:sz w:val="18"/>
      <w:szCs w:val="18"/>
    </w:rPr>
  </w:style>
  <w:style w:type="character" w:customStyle="1" w:styleId="201">
    <w:name w:val="active"/>
    <w:basedOn w:val="49"/>
    <w:qFormat/>
    <w:uiPriority w:val="0"/>
    <w:rPr>
      <w:color w:val="00FF00"/>
      <w:shd w:val="clear" w:color="auto" w:fill="000000"/>
    </w:rPr>
  </w:style>
  <w:style w:type="character" w:customStyle="1" w:styleId="202">
    <w:name w:val="hover2"/>
    <w:basedOn w:val="49"/>
    <w:qFormat/>
    <w:uiPriority w:val="0"/>
    <w:rPr>
      <w:shd w:val="clear" w:color="auto" w:fill="EEEEEE"/>
    </w:rPr>
  </w:style>
  <w:style w:type="character" w:customStyle="1" w:styleId="203">
    <w:name w:val="glyphicon"/>
    <w:basedOn w:val="49"/>
    <w:qFormat/>
    <w:uiPriority w:val="0"/>
  </w:style>
  <w:style w:type="character" w:customStyle="1" w:styleId="204">
    <w:name w:val="hover"/>
    <w:basedOn w:val="49"/>
    <w:qFormat/>
    <w:uiPriority w:val="0"/>
    <w:rPr>
      <w:shd w:val="clear" w:color="auto" w:fill="EEEEEE"/>
    </w:rPr>
  </w:style>
  <w:style w:type="paragraph" w:customStyle="1" w:styleId="205">
    <w:name w:val="BodyText1I2"/>
    <w:basedOn w:val="206"/>
    <w:qFormat/>
    <w:uiPriority w:val="0"/>
    <w:pPr>
      <w:spacing w:after="120"/>
      <w:ind w:left="420" w:leftChars="200" w:firstLine="420" w:firstLineChars="200"/>
    </w:pPr>
  </w:style>
  <w:style w:type="paragraph" w:customStyle="1" w:styleId="206">
    <w:name w:val="BodyTextIndent"/>
    <w:basedOn w:val="1"/>
    <w:qFormat/>
    <w:uiPriority w:val="0"/>
    <w:pPr>
      <w:textAlignment w:val="baseline"/>
    </w:pPr>
  </w:style>
  <w:style w:type="paragraph" w:customStyle="1" w:styleId="207">
    <w:name w:val="样式 首行缩进:  2 字符"/>
    <w:basedOn w:val="1"/>
    <w:qFormat/>
    <w:uiPriority w:val="0"/>
    <w:pPr>
      <w:spacing w:line="400" w:lineRule="exact"/>
      <w:ind w:firstLine="200" w:firstLineChars="200"/>
    </w:pPr>
    <w:rPr>
      <w:rFonts w:cs="宋体"/>
      <w:szCs w:val="24"/>
    </w:rPr>
  </w:style>
  <w:style w:type="paragraph" w:styleId="208">
    <w:name w:val="List Paragraph"/>
    <w:basedOn w:val="1"/>
    <w:qFormat/>
    <w:uiPriority w:val="34"/>
    <w:pPr>
      <w:widowControl/>
      <w:ind w:left="720"/>
      <w:contextualSpacing/>
      <w:jc w:val="left"/>
    </w:pPr>
    <w:rPr>
      <w:rFonts w:ascii="Calibri" w:hAnsi="Calibri"/>
      <w:lang w:eastAsia="en-US" w:bidi="en-US"/>
    </w:rPr>
  </w:style>
  <w:style w:type="paragraph" w:customStyle="1" w:styleId="209">
    <w:name w:val="Revision"/>
    <w:hidden/>
    <w:semiHidden/>
    <w:qFormat/>
    <w:uiPriority w:val="99"/>
    <w:rPr>
      <w:rFonts w:ascii="宋体" w:hAnsi="Times New Roman" w:eastAsia="宋体" w:cs="Times New Roman"/>
      <w:sz w:val="24"/>
      <w:lang w:val="en-US" w:eastAsia="zh-CN" w:bidi="ar-SA"/>
    </w:rPr>
  </w:style>
  <w:style w:type="paragraph" w:customStyle="1" w:styleId="210">
    <w:name w:val="null3"/>
    <w:hidden/>
    <w:qFormat/>
    <w:uiPriority w:val="0"/>
    <w:rPr>
      <w:rFonts w:hint="eastAsia" w:asciiTheme="minorHAnsi" w:hAnsiTheme="minorHAnsi" w:eastAsiaTheme="minorEastAsia" w:cstheme="minorBidi"/>
      <w:lang w:val="en-US" w:eastAsia="zh-Hans" w:bidi="ar-SA"/>
    </w:rPr>
  </w:style>
  <w:style w:type="paragraph" w:customStyle="1" w:styleId="211">
    <w:name w:val="大分"/>
    <w:basedOn w:val="1"/>
    <w:autoRedefine/>
    <w:qFormat/>
    <w:uiPriority w:val="0"/>
    <w:pPr>
      <w:autoSpaceDE w:val="0"/>
      <w:autoSpaceDN w:val="0"/>
      <w:adjustRightInd w:val="0"/>
      <w:spacing w:line="288" w:lineRule="auto"/>
      <w:ind w:firstLine="480"/>
      <w:jc w:val="left"/>
      <w:textAlignment w:val="baseline"/>
    </w:pPr>
    <w:rPr>
      <w:rFonts w:ascii="宋体"/>
      <w:kern w:val="0"/>
      <w:sz w:val="24"/>
      <w:szCs w:val="20"/>
    </w:rPr>
  </w:style>
  <w:style w:type="paragraph" w:customStyle="1" w:styleId="212">
    <w:name w:val="小标"/>
    <w:basedOn w:val="1"/>
    <w:autoRedefine/>
    <w:qFormat/>
    <w:uiPriority w:val="0"/>
    <w:pPr>
      <w:autoSpaceDE w:val="0"/>
      <w:autoSpaceDN w:val="0"/>
      <w:adjustRightInd w:val="0"/>
      <w:spacing w:line="288" w:lineRule="auto"/>
      <w:ind w:firstLine="480"/>
      <w:jc w:val="left"/>
      <w:textAlignment w:val="baseline"/>
    </w:pPr>
    <w:rPr>
      <w:rFonts w:ascii="黑体" w:eastAsia="黑体"/>
      <w:kern w:val="0"/>
      <w:sz w:val="28"/>
      <w:szCs w:val="20"/>
    </w:rPr>
  </w:style>
  <w:style w:type="character" w:customStyle="1" w:styleId="213">
    <w:name w:val="标题 Char"/>
    <w:link w:val="43"/>
    <w:qFormat/>
    <w:uiPriority w:val="0"/>
    <w:rPr>
      <w:rFonts w:ascii="Cambria" w:hAnsi="Cambria"/>
      <w:b/>
      <w:bCs/>
      <w:sz w:val="32"/>
      <w:szCs w:val="32"/>
    </w:rPr>
  </w:style>
  <w:style w:type="paragraph" w:customStyle="1" w:styleId="214">
    <w:name w:val="title13"/>
    <w:basedOn w:val="1"/>
    <w:qFormat/>
    <w:uiPriority w:val="0"/>
    <w:pPr>
      <w:spacing w:before="150"/>
      <w:jc w:val="left"/>
    </w:pPr>
    <w:rPr>
      <w:b/>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B68C89-A701-4045-8522-1BCAA929D62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70</Pages>
  <Words>3351</Words>
  <Characters>3780</Characters>
  <Lines>304</Lines>
  <Paragraphs>85</Paragraphs>
  <TotalTime>42</TotalTime>
  <ScaleCrop>false</ScaleCrop>
  <LinksUpToDate>false</LinksUpToDate>
  <CharactersWithSpaces>3838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pc</cp:lastModifiedBy>
  <cp:lastPrinted>2023-05-15T09:21:00Z</cp:lastPrinted>
  <dcterms:modified xsi:type="dcterms:W3CDTF">2026-08-18T03:57:30Z</dcterms:modified>
  <dc:title>政府采购货物和服务项目</dc:title>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FE389438C8BC4245BD1793D10D0060F7</vt:lpwstr>
  </property>
  <property fmtid="{D5CDD505-2E9C-101B-9397-08002B2CF9AE}" pid="4" name="KSOTemplateDocerSaveRecord">
    <vt:lpwstr>eyJoZGlkIjoiZDI1YjBlOTQzYmNjN2VlMzc2NDdjOGQyOWNiYjc2NDEiLCJ1c2VySWQiOiI0MDcwNDQ1MjgifQ==</vt:lpwstr>
  </property>
</Properties>
</file>