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版本号：2026-ZYD-ZB-02320260817001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陕西红豆杉国家林木种质资源异地保存库2026年林木良种培育项目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2026-ZYD-ZB-023</w:t>
      </w:r>
      <w:r>
        <w:br/>
      </w:r>
      <w:r>
        <w:br/>
      </w:r>
      <w:r>
        <w:br/>
      </w:r>
    </w:p>
    <w:p>
      <w:pPr>
        <w:pStyle w:val="null3"/>
        <w:jc w:val="center"/>
        <w:outlineLvl w:val="2"/>
      </w:pPr>
      <w:r>
        <w:rPr>
          <w:rFonts w:ascii="仿宋_GB2312" w:hAnsi="仿宋_GB2312" w:cs="仿宋_GB2312" w:eastAsia="仿宋_GB2312"/>
          <w:sz w:val="28"/>
          <w:b/>
        </w:rPr>
        <w:t>陕西省林木种苗与退耕还林工程管理中心</w:t>
      </w:r>
    </w:p>
    <w:p>
      <w:pPr>
        <w:pStyle w:val="null3"/>
        <w:jc w:val="center"/>
        <w:outlineLvl w:val="2"/>
      </w:pPr>
      <w:r>
        <w:rPr>
          <w:rFonts w:ascii="仿宋_GB2312" w:hAnsi="仿宋_GB2312" w:cs="仿宋_GB2312" w:eastAsia="仿宋_GB2312"/>
          <w:sz w:val="28"/>
          <w:b/>
        </w:rPr>
        <w:t>陕西中扬德项目管理有限公司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陕西中扬德项目管理有限公司</w:t>
      </w:r>
      <w:r>
        <w:rPr>
          <w:rFonts w:ascii="仿宋_GB2312" w:hAnsi="仿宋_GB2312" w:cs="仿宋_GB2312" w:eastAsia="仿宋_GB2312"/>
        </w:rPr>
        <w:t>（以下简称“代理机构”）受</w:t>
      </w:r>
      <w:r>
        <w:rPr>
          <w:rFonts w:ascii="仿宋_GB2312" w:hAnsi="仿宋_GB2312" w:cs="仿宋_GB2312" w:eastAsia="仿宋_GB2312"/>
        </w:rPr>
        <w:t>陕西省林木种苗与退耕还林工程管理中心</w:t>
      </w:r>
      <w:r>
        <w:rPr>
          <w:rFonts w:ascii="仿宋_GB2312" w:hAnsi="仿宋_GB2312" w:cs="仿宋_GB2312" w:eastAsia="仿宋_GB2312"/>
        </w:rPr>
        <w:t>委托，拟对</w:t>
      </w:r>
      <w:r>
        <w:rPr>
          <w:rFonts w:ascii="仿宋_GB2312" w:hAnsi="仿宋_GB2312" w:cs="仿宋_GB2312" w:eastAsia="仿宋_GB2312"/>
        </w:rPr>
        <w:t>陕西红豆杉国家林木种质资源异地保存库2026年林木良种培育项目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2026-ZYD-ZB-023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陕西红豆杉国家林木种质资源异地保存库2026年林木良种培育项目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为加强红豆杉种质资源保护，实施 2026 年红豆杉林木良种培育项目。项目建设地点位于西安市周至县陕西红豆杉国家林木种质资源异地保存库及厚畛子生态实验林场。 主要建设内容：红豆杉种质资源调查收集 500 份，数据调查监测 1200 亩，抚育管理核心区 1200 亩。项目实施后，将保持红豆杉种子库有效运行，促进原地和异地保存林健康成长，有效保存红豆杉种质资源，为红豆杉种质资源长期研究利用奠定基础。</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采购包1（陕西红豆杉国家林木种质资源异地保存库2026年林木良种培育项目）：属于专门面向小微企业采购。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 （以开标当日“信用中国”网站 （www.creditchina.gov.cn）、中国政府采购网（www.ccgp.gov.cn）查询结果为准。</w:t>
      </w:r>
    </w:p>
    <w:p>
      <w:pPr>
        <w:pStyle w:val="null3"/>
      </w:pPr>
      <w:r>
        <w:rPr>
          <w:rFonts w:ascii="仿宋_GB2312" w:hAnsi="仿宋_GB2312" w:cs="仿宋_GB2312" w:eastAsia="仿宋_GB2312"/>
        </w:rPr>
        <w:t>2、授权委托书：法定代表人授权书（附法定代表人、被授权人身份证复印件）；法定代表人直接参加开标，须提供法定代表人身份证明及身份证复印件。</w:t>
      </w:r>
    </w:p>
    <w:p>
      <w:pPr>
        <w:pStyle w:val="null3"/>
      </w:pPr>
      <w:r>
        <w:rPr>
          <w:rFonts w:ascii="仿宋_GB2312" w:hAnsi="仿宋_GB2312" w:cs="仿宋_GB2312" w:eastAsia="仿宋_GB2312"/>
        </w:rPr>
        <w:t>3、联合体：本项目不接受联合体投标。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陕西省林木种苗与退耕还林工程管理中心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西安市西关正街233号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陕西省林木种苗与退耕还林工程管理中心经办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029-88652353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陕西中扬德项目管理有限公司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陕西省西安市新城区东元西路东岸国际2711室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029-82523355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说明：待竣工验收合格后返还。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代理服务费收费标准：中标单位在领取《中标通知书》之前，向招标代理机构一次付清代理服务费。 采购代理服务费的金额依据《招标代理服务收费管理暂行办法》 计价格[2002]1980号文、《国家发展改革委关于降低部分建设项目收费标准规范收费行为等有关问题的通知》 发改价格[2011]534 号文，以中标价为基数,按服务类标准计取代理服务费。 账户名称：陕西中扬德项目管理有限公司 开户银行：中国银行股份有限公司西安大兴新区支行 账户号码：102088376412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陕西省林木种苗与退耕还林工程管理中心</w:t>
      </w:r>
      <w:r>
        <w:rPr>
          <w:rFonts w:ascii="仿宋_GB2312" w:hAnsi="仿宋_GB2312" w:cs="仿宋_GB2312" w:eastAsia="仿宋_GB2312"/>
        </w:rPr>
        <w:t>和</w:t>
      </w:r>
      <w:r>
        <w:rPr>
          <w:rFonts w:ascii="仿宋_GB2312" w:hAnsi="仿宋_GB2312" w:cs="仿宋_GB2312" w:eastAsia="仿宋_GB2312"/>
        </w:rPr>
        <w:t>陕西中扬德项目管理有限公司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陕西省林木种苗与退耕还林工程管理中心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陕西中扬德项目管理有限公司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陕西省林木种苗与退耕还林工程管理中心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陕西中扬德项目管理有限公司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以合同约定为主。</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联系电话：029-82523355</w:t>
      </w:r>
    </w:p>
    <w:p>
      <w:pPr>
        <w:pStyle w:val="null3"/>
      </w:pPr>
      <w:r>
        <w:rPr>
          <w:rFonts w:ascii="仿宋_GB2312" w:hAnsi="仿宋_GB2312" w:cs="仿宋_GB2312" w:eastAsia="仿宋_GB2312"/>
        </w:rPr>
        <w:t>地址：陕西省西安市新城区东元西路东岸国际2711室</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为加强红豆杉种质资源保护，实施 2026 年红豆杉林木良种培育项目。项目建设地点位于西安市周至县陕西红豆杉国家林木种质资源异地保存库及厚畛子生态实验林场。 主要建设内容：红豆杉种质资源调查收集 500 份，数据调查监测 1200 亩，抚育管理核心区 1200 亩。 项目实施后，将保持红豆杉种子库有效运行，促进原地和异地保存林健康成长，有效保存红豆杉种质资源，为红豆杉种质资源长期研究利用奠定基础。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1,230,000.00</w:t>
      </w:r>
    </w:p>
    <w:p>
      <w:pPr>
        <w:pStyle w:val="null3"/>
      </w:pPr>
      <w:r>
        <w:rPr>
          <w:rFonts w:ascii="仿宋_GB2312" w:hAnsi="仿宋_GB2312" w:cs="仿宋_GB2312" w:eastAsia="仿宋_GB2312"/>
        </w:rPr>
        <w:t>采购包最高限价（元）: 1,230,000.00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林木良种培育服务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标的名称：林木良种培育服务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1"/>
              </w:rPr>
              <w:t>1.种质资源调查与收集</w:t>
            </w:r>
          </w:p>
          <w:p>
            <w:pPr>
              <w:pStyle w:val="null3"/>
              <w:ind w:firstLine="640"/>
              <w:jc w:val="both"/>
            </w:pPr>
            <w:r>
              <w:rPr>
                <w:rFonts w:ascii="仿宋_GB2312" w:hAnsi="仿宋_GB2312" w:cs="仿宋_GB2312" w:eastAsia="仿宋_GB2312"/>
                <w:sz w:val="21"/>
              </w:rPr>
              <w:t>收集不少于10个红豆杉种源，并进行栽植保存。重点收集甘肃省徽县、康县、成县，湖北省郧西县、郧阳区、竹山县、房县，河南省卢氏县，山西省陵川县，西藏自治区昌都市等红豆杉种源，以苗木为主。</w:t>
            </w:r>
          </w:p>
          <w:p>
            <w:pPr>
              <w:pStyle w:val="null3"/>
              <w:ind w:firstLine="640"/>
              <w:jc w:val="left"/>
            </w:pPr>
            <w:r>
              <w:rPr>
                <w:rFonts w:ascii="仿宋_GB2312" w:hAnsi="仿宋_GB2312" w:cs="仿宋_GB2312" w:eastAsia="仿宋_GB2312"/>
                <w:sz w:val="21"/>
              </w:rPr>
              <w:t>植株标准：苗龄5年及以上，地径不小于2厘米，高度不低于1.5米的容器苗。叶片应浓绿无黄斑，茎干无机械损伤或虫蛀痕迹。每个植株建立苗木信息档案，并录入种质资源库数据库管理系统。按照收集的植株种源地及苗龄进行分区块栽植，不同分区及苗木应有标识牌。于当年秋季种植。日均温10-20℃，避开连续阴雨或极端干旱天气。植株栽植前需要进行穴状整地，穴规格40厘米×40厘米×30厘米。栽植时带土球，注意保护根系，穴表面覆松土保墒。栽植密度2米×3米，栽植后压实，浇透定根水。种植后1周保持土壤湿润，避免积水。冬季来临前浇透“防冻水”。</w:t>
            </w:r>
          </w:p>
          <w:p>
            <w:pPr>
              <w:pStyle w:val="null3"/>
              <w:ind w:firstLine="640"/>
              <w:jc w:val="left"/>
            </w:pPr>
            <w:r>
              <w:rPr>
                <w:rFonts w:ascii="仿宋_GB2312" w:hAnsi="仿宋_GB2312" w:cs="仿宋_GB2312" w:eastAsia="仿宋_GB2312"/>
                <w:sz w:val="21"/>
              </w:rPr>
              <w:t>采集特异性单株、古树、优树种子490份，每份10000粒以上，及时调制、鉴定、入库和建立档案。另外，为后期良种选育需要，优良单株实行单采单育，目标为优良家系和无性系品种。按照生态、用材、观赏和药用等方向，省外调查和初步选择250株，省内调查和选择240株，单株采种1kg以上，采穗30条以上，妥善包装运输预处理，并及时育苗。针对不同种源地收集的苗木，必须分区栽植，并严格设置隔离带，明确区划边界，防止不同种源间发生花粉或基因交流，杜绝种源杂交和基因污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640"/>
              <w:jc w:val="both"/>
            </w:pPr>
            <w:r>
              <w:rPr>
                <w:rFonts w:ascii="仿宋_GB2312" w:hAnsi="仿宋_GB2312" w:cs="仿宋_GB2312" w:eastAsia="仿宋_GB2312"/>
                <w:sz w:val="21"/>
              </w:rPr>
              <w:t>2.种质资源数据调查与监测</w:t>
            </w:r>
          </w:p>
          <w:p>
            <w:pPr>
              <w:pStyle w:val="null3"/>
              <w:ind w:firstLine="640"/>
              <w:jc w:val="both"/>
            </w:pPr>
            <w:r>
              <w:rPr>
                <w:rFonts w:ascii="仿宋_GB2312" w:hAnsi="仿宋_GB2312" w:cs="仿宋_GB2312" w:eastAsia="仿宋_GB2312"/>
                <w:sz w:val="21"/>
              </w:rPr>
              <w:t>大样地调查与样株监测。按照设计和国家标准完成年度原地（2区5区）、异地保存林（3区4区）大样地（1hm2）及繁育圃调查和300株样株监测数据获取任务。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32"/>
              </w:rPr>
              <w:t xml:space="preserve"> </w:t>
            </w:r>
            <w:r>
              <w:rPr>
                <w:rFonts w:ascii="仿宋_GB2312" w:hAnsi="仿宋_GB2312" w:cs="仿宋_GB2312" w:eastAsia="仿宋_GB2312"/>
                <w:sz w:val="21"/>
              </w:rPr>
              <w:t xml:space="preserve">   3.抚育管理</w:t>
            </w:r>
          </w:p>
          <w:p>
            <w:pPr>
              <w:pStyle w:val="null3"/>
              <w:ind w:firstLine="640"/>
              <w:jc w:val="both"/>
            </w:pPr>
            <w:r>
              <w:rPr>
                <w:rFonts w:ascii="仿宋_GB2312" w:hAnsi="仿宋_GB2312" w:cs="仿宋_GB2312" w:eastAsia="仿宋_GB2312"/>
                <w:sz w:val="21"/>
              </w:rPr>
              <w:t>活体库（原保林450亩、异保林600亩、繁育圃150亩）生境改善作业。每年开展1次年度清灌（缠绕藤本）、除草、修枝等常规抚育，以及病虫兽害预测预报和防护工作。面积共1200亩。</w:t>
            </w:r>
          </w:p>
          <w:p>
            <w:pPr>
              <w:pStyle w:val="null3"/>
              <w:ind w:firstLine="640"/>
              <w:jc w:val="both"/>
            </w:pPr>
            <w:r>
              <w:rPr>
                <w:rFonts w:ascii="仿宋_GB2312" w:hAnsi="仿宋_GB2312" w:cs="仿宋_GB2312" w:eastAsia="仿宋_GB2312"/>
                <w:sz w:val="21"/>
              </w:rPr>
              <w:t>①清灌。清除妨碍红豆杉生长的竞争性灌木、藤本，或易燃灌丛。选择性割灌：保留蜜源、固氮或濒危灌木（如胡枝子、紫穗槐），采用人工或机械带状清理。避开鸟类繁殖期（一般3-8月），冬季作业为宜。将杂灌粉碎还林或堆腐，减少土壤扰动。</w:t>
            </w:r>
          </w:p>
          <w:p>
            <w:pPr>
              <w:pStyle w:val="null3"/>
              <w:ind w:firstLine="640"/>
              <w:jc w:val="both"/>
            </w:pPr>
            <w:r>
              <w:rPr>
                <w:rFonts w:ascii="仿宋_GB2312" w:hAnsi="仿宋_GB2312" w:cs="仿宋_GB2312" w:eastAsia="仿宋_GB2312"/>
                <w:sz w:val="21"/>
              </w:rPr>
              <w:t>②除草。根据保护红豆杉的实际需求，抑制高草竞争。保留50%以上原生草被，间隔2-3米条状清理，防止水土流失。避免化学药剂污染，优先人工/机械方式。</w:t>
            </w:r>
          </w:p>
          <w:p>
            <w:pPr>
              <w:pStyle w:val="null3"/>
              <w:ind w:firstLine="640"/>
              <w:jc w:val="both"/>
            </w:pPr>
            <w:r>
              <w:rPr>
                <w:rFonts w:ascii="仿宋_GB2312" w:hAnsi="仿宋_GB2312" w:cs="仿宋_GB2312" w:eastAsia="仿宋_GB2312"/>
                <w:sz w:val="21"/>
              </w:rPr>
              <w:t>③修枝。清理枯危枝或病害枝枯枝，对树龄＞50年的植株需谨慎操作。禁剪主梢顶芽（红豆杉顶端优势明显，截顶会导致树形紊乱）及结果母枝（雌株结果枝修剪影响种子繁殖）。使用平切法贴近主干或分枝基部修剪，不留残桩（防病菌寄生）。直径＞2cm的切口涂愈合剂（如沥青漆或专用树木伤口膏）。 修剪最佳时间：红豆杉休眠期（11月—次年2月），避开树液流动期（春季萌芽前）。禁忌期：夏季高温期（易失水）、雨季（伤口易感染）。</w:t>
            </w:r>
          </w:p>
          <w:p>
            <w:pPr>
              <w:pStyle w:val="null3"/>
              <w:ind w:firstLine="640"/>
              <w:jc w:val="both"/>
            </w:pPr>
            <w:r>
              <w:rPr>
                <w:rFonts w:ascii="仿宋_GB2312" w:hAnsi="仿宋_GB2312" w:cs="仿宋_GB2312" w:eastAsia="仿宋_GB2312"/>
                <w:sz w:val="21"/>
              </w:rPr>
              <w:t>④施肥。每亩约施用200kg农家肥。红豆杉施农家肥能改善土壤结构，提供长效养分。最佳季节：春季（3-4月）或秋季（9-10月），避开夏季高温和冬季休眠期。频率：每年1-2次，地栽可稍多。在树冠投影外围挖环形沟或穴（深15-20cm），填入农家肥（每株约2-3kg），与表层土混合后覆土。浇透水促进养分渗透。农家肥养分虽缓，但过量仍会烧根。地栽每株不超过5kg。避免接触根系施肥时远离主干，防止直接接触根系（尤其是幼苗）。</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周至县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预付款，设备、材料、人员进场后，达到付款条件起7个工作日内，支付合同总金额的30.0%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进度款，按进度支付，以甲方确认完成的作业面积、质量为支付费用的主要依据，达到付款条件起7个工作日内，支付合同总金额的55.0%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其他，项目全部建设完成，验收合格，达到付款条件起7个工作日内，支付合同总金额的15.0%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（1）提供合格有效的法人或者其他组织的营业执照等证明文件；供应商是法人或其他组织的应提供营业执照等证明文件，供应商是自然人的应提供有效的自然人身份证明； （2）税收缴纳证明：供应商需提供开标截止日期前3个月内任意一个月的完税凭证或税务机关开具的完税证明任意税种；依法免税的应提供相关文件证明； （3）社会保障资金缴纳证明：供应商需提供开标截止日期前3个月内任意一个月的社会保障资金缴存单据或社保机构开具的社会保险参保缴费情况证明；依法不需要缴纳社会保障资金的应提供相关文件证明； （4）参加政府采购活动前三年内在经营活动中没有重大违纪的书面声明（须加盖单位红色公章）； （5）提供供应商具备履行合同所必需的设备和专业技术能力的证明；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和利润表）或开标前六个月内其基本账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 （以开标当日“信用中国”网站 （www.creditchina.gov.cn）、中国政府采购网（www.ccgp.gov.cn）查询结果为准。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法定代表人授权书（附法定代表人、被授权人身份证复印件）；法定代表人直接参加开标，须提供法定代表人身份证明及身份证复印件。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投标文件是否按照招标文件要求的格式编写，内容是否有重大缺漏项。</w:t>
            </w:r>
          </w:p>
        </w:tc>
        <w:tc>
          <w:tcPr>
            <w:tcW w:type="dxa" w:w="1661"/>
          </w:tcPr>
          <w:p>
            <w:pPr>
              <w:pStyle w:val="null3"/>
            </w:pPr>
            <w:r>
              <w:rPr>
                <w:rFonts w:ascii="仿宋_GB2312" w:hAnsi="仿宋_GB2312" w:cs="仿宋_GB2312" w:eastAsia="仿宋_GB2312"/>
              </w:rPr>
              <w:t>开标一览表 资格证明文件 业绩相关证明材料 投标函 中小企业声明函 残疾人福利性单位声明函 服务方案 服务内容及服务要求应答表 标的清单 投标文件封面 监狱企业的证明文件 其他相关资料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投标文件的签署、加盖印章</w:t>
            </w:r>
          </w:p>
        </w:tc>
        <w:tc>
          <w:tcPr>
            <w:tcW w:type="dxa" w:w="3322"/>
          </w:tcPr>
          <w:p>
            <w:pPr>
              <w:pStyle w:val="null3"/>
            </w:pPr>
            <w:r>
              <w:rPr>
                <w:rFonts w:ascii="仿宋_GB2312" w:hAnsi="仿宋_GB2312" w:cs="仿宋_GB2312" w:eastAsia="仿宋_GB2312"/>
              </w:rPr>
              <w:t>投标文件的签署、加盖印章需合格、有效</w:t>
            </w:r>
          </w:p>
        </w:tc>
        <w:tc>
          <w:tcPr>
            <w:tcW w:type="dxa" w:w="1661"/>
          </w:tcPr>
          <w:p>
            <w:pPr>
              <w:pStyle w:val="null3"/>
            </w:pPr>
            <w:r>
              <w:rPr>
                <w:rFonts w:ascii="仿宋_GB2312" w:hAnsi="仿宋_GB2312" w:cs="仿宋_GB2312" w:eastAsia="仿宋_GB2312"/>
              </w:rPr>
              <w:t>开标一览表 资格证明文件 业绩相关证明材料 投标函 中小企业声明函 残疾人福利性单位声明函 服务方案 服务内容及服务要求应答表 标的清单 投标文件封面 监狱企业的证明文件 其他相关资料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服务方案 标的清单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投标人提交的投标文件中只有一个有效报价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对招标文件响应的程度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资格证明文件 业绩相关证明材料 投标函 中小企业声明函 残疾人福利性单位声明函 服务方案 服务内容及服务要求应答表 标的清单 投标文件封面 其他相关资料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项目理解与分析</w:t>
            </w:r>
          </w:p>
        </w:tc>
        <w:tc>
          <w:tcPr>
            <w:tcW w:type="dxa" w:w="2492"/>
          </w:tcPr>
          <w:p>
            <w:pPr>
              <w:pStyle w:val="null3"/>
            </w:pPr>
            <w:r>
              <w:rPr>
                <w:rFonts w:ascii="仿宋_GB2312" w:hAnsi="仿宋_GB2312" w:cs="仿宋_GB2312" w:eastAsia="仿宋_GB2312"/>
              </w:rPr>
              <w:t>一、评审内容 1、对项目周边自然条件、沿线现状了解描述；2、重点、难点理解及分析；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上述2项评审内容全部满足评审标准得8分，每有一个评审内容缺项扣4分，每有一项评审内容存在一项缺陷，扣0.5分，扣完为止，不出现负分。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 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1、针对本项目提供的整体工作思路描述；2、详细的资源调查收集方案；3、种质资源数据调查与监测技术方案；4、抚育管护方案描述。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上述4项评审内容全部满足评审标准得16分，每有一个评审内容缺项扣4分，每有一项评审内容存在一项缺陷，扣0.5分，扣完为止，不出现负分。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 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 1、本项目整体进度安排；2、针对资源收集、数据调查监测、日常抚育管护等各关键节点的进度保障措施。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上述2项评审内容全部满足评审标准得8分，每有一个评审内容缺项扣4分，每有一项评审内容存在一项缺陷，扣0.5分，扣完为止，不出现负分。 说明：缺陷是指以下任意一种情形:名称、符号、文字表述存在错误；技术或服务方案不完整、内容前后矛盾；包含与本项目采购情况无关的内容； 涉及内容与本项目采购需求要求不一致； 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w:t>
            </w:r>
          </w:p>
        </w:tc>
        <w:tc>
          <w:tcPr>
            <w:tcW w:type="dxa" w:w="2492"/>
          </w:tcPr>
          <w:p>
            <w:pPr>
              <w:pStyle w:val="null3"/>
            </w:pPr>
            <w:r>
              <w:rPr>
                <w:rFonts w:ascii="仿宋_GB2312" w:hAnsi="仿宋_GB2312" w:cs="仿宋_GB2312" w:eastAsia="仿宋_GB2312"/>
              </w:rPr>
              <w:t>一、评审内容： 供应商针对本项目提供的质量保障方案。包括不限于：1、质量目标及质量控制；2、服务质量保障措施。 二、评审标准： 1、完善性：方案必须全面，对评审内容中的各项要求有详细阐述； 2、可实施性：切合本项目实际情况，提出步骤清晰、合理的方案； 3、针对性：方案能够紧扣项目实际情况，内容科学合理。上述2项评审内容全部满足评审标准得8分，每有一个评审内容缺项扣4分，每有一项评审内容存在一项缺陷，扣0.5分，扣完为止，不出现负分。 说明：缺陷是指以下任意一种情形:名称、符号、文字表述存在错误； 技术或服务方案不完整、内容前后矛盾； 包含与本项目采购情况无关的内容； 涉及内容与本项目采购需求要求不一致； 照搬、套用其他采购项目内容； 仅简单复制粘贴采购需求内容，未结合项目作出实质性描述。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项目管理机构人员配备</w:t>
            </w:r>
          </w:p>
        </w:tc>
        <w:tc>
          <w:tcPr>
            <w:tcW w:type="dxa" w:w="2492"/>
          </w:tcPr>
          <w:p>
            <w:pPr>
              <w:pStyle w:val="null3"/>
            </w:pPr>
            <w:r>
              <w:rPr>
                <w:rFonts w:ascii="仿宋_GB2312" w:hAnsi="仿宋_GB2312" w:cs="仿宋_GB2312" w:eastAsia="仿宋_GB2312"/>
              </w:rPr>
              <w:t>1、项目团队专业技术人员不少于4人：包括：种质资源方向技术人员、森林培育/调查监测技术人员、数据档案专职人员、野外作业辅助人员，其中高级职称≥1人，中级职称≥2人；完全满足要求得6分。有1项不满足扣1分。 2、人员应熟悉红豆杉等珍稀树种生物学特性，掌握种质资源收集、林木调查监测、林地抚育管护技术、能够独立开展外业调查、种质鉴定数据整理工作、保证项目实施期间在岗稳定，以上提供承诺书。承诺书中各项要求均做出承诺得3分，承诺中每有一项未提及扣0.5分。 3、所有在岗人员岗位职责明确，落实岗位责任制、技术交底、外业作业、档案管理、种子库运维管理制度；制度中各项要求均做出具体描述得3分，每有一项未提及扣0.5分。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1、项目负责人1名：具备林业中级职称得1分，高级职称得2分，提供职称扫描件或复印件加盖公章，不提供不得分； 2、熟悉林木种质资源保存、良种培育项目管理经验得1分，提供证明材料，不提供不得分。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提供2023年1月1日至今（以合同签订时间为准）的类似项目业绩证明文件，提供完整合同复印件加盖公章，每提供一份得5分，满分15分。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满足招标文件要求且报价最低的供应商的价格为基准价，其价格得分为满分。其他投标单位的价格分统一按照下列公式计算：价格分=（评审基准价/最终报价）×30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详见附件：业绩相关证明材料</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详见附件：其他相关资料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 .docx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