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53070" w14:textId="75090A0D" w:rsidR="008C249D" w:rsidRPr="008C249D" w:rsidRDefault="008C249D" w:rsidP="008C249D">
      <w:pPr>
        <w:widowControl/>
        <w:spacing w:line="360" w:lineRule="auto"/>
        <w:jc w:val="center"/>
        <w:rPr>
          <w:rFonts w:ascii="宋体" w:eastAsia="宋体" w:hAnsi="宋体" w:cs="Times New Roman"/>
          <w:kern w:val="0"/>
          <w:sz w:val="30"/>
          <w:szCs w:val="30"/>
          <w:lang w:eastAsia="zh-Hans"/>
        </w:rPr>
      </w:pPr>
      <w:r w:rsidRPr="008C249D">
        <w:rPr>
          <w:rFonts w:ascii="宋体" w:eastAsia="宋体" w:hAnsi="宋体" w:cs="仿宋_GB2312" w:hint="eastAsia"/>
          <w:kern w:val="0"/>
          <w:sz w:val="30"/>
          <w:szCs w:val="30"/>
          <w:lang w:eastAsia="zh-Hans"/>
        </w:rPr>
        <w:t>采购需求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2"/>
        <w:gridCol w:w="846"/>
        <w:gridCol w:w="6648"/>
      </w:tblGrid>
      <w:tr w:rsidR="008C249D" w:rsidRPr="008C249D" w14:paraId="7F1582C9" w14:textId="77777777" w:rsidTr="0080485E">
        <w:tc>
          <w:tcPr>
            <w:tcW w:w="817" w:type="dxa"/>
          </w:tcPr>
          <w:p w14:paraId="27B807CB" w14:textId="77777777" w:rsidR="008C249D" w:rsidRPr="008C249D" w:rsidRDefault="008C249D" w:rsidP="008C249D">
            <w:pPr>
              <w:widowControl/>
              <w:spacing w:line="360" w:lineRule="auto"/>
              <w:jc w:val="left"/>
              <w:rPr>
                <w:rFonts w:ascii="宋体" w:eastAsia="宋体" w:hAnsi="宋体" w:cs="Times New Roman"/>
                <w:kern w:val="0"/>
                <w:sz w:val="24"/>
                <w:szCs w:val="24"/>
                <w:lang w:eastAsia="zh-Hans"/>
              </w:rPr>
            </w:pPr>
            <w:r w:rsidRPr="008C249D">
              <w:rPr>
                <w:rFonts w:ascii="宋体" w:eastAsia="宋体" w:hAnsi="宋体" w:cs="仿宋_GB2312"/>
                <w:kern w:val="0"/>
                <w:sz w:val="24"/>
                <w:szCs w:val="24"/>
                <w:lang w:eastAsia="zh-Hans"/>
              </w:rPr>
              <w:t>序号</w:t>
            </w:r>
          </w:p>
        </w:tc>
        <w:tc>
          <w:tcPr>
            <w:tcW w:w="851" w:type="dxa"/>
          </w:tcPr>
          <w:p w14:paraId="5A0FB0F7" w14:textId="77777777" w:rsidR="008C249D" w:rsidRPr="008C249D" w:rsidRDefault="008C249D" w:rsidP="008C249D">
            <w:pPr>
              <w:widowControl/>
              <w:spacing w:line="360" w:lineRule="auto"/>
              <w:jc w:val="left"/>
              <w:rPr>
                <w:rFonts w:ascii="宋体" w:eastAsia="宋体" w:hAnsi="宋体" w:cs="Times New Roman"/>
                <w:kern w:val="0"/>
                <w:sz w:val="24"/>
                <w:szCs w:val="24"/>
                <w:lang w:eastAsia="zh-Hans"/>
              </w:rPr>
            </w:pPr>
            <w:r w:rsidRPr="008C249D">
              <w:rPr>
                <w:rFonts w:ascii="宋体" w:eastAsia="宋体" w:hAnsi="宋体" w:cs="仿宋_GB2312"/>
                <w:kern w:val="0"/>
                <w:sz w:val="24"/>
                <w:szCs w:val="24"/>
                <w:lang w:eastAsia="zh-Hans"/>
              </w:rPr>
              <w:t xml:space="preserve"> 参数性质</w:t>
            </w:r>
          </w:p>
        </w:tc>
        <w:tc>
          <w:tcPr>
            <w:tcW w:w="6703" w:type="dxa"/>
          </w:tcPr>
          <w:p w14:paraId="2704D2BE" w14:textId="77777777" w:rsidR="008C249D" w:rsidRPr="008C249D" w:rsidRDefault="008C249D" w:rsidP="008C249D">
            <w:pPr>
              <w:widowControl/>
              <w:spacing w:line="360" w:lineRule="auto"/>
              <w:jc w:val="left"/>
              <w:rPr>
                <w:rFonts w:ascii="宋体" w:eastAsia="宋体" w:hAnsi="宋体" w:cs="Times New Roman"/>
                <w:kern w:val="0"/>
                <w:sz w:val="24"/>
                <w:szCs w:val="24"/>
                <w:lang w:eastAsia="zh-Hans"/>
              </w:rPr>
            </w:pPr>
            <w:r w:rsidRPr="008C249D">
              <w:rPr>
                <w:rFonts w:ascii="宋体" w:eastAsia="宋体" w:hAnsi="宋体" w:cs="仿宋_GB2312"/>
                <w:kern w:val="0"/>
                <w:sz w:val="24"/>
                <w:szCs w:val="24"/>
                <w:lang w:eastAsia="zh-Hans"/>
              </w:rPr>
              <w:t xml:space="preserve"> 技术参数与性能指标</w:t>
            </w:r>
          </w:p>
        </w:tc>
      </w:tr>
      <w:tr w:rsidR="008C249D" w:rsidRPr="008C249D" w14:paraId="798173A7" w14:textId="77777777" w:rsidTr="0080485E">
        <w:tc>
          <w:tcPr>
            <w:tcW w:w="817" w:type="dxa"/>
          </w:tcPr>
          <w:p w14:paraId="774748F6" w14:textId="77777777" w:rsidR="008C249D" w:rsidRPr="008C249D" w:rsidRDefault="008C249D" w:rsidP="008C249D">
            <w:pPr>
              <w:widowControl/>
              <w:spacing w:line="360" w:lineRule="auto"/>
              <w:jc w:val="left"/>
              <w:rPr>
                <w:rFonts w:ascii="宋体" w:eastAsia="宋体" w:hAnsi="宋体" w:cs="Times New Roman"/>
                <w:kern w:val="0"/>
                <w:sz w:val="24"/>
                <w:szCs w:val="24"/>
                <w:lang w:eastAsia="zh-Hans"/>
              </w:rPr>
            </w:pPr>
            <w:r w:rsidRPr="008C249D">
              <w:rPr>
                <w:rFonts w:ascii="宋体" w:eastAsia="宋体" w:hAnsi="宋体" w:cs="仿宋_GB2312"/>
                <w:kern w:val="0"/>
                <w:sz w:val="24"/>
                <w:szCs w:val="24"/>
                <w:lang w:eastAsia="zh-Hans"/>
              </w:rPr>
              <w:t>1</w:t>
            </w:r>
          </w:p>
        </w:tc>
        <w:tc>
          <w:tcPr>
            <w:tcW w:w="851" w:type="dxa"/>
          </w:tcPr>
          <w:p w14:paraId="04C6ED99" w14:textId="77777777" w:rsidR="008C249D" w:rsidRPr="008C249D" w:rsidRDefault="008C249D" w:rsidP="008C249D">
            <w:pPr>
              <w:spacing w:line="360" w:lineRule="auto"/>
              <w:rPr>
                <w:rFonts w:ascii="宋体" w:eastAsia="宋体" w:hAnsi="宋体" w:cs="Times New Roman"/>
                <w:szCs w:val="24"/>
              </w:rPr>
            </w:pPr>
          </w:p>
        </w:tc>
        <w:tc>
          <w:tcPr>
            <w:tcW w:w="6703" w:type="dxa"/>
          </w:tcPr>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50"/>
              <w:gridCol w:w="450"/>
              <w:gridCol w:w="5503"/>
            </w:tblGrid>
            <w:tr w:rsidR="008C249D" w:rsidRPr="008C249D" w14:paraId="7F8CB304" w14:textId="77777777" w:rsidTr="0080485E">
              <w:tc>
                <w:tcPr>
                  <w:tcW w:w="45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E95AD2B"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序号</w:t>
                  </w:r>
                </w:p>
              </w:tc>
              <w:tc>
                <w:tcPr>
                  <w:tcW w:w="45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F21395E"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4"/>
                      <w:lang w:eastAsia="zh-Hans"/>
                    </w:rPr>
                    <w:t xml:space="preserve"> </w:t>
                  </w:r>
                  <w:r w:rsidRPr="008C249D">
                    <w:rPr>
                      <w:rFonts w:ascii="宋体" w:eastAsia="宋体" w:hAnsi="宋体" w:cs="仿宋_GB2312"/>
                      <w:kern w:val="0"/>
                      <w:sz w:val="24"/>
                      <w:szCs w:val="20"/>
                      <w:lang w:eastAsia="zh-Hans"/>
                    </w:rPr>
                    <w:t>参数性质</w:t>
                  </w:r>
                </w:p>
              </w:tc>
              <w:tc>
                <w:tcPr>
                  <w:tcW w:w="550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8A29075"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4"/>
                      <w:lang w:eastAsia="zh-Hans"/>
                    </w:rPr>
                    <w:t xml:space="preserve"> </w:t>
                  </w:r>
                  <w:r w:rsidRPr="008C249D">
                    <w:rPr>
                      <w:rFonts w:ascii="宋体" w:eastAsia="宋体" w:hAnsi="宋体" w:cs="仿宋_GB2312"/>
                      <w:kern w:val="0"/>
                      <w:sz w:val="24"/>
                      <w:szCs w:val="20"/>
                      <w:lang w:eastAsia="zh-Hans"/>
                    </w:rPr>
                    <w:t>技术参数与性能指标</w:t>
                  </w:r>
                </w:p>
              </w:tc>
            </w:tr>
            <w:tr w:rsidR="008C249D" w:rsidRPr="008C249D" w14:paraId="644A71D6" w14:textId="77777777" w:rsidTr="0080485E">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3BC8A7A"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1</w:t>
                  </w:r>
                </w:p>
              </w:tc>
              <w:tc>
                <w:tcPr>
                  <w:tcW w:w="45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194510"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p>
              </w:tc>
              <w:tc>
                <w:tcPr>
                  <w:tcW w:w="5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B7B2903"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本次体检共计324人，采购预算577200元，人员类别与人数、体检最高限价参见采购项目概况。</w:t>
                  </w:r>
                </w:p>
                <w:p w14:paraId="3EE14CC2"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报价时，各类人员体检费用报价不得超过其对应的体检费用限价，磋商总报价不得超过采购预算。</w:t>
                  </w:r>
                </w:p>
              </w:tc>
            </w:tr>
            <w:tr w:rsidR="008C249D" w:rsidRPr="008C249D" w14:paraId="18852EE2" w14:textId="77777777" w:rsidTr="0080485E">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6FE03E6"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2</w:t>
                  </w:r>
                </w:p>
              </w:tc>
              <w:tc>
                <w:tcPr>
                  <w:tcW w:w="45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9E84A46"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p>
              </w:tc>
              <w:tc>
                <w:tcPr>
                  <w:tcW w:w="5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F76305A"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b/>
                      <w:kern w:val="0"/>
                      <w:sz w:val="24"/>
                      <w:szCs w:val="20"/>
                      <w:lang w:eastAsia="zh-Hans"/>
                    </w:rPr>
                    <w:t>总体服务要求：</w:t>
                  </w:r>
                </w:p>
                <w:p w14:paraId="0429CD22"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1. 体检机构本着科学、严谨的工作态度，严格按照《医疗机构从业人员行为规范》、《医疗机构临床实验室管理办法》有关规定开展体检服务。应对完成健康体检的体检人员出具健康体检报告。健康体检报告应当包括受检者一般信息、体格检查记录、实验室和医学影像检查报告、阳性体征和异常情况的记录、健康状况描述和有关建议等。</w:t>
                  </w:r>
                </w:p>
                <w:p w14:paraId="52AF3C0F"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2.参检人员的所有信息及检查结果，体检机构不得向除参检人员外的任何机构和人员透露。若因体检机构未有效对参检人员信息及检查结果做好数据做好保密工作，所造成的信息的外泄，体检机构承担相应的法律责任。</w:t>
                  </w:r>
                </w:p>
                <w:p w14:paraId="279FF9D2"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3. 按规定的检查项目内容为参检人员提供对应的体检服务和体检器材,保证一人一针一管（器），器材符合国家卫生标准。</w:t>
                  </w:r>
                </w:p>
                <w:p w14:paraId="3F3FB61F"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lastRenderedPageBreak/>
                    <w:t>4. 体检机构在进行体检时，不得以问诊的方式引导体检人员进行不必要的额外收费体检项目，不得以健康体检为名出售药品、保健品、医疗保健器械等。</w:t>
                  </w:r>
                </w:p>
                <w:p w14:paraId="0A3A8C05"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5.体检结束15日内出具书面体检报告，出具的报告及各种化验单据应由具备相应专业资质的医生、医师签署检查意见；体检报告除告知各项指标结果（化验单、拍片结果等）外，应给与简单明了的医疗建议；各项体检指标结果原件（化验单、拍片结果等）需向有需要的受检者提供。体检报告应提供电子版和纸质版两种。报告按照采购人要求送至采购人指定地点，并妥善交接。体检中若出现体检表、检验单、报告单、影像资料丢失，应由成交供应商免费再检。</w:t>
                  </w:r>
                </w:p>
                <w:p w14:paraId="031A5D9C"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6. 体检时若因体检机构所提供的体检设施造成的院内二次感染，所产生的后续治疗费用及责任由体检机构承担。</w:t>
                  </w:r>
                </w:p>
                <w:p w14:paraId="2585C938"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7. 体检时提供1次免费营养早餐（每人20元标准，要求营养可口）。</w:t>
                  </w:r>
                </w:p>
              </w:tc>
            </w:tr>
            <w:tr w:rsidR="008C249D" w:rsidRPr="008C249D" w14:paraId="55A51E27" w14:textId="77777777" w:rsidTr="0080485E">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8644DCC"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lastRenderedPageBreak/>
                    <w:t>3</w:t>
                  </w:r>
                </w:p>
              </w:tc>
              <w:tc>
                <w:tcPr>
                  <w:tcW w:w="45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B095FB4"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p>
              </w:tc>
              <w:tc>
                <w:tcPr>
                  <w:tcW w:w="5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1A95901"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b/>
                      <w:kern w:val="0"/>
                      <w:sz w:val="24"/>
                      <w:szCs w:val="20"/>
                      <w:lang w:eastAsia="zh-Hans"/>
                    </w:rPr>
                    <w:t>在职人员服务要求：</w:t>
                  </w:r>
                </w:p>
                <w:p w14:paraId="18C84253"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供应商为在职人员（共计161人）提供体检卡，体检卡有效期不做限制，体检卡内的金额可灵活使用。体检人员根据自身情况，自行安排体检时间，自主选择体检项目。自主体检项目超出本次体检费用时，体检人员自行承担超出部分费用。</w:t>
                  </w:r>
                </w:p>
              </w:tc>
            </w:tr>
            <w:tr w:rsidR="008C249D" w:rsidRPr="008C249D" w14:paraId="12658744" w14:textId="77777777" w:rsidTr="0080485E">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A829A41"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4</w:t>
                  </w:r>
                </w:p>
              </w:tc>
              <w:tc>
                <w:tcPr>
                  <w:tcW w:w="45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F649285"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p>
              </w:tc>
              <w:tc>
                <w:tcPr>
                  <w:tcW w:w="5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055C92B"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b/>
                      <w:kern w:val="0"/>
                      <w:sz w:val="24"/>
                      <w:szCs w:val="20"/>
                      <w:lang w:eastAsia="zh-Hans"/>
                    </w:rPr>
                    <w:t>离退休人员集中体检服务要求：</w:t>
                  </w:r>
                </w:p>
                <w:p w14:paraId="461329B9"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1.离退休人员（共计163人）由采购人组织集中体检。因特殊情况未参加单位集中组织体检的离退休</w:t>
                  </w:r>
                  <w:r w:rsidRPr="008C249D">
                    <w:rPr>
                      <w:rFonts w:ascii="宋体" w:eastAsia="宋体" w:hAnsi="宋体" w:cs="仿宋_GB2312"/>
                      <w:kern w:val="0"/>
                      <w:sz w:val="24"/>
                      <w:szCs w:val="20"/>
                      <w:lang w:eastAsia="zh-Hans"/>
                    </w:rPr>
                    <w:lastRenderedPageBreak/>
                    <w:t>人员，从集中组织体检之日起保留一年上述人员的体检权限。</w:t>
                  </w:r>
                </w:p>
                <w:p w14:paraId="68347366"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2. 供应商为离退休人员合理安排专场体检时间（具体时间由成交供应商与采购人协商约定，原则上在工作日连续完成全部离退休人员的体检工作），提供车辆接送，接送时需供应商安排专职人员陪护。在体检期间做好标识标牌，保证参检人员方便快捷进行各项体检。</w:t>
                  </w:r>
                </w:p>
                <w:p w14:paraId="3F3BFE0D" w14:textId="77777777" w:rsidR="008C249D" w:rsidRPr="008C249D" w:rsidRDefault="008C249D" w:rsidP="008C249D">
                  <w:pPr>
                    <w:widowControl/>
                    <w:spacing w:line="360" w:lineRule="auto"/>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3.要求每位人员体检时间在当日中午12点前完成，CT、B超等待时间不超过20分钟。</w:t>
                  </w:r>
                </w:p>
                <w:p w14:paraId="7B8E0512" w14:textId="77777777" w:rsidR="008C249D" w:rsidRPr="008C249D" w:rsidRDefault="008C249D" w:rsidP="008C249D">
                  <w:pPr>
                    <w:widowControl/>
                    <w:spacing w:line="360" w:lineRule="auto"/>
                    <w:jc w:val="left"/>
                    <w:rPr>
                      <w:rFonts w:ascii="宋体" w:eastAsia="宋体" w:hAnsi="宋体" w:cs="Times New Roman"/>
                      <w:kern w:val="0"/>
                      <w:sz w:val="20"/>
                      <w:szCs w:val="20"/>
                      <w:lang w:eastAsia="zh-Hans"/>
                    </w:rPr>
                  </w:pPr>
                  <w:r w:rsidRPr="008C249D">
                    <w:rPr>
                      <w:rFonts w:ascii="宋体" w:eastAsia="宋体" w:hAnsi="宋体" w:cs="仿宋_GB2312"/>
                      <w:kern w:val="0"/>
                      <w:sz w:val="24"/>
                      <w:szCs w:val="20"/>
                      <w:lang w:eastAsia="zh-Hans"/>
                    </w:rPr>
                    <w:t>4.体检时需配备专业的医护引导人员，原则上三名离退休人员配备一名引导人员，引导人员需要经过专业培训，要求熟悉体检流程，服务态度热情，并为离退休人员提供绿色通道。</w:t>
                  </w:r>
                </w:p>
              </w:tc>
            </w:tr>
          </w:tbl>
          <w:p w14:paraId="5C02FBC4" w14:textId="77777777" w:rsidR="008C249D" w:rsidRPr="008C249D" w:rsidRDefault="008C249D" w:rsidP="008C249D">
            <w:pPr>
              <w:spacing w:line="360" w:lineRule="auto"/>
              <w:rPr>
                <w:rFonts w:ascii="宋体" w:eastAsia="宋体" w:hAnsi="宋体" w:cs="Times New Roman"/>
                <w:szCs w:val="24"/>
              </w:rPr>
            </w:pPr>
          </w:p>
        </w:tc>
      </w:tr>
    </w:tbl>
    <w:p w14:paraId="7845E911" w14:textId="77777777" w:rsidR="00BA153F" w:rsidRPr="008C249D" w:rsidRDefault="00BA153F" w:rsidP="008C249D">
      <w:pPr>
        <w:spacing w:line="360" w:lineRule="auto"/>
        <w:rPr>
          <w:rFonts w:ascii="宋体" w:eastAsia="宋体" w:hAnsi="宋体" w:hint="eastAsia"/>
        </w:rPr>
      </w:pPr>
    </w:p>
    <w:sectPr w:rsidR="00BA153F" w:rsidRPr="008C24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2BC19" w14:textId="77777777" w:rsidR="007E4A9D" w:rsidRDefault="007E4A9D" w:rsidP="008C249D">
      <w:pPr>
        <w:rPr>
          <w:rFonts w:hint="eastAsia"/>
        </w:rPr>
      </w:pPr>
      <w:r>
        <w:separator/>
      </w:r>
    </w:p>
  </w:endnote>
  <w:endnote w:type="continuationSeparator" w:id="0">
    <w:p w14:paraId="27E126A4" w14:textId="77777777" w:rsidR="007E4A9D" w:rsidRDefault="007E4A9D" w:rsidP="008C249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3FE5" w14:textId="77777777" w:rsidR="007E4A9D" w:rsidRDefault="007E4A9D" w:rsidP="008C249D">
      <w:pPr>
        <w:rPr>
          <w:rFonts w:hint="eastAsia"/>
        </w:rPr>
      </w:pPr>
      <w:r>
        <w:separator/>
      </w:r>
    </w:p>
  </w:footnote>
  <w:footnote w:type="continuationSeparator" w:id="0">
    <w:p w14:paraId="1C24B3FC" w14:textId="77777777" w:rsidR="007E4A9D" w:rsidRDefault="007E4A9D" w:rsidP="008C249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024"/>
    <w:rsid w:val="000A2024"/>
    <w:rsid w:val="007E4A9D"/>
    <w:rsid w:val="008C249D"/>
    <w:rsid w:val="00A80D7D"/>
    <w:rsid w:val="00BA153F"/>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64579"/>
  <w15:chartTrackingRefBased/>
  <w15:docId w15:val="{070B1917-5356-40C7-8EEE-49A21AF9B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A2024"/>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0A2024"/>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0A2024"/>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0A2024"/>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0A2024"/>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0A2024"/>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0A202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A202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A202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202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0A202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0A202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0A2024"/>
    <w:rPr>
      <w:rFonts w:cstheme="majorBidi"/>
      <w:color w:val="2F5496" w:themeColor="accent1" w:themeShade="BF"/>
      <w:sz w:val="28"/>
      <w:szCs w:val="28"/>
    </w:rPr>
  </w:style>
  <w:style w:type="character" w:customStyle="1" w:styleId="50">
    <w:name w:val="标题 5 字符"/>
    <w:basedOn w:val="a0"/>
    <w:link w:val="5"/>
    <w:uiPriority w:val="9"/>
    <w:semiHidden/>
    <w:rsid w:val="000A2024"/>
    <w:rPr>
      <w:rFonts w:cstheme="majorBidi"/>
      <w:color w:val="2F5496" w:themeColor="accent1" w:themeShade="BF"/>
      <w:sz w:val="24"/>
      <w:szCs w:val="24"/>
    </w:rPr>
  </w:style>
  <w:style w:type="character" w:customStyle="1" w:styleId="60">
    <w:name w:val="标题 6 字符"/>
    <w:basedOn w:val="a0"/>
    <w:link w:val="6"/>
    <w:uiPriority w:val="9"/>
    <w:semiHidden/>
    <w:rsid w:val="000A2024"/>
    <w:rPr>
      <w:rFonts w:cstheme="majorBidi"/>
      <w:b/>
      <w:bCs/>
      <w:color w:val="2F5496" w:themeColor="accent1" w:themeShade="BF"/>
    </w:rPr>
  </w:style>
  <w:style w:type="character" w:customStyle="1" w:styleId="70">
    <w:name w:val="标题 7 字符"/>
    <w:basedOn w:val="a0"/>
    <w:link w:val="7"/>
    <w:uiPriority w:val="9"/>
    <w:semiHidden/>
    <w:rsid w:val="000A2024"/>
    <w:rPr>
      <w:rFonts w:cstheme="majorBidi"/>
      <w:b/>
      <w:bCs/>
      <w:color w:val="595959" w:themeColor="text1" w:themeTint="A6"/>
    </w:rPr>
  </w:style>
  <w:style w:type="character" w:customStyle="1" w:styleId="80">
    <w:name w:val="标题 8 字符"/>
    <w:basedOn w:val="a0"/>
    <w:link w:val="8"/>
    <w:uiPriority w:val="9"/>
    <w:semiHidden/>
    <w:rsid w:val="000A2024"/>
    <w:rPr>
      <w:rFonts w:cstheme="majorBidi"/>
      <w:color w:val="595959" w:themeColor="text1" w:themeTint="A6"/>
    </w:rPr>
  </w:style>
  <w:style w:type="character" w:customStyle="1" w:styleId="90">
    <w:name w:val="标题 9 字符"/>
    <w:basedOn w:val="a0"/>
    <w:link w:val="9"/>
    <w:uiPriority w:val="9"/>
    <w:semiHidden/>
    <w:rsid w:val="000A2024"/>
    <w:rPr>
      <w:rFonts w:eastAsiaTheme="majorEastAsia" w:cstheme="majorBidi"/>
      <w:color w:val="595959" w:themeColor="text1" w:themeTint="A6"/>
    </w:rPr>
  </w:style>
  <w:style w:type="paragraph" w:styleId="a3">
    <w:name w:val="Title"/>
    <w:basedOn w:val="a"/>
    <w:next w:val="a"/>
    <w:link w:val="a4"/>
    <w:uiPriority w:val="10"/>
    <w:qFormat/>
    <w:rsid w:val="000A202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A20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A202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A202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A2024"/>
    <w:pPr>
      <w:spacing w:before="160" w:after="160"/>
      <w:jc w:val="center"/>
    </w:pPr>
    <w:rPr>
      <w:i/>
      <w:iCs/>
      <w:color w:val="404040" w:themeColor="text1" w:themeTint="BF"/>
    </w:rPr>
  </w:style>
  <w:style w:type="character" w:customStyle="1" w:styleId="a8">
    <w:name w:val="引用 字符"/>
    <w:basedOn w:val="a0"/>
    <w:link w:val="a7"/>
    <w:uiPriority w:val="29"/>
    <w:rsid w:val="000A2024"/>
    <w:rPr>
      <w:i/>
      <w:iCs/>
      <w:color w:val="404040" w:themeColor="text1" w:themeTint="BF"/>
    </w:rPr>
  </w:style>
  <w:style w:type="paragraph" w:styleId="a9">
    <w:name w:val="List Paragraph"/>
    <w:basedOn w:val="a"/>
    <w:uiPriority w:val="34"/>
    <w:qFormat/>
    <w:rsid w:val="000A2024"/>
    <w:pPr>
      <w:ind w:left="720"/>
      <w:contextualSpacing/>
    </w:pPr>
  </w:style>
  <w:style w:type="character" w:styleId="aa">
    <w:name w:val="Intense Emphasis"/>
    <w:basedOn w:val="a0"/>
    <w:uiPriority w:val="21"/>
    <w:qFormat/>
    <w:rsid w:val="000A2024"/>
    <w:rPr>
      <w:i/>
      <w:iCs/>
      <w:color w:val="2F5496" w:themeColor="accent1" w:themeShade="BF"/>
    </w:rPr>
  </w:style>
  <w:style w:type="paragraph" w:styleId="ab">
    <w:name w:val="Intense Quote"/>
    <w:basedOn w:val="a"/>
    <w:next w:val="a"/>
    <w:link w:val="ac"/>
    <w:uiPriority w:val="30"/>
    <w:qFormat/>
    <w:rsid w:val="000A20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0A2024"/>
    <w:rPr>
      <w:i/>
      <w:iCs/>
      <w:color w:val="2F5496" w:themeColor="accent1" w:themeShade="BF"/>
    </w:rPr>
  </w:style>
  <w:style w:type="character" w:styleId="ad">
    <w:name w:val="Intense Reference"/>
    <w:basedOn w:val="a0"/>
    <w:uiPriority w:val="32"/>
    <w:qFormat/>
    <w:rsid w:val="000A2024"/>
    <w:rPr>
      <w:b/>
      <w:bCs/>
      <w:smallCaps/>
      <w:color w:val="2F5496" w:themeColor="accent1" w:themeShade="BF"/>
      <w:spacing w:val="5"/>
    </w:rPr>
  </w:style>
  <w:style w:type="paragraph" w:styleId="ae">
    <w:name w:val="header"/>
    <w:basedOn w:val="a"/>
    <w:link w:val="af"/>
    <w:uiPriority w:val="99"/>
    <w:unhideWhenUsed/>
    <w:rsid w:val="008C249D"/>
    <w:pPr>
      <w:tabs>
        <w:tab w:val="center" w:pos="4153"/>
        <w:tab w:val="right" w:pos="8306"/>
      </w:tabs>
      <w:snapToGrid w:val="0"/>
      <w:jc w:val="center"/>
    </w:pPr>
    <w:rPr>
      <w:sz w:val="18"/>
      <w:szCs w:val="18"/>
    </w:rPr>
  </w:style>
  <w:style w:type="character" w:customStyle="1" w:styleId="af">
    <w:name w:val="页眉 字符"/>
    <w:basedOn w:val="a0"/>
    <w:link w:val="ae"/>
    <w:uiPriority w:val="99"/>
    <w:rsid w:val="008C249D"/>
    <w:rPr>
      <w:sz w:val="18"/>
      <w:szCs w:val="18"/>
    </w:rPr>
  </w:style>
  <w:style w:type="paragraph" w:styleId="af0">
    <w:name w:val="footer"/>
    <w:basedOn w:val="a"/>
    <w:link w:val="af1"/>
    <w:uiPriority w:val="99"/>
    <w:unhideWhenUsed/>
    <w:rsid w:val="008C249D"/>
    <w:pPr>
      <w:tabs>
        <w:tab w:val="center" w:pos="4153"/>
        <w:tab w:val="right" w:pos="8306"/>
      </w:tabs>
      <w:snapToGrid w:val="0"/>
      <w:jc w:val="left"/>
    </w:pPr>
    <w:rPr>
      <w:sz w:val="18"/>
      <w:szCs w:val="18"/>
    </w:rPr>
  </w:style>
  <w:style w:type="character" w:customStyle="1" w:styleId="af1">
    <w:name w:val="页脚 字符"/>
    <w:basedOn w:val="a0"/>
    <w:link w:val="af0"/>
    <w:uiPriority w:val="99"/>
    <w:rsid w:val="008C249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2</cp:revision>
  <dcterms:created xsi:type="dcterms:W3CDTF">2026-08-05T00:58:00Z</dcterms:created>
  <dcterms:modified xsi:type="dcterms:W3CDTF">2026-08-05T01:00:00Z</dcterms:modified>
</cp:coreProperties>
</file>