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版本号：ZJS-2026-01020260602002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西乡县子午镇耳扒村蚕室改造提升项目设备部分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ZJS-2026-010</w:t>
      </w:r>
      <w:r>
        <w:br/>
      </w:r>
      <w:r>
        <w:br/>
      </w:r>
      <w:r>
        <w:br/>
      </w:r>
    </w:p>
    <w:p>
      <w:pPr>
        <w:pStyle w:val="null3"/>
        <w:jc w:val="center"/>
        <w:outlineLvl w:val="2"/>
      </w:pPr>
      <w:r>
        <w:rPr>
          <w:rFonts w:ascii="仿宋_GB2312" w:hAnsi="仿宋_GB2312" w:cs="仿宋_GB2312" w:eastAsia="仿宋_GB2312"/>
          <w:sz w:val="28"/>
          <w:b/>
        </w:rPr>
        <w:t>西乡县子午镇人民政府</w:t>
      </w:r>
    </w:p>
    <w:p>
      <w:pPr>
        <w:pStyle w:val="null3"/>
        <w:jc w:val="center"/>
        <w:outlineLvl w:val="2"/>
      </w:pPr>
      <w:r>
        <w:rPr>
          <w:rFonts w:ascii="仿宋_GB2312" w:hAnsi="仿宋_GB2312" w:cs="仿宋_GB2312" w:eastAsia="仿宋_GB2312"/>
          <w:sz w:val="28"/>
          <w:b/>
        </w:rPr>
        <w:t>中戟盛项目管理有限公司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中戟盛项目管理有限公司</w:t>
      </w:r>
      <w:r>
        <w:rPr>
          <w:rFonts w:ascii="仿宋_GB2312" w:hAnsi="仿宋_GB2312" w:cs="仿宋_GB2312" w:eastAsia="仿宋_GB2312"/>
        </w:rPr>
        <w:t>（以下简称“代理机构”）受</w:t>
      </w:r>
      <w:r>
        <w:rPr>
          <w:rFonts w:ascii="仿宋_GB2312" w:hAnsi="仿宋_GB2312" w:cs="仿宋_GB2312" w:eastAsia="仿宋_GB2312"/>
        </w:rPr>
        <w:t>西乡县子午镇人民政府</w:t>
      </w:r>
      <w:r>
        <w:rPr>
          <w:rFonts w:ascii="仿宋_GB2312" w:hAnsi="仿宋_GB2312" w:cs="仿宋_GB2312" w:eastAsia="仿宋_GB2312"/>
        </w:rPr>
        <w:t>委托，拟对</w:t>
      </w:r>
      <w:r>
        <w:rPr>
          <w:rFonts w:ascii="仿宋_GB2312" w:hAnsi="仿宋_GB2312" w:cs="仿宋_GB2312" w:eastAsia="仿宋_GB2312"/>
        </w:rPr>
        <w:t>西乡县子午镇耳扒村蚕室改造提升项目设备部分</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ZJS-2026-010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西乡县子午镇耳扒村蚕室改造提升项目设备部分</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西乡县子午镇耳扒村蚕室改造提升项目设备部分，采购设备一批，详见招标文件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采购包1（西乡县子午镇耳扒村蚕室改造提升项目设备部分）：属于专门面向中小企业采购。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5、非联合体投标声明：本项目不接受联合体投标，供应商需提供非联合体书面声明。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西乡县子午镇人民政府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陕西省汉中市西乡县子午镇三花石街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西乡县子午镇人民政府经办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0916-6388001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中戟盛项目管理有限公司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西乡县城南街道办西牟路永昌木门对面三楼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0916-6476411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采购包1：427,930.00元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开户名称：中戟盛项目管理有限公司</w:t>
            </w:r>
          </w:p>
          <w:p>
            <w:pPr>
              <w:pStyle w:val="null3"/>
            </w:pPr>
            <w:r>
              <w:rPr>
                <w:rFonts w:ascii="仿宋_GB2312" w:hAnsi="仿宋_GB2312" w:cs="仿宋_GB2312" w:eastAsia="仿宋_GB2312"/>
              </w:rPr>
              <w:t>开户银行：中国工商银行股份有限公司西安徐家湾支行</w:t>
            </w:r>
          </w:p>
          <w:p>
            <w:pPr>
              <w:pStyle w:val="null3"/>
            </w:pPr>
            <w:r>
              <w:rPr>
                <w:rFonts w:ascii="仿宋_GB2312" w:hAnsi="仿宋_GB2312" w:cs="仿宋_GB2312" w:eastAsia="仿宋_GB2312"/>
              </w:rPr>
              <w:t>银行账号：3700022609200245577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西乡县子午镇人民政府</w:t>
      </w:r>
      <w:r>
        <w:rPr>
          <w:rFonts w:ascii="仿宋_GB2312" w:hAnsi="仿宋_GB2312" w:cs="仿宋_GB2312" w:eastAsia="仿宋_GB2312"/>
        </w:rPr>
        <w:t>和</w:t>
      </w:r>
      <w:r>
        <w:rPr>
          <w:rFonts w:ascii="仿宋_GB2312" w:hAnsi="仿宋_GB2312" w:cs="仿宋_GB2312" w:eastAsia="仿宋_GB2312"/>
        </w:rPr>
        <w:t>中戟盛项目管理有限公司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西乡县子午镇人民政府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中戟盛项目管理有限公司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西乡县子午镇人民政府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中戟盛项目管理有限公司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所有产品质量必须符合国家有关规范和相关政策。所有产品及辅材必须是未使用过的新产品，质量优良、渠道正当，配置合理。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联系电话：182 9266 6395</w:t>
      </w:r>
    </w:p>
    <w:p>
      <w:pPr>
        <w:pStyle w:val="null3"/>
      </w:pPr>
      <w:r>
        <w:rPr>
          <w:rFonts w:ascii="仿宋_GB2312" w:hAnsi="仿宋_GB2312" w:cs="仿宋_GB2312" w:eastAsia="仿宋_GB2312"/>
        </w:rPr>
        <w:t>地址：西乡县城南街道办西牟路永昌木门对面三楼</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西乡县子午镇耳扒村蚕室改造提升项目设备部分，采购蚕室设备一批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427,930.00</w:t>
      </w:r>
    </w:p>
    <w:p>
      <w:pPr>
        <w:pStyle w:val="null3"/>
      </w:pPr>
      <w:r>
        <w:rPr>
          <w:rFonts w:ascii="仿宋_GB2312" w:hAnsi="仿宋_GB2312" w:cs="仿宋_GB2312" w:eastAsia="仿宋_GB2312"/>
        </w:rPr>
        <w:t>采购包最高限价（元）: 427,930.00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耳扒村蚕室改造提升项目设备部分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427,930.00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标的名称：耳扒村蚕室改造提升项目设备部分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电动升降蚕台：</w:t>
            </w:r>
            <w:r>
              <w:rPr>
                <w:rFonts w:ascii="仿宋_GB2312" w:hAnsi="仿宋_GB2312" w:cs="仿宋_GB2312" w:eastAsia="仿宋_GB2312"/>
                <w:sz w:val="21"/>
              </w:rPr>
              <w:t>52</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.蚕台架外型尺寸长宽高：≥3m*1</w:t>
            </w:r>
            <w:r>
              <w:rPr>
                <w:rFonts w:ascii="仿宋_GB2312" w:hAnsi="仿宋_GB2312" w:cs="仿宋_GB2312" w:eastAsia="仿宋_GB2312"/>
                <w:sz w:val="24"/>
              </w:rPr>
              <w:t>.</w:t>
            </w:r>
            <w:r>
              <w:rPr>
                <w:rFonts w:ascii="仿宋_GB2312" w:hAnsi="仿宋_GB2312" w:cs="仿宋_GB2312" w:eastAsia="仿宋_GB2312"/>
                <w:sz w:val="24"/>
              </w:rPr>
              <w:t>5m*3</w:t>
            </w:r>
            <w:r>
              <w:rPr>
                <w:rFonts w:ascii="仿宋_GB2312" w:hAnsi="仿宋_GB2312" w:cs="仿宋_GB2312" w:eastAsia="仿宋_GB2312"/>
                <w:sz w:val="24"/>
              </w:rPr>
              <w:t>.</w:t>
            </w:r>
            <w:r>
              <w:rPr>
                <w:rFonts w:ascii="仿宋_GB2312" w:hAnsi="仿宋_GB2312" w:cs="仿宋_GB2312" w:eastAsia="仿宋_GB2312"/>
                <w:sz w:val="24"/>
              </w:rPr>
              <w:t>9m。</w:t>
            </w:r>
          </w:p>
          <w:p>
            <w:pPr>
              <w:pStyle w:val="null3"/>
              <w:ind w:left="105" w:right="15"/>
            </w:pPr>
            <w:r>
              <w:rPr>
                <w:rFonts w:ascii="仿宋_GB2312" w:hAnsi="仿宋_GB2312" w:cs="仿宋_GB2312" w:eastAsia="仿宋_GB2312"/>
                <w:sz w:val="24"/>
              </w:rPr>
              <w:t>▲2.蚕台层数：6 层。</w:t>
            </w:r>
          </w:p>
          <w:p>
            <w:pPr>
              <w:pStyle w:val="null3"/>
              <w:ind w:left="120"/>
            </w:pPr>
            <w:r>
              <w:rPr>
                <w:rFonts w:ascii="仿宋_GB2312" w:hAnsi="仿宋_GB2312" w:cs="仿宋_GB2312" w:eastAsia="仿宋_GB2312"/>
                <w:sz w:val="24"/>
              </w:rPr>
              <w:t>3.电机功率：</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KW。</w:t>
            </w:r>
          </w:p>
          <w:p>
            <w:pPr>
              <w:pStyle w:val="null3"/>
              <w:ind w:left="105" w:right="15"/>
            </w:pPr>
            <w:r>
              <w:rPr>
                <w:rFonts w:ascii="仿宋_GB2312" w:hAnsi="仿宋_GB2312" w:cs="仿宋_GB2312" w:eastAsia="仿宋_GB2312"/>
                <w:sz w:val="24"/>
              </w:rPr>
              <w:t>4.外框材质方管钢材，规格 4cmx6cm 镀锌矩管，电机置于中部，</w:t>
            </w:r>
            <w:r>
              <w:rPr>
                <w:rFonts w:ascii="仿宋_GB2312" w:hAnsi="仿宋_GB2312" w:cs="仿宋_GB2312" w:eastAsia="仿宋_GB2312"/>
                <w:sz w:val="24"/>
              </w:rPr>
              <w:t>设升降定位装置。为保证蚕台升降平衡，配置上限位行程开关。</w:t>
            </w:r>
            <w:r>
              <w:rPr>
                <w:rFonts w:ascii="仿宋_GB2312" w:hAnsi="仿宋_GB2312" w:cs="仿宋_GB2312" w:eastAsia="仿宋_GB2312"/>
                <w:sz w:val="24"/>
              </w:rPr>
              <w:t>钢丝连接杆长度</w:t>
            </w:r>
            <w:r>
              <w:rPr>
                <w:rFonts w:ascii="仿宋_GB2312" w:hAnsi="仿宋_GB2312" w:cs="仿宋_GB2312" w:eastAsia="仿宋_GB2312"/>
                <w:sz w:val="24"/>
              </w:rPr>
              <w:t>≥</w:t>
            </w:r>
            <w:r>
              <w:rPr>
                <w:rFonts w:ascii="仿宋_GB2312" w:hAnsi="仿宋_GB2312" w:cs="仿宋_GB2312" w:eastAsia="仿宋_GB2312"/>
                <w:sz w:val="24"/>
              </w:rPr>
              <w:t>1.5m，配置</w:t>
            </w:r>
            <w:r>
              <w:rPr>
                <w:rFonts w:ascii="仿宋_GB2312" w:hAnsi="仿宋_GB2312" w:cs="仿宋_GB2312" w:eastAsia="仿宋_GB2312"/>
              </w:rPr>
              <w:t xml:space="preserve"> </w:t>
            </w:r>
            <w:r>
              <w:rPr>
                <w:rFonts w:ascii="仿宋_GB2312" w:hAnsi="仿宋_GB2312" w:cs="仿宋_GB2312" w:eastAsia="仿宋_GB2312"/>
                <w:sz w:val="24"/>
              </w:rPr>
              <w:t>4</w:t>
            </w:r>
            <w:r>
              <w:rPr>
                <w:rFonts w:ascii="仿宋_GB2312" w:hAnsi="仿宋_GB2312" w:cs="仿宋_GB2312" w:eastAsia="仿宋_GB2312"/>
              </w:rPr>
              <w:t xml:space="preserve"> </w:t>
            </w:r>
            <w:r>
              <w:rPr>
                <w:rFonts w:ascii="仿宋_GB2312" w:hAnsi="仿宋_GB2312" w:cs="仿宋_GB2312" w:eastAsia="仿宋_GB2312"/>
                <w:sz w:val="24"/>
              </w:rPr>
              <w:t>个钢丝收线槽，双绳升降，钢</w:t>
            </w:r>
            <w:r>
              <w:rPr>
                <w:rFonts w:ascii="仿宋_GB2312" w:hAnsi="仿宋_GB2312" w:cs="仿宋_GB2312" w:eastAsia="仿宋_GB2312"/>
                <w:sz w:val="24"/>
              </w:rPr>
              <w:t>丝直径</w:t>
            </w:r>
            <w:r>
              <w:rPr>
                <w:rFonts w:ascii="仿宋_GB2312" w:hAnsi="仿宋_GB2312" w:cs="仿宋_GB2312" w:eastAsia="仿宋_GB2312"/>
                <w:sz w:val="24"/>
              </w:rPr>
              <w:t>≥4mm</w:t>
            </w:r>
            <w:r>
              <w:rPr>
                <w:rFonts w:ascii="仿宋_GB2312" w:hAnsi="仿宋_GB2312" w:cs="仿宋_GB2312" w:eastAsia="仿宋_GB2312"/>
              </w:rPr>
              <w:t xml:space="preserve"> </w:t>
            </w:r>
            <w:r>
              <w:rPr>
                <w:rFonts w:ascii="仿宋_GB2312" w:hAnsi="仿宋_GB2312" w:cs="仿宋_GB2312" w:eastAsia="仿宋_GB2312"/>
                <w:sz w:val="24"/>
              </w:rPr>
              <w:t>；链条材质为不锈钢链条，需达到上下升降不卡</w:t>
            </w:r>
            <w:r>
              <w:rPr>
                <w:rFonts w:ascii="仿宋_GB2312" w:hAnsi="仿宋_GB2312" w:cs="仿宋_GB2312" w:eastAsia="仿宋_GB2312"/>
                <w:sz w:val="24"/>
              </w:rPr>
              <w:t>链条。运行顺畅；</w:t>
            </w:r>
          </w:p>
          <w:p>
            <w:pPr>
              <w:pStyle w:val="null3"/>
              <w:ind w:left="120" w:right="105"/>
            </w:pPr>
            <w:r>
              <w:rPr>
                <w:rFonts w:ascii="仿宋_GB2312" w:hAnsi="仿宋_GB2312" w:cs="仿宋_GB2312" w:eastAsia="仿宋_GB2312"/>
                <w:sz w:val="24"/>
              </w:rPr>
              <w:t xml:space="preserve">5.蚕台材质木质，蚕台边框高9-10cm，横条规格 </w:t>
            </w:r>
            <w:r>
              <w:rPr>
                <w:rFonts w:ascii="仿宋_GB2312" w:hAnsi="仿宋_GB2312" w:cs="仿宋_GB2312" w:eastAsia="仿宋_GB2312"/>
                <w:sz w:val="24"/>
              </w:rPr>
              <w:t>≥</w:t>
            </w:r>
            <w:r>
              <w:rPr>
                <w:rFonts w:ascii="仿宋_GB2312" w:hAnsi="仿宋_GB2312" w:cs="仿宋_GB2312" w:eastAsia="仿宋_GB2312"/>
                <w:sz w:val="24"/>
              </w:rPr>
              <w:t>3cmx2cm，底</w:t>
            </w:r>
            <w:r>
              <w:rPr>
                <w:rFonts w:ascii="仿宋_GB2312" w:hAnsi="仿宋_GB2312" w:cs="仿宋_GB2312" w:eastAsia="仿宋_GB2312"/>
                <w:sz w:val="24"/>
              </w:rPr>
              <w:t>部铺设塑料垫网，每层蚕台设计</w:t>
            </w:r>
            <w:r>
              <w:rPr>
                <w:rFonts w:ascii="仿宋_GB2312" w:hAnsi="仿宋_GB2312" w:cs="仿宋_GB2312" w:eastAsia="仿宋_GB2312"/>
              </w:rPr>
              <w:t xml:space="preserve"> </w:t>
            </w:r>
            <w:r>
              <w:rPr>
                <w:rFonts w:ascii="仿宋_GB2312" w:hAnsi="仿宋_GB2312" w:cs="仿宋_GB2312" w:eastAsia="仿宋_GB2312"/>
                <w:sz w:val="24"/>
              </w:rPr>
              <w:t>4 套可拆卸连接件，</w:t>
            </w:r>
            <w:r>
              <w:rPr>
                <w:rFonts w:ascii="仿宋_GB2312" w:hAnsi="仿宋_GB2312" w:cs="仿宋_GB2312" w:eastAsia="仿宋_GB2312"/>
                <w:sz w:val="24"/>
              </w:rPr>
              <w:t>实现可拆</w:t>
            </w:r>
            <w:r>
              <w:rPr>
                <w:rFonts w:ascii="仿宋_GB2312" w:hAnsi="仿宋_GB2312" w:cs="仿宋_GB2312" w:eastAsia="仿宋_GB2312"/>
              </w:rPr>
              <w:t xml:space="preserve"> </w:t>
            </w:r>
            <w:r>
              <w:rPr>
                <w:rFonts w:ascii="仿宋_GB2312" w:hAnsi="仿宋_GB2312" w:cs="仿宋_GB2312" w:eastAsia="仿宋_GB2312"/>
                <w:sz w:val="24"/>
              </w:rPr>
              <w:t>卸和调整任一蚕台高度。</w:t>
            </w:r>
          </w:p>
          <w:p>
            <w:pPr>
              <w:pStyle w:val="null3"/>
              <w:spacing w:before="45"/>
              <w:ind w:left="120"/>
            </w:pPr>
            <w:r>
              <w:rPr>
                <w:rFonts w:ascii="仿宋_GB2312" w:hAnsi="仿宋_GB2312" w:cs="仿宋_GB2312" w:eastAsia="仿宋_GB2312"/>
                <w:sz w:val="24"/>
              </w:rPr>
              <w:t>6.升降高度≥2.5 米。</w:t>
            </w:r>
          </w:p>
          <w:p>
            <w:pPr>
              <w:pStyle w:val="null3"/>
              <w:jc w:val="both"/>
            </w:pPr>
            <w:r>
              <w:rPr>
                <w:rFonts w:ascii="仿宋_GB2312" w:hAnsi="仿宋_GB2312" w:cs="仿宋_GB2312" w:eastAsia="仿宋_GB2312"/>
                <w:sz w:val="24"/>
              </w:rPr>
              <w:t>7.电压：220VAC。</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纸板方格簇：</w:t>
            </w:r>
            <w:r>
              <w:rPr>
                <w:rFonts w:ascii="仿宋_GB2312" w:hAnsi="仿宋_GB2312" w:cs="仿宋_GB2312" w:eastAsia="仿宋_GB2312"/>
                <w:sz w:val="21"/>
              </w:rPr>
              <w:t>7800</w:t>
            </w:r>
            <w:r>
              <w:rPr>
                <w:rFonts w:ascii="仿宋_GB2312" w:hAnsi="仿宋_GB2312" w:cs="仿宋_GB2312" w:eastAsia="仿宋_GB2312"/>
                <w:sz w:val="21"/>
              </w:rPr>
              <w:t>片</w:t>
            </w:r>
          </w:p>
          <w:p>
            <w:pPr>
              <w:pStyle w:val="null3"/>
              <w:jc w:val="both"/>
            </w:pPr>
            <w:r>
              <w:rPr>
                <w:rFonts w:ascii="仿宋_GB2312" w:hAnsi="仿宋_GB2312" w:cs="仿宋_GB2312" w:eastAsia="仿宋_GB2312"/>
                <w:sz w:val="24"/>
              </w:rPr>
              <w:t>▲1.156 孔（12 列*13 行） ，重量≥22</w:t>
            </w:r>
            <w:r>
              <w:rPr>
                <w:rFonts w:ascii="仿宋_GB2312" w:hAnsi="仿宋_GB2312" w:cs="仿宋_GB2312" w:eastAsia="仿宋_GB2312"/>
                <w:sz w:val="24"/>
              </w:rPr>
              <w:t>0</w:t>
            </w:r>
            <w:r>
              <w:rPr>
                <w:rFonts w:ascii="仿宋_GB2312" w:hAnsi="仿宋_GB2312" w:cs="仿宋_GB2312" w:eastAsia="仿宋_GB2312"/>
                <w:sz w:val="24"/>
              </w:rPr>
              <w:t>g。</w:t>
            </w:r>
          </w:p>
          <w:p>
            <w:pPr>
              <w:pStyle w:val="null3"/>
              <w:ind w:left="105" w:right="15"/>
            </w:pPr>
            <w:r>
              <w:rPr>
                <w:rFonts w:ascii="仿宋_GB2312" w:hAnsi="仿宋_GB2312" w:cs="仿宋_GB2312" w:eastAsia="仿宋_GB2312"/>
                <w:sz w:val="24"/>
              </w:rPr>
              <w:t>2.外形尺寸：长≥ 54cm，宽 ≥39.5cm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 xml:space="preserve"> ≥2.8cm 。</w:t>
            </w:r>
          </w:p>
          <w:p>
            <w:pPr>
              <w:pStyle w:val="null3"/>
              <w:jc w:val="both"/>
            </w:pPr>
            <w:r>
              <w:rPr>
                <w:rFonts w:ascii="仿宋_GB2312" w:hAnsi="仿宋_GB2312" w:cs="仿宋_GB2312" w:eastAsia="仿宋_GB2312"/>
                <w:sz w:val="24"/>
              </w:rPr>
              <w:t>3.方格蔟内芯：方格蔟边框为2 层原板草浆纸板+纯木浆牛卡纸用食品级胶粘结高压而成。方格蔟内格尺寸为标准的（长×宽）≥4cm×3cm，且大小分布均匀一致，内芯与边框用食品级胶粘结，要求粘结部饱满紧密而且粘接牢固，不起层</w:t>
            </w:r>
            <w:r>
              <w:rPr>
                <w:rFonts w:ascii="仿宋_GB2312" w:hAnsi="仿宋_GB2312" w:cs="仿宋_GB2312" w:eastAsia="仿宋_GB2312"/>
                <w:sz w:val="24"/>
              </w:rPr>
              <w:t>，</w:t>
            </w:r>
            <w:r>
              <w:rPr>
                <w:rFonts w:ascii="仿宋_GB2312" w:hAnsi="仿宋_GB2312" w:cs="仿宋_GB2312" w:eastAsia="仿宋_GB2312"/>
                <w:sz w:val="24"/>
              </w:rPr>
              <w:t>不脱胶。压痕整齐、折叠灵活，产品无异味。</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旋转架</w:t>
            </w:r>
            <w:r>
              <w:rPr>
                <w:rFonts w:ascii="仿宋_GB2312" w:hAnsi="仿宋_GB2312" w:cs="仿宋_GB2312" w:eastAsia="仿宋_GB2312"/>
                <w:sz w:val="21"/>
              </w:rPr>
              <w:t xml:space="preserve"> ：</w:t>
            </w:r>
            <w:r>
              <w:rPr>
                <w:rFonts w:ascii="仿宋_GB2312" w:hAnsi="仿宋_GB2312" w:cs="仿宋_GB2312" w:eastAsia="仿宋_GB2312"/>
                <w:sz w:val="21"/>
              </w:rPr>
              <w:t>780</w:t>
            </w:r>
            <w:r>
              <w:rPr>
                <w:rFonts w:ascii="仿宋_GB2312" w:hAnsi="仿宋_GB2312" w:cs="仿宋_GB2312" w:eastAsia="仿宋_GB2312"/>
                <w:sz w:val="21"/>
              </w:rPr>
              <w:t>个</w:t>
            </w:r>
          </w:p>
          <w:p>
            <w:pPr>
              <w:pStyle w:val="null3"/>
            </w:pPr>
            <w:r>
              <w:rPr>
                <w:rFonts w:ascii="仿宋_GB2312" w:hAnsi="仿宋_GB2312" w:cs="仿宋_GB2312" w:eastAsia="仿宋_GB2312"/>
                <w:sz w:val="24"/>
              </w:rPr>
              <w:t>1.材质：杉木。</w:t>
            </w:r>
          </w:p>
          <w:p>
            <w:pPr>
              <w:pStyle w:val="null3"/>
              <w:jc w:val="both"/>
            </w:pPr>
            <w:r>
              <w:rPr>
                <w:rFonts w:ascii="仿宋_GB2312" w:hAnsi="仿宋_GB2312" w:cs="仿宋_GB2312" w:eastAsia="仿宋_GB2312"/>
                <w:sz w:val="24"/>
              </w:rPr>
              <w:t>2.收拢状态的长宽规格：≤ 140mm*58.5mm,短木条：≥1.9mm*2.8mm 。</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切桑机：</w:t>
            </w:r>
            <w:r>
              <w:rPr>
                <w:rFonts w:ascii="仿宋_GB2312" w:hAnsi="仿宋_GB2312" w:cs="仿宋_GB2312" w:eastAsia="仿宋_GB2312"/>
                <w:sz w:val="21"/>
              </w:rPr>
              <w:t>2</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1.切叶量≥400Kg/h。</w:t>
            </w:r>
          </w:p>
          <w:p>
            <w:pPr>
              <w:pStyle w:val="null3"/>
              <w:ind w:left="105" w:right="15"/>
            </w:pP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2.功率≥</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KW。</w:t>
            </w:r>
          </w:p>
          <w:p>
            <w:pPr>
              <w:pStyle w:val="null3"/>
              <w:ind w:left="105" w:right="15"/>
            </w:pPr>
            <w:r>
              <w:rPr>
                <w:rFonts w:ascii="仿宋_GB2312" w:hAnsi="仿宋_GB2312" w:cs="仿宋_GB2312" w:eastAsia="仿宋_GB2312"/>
                <w:sz w:val="24"/>
              </w:rPr>
              <w:t>3.切碎规格：方形叶 ≥6mm、 ≥12mm、≥30mm,规格可调。</w:t>
            </w:r>
          </w:p>
          <w:p>
            <w:pPr>
              <w:pStyle w:val="null3"/>
              <w:jc w:val="both"/>
            </w:pPr>
            <w:r>
              <w:rPr>
                <w:rFonts w:ascii="仿宋_GB2312" w:hAnsi="仿宋_GB2312" w:cs="仿宋_GB2312" w:eastAsia="仿宋_GB2312"/>
                <w:sz w:val="24"/>
              </w:rPr>
              <w:t>4.电压：220V</w:t>
            </w:r>
            <w:r>
              <w:rPr>
                <w:rFonts w:ascii="仿宋_GB2312" w:hAnsi="仿宋_GB2312" w:cs="仿宋_GB2312" w:eastAsia="仿宋_GB2312"/>
                <w:sz w:val="24"/>
              </w:rPr>
              <w:t>/50H</w:t>
            </w:r>
            <w:r>
              <w:rPr>
                <w:rFonts w:ascii="仿宋_GB2312" w:hAnsi="仿宋_GB2312" w:cs="仿宋_GB2312" w:eastAsia="仿宋_GB2312"/>
                <w:sz w:val="24"/>
              </w:rPr>
              <w:t>z</w:t>
            </w:r>
            <w:r>
              <w:rPr>
                <w:rFonts w:ascii="仿宋_GB2312" w:hAnsi="仿宋_GB2312" w:cs="仿宋_GB2312" w:eastAsia="仿宋_GB2312"/>
                <w:sz w:val="24"/>
              </w:rPr>
              <w:t>。</w:t>
            </w:r>
          </w:p>
          <w:p>
            <w:pPr>
              <w:pStyle w:val="null3"/>
              <w:jc w:val="both"/>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蚕台布：</w:t>
            </w:r>
            <w:r>
              <w:rPr>
                <w:rFonts w:ascii="仿宋_GB2312" w:hAnsi="仿宋_GB2312" w:cs="仿宋_GB2312" w:eastAsia="仿宋_GB2312"/>
                <w:sz w:val="21"/>
              </w:rPr>
              <w:t>620</w:t>
            </w:r>
            <w:r>
              <w:rPr>
                <w:rFonts w:ascii="仿宋_GB2312" w:hAnsi="仿宋_GB2312" w:cs="仿宋_GB2312" w:eastAsia="仿宋_GB2312"/>
                <w:sz w:val="21"/>
              </w:rPr>
              <w:t>张</w:t>
            </w:r>
          </w:p>
          <w:p>
            <w:pPr>
              <w:pStyle w:val="null3"/>
              <w:jc w:val="both"/>
            </w:pPr>
            <w:r>
              <w:rPr>
                <w:rFonts w:ascii="仿宋_GB2312" w:hAnsi="仿宋_GB2312" w:cs="仿宋_GB2312" w:eastAsia="仿宋_GB2312"/>
                <w:sz w:val="24"/>
                <w:color w:val="000000"/>
              </w:rPr>
              <w:t>1.长宽尺寸：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1.5×1.7m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2.材质：防水帆布、</w:t>
            </w:r>
            <w:r>
              <w:rPr>
                <w:rFonts w:ascii="仿宋_GB2312" w:hAnsi="仿宋_GB2312" w:cs="仿宋_GB2312" w:eastAsia="仿宋_GB2312"/>
                <w:sz w:val="24"/>
                <w:color w:val="000000"/>
              </w:rPr>
              <w:t>PVC涂层布或其他耐磨、易清洗材料</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3.厚度</w:t>
            </w:r>
            <w:r>
              <w:rPr>
                <w:rFonts w:ascii="仿宋_GB2312" w:hAnsi="仿宋_GB2312" w:cs="仿宋_GB2312" w:eastAsia="仿宋_GB2312"/>
                <w:sz w:val="24"/>
                <w:color w:val="000000"/>
              </w:rPr>
              <w:t>≥0.5mm</w:t>
            </w:r>
            <w:r>
              <w:rPr>
                <w:rFonts w:ascii="仿宋_GB2312" w:hAnsi="仿宋_GB2312" w:cs="仿宋_GB2312" w:eastAsia="仿宋_GB2312"/>
                <w:sz w:val="24"/>
                <w:color w:val="000000"/>
              </w:rPr>
              <w:t>，</w:t>
            </w:r>
            <w:r>
              <w:rPr>
                <w:rFonts w:ascii="仿宋_GB2312" w:hAnsi="仿宋_GB2312" w:cs="仿宋_GB2312" w:eastAsia="仿宋_GB2312"/>
                <w:sz w:val="24"/>
                <w:color w:val="000000"/>
              </w:rPr>
              <w:t>适配对应规格蚕台使用。</w:t>
            </w:r>
          </w:p>
          <w:p>
            <w:pPr>
              <w:pStyle w:val="null3"/>
              <w:jc w:val="both"/>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大蚕网</w:t>
            </w:r>
            <w:r>
              <w:rPr>
                <w:rFonts w:ascii="仿宋_GB2312" w:hAnsi="仿宋_GB2312" w:cs="仿宋_GB2312" w:eastAsia="仿宋_GB2312"/>
                <w:sz w:val="21"/>
              </w:rPr>
              <w:t xml:space="preserve"> ：</w:t>
            </w:r>
            <w:r>
              <w:rPr>
                <w:rFonts w:ascii="仿宋_GB2312" w:hAnsi="仿宋_GB2312" w:cs="仿宋_GB2312" w:eastAsia="仿宋_GB2312"/>
                <w:sz w:val="21"/>
              </w:rPr>
              <w:t>1250</w:t>
            </w:r>
            <w:r>
              <w:rPr>
                <w:rFonts w:ascii="仿宋_GB2312" w:hAnsi="仿宋_GB2312" w:cs="仿宋_GB2312" w:eastAsia="仿宋_GB2312"/>
                <w:sz w:val="21"/>
              </w:rPr>
              <w:t>张</w:t>
            </w:r>
          </w:p>
          <w:p>
            <w:pPr>
              <w:pStyle w:val="null3"/>
              <w:jc w:val="both"/>
            </w:pPr>
            <w:r>
              <w:rPr>
                <w:rFonts w:ascii="仿宋_GB2312" w:hAnsi="仿宋_GB2312" w:cs="仿宋_GB2312" w:eastAsia="仿宋_GB2312"/>
                <w:sz w:val="24"/>
                <w:color w:val="000000"/>
              </w:rPr>
              <w:t>1.长宽尺寸：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1.5×1.7m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2.材质：尼龙、聚酯或其他耐腐蚀、抗老化材料</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3.网孔尺寸：</w:t>
            </w:r>
            <w:r>
              <w:rPr>
                <w:rFonts w:ascii="仿宋_GB2312" w:hAnsi="仿宋_GB2312" w:cs="仿宋_GB2312" w:eastAsia="仿宋_GB2312"/>
                <w:sz w:val="24"/>
                <w:color w:val="000000"/>
              </w:rPr>
              <w:t>1~2cm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4.承重</w:t>
            </w:r>
            <w:r>
              <w:rPr>
                <w:rFonts w:ascii="仿宋_GB2312" w:hAnsi="仿宋_GB2312" w:cs="仿宋_GB2312" w:eastAsia="仿宋_GB2312"/>
                <w:sz w:val="24"/>
                <w:color w:val="000000"/>
              </w:rPr>
              <w:t>≥50kg/m²</w:t>
            </w:r>
            <w:r>
              <w:rPr>
                <w:rFonts w:ascii="仿宋_GB2312" w:hAnsi="仿宋_GB2312" w:cs="仿宋_GB2312" w:eastAsia="仿宋_GB2312"/>
                <w:sz w:val="24"/>
                <w:color w:val="000000"/>
              </w:rPr>
              <w:t>，</w:t>
            </w:r>
            <w:r>
              <w:rPr>
                <w:rFonts w:ascii="仿宋_GB2312" w:hAnsi="仿宋_GB2312" w:cs="仿宋_GB2312" w:eastAsia="仿宋_GB2312"/>
                <w:sz w:val="24"/>
                <w:color w:val="000000"/>
              </w:rPr>
              <w:t>适配对应规格蚕台使用。</w:t>
            </w:r>
          </w:p>
          <w:p>
            <w:pPr>
              <w:pStyle w:val="null3"/>
              <w:jc w:val="both"/>
            </w:pP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电动撒粉筛：</w:t>
            </w:r>
            <w:r>
              <w:rPr>
                <w:rFonts w:ascii="仿宋_GB2312" w:hAnsi="仿宋_GB2312" w:cs="仿宋_GB2312" w:eastAsia="仿宋_GB2312"/>
                <w:sz w:val="21"/>
              </w:rPr>
              <w:t>5</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4"/>
              </w:rPr>
              <w:t>1.电源：</w:t>
            </w:r>
            <w:r>
              <w:rPr>
                <w:rFonts w:ascii="仿宋_GB2312" w:hAnsi="仿宋_GB2312" w:cs="仿宋_GB2312" w:eastAsia="仿宋_GB2312"/>
              </w:rPr>
              <w:t xml:space="preserve"> </w:t>
            </w:r>
            <w:r>
              <w:rPr>
                <w:rFonts w:ascii="仿宋_GB2312" w:hAnsi="仿宋_GB2312" w:cs="仿宋_GB2312" w:eastAsia="仿宋_GB2312"/>
                <w:sz w:val="24"/>
              </w:rPr>
              <w:t>12Ⅴ锂电池，容量≥1300mA。</w:t>
            </w:r>
          </w:p>
          <w:p>
            <w:pPr>
              <w:pStyle w:val="null3"/>
              <w:ind w:left="120"/>
            </w:pPr>
            <w:r>
              <w:rPr>
                <w:rFonts w:ascii="仿宋_GB2312" w:hAnsi="仿宋_GB2312" w:cs="仿宋_GB2312" w:eastAsia="仿宋_GB2312"/>
                <w:sz w:val="24"/>
              </w:rPr>
              <w:t>2.电机转速≧5000rpm。</w:t>
            </w:r>
          </w:p>
          <w:p>
            <w:pPr>
              <w:pStyle w:val="null3"/>
              <w:ind w:left="120"/>
            </w:pPr>
            <w:r>
              <w:rPr>
                <w:rFonts w:ascii="仿宋_GB2312" w:hAnsi="仿宋_GB2312" w:cs="仿宋_GB2312" w:eastAsia="仿宋_GB2312"/>
                <w:sz w:val="24"/>
              </w:rPr>
              <w:t>3.筛</w:t>
            </w:r>
            <w:r>
              <w:rPr>
                <w:rFonts w:ascii="仿宋_GB2312" w:hAnsi="仿宋_GB2312" w:cs="仿宋_GB2312" w:eastAsia="仿宋_GB2312"/>
              </w:rPr>
              <w:t xml:space="preserve"> </w:t>
            </w:r>
            <w:r>
              <w:rPr>
                <w:rFonts w:ascii="仿宋_GB2312" w:hAnsi="仿宋_GB2312" w:cs="仿宋_GB2312" w:eastAsia="仿宋_GB2312"/>
                <w:sz w:val="24"/>
              </w:rPr>
              <w:t>网：</w:t>
            </w:r>
            <w:r>
              <w:rPr>
                <w:rFonts w:ascii="仿宋_GB2312" w:hAnsi="仿宋_GB2312" w:cs="仿宋_GB2312" w:eastAsia="仿宋_GB2312"/>
              </w:rPr>
              <w:t xml:space="preserve"> </w:t>
            </w:r>
            <w:r>
              <w:rPr>
                <w:rFonts w:ascii="仿宋_GB2312" w:hAnsi="仿宋_GB2312" w:cs="仿宋_GB2312" w:eastAsia="仿宋_GB2312"/>
                <w:sz w:val="24"/>
              </w:rPr>
              <w:t>口径</w:t>
            </w:r>
            <w:r>
              <w:rPr>
                <w:rFonts w:ascii="仿宋_GB2312" w:hAnsi="仿宋_GB2312" w:cs="仿宋_GB2312" w:eastAsia="仿宋_GB2312"/>
                <w:sz w:val="24"/>
              </w:rPr>
              <w:t>≥28cm，</w:t>
            </w:r>
            <w:r>
              <w:rPr>
                <w:rFonts w:ascii="仿宋_GB2312" w:hAnsi="仿宋_GB2312" w:cs="仿宋_GB2312" w:eastAsia="仿宋_GB2312"/>
              </w:rPr>
              <w:t xml:space="preserve"> </w:t>
            </w:r>
            <w:r>
              <w:rPr>
                <w:rFonts w:ascii="仿宋_GB2312" w:hAnsi="仿宋_GB2312" w:cs="仿宋_GB2312" w:eastAsia="仿宋_GB2312"/>
                <w:sz w:val="24"/>
              </w:rPr>
              <w:t>高度</w:t>
            </w:r>
            <w:r>
              <w:rPr>
                <w:rFonts w:ascii="仿宋_GB2312" w:hAnsi="仿宋_GB2312" w:cs="仿宋_GB2312" w:eastAsia="仿宋_GB2312"/>
                <w:sz w:val="24"/>
              </w:rPr>
              <w:t>≥88mm。</w:t>
            </w:r>
          </w:p>
          <w:p>
            <w:pPr>
              <w:pStyle w:val="null3"/>
              <w:ind w:left="105"/>
            </w:pPr>
            <w:r>
              <w:rPr>
                <w:rFonts w:ascii="仿宋_GB2312" w:hAnsi="仿宋_GB2312" w:cs="仿宋_GB2312" w:eastAsia="仿宋_GB2312"/>
                <w:sz w:val="24"/>
              </w:rPr>
              <w:t>4.孔网材 304 不锈钢</w:t>
            </w:r>
            <w:r>
              <w:rPr>
                <w:rFonts w:ascii="仿宋_GB2312" w:hAnsi="仿宋_GB2312" w:cs="仿宋_GB2312" w:eastAsia="仿宋_GB2312"/>
              </w:rPr>
              <w:t xml:space="preserve"> </w:t>
            </w:r>
            <w:r>
              <w:rPr>
                <w:rFonts w:ascii="仿宋_GB2312" w:hAnsi="仿宋_GB2312" w:cs="仿宋_GB2312" w:eastAsia="仿宋_GB2312"/>
                <w:sz w:val="24"/>
              </w:rPr>
              <w:t>；边框</w:t>
            </w:r>
            <w:r>
              <w:rPr>
                <w:rFonts w:ascii="仿宋_GB2312" w:hAnsi="仿宋_GB2312" w:cs="仿宋_GB2312" w:eastAsia="仿宋_GB2312"/>
                <w:sz w:val="24"/>
              </w:rPr>
              <w:t xml:space="preserve"> 201 不锈钢。</w:t>
            </w:r>
          </w:p>
          <w:p>
            <w:pPr>
              <w:pStyle w:val="null3"/>
              <w:ind w:left="120"/>
            </w:pPr>
            <w:r>
              <w:rPr>
                <w:rFonts w:ascii="仿宋_GB2312" w:hAnsi="仿宋_GB2312" w:cs="仿宋_GB2312" w:eastAsia="仿宋_GB2312"/>
                <w:sz w:val="24"/>
              </w:rPr>
              <w:t>5.</w:t>
            </w:r>
            <w:r>
              <w:rPr>
                <w:rFonts w:ascii="仿宋_GB2312" w:hAnsi="仿宋_GB2312" w:cs="仿宋_GB2312" w:eastAsia="仿宋_GB2312"/>
                <w:sz w:val="24"/>
              </w:rPr>
              <w:t>撒粉宽度</w:t>
            </w:r>
            <w:r>
              <w:rPr>
                <w:rFonts w:ascii="仿宋_GB2312" w:hAnsi="仿宋_GB2312" w:cs="仿宋_GB2312" w:eastAsia="仿宋_GB2312"/>
                <w:sz w:val="24"/>
              </w:rPr>
              <w:t>≥</w:t>
            </w:r>
            <w:r>
              <w:rPr>
                <w:rFonts w:ascii="仿宋_GB2312" w:hAnsi="仿宋_GB2312" w:cs="仿宋_GB2312" w:eastAsia="仿宋_GB2312"/>
                <w:sz w:val="24"/>
              </w:rPr>
              <w:t>30cm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6.撒粉效率≥300kg/h</w:t>
            </w:r>
            <w:r>
              <w:rPr>
                <w:rFonts w:ascii="仿宋_GB2312" w:hAnsi="仿宋_GB2312" w:cs="仿宋_GB2312" w:eastAsia="仿宋_GB2312"/>
                <w:sz w:val="24"/>
              </w:rPr>
              <w:t>。</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清洗消毒机：</w:t>
            </w:r>
            <w:r>
              <w:rPr>
                <w:rFonts w:ascii="仿宋_GB2312" w:hAnsi="仿宋_GB2312" w:cs="仿宋_GB2312" w:eastAsia="仿宋_GB2312"/>
                <w:sz w:val="21"/>
              </w:rPr>
              <w:t>2</w:t>
            </w:r>
            <w:r>
              <w:rPr>
                <w:rFonts w:ascii="仿宋_GB2312" w:hAnsi="仿宋_GB2312" w:cs="仿宋_GB2312" w:eastAsia="仿宋_GB2312"/>
                <w:sz w:val="21"/>
              </w:rPr>
              <w:t>台</w:t>
            </w:r>
          </w:p>
          <w:p>
            <w:pPr>
              <w:pStyle w:val="null3"/>
            </w:pPr>
            <w:r>
              <w:rPr>
                <w:rFonts w:ascii="仿宋_GB2312" w:hAnsi="仿宋_GB2312" w:cs="仿宋_GB2312" w:eastAsia="仿宋_GB2312"/>
                <w:sz w:val="24"/>
              </w:rPr>
              <w:t>1. 功率：≥2.</w:t>
            </w:r>
            <w:r>
              <w:rPr>
                <w:rFonts w:ascii="仿宋_GB2312" w:hAnsi="仿宋_GB2312" w:cs="仿宋_GB2312" w:eastAsia="仿宋_GB2312"/>
                <w:sz w:val="24"/>
              </w:rPr>
              <w:t>0</w:t>
            </w:r>
            <w:r>
              <w:rPr>
                <w:rFonts w:ascii="仿宋_GB2312" w:hAnsi="仿宋_GB2312" w:cs="仿宋_GB2312" w:eastAsia="仿宋_GB2312"/>
                <w:sz w:val="24"/>
              </w:rPr>
              <w:t>kw 。</w:t>
            </w:r>
          </w:p>
          <w:p>
            <w:pPr>
              <w:pStyle w:val="null3"/>
              <w:ind w:left="120"/>
            </w:pPr>
            <w:r>
              <w:rPr>
                <w:rFonts w:ascii="仿宋_GB2312" w:hAnsi="仿宋_GB2312" w:cs="仿宋_GB2312" w:eastAsia="仿宋_GB2312"/>
                <w:sz w:val="24"/>
              </w:rPr>
              <w:t xml:space="preserve">2. </w:t>
            </w:r>
            <w:r>
              <w:rPr>
                <w:rFonts w:ascii="仿宋_GB2312" w:hAnsi="仿宋_GB2312" w:cs="仿宋_GB2312" w:eastAsia="仿宋_GB2312"/>
                <w:sz w:val="24"/>
              </w:rPr>
              <w:t>额定工作</w:t>
            </w:r>
            <w:r>
              <w:rPr>
                <w:rFonts w:ascii="仿宋_GB2312" w:hAnsi="仿宋_GB2312" w:cs="仿宋_GB2312" w:eastAsia="仿宋_GB2312"/>
                <w:sz w:val="24"/>
              </w:rPr>
              <w:t>压力：</w:t>
            </w:r>
            <w:r>
              <w:rPr>
                <w:rFonts w:ascii="仿宋_GB2312" w:hAnsi="仿宋_GB2312" w:cs="仿宋_GB2312" w:eastAsia="仿宋_GB2312"/>
                <w:sz w:val="24"/>
              </w:rPr>
              <w:t>≥</w:t>
            </w:r>
            <w:r>
              <w:rPr>
                <w:rFonts w:ascii="仿宋_GB2312" w:hAnsi="仿宋_GB2312" w:cs="仿宋_GB2312" w:eastAsia="仿宋_GB2312"/>
                <w:sz w:val="24"/>
              </w:rPr>
              <w:t>1.5MPa</w:t>
            </w:r>
            <w:r>
              <w:rPr>
                <w:rFonts w:ascii="仿宋_GB2312" w:hAnsi="仿宋_GB2312" w:cs="仿宋_GB2312" w:eastAsia="仿宋_GB2312"/>
                <w:sz w:val="24"/>
              </w:rPr>
              <w:t>。</w:t>
            </w:r>
          </w:p>
          <w:p>
            <w:pPr>
              <w:pStyle w:val="null3"/>
              <w:ind w:left="120"/>
            </w:pPr>
            <w:r>
              <w:rPr>
                <w:rFonts w:ascii="仿宋_GB2312" w:hAnsi="仿宋_GB2312" w:cs="仿宋_GB2312" w:eastAsia="仿宋_GB2312"/>
                <w:sz w:val="24"/>
              </w:rPr>
              <w:t>3. 额定流量</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L/min。</w:t>
            </w:r>
          </w:p>
          <w:p>
            <w:pPr>
              <w:pStyle w:val="null3"/>
              <w:ind w:left="120"/>
            </w:pPr>
            <w:r>
              <w:rPr>
                <w:rFonts w:ascii="仿宋_GB2312" w:hAnsi="仿宋_GB2312" w:cs="仿宋_GB2312" w:eastAsia="仿宋_GB2312"/>
                <w:sz w:val="24"/>
              </w:rPr>
              <w:t xml:space="preserve">4. </w:t>
            </w:r>
            <w:r>
              <w:rPr>
                <w:rFonts w:ascii="仿宋_GB2312" w:hAnsi="仿宋_GB2312" w:cs="仿宋_GB2312" w:eastAsia="仿宋_GB2312"/>
                <w:sz w:val="24"/>
              </w:rPr>
              <w:t>额定电压：</w:t>
            </w:r>
            <w:r>
              <w:rPr>
                <w:rFonts w:ascii="仿宋_GB2312" w:hAnsi="仿宋_GB2312" w:cs="仿宋_GB2312" w:eastAsia="仿宋_GB2312"/>
                <w:sz w:val="24"/>
              </w:rPr>
              <w:t>220V/50Hz。</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进度款，到货安装调试，达到付款条件起15个工作日内，支付合同总金额的50.0%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其他，验收合格，达到付款条件起15个工作日内，支付合同总金额的20.0%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所有产品质量必须符合国家有关规范和相关政策。所有产品及辅材必须是未使用过的新产品，质量优良、渠道正当，配置合理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1、所有产品的质保期为终验合格后不少于12个月，主要部件质保期按“三包”要求， 2、成交单位承诺的质保期起始时间为终验合格之日。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技术响应方案.docx 投标函 投标文件封面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w:t>
            </w:r>
          </w:p>
        </w:tc>
        <w:tc>
          <w:tcPr>
            <w:tcW w:type="dxa" w:w="2492"/>
          </w:tcPr>
          <w:p>
            <w:pPr>
              <w:pStyle w:val="null3"/>
            </w:pPr>
            <w:r>
              <w:rPr>
                <w:rFonts w:ascii="仿宋_GB2312" w:hAnsi="仿宋_GB2312" w:cs="仿宋_GB2312" w:eastAsia="仿宋_GB2312"/>
              </w:rPr>
              <w:t>（一）评审依据 严格对照采购文件载明的技术参数清单，逐项核对投标设备参数响应情况，参数分为★实质性参数、▲重要技术参数、普通一般参数三类。 （二）否决性规则 带“★”号参数为项目实质性指标，不允许任何负偏离、无效偏离。 （三）赋分标准 1、全部技术参数无偏离、完全响应采购文件要求，得10分； 2、▲重要参数偏离：每项固定扣1分，扣完本项分值为止； 3、普通一般参数偏离：每项固定扣0.5分，扣完本项分值为止； 注：技术参数需提供对应的佐证材料（包括但不限于国家权威部门出具的检验报告、产品检测证书、型式试验报告等其他有效证明资料）证明响应性。</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提供2022年5月至今同类项目业绩（以合同为准，复印件加盖公章），每份计2分，计满2分为止。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产品原厂性与合规性及产品质量保证措施</w:t>
            </w:r>
          </w:p>
        </w:tc>
        <w:tc>
          <w:tcPr>
            <w:tcW w:type="dxa" w:w="2492"/>
          </w:tcPr>
          <w:p>
            <w:pPr>
              <w:pStyle w:val="null3"/>
            </w:pPr>
            <w:r>
              <w:rPr>
                <w:rFonts w:ascii="仿宋_GB2312" w:hAnsi="仿宋_GB2312" w:cs="仿宋_GB2312" w:eastAsia="仿宋_GB2312"/>
              </w:rPr>
              <w:t>（一）评审依据 依据投标文件中随附的、真实可查、合法有效的书面佐证材料，包含设备原厂全新证明、正规供货渠道证明、原厂质保承诺、品牌授权证书、产品合格证等全套合规资料，以材料完整性、规范性、有效性为唯一评审标准。 （二）评审标准 1、优秀档次：所有设备原厂全新未使用、无翻新无瑕疵，全套合规材料完整规范、真实可查、资质齐全，质量保障体系完善、条款清晰、权责明确，完全满足项目合规及质量要求； 2、良好档次：设备原厂全新，核心资质、供货证明、质保手续齐全，仅少量辅助材料格式、细节存在细微瑕疵，不影响合规性及质量保障效力； 3、合格档次：核心资质材料基本齐全，但辅助证明、质保细则、手续资料缺漏较多，质量保障方案简单笼统，保障力度有限； 4、不合格档次：未提供任何合规材料及质量保障措施，无有效质量保障依据。 （三）赋分标准 1、满足优秀档次标准，得8.1-13分； 2、满足良好档次标准，得4.1-8分； 3、满足合格档次标准，得0.1-4分； 4、未提供任何相关材料，本项得0分。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项目管理及实施方案</w:t>
            </w:r>
          </w:p>
        </w:tc>
        <w:tc>
          <w:tcPr>
            <w:tcW w:type="dxa" w:w="2492"/>
          </w:tcPr>
          <w:p>
            <w:pPr>
              <w:pStyle w:val="null3"/>
            </w:pPr>
            <w:r>
              <w:rPr>
                <w:rFonts w:ascii="仿宋_GB2312" w:hAnsi="仿宋_GB2312" w:cs="仿宋_GB2312" w:eastAsia="仿宋_GB2312"/>
              </w:rPr>
              <w:t>（一）评审依据 对照本项目蚕桑养殖设备采购实际需求，以方案完整性、匹配性、落地性、针对性为核心，固定评审条目：项目管理机构配置、设备仓储保管、现场卸货安装、设备调试校准、分区摆放布设、施工布线（如需）、项目进度计划、质量管控措施、安全施工保障、现场对接验收。核查有无、是否贴合项目场景。 （二）评审标准 1、优秀档次：十大核心条目齐全完整，内容详实、流程清晰、措施具体，完全贴合蚕桑养殖作业场景，进度、质量、安全、验收全流程可控，落地性极强，无通用套话、无模板化内容； 2、良好档次：十大核心条目齐全，核心流程、关键措施完整，仅部分环节描述简略、细化措施不足，可正常指导项目实施，基本适配项目需求； 3、合格档次：核心条目存在多项缺漏，实施流程模糊、措施空洞，未结合本项目蚕桑设备特点编写，与项目实际需求存在明显偏离； 4、不合格档次：未提供项目实施方案。 （三）赋分标准 1、满足优秀档次标准，得10.1-15分； 2、满足良好档次标准，得5.1-10分； 3、满足合格档次标准，得0.1-5分； 4、未提供方案，本项得0分。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（一）评审依据 评审项目全部设备：电动升降蚕台、切桑机、清洗消毒机、电动撒粉筛及全套配套设备。评审维度：培训对象、培训内容、培训流程、培训时长、实操教学、故障教学、安全规范、考核机制，以内容完整性、实操性、适配性为唯一评审标准。 （二）评审标准 1、优秀档次：全覆盖所有设备操作、调试、运维、故障排查、保养、安全作业、配套使用技巧，培训体系系统化、流程清晰、实操性强，含岗前培训、实操演练、考核验收全流程，可全面保障操作人员持证、熟练上岗； 2、良好档次：核心培训内容、培训环节齐全，覆盖主要设备实操需求，仅内容描述简略，无考核、复盘等细化环节，可基本满足基础培训需求； 3、合格档次：关键培训内容、核心教学环节缺失，仅简单罗列培训名目，无法支撑完整设备培训工作； 4、不合格档次：未提供专项培训计划。 （三）赋分标准 1、满足优秀档次标准，得8.1-15分； 2、满足良好档次标准，得3.1-5分； 3、满足合格档次标准，得0.1-3分； 4、未提供培训方案，本项得0分。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（一）评审依据 固定五大必审核心模块，缺一不可：①设备故障维修及高峰期应急保障、备用设备调配机制；②全品类设备质保范围、质保期限及细则；③专属售后人员及技术团队保障机制；④常态化清洁、保养、调试、巡检方案；⑤售后响应时效、到场时限、备件库存保障。围绕五大模块完整性、落地性、场景适配性评审。 （二）评审标准 1、优秀档次：五大核心模块全部完整覆盖，贴合蚕桑养殖高峰期作业刚需，响应时限、维保流程、应急方案、备件保障全部量化明确，针对性、落地性极强，长效保障体系完善； 2、良好档次：五大核心模块齐全，核心保障措施到位，仅细节描述简略、部分细化机制不完善，可满足日常运维保障需求； 3、合格档次：五大核心模块多项缺漏，应急、维保、售后响应等关键保障缺失，未结合本项目设备及养殖场景定制，保障能力不足； 4、不合格档次：未提供售后运维保障方案。 （三）赋分标准 1、满足优秀档次标准，得8.1-15分； 2、满足良好档次标准，得4.1-8分； 3、满足合格档次标准，得0.1-4分； 4、未提供售后方案，本项得0分。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