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GZC2026-CS-067</w:t>
      </w:r>
      <w:r>
        <w:rPr>
          <w:rFonts w:hint="eastAsia" w:ascii="仿宋" w:hAnsi="仿宋" w:eastAsia="仿宋" w:cs="仿宋"/>
          <w:kern w:val="0"/>
          <w:sz w:val="30"/>
          <w:szCs w:val="30"/>
          <w:lang w:val="en-US" w:eastAsia="zh-CN"/>
        </w:rPr>
        <w:t xml:space="preserve">                     （货物类）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5B42FD19">
      <w:pPr>
        <w:snapToGrid w:val="0"/>
        <w:spacing w:line="240" w:lineRule="auto"/>
        <w:jc w:val="center"/>
        <w:rPr>
          <w:rFonts w:hint="eastAsia" w:ascii="宋体" w:hAnsi="宋体" w:cs="宋体"/>
          <w:sz w:val="56"/>
          <w:szCs w:val="56"/>
          <w:lang w:eastAsia="zh-CN"/>
        </w:rPr>
      </w:pPr>
      <w:r>
        <w:rPr>
          <w:rFonts w:hint="eastAsia" w:ascii="宋体" w:hAnsi="宋体" w:cs="宋体"/>
          <w:sz w:val="56"/>
          <w:szCs w:val="56"/>
          <w:lang w:eastAsia="zh-CN"/>
        </w:rPr>
        <w:t>甘泉残疾人联合会</w:t>
      </w:r>
    </w:p>
    <w:p w14:paraId="437C3E7E">
      <w:pPr>
        <w:snapToGrid w:val="0"/>
        <w:spacing w:line="240" w:lineRule="auto"/>
        <w:jc w:val="center"/>
        <w:rPr>
          <w:rFonts w:hint="eastAsia" w:ascii="宋体" w:hAnsi="宋体" w:eastAsia="宋体" w:cs="宋体"/>
          <w:sz w:val="36"/>
          <w:szCs w:val="36"/>
          <w:lang w:val="en-US" w:eastAsia="zh-CN"/>
        </w:rPr>
      </w:pPr>
      <w:r>
        <w:rPr>
          <w:rFonts w:hint="eastAsia" w:ascii="宋体" w:hAnsi="宋体" w:cs="宋体"/>
          <w:sz w:val="56"/>
          <w:szCs w:val="56"/>
          <w:lang w:eastAsia="zh-CN"/>
        </w:rPr>
        <w:t>“耘梦乡村”助残项目</w:t>
      </w:r>
      <w:r>
        <w:rPr>
          <w:rFonts w:hint="eastAsia" w:ascii="宋体" w:hAnsi="宋体" w:eastAsia="宋体" w:cs="宋体"/>
          <w:sz w:val="56"/>
          <w:szCs w:val="56"/>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12D18957">
      <w:pPr>
        <w:snapToGrid w:val="0"/>
        <w:spacing w:line="500" w:lineRule="exact"/>
        <w:ind w:firstLine="420"/>
        <w:jc w:val="center"/>
        <w:rPr>
          <w:rFonts w:ascii="仿宋" w:hAnsi="仿宋" w:eastAsia="仿宋" w:cs="仿宋"/>
        </w:rPr>
      </w:pPr>
    </w:p>
    <w:p w14:paraId="3A1AC12E">
      <w:pPr>
        <w:snapToGrid w:val="0"/>
        <w:spacing w:line="500" w:lineRule="exact"/>
        <w:ind w:firstLine="420"/>
        <w:jc w:val="center"/>
        <w:rPr>
          <w:rFonts w:ascii="仿宋" w:hAnsi="仿宋" w:eastAsia="仿宋" w:cs="仿宋"/>
        </w:rPr>
      </w:pPr>
    </w:p>
    <w:p w14:paraId="7ED202D5">
      <w:pPr>
        <w:snapToGrid w:val="0"/>
        <w:spacing w:line="500" w:lineRule="exact"/>
        <w:ind w:firstLine="420"/>
        <w:jc w:val="center"/>
        <w:rPr>
          <w:rFonts w:ascii="仿宋" w:hAnsi="仿宋" w:eastAsia="仿宋" w:cs="仿宋"/>
        </w:rPr>
      </w:pPr>
    </w:p>
    <w:p w14:paraId="3EB886CF">
      <w:pPr>
        <w:snapToGrid w:val="0"/>
        <w:spacing w:line="500" w:lineRule="exact"/>
        <w:ind w:firstLine="420"/>
        <w:jc w:val="center"/>
        <w:rPr>
          <w:rFonts w:ascii="仿宋" w:hAnsi="仿宋" w:eastAsia="仿宋" w:cs="仿宋"/>
        </w:rPr>
      </w:pPr>
    </w:p>
    <w:p w14:paraId="7AD18459">
      <w:pPr>
        <w:snapToGrid w:val="0"/>
        <w:spacing w:line="500" w:lineRule="exact"/>
        <w:jc w:val="both"/>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08318D6C">
      <w:pPr>
        <w:snapToGrid w:val="0"/>
        <w:spacing w:line="360" w:lineRule="auto"/>
        <w:ind w:left="2249" w:hanging="2249" w:hangingChars="700"/>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甘泉残疾人联合会“耘梦乡村”助残项目</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甘泉县残疾人联合会</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10</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247" w:bottom="1712" w:left="141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33</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35</w:t>
      </w:r>
    </w:p>
    <w:p w14:paraId="5CCB5FE5">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eastAsia="宋体" w:cs="宋体"/>
          <w:b/>
          <w:bCs/>
          <w:sz w:val="36"/>
          <w:highlight w:val="none"/>
        </w:rPr>
        <w:t>3</w:t>
      </w:r>
      <w:r>
        <w:rPr>
          <w:rFonts w:hint="eastAsia" w:ascii="宋体" w:hAnsi="宋体" w:cs="宋体"/>
          <w:b/>
          <w:bCs/>
          <w:sz w:val="36"/>
          <w:highlight w:val="none"/>
          <w:lang w:val="en-US" w:eastAsia="zh-CN"/>
        </w:rPr>
        <w:t>8</w:t>
      </w:r>
      <w:bookmarkStart w:id="13" w:name="_GoBack"/>
      <w:bookmarkEnd w:id="13"/>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304" w:bottom="1712" w:left="141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BDAB67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5F0C0C6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甘泉残疾人联合会“耘梦乡村”助残项目</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2026年10月21日 14时30分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36DBF12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5154FE6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项目编号：GZC2026-CS-067</w:t>
      </w:r>
    </w:p>
    <w:p w14:paraId="225B823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项目名称：甘泉残疾人联合会“耘梦乡村”助残项目</w:t>
      </w:r>
    </w:p>
    <w:p w14:paraId="4C1D704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616EBA5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预算金额：360,000.00元</w:t>
      </w:r>
    </w:p>
    <w:p w14:paraId="408A6C4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5857BAA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合同包1(甘泉残疾人联合会“耘梦乡村”助残项目):</w:t>
      </w:r>
    </w:p>
    <w:p w14:paraId="4FBE5C4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合同包预算金额：360,000.00元</w:t>
      </w:r>
    </w:p>
    <w:p w14:paraId="7FA99E0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合同包最高限价：360,000.00元</w:t>
      </w:r>
    </w:p>
    <w:tbl>
      <w:tblPr>
        <w:tblStyle w:val="20"/>
        <w:tblW w:w="87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92"/>
        <w:gridCol w:w="1610"/>
        <w:gridCol w:w="2396"/>
        <w:gridCol w:w="1363"/>
        <w:gridCol w:w="1507"/>
        <w:gridCol w:w="1308"/>
      </w:tblGrid>
      <w:tr w14:paraId="55BA7A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53" w:hRule="atLeast"/>
          <w:tblHeader/>
        </w:trPr>
        <w:tc>
          <w:tcPr>
            <w:tcW w:w="5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CE667C">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16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72DD9C">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24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F43E2D">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3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F6B81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4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315564">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2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0631C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360465B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1F18E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0EE3BA">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活鸡</w:t>
            </w:r>
          </w:p>
        </w:tc>
        <w:tc>
          <w:tcPr>
            <w:tcW w:w="24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403CB7">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甘泉县残疾人联合会“耘梦乡村”助残项目</w:t>
            </w:r>
          </w:p>
        </w:tc>
        <w:tc>
          <w:tcPr>
            <w:tcW w:w="13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E1B425">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5EE57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E3A648">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360,000.00</w:t>
            </w:r>
          </w:p>
        </w:tc>
      </w:tr>
    </w:tbl>
    <w:p w14:paraId="6FE1FCA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0E2106E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12F038C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34B633D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7F1B20F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1DCE111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合同包1(甘泉残疾人联合会“耘梦乡村”助残项目)落实政府采购政策需满足的资格要求如下:</w:t>
      </w:r>
    </w:p>
    <w:p w14:paraId="3C79ACF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1.财政部财库〔2020〕46号关于印发《政府采购促进中小企业发展管理办法》的通知；</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3.《国务院办公厅关于建立政府强制采购节能产品制度的通知》(国办发〔2007〕51号);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5.《关于在政府采购活动中查询及使用信用记录有关问题的通知》(财库〔2016〕125号);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6.《三部门联合发布关于促进残疾人就业政府采购政策的通知》(财库〔2017〕141号);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8.《关于印发环境标志产品政府采购品目清单的通知》(财库〔2019〕18号);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10.其他需执行的政府采购政策。</w:t>
      </w:r>
    </w:p>
    <w:p w14:paraId="2BFD6B0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0733DA5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合同包1(甘泉残疾人联合会“耘梦乡村”助残项目)特定资格要求如下:</w:t>
      </w:r>
    </w:p>
    <w:p w14:paraId="5161E5F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供应商须提供有效的《动物防疫条件合格证》。</w:t>
      </w:r>
    </w:p>
    <w:p w14:paraId="4A6A671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733D483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2026年10月09日 至 2026年10月14日 ，每天上午 08:00:00 至 12:00:00 ，下午 14:00:00 至 17:30:00 （北京时间）</w:t>
      </w:r>
    </w:p>
    <w:p w14:paraId="399F5F9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75BC051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5DEFFCE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785786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5E4387E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2026年10月21日 14时30分00秒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471630C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05AD31E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2360CD5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2026年10月21日 14时30分00秒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4918A00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1E9D08F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3BCCE3E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3318501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16CFECA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1、具有独立承担民事责任的能力：企业法人委托其他人报名的，需提供营业执照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427E045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2、财务状况报告：提供2024年度或2025年度的财务审计报告（成立时间至提交投标文件截止时间不足一年的可提供成立后任意时段的资产负债表）或其基本存款账户开户银行出具的资信证明；</w:t>
      </w:r>
    </w:p>
    <w:p w14:paraId="597F3C7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3、税收缴纳证明：提供2026年1月1日至今的任意一个月的缴税凭证；依法免税的供应商应提供相关文件证明；</w:t>
      </w:r>
    </w:p>
    <w:p w14:paraId="1B62404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4、社会保障资金缴纳证明：提供2026年1月1日至今的任意一个月的社会保障资金缴存证明或社保机构开具的社会保险参保缴费情况证明；依法不需要缴纳社会保障资金的应提供相关文件证明；</w:t>
      </w:r>
    </w:p>
    <w:p w14:paraId="1845C45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5、投标人参加本项目提供具有履行本合同所必需的材料和专业技术能力的说明及承诺；</w:t>
      </w:r>
    </w:p>
    <w:p w14:paraId="4BE1BDF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p>
    <w:p w14:paraId="5A80865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4122B0A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7659DEB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8、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095CDF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9、请供应商按照陕西省财政厅关于政府采购供应商注册登记有关事项的通知中的要求，通过陕西省政府采购网（http://www.ccgp-shananxi.gov.cn/）注册登记加入陕西省政府采购供应商库；</w:t>
      </w:r>
    </w:p>
    <w:p w14:paraId="62E15A2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2D4FAC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707509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甘泉县残疾人联合会</w:t>
      </w:r>
    </w:p>
    <w:p w14:paraId="735DA85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甘泉县迎宾路027号</w:t>
      </w:r>
    </w:p>
    <w:p w14:paraId="4181843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18700136040</w:t>
      </w:r>
    </w:p>
    <w:p w14:paraId="5088C80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5B3E249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7330555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2022424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0CE014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0EAEFEA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6FF083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15829112702</w:t>
      </w:r>
    </w:p>
    <w:p w14:paraId="1EDC6C9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C0A48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088E0FE">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7018DF9">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12D15E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051131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23AE77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03EE541">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21A623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CE7AC8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FB9242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348A03B">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0428953">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9BC7D7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6CD58C2B">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D3D6655">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4ACCA51F">
      <w:pPr>
        <w:pStyle w:val="16"/>
        <w:spacing w:before="0" w:beforeAutospacing="0" w:after="0" w:afterAutospacing="0" w:line="400" w:lineRule="exact"/>
        <w:ind w:firstLine="480"/>
        <w:jc w:val="center"/>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color w:val="auto"/>
          <w:kern w:val="44"/>
          <w:sz w:val="36"/>
          <w:szCs w:val="36"/>
        </w:rPr>
      </w:pPr>
      <w:r>
        <w:rPr>
          <w:rFonts w:hint="eastAsia" w:ascii="宋体" w:hAnsi="宋体" w:eastAsia="宋体" w:cs="宋体"/>
          <w:b/>
          <w:bCs/>
          <w:color w:val="auto"/>
          <w:kern w:val="44"/>
          <w:sz w:val="36"/>
          <w:szCs w:val="36"/>
        </w:rPr>
        <w:t>第二章　</w:t>
      </w:r>
      <w:r>
        <w:rPr>
          <w:rFonts w:hint="eastAsia" w:ascii="宋体" w:hAnsi="宋体" w:eastAsia="宋体" w:cs="宋体"/>
          <w:b/>
          <w:bCs/>
          <w:color w:val="auto"/>
          <w:kern w:val="44"/>
          <w:sz w:val="36"/>
          <w:szCs w:val="36"/>
          <w:lang w:eastAsia="zh-CN"/>
        </w:rPr>
        <w:t>潜在供应商</w:t>
      </w:r>
      <w:r>
        <w:rPr>
          <w:rFonts w:hint="eastAsia" w:ascii="宋体" w:hAnsi="宋体" w:eastAsia="宋体" w:cs="宋体"/>
          <w:b/>
          <w:bCs/>
          <w:color w:val="auto"/>
          <w:kern w:val="44"/>
          <w:sz w:val="36"/>
          <w:szCs w:val="36"/>
        </w:rPr>
        <w:t>须知</w:t>
      </w:r>
    </w:p>
    <w:p w14:paraId="4229E4CD">
      <w:pPr>
        <w:spacing w:line="360" w:lineRule="auto"/>
        <w:outlineLvl w:val="1"/>
        <w:rPr>
          <w:rFonts w:hint="eastAsia" w:ascii="宋体" w:hAnsi="宋体" w:eastAsia="宋体" w:cs="宋体"/>
          <w:b/>
          <w:color w:val="auto"/>
          <w:sz w:val="24"/>
        </w:rPr>
      </w:pPr>
      <w:bookmarkStart w:id="0" w:name="_Toc500323094"/>
      <w:bookmarkEnd w:id="0"/>
      <w:bookmarkStart w:id="1" w:name="_Toc420591642"/>
      <w:bookmarkEnd w:id="1"/>
      <w:bookmarkStart w:id="2" w:name="_Toc421778364"/>
      <w:bookmarkEnd w:id="2"/>
      <w:bookmarkStart w:id="3" w:name="_Toc526842682"/>
      <w:bookmarkEnd w:id="3"/>
      <w:bookmarkStart w:id="4" w:name="_Toc15103"/>
      <w:bookmarkEnd w:id="4"/>
      <w:r>
        <w:rPr>
          <w:rFonts w:hint="eastAsia" w:ascii="宋体" w:hAnsi="宋体" w:eastAsia="宋体" w:cs="宋体"/>
          <w:b/>
          <w:color w:val="auto"/>
          <w:sz w:val="24"/>
        </w:rPr>
        <w:t>一、</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2497"/>
        <w:gridCol w:w="689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条款号</w:t>
            </w:r>
          </w:p>
        </w:tc>
        <w:tc>
          <w:tcPr>
            <w:tcW w:w="249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条款名称</w:t>
            </w:r>
          </w:p>
        </w:tc>
        <w:tc>
          <w:tcPr>
            <w:tcW w:w="689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1.1</w:t>
            </w:r>
          </w:p>
        </w:tc>
        <w:tc>
          <w:tcPr>
            <w:tcW w:w="249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采购人</w:t>
            </w:r>
          </w:p>
        </w:tc>
        <w:tc>
          <w:tcPr>
            <w:tcW w:w="689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采购人名称：</w:t>
            </w:r>
            <w:r>
              <w:rPr>
                <w:rFonts w:hint="eastAsia" w:ascii="宋体" w:hAnsi="宋体" w:cs="宋体"/>
                <w:color w:val="auto"/>
                <w:sz w:val="24"/>
                <w:lang w:eastAsia="zh-CN"/>
              </w:rPr>
              <w:t>甘泉县残疾人联合会</w:t>
            </w:r>
          </w:p>
          <w:p w14:paraId="1022A5C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w:t>
            </w:r>
            <w:r>
              <w:rPr>
                <w:rFonts w:hint="eastAsia" w:ascii="宋体" w:hAnsi="宋体" w:cs="宋体"/>
                <w:color w:val="auto"/>
                <w:sz w:val="24"/>
                <w:lang w:eastAsia="zh-CN"/>
              </w:rPr>
              <w:t>甘泉县迎宾路027号</w:t>
            </w:r>
          </w:p>
          <w:p w14:paraId="1C3F633F">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曹英英</w:t>
            </w:r>
          </w:p>
          <w:p w14:paraId="46CF1D16">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方式：</w:t>
            </w:r>
            <w:r>
              <w:rPr>
                <w:rFonts w:hint="eastAsia" w:ascii="宋体" w:hAnsi="宋体" w:cs="宋体"/>
                <w:color w:val="auto"/>
                <w:sz w:val="24"/>
                <w:lang w:eastAsia="zh-CN"/>
              </w:rPr>
              <w:t>18700136040</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1.2</w:t>
            </w:r>
          </w:p>
        </w:tc>
        <w:tc>
          <w:tcPr>
            <w:tcW w:w="249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集中采购机构</w:t>
            </w:r>
          </w:p>
        </w:tc>
        <w:tc>
          <w:tcPr>
            <w:tcW w:w="689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集中采购机构：延安市甘泉县政府采购中心 </w:t>
            </w:r>
          </w:p>
          <w:p w14:paraId="3A9978D2">
            <w:pPr>
              <w:spacing w:line="240" w:lineRule="auto"/>
              <w:rPr>
                <w:rFonts w:hint="eastAsia" w:ascii="宋体" w:hAnsi="宋体" w:eastAsia="宋体" w:cs="宋体"/>
                <w:color w:val="auto"/>
                <w:sz w:val="24"/>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址：甘泉县财政局大楼8楼</w:t>
            </w:r>
          </w:p>
          <w:p w14:paraId="2CBCF1C6">
            <w:pPr>
              <w:spacing w:line="240" w:lineRule="auto"/>
              <w:rPr>
                <w:rFonts w:hint="eastAsia" w:ascii="宋体" w:hAnsi="宋体" w:eastAsia="宋体" w:cs="宋体"/>
                <w:color w:val="auto"/>
                <w:sz w:val="24"/>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刘飞</w:t>
            </w:r>
            <w:r>
              <w:rPr>
                <w:rFonts w:hint="eastAsia" w:ascii="宋体" w:hAnsi="宋体" w:eastAsia="宋体" w:cs="宋体"/>
                <w:color w:val="auto"/>
                <w:sz w:val="24"/>
              </w:rPr>
              <w:t xml:space="preserve">              </w:t>
            </w:r>
          </w:p>
          <w:p w14:paraId="6793F877">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w:t>
            </w:r>
            <w:r>
              <w:rPr>
                <w:rFonts w:hint="eastAsia" w:ascii="宋体" w:hAnsi="宋体" w:cs="宋体"/>
                <w:color w:val="auto"/>
                <w:sz w:val="24"/>
                <w:lang w:val="en-US" w:eastAsia="zh-CN"/>
              </w:rPr>
              <w:t xml:space="preserve">  </w:t>
            </w:r>
            <w:r>
              <w:rPr>
                <w:rFonts w:hint="eastAsia" w:ascii="宋体" w:hAnsi="宋体" w:eastAsia="宋体" w:cs="宋体"/>
                <w:color w:val="auto"/>
                <w:sz w:val="24"/>
              </w:rPr>
              <w:t>式：</w:t>
            </w:r>
            <w:r>
              <w:rPr>
                <w:rFonts w:hint="eastAsia" w:ascii="宋体" w:hAnsi="宋体" w:cs="宋体"/>
                <w:color w:val="auto"/>
                <w:sz w:val="24"/>
                <w:lang w:eastAsia="zh-CN"/>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1.3</w:t>
            </w:r>
          </w:p>
        </w:tc>
        <w:tc>
          <w:tcPr>
            <w:tcW w:w="249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689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auto"/>
                <w:sz w:val="24"/>
                <w:lang w:eastAsia="zh-CN"/>
              </w:rPr>
            </w:pPr>
            <w:r>
              <w:rPr>
                <w:rFonts w:hint="eastAsia" w:ascii="宋体" w:hAnsi="宋体" w:cs="宋体"/>
                <w:i w:val="0"/>
                <w:iCs w:val="0"/>
                <w:caps w:val="0"/>
                <w:color w:val="auto"/>
                <w:spacing w:val="0"/>
                <w:sz w:val="21"/>
                <w:szCs w:val="21"/>
                <w:shd w:val="clear" w:fill="FFFFFF"/>
                <w:lang w:eastAsia="zh-CN"/>
              </w:rPr>
              <w:t>甘泉残疾人联合会“耘梦乡村”助残项目</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1.4</w:t>
            </w:r>
          </w:p>
        </w:tc>
        <w:tc>
          <w:tcPr>
            <w:tcW w:w="249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资金来源</w:t>
            </w:r>
          </w:p>
        </w:tc>
        <w:tc>
          <w:tcPr>
            <w:tcW w:w="689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auto"/>
                <w:sz w:val="24"/>
              </w:rPr>
            </w:pPr>
            <w:r>
              <w:rPr>
                <w:rFonts w:hint="eastAsia" w:ascii="宋体" w:hAnsi="宋体" w:eastAsia="宋体" w:cs="宋体"/>
                <w:color w:val="auto"/>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1.5</w:t>
            </w:r>
          </w:p>
        </w:tc>
        <w:tc>
          <w:tcPr>
            <w:tcW w:w="249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项目属性</w:t>
            </w:r>
          </w:p>
        </w:tc>
        <w:tc>
          <w:tcPr>
            <w:tcW w:w="689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服务</w:t>
            </w:r>
            <w:r>
              <w:rPr>
                <w:rFonts w:hint="eastAsia" w:ascii="宋体" w:hAnsi="宋体" w:eastAsia="宋体" w:cs="宋体"/>
                <w:color w:val="auto"/>
                <w:sz w:val="24"/>
              </w:rPr>
              <w:sym w:font="Wingdings" w:char="00FE"/>
            </w:r>
            <w:r>
              <w:rPr>
                <w:rFonts w:hint="eastAsia" w:ascii="宋体" w:hAnsi="宋体" w:eastAsia="宋体" w:cs="宋体"/>
                <w:color w:val="auto"/>
                <w:sz w:val="24"/>
              </w:rPr>
              <w:t>货物</w:t>
            </w:r>
            <w:r>
              <w:rPr>
                <w:rFonts w:hint="eastAsia" w:ascii="宋体" w:hAnsi="宋体" w:eastAsia="宋体" w:cs="宋体"/>
                <w:color w:val="auto"/>
                <w:sz w:val="24"/>
              </w:rPr>
              <w:sym w:font="Wingdings" w:char="00A8"/>
            </w:r>
            <w:r>
              <w:rPr>
                <w:rFonts w:hint="eastAsia" w:ascii="宋体" w:hAnsi="宋体" w:eastAsia="宋体" w:cs="宋体"/>
                <w:color w:val="auto"/>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1.6</w:t>
            </w:r>
          </w:p>
        </w:tc>
        <w:tc>
          <w:tcPr>
            <w:tcW w:w="249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项目预算</w:t>
            </w:r>
          </w:p>
        </w:tc>
        <w:tc>
          <w:tcPr>
            <w:tcW w:w="689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auto"/>
                <w:sz w:val="24"/>
              </w:rPr>
            </w:pPr>
            <w:r>
              <w:rPr>
                <w:rFonts w:hint="eastAsia" w:ascii="宋体" w:hAnsi="宋体" w:cs="宋体"/>
                <w:color w:val="auto"/>
                <w:sz w:val="24"/>
                <w:shd w:val="clear" w:color="auto" w:fill="FFFFFF"/>
                <w:lang w:val="en-US" w:eastAsia="zh-CN"/>
              </w:rPr>
              <w:t>360,000.00</w:t>
            </w:r>
            <w:r>
              <w:rPr>
                <w:rFonts w:hint="eastAsia" w:ascii="宋体" w:hAnsi="宋体" w:eastAsia="宋体" w:cs="宋体"/>
                <w:color w:val="auto"/>
                <w:sz w:val="24"/>
              </w:rPr>
              <w:t>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1.7</w:t>
            </w:r>
          </w:p>
        </w:tc>
        <w:tc>
          <w:tcPr>
            <w:tcW w:w="249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最高限价</w:t>
            </w:r>
          </w:p>
        </w:tc>
        <w:tc>
          <w:tcPr>
            <w:tcW w:w="689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无</w:t>
            </w:r>
          </w:p>
          <w:p w14:paraId="2BC5F6A6">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有，本项目(包)最高限价:￥</w:t>
            </w:r>
            <w:r>
              <w:rPr>
                <w:rFonts w:hint="eastAsia" w:ascii="宋体" w:hAnsi="宋体" w:cs="宋体"/>
                <w:color w:val="auto"/>
                <w:sz w:val="24"/>
                <w:shd w:val="clear" w:color="auto" w:fill="FFFFFF"/>
                <w:lang w:val="en-US" w:eastAsia="zh-CN"/>
              </w:rPr>
              <w:t>360,000.00</w:t>
            </w:r>
            <w:r>
              <w:rPr>
                <w:rFonts w:hint="eastAsia" w:ascii="宋体" w:hAnsi="宋体" w:eastAsia="宋体" w:cs="宋体"/>
                <w:color w:val="auto"/>
                <w:sz w:val="24"/>
              </w:rPr>
              <w:t>。</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报价超出最高限价的，作为不实质性响应</w:t>
            </w:r>
            <w:r>
              <w:rPr>
                <w:rFonts w:hint="eastAsia" w:ascii="宋体" w:hAnsi="宋体" w:eastAsia="宋体" w:cs="宋体"/>
                <w:color w:val="auto"/>
                <w:sz w:val="24"/>
                <w:lang w:eastAsia="zh-CN"/>
              </w:rPr>
              <w:t>磋商文件</w:t>
            </w:r>
            <w:r>
              <w:rPr>
                <w:rFonts w:hint="eastAsia" w:ascii="宋体" w:hAnsi="宋体" w:eastAsia="宋体" w:cs="宋体"/>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1.8</w:t>
            </w:r>
          </w:p>
        </w:tc>
        <w:tc>
          <w:tcPr>
            <w:tcW w:w="249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磋商内容</w:t>
            </w:r>
          </w:p>
        </w:tc>
        <w:tc>
          <w:tcPr>
            <w:tcW w:w="689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color w:val="auto"/>
                <w:sz w:val="24"/>
              </w:rPr>
            </w:pPr>
            <w:r>
              <w:rPr>
                <w:rFonts w:hint="eastAsia" w:ascii="宋体" w:hAnsi="宋体" w:eastAsia="宋体" w:cs="宋体"/>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1.9</w:t>
            </w:r>
          </w:p>
        </w:tc>
        <w:tc>
          <w:tcPr>
            <w:tcW w:w="249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eastAsia" w:ascii="宋体" w:hAnsi="宋体" w:eastAsia="宋体" w:cs="宋体"/>
                <w:color w:val="auto"/>
                <w:sz w:val="24"/>
                <w:lang w:val="en-US" w:eastAsia="zh-CN"/>
              </w:rPr>
            </w:pPr>
            <w:r>
              <w:rPr>
                <w:rFonts w:hint="eastAsia" w:ascii="宋体" w:hAnsi="宋体" w:cs="宋体"/>
                <w:color w:val="auto"/>
                <w:sz w:val="24"/>
                <w:highlight w:val="none"/>
                <w:lang w:eastAsia="zh-CN"/>
              </w:rPr>
              <w:t>供货期</w:t>
            </w:r>
          </w:p>
        </w:tc>
        <w:tc>
          <w:tcPr>
            <w:tcW w:w="689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b/>
                <w:bCs/>
                <w:color w:val="auto"/>
                <w:sz w:val="24"/>
              </w:rPr>
            </w:pPr>
            <w:r>
              <w:rPr>
                <w:rFonts w:hint="eastAsia" w:ascii="宋体" w:hAnsi="宋体" w:cs="宋体"/>
                <w:color w:val="auto"/>
                <w:sz w:val="24"/>
                <w:lang w:val="en-US" w:eastAsia="zh-CN"/>
              </w:rPr>
              <w:t>合同签订后，15日内青年公鸡5500只；鸡饲料880kg供货到位。</w:t>
            </w:r>
          </w:p>
        </w:tc>
      </w:tr>
      <w:tr w14:paraId="018F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813E52D">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1.10</w:t>
            </w:r>
          </w:p>
        </w:tc>
        <w:tc>
          <w:tcPr>
            <w:tcW w:w="2497" w:type="dxa"/>
            <w:tcBorders>
              <w:top w:val="single" w:color="auto" w:sz="4" w:space="0"/>
              <w:left w:val="single" w:color="auto" w:sz="4" w:space="0"/>
              <w:bottom w:val="single" w:color="auto" w:sz="4" w:space="0"/>
              <w:right w:val="single" w:color="auto" w:sz="4" w:space="0"/>
            </w:tcBorders>
            <w:vAlign w:val="center"/>
          </w:tcPr>
          <w:p w14:paraId="7B0FEDDF">
            <w:pPr>
              <w:spacing w:line="24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质保期</w:t>
            </w:r>
          </w:p>
        </w:tc>
        <w:tc>
          <w:tcPr>
            <w:tcW w:w="6895" w:type="dxa"/>
            <w:tcBorders>
              <w:top w:val="single" w:color="auto" w:sz="4" w:space="0"/>
              <w:left w:val="single" w:color="auto" w:sz="4" w:space="0"/>
              <w:bottom w:val="single" w:color="auto" w:sz="4" w:space="0"/>
              <w:right w:val="single" w:color="auto" w:sz="4" w:space="0"/>
            </w:tcBorders>
            <w:vAlign w:val="center"/>
          </w:tcPr>
          <w:p w14:paraId="5F93CE53">
            <w:pP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鸡苗供货落地日10天内，死亡补发鸡苗。</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1</w:t>
            </w:r>
          </w:p>
        </w:tc>
        <w:tc>
          <w:tcPr>
            <w:tcW w:w="2497" w:type="dxa"/>
            <w:tcBorders>
              <w:top w:val="single" w:color="auto" w:sz="4" w:space="0"/>
              <w:left w:val="single" w:color="auto" w:sz="4" w:space="0"/>
              <w:bottom w:val="single" w:color="auto" w:sz="4" w:space="0"/>
              <w:right w:val="single" w:color="auto" w:sz="4" w:space="0"/>
            </w:tcBorders>
            <w:vAlign w:val="center"/>
          </w:tcPr>
          <w:p w14:paraId="2811192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是否接受</w:t>
            </w:r>
          </w:p>
          <w:p w14:paraId="32FEBC85">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联合体磋商</w:t>
            </w:r>
          </w:p>
        </w:tc>
        <w:tc>
          <w:tcPr>
            <w:tcW w:w="689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color w:val="auto"/>
                <w:sz w:val="24"/>
              </w:rPr>
            </w:pPr>
            <w:r>
              <w:rPr>
                <w:rFonts w:hint="eastAsia" w:ascii="宋体" w:hAnsi="宋体" w:eastAsia="宋体" w:cs="宋体"/>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2</w:t>
            </w:r>
          </w:p>
        </w:tc>
        <w:tc>
          <w:tcPr>
            <w:tcW w:w="249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磋商预备会</w:t>
            </w:r>
          </w:p>
        </w:tc>
        <w:tc>
          <w:tcPr>
            <w:tcW w:w="689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color w:val="auto"/>
                <w:sz w:val="24"/>
              </w:rPr>
            </w:pPr>
            <w:r>
              <w:rPr>
                <w:rFonts w:hint="eastAsia" w:ascii="宋体" w:hAnsi="宋体" w:eastAsia="宋体" w:cs="宋体"/>
                <w:color w:val="auto"/>
                <w:sz w:val="24"/>
              </w:rPr>
              <w:t>不召开磋商预备会，相关事宜以招标答疑方式进行。</w:t>
            </w:r>
            <w:bookmarkStart w:id="5" w:name="_Toc343511299"/>
            <w:bookmarkEnd w:id="5"/>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color w:val="auto"/>
                <w:sz w:val="24"/>
                <w:lang w:eastAsia="zh-CN"/>
              </w:rPr>
              <w:t>178423647@qq.com</w:t>
            </w:r>
            <w:r>
              <w:rPr>
                <w:rFonts w:hint="eastAsia" w:ascii="宋体" w:hAnsi="宋体" w:eastAsia="宋体" w:cs="宋体"/>
                <w:color w:val="auto"/>
                <w:sz w:val="24"/>
              </w:rPr>
              <w:t>）采购人和集中采购机构负责做出统一解答和必要澄清后，以书面的《招标答疑纪要》发送各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3</w:t>
            </w:r>
          </w:p>
        </w:tc>
        <w:tc>
          <w:tcPr>
            <w:tcW w:w="249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提出问题的截止时间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提交首次响应文件截止之日3个工作日前，以书面形式提交至集中采购机构（并将电子版发至</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"mailto:sxzb9@126.com" </w:instrText>
            </w:r>
            <w:r>
              <w:rPr>
                <w:rFonts w:hint="eastAsia" w:ascii="宋体" w:hAnsi="宋体" w:eastAsia="宋体" w:cs="宋体"/>
                <w:color w:val="auto"/>
                <w:sz w:val="24"/>
              </w:rPr>
              <w:fldChar w:fldCharType="separate"/>
            </w:r>
            <w:r>
              <w:rPr>
                <w:rFonts w:hint="eastAsia" w:ascii="宋体" w:hAnsi="宋体" w:eastAsia="宋体" w:cs="宋体"/>
                <w:color w:val="auto"/>
                <w:sz w:val="24"/>
                <w:lang w:eastAsia="zh-CN"/>
              </w:rPr>
              <w:t>178423647@qq.com</w:t>
            </w:r>
            <w:r>
              <w:rPr>
                <w:rFonts w:hint="eastAsia" w:ascii="宋体" w:hAnsi="宋体" w:eastAsia="宋体" w:cs="宋体"/>
                <w:color w:val="auto"/>
                <w:sz w:val="24"/>
              </w:rPr>
              <w:fldChar w:fldCharType="end"/>
            </w:r>
            <w:r>
              <w:rPr>
                <w:rFonts w:hint="eastAsia" w:ascii="宋体" w:hAnsi="宋体" w:eastAsia="宋体" w:cs="宋体"/>
                <w:b/>
                <w:bCs/>
                <w:color w:val="auto"/>
                <w:sz w:val="24"/>
              </w:rPr>
              <w:t>）</w:t>
            </w:r>
            <w:r>
              <w:rPr>
                <w:rFonts w:hint="eastAsia" w:ascii="宋体" w:hAnsi="宋体" w:eastAsia="宋体" w:cs="宋体"/>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4</w:t>
            </w:r>
          </w:p>
        </w:tc>
        <w:tc>
          <w:tcPr>
            <w:tcW w:w="249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是否接受分包</w:t>
            </w:r>
          </w:p>
        </w:tc>
        <w:tc>
          <w:tcPr>
            <w:tcW w:w="689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color w:val="auto"/>
                <w:sz w:val="24"/>
              </w:rPr>
            </w:pPr>
            <w:r>
              <w:rPr>
                <w:rFonts w:hint="eastAsia" w:ascii="宋体" w:hAnsi="宋体" w:eastAsia="宋体" w:cs="宋体"/>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2.1</w:t>
            </w:r>
          </w:p>
        </w:tc>
        <w:tc>
          <w:tcPr>
            <w:tcW w:w="249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采购人澄清磋商文件的截止时间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2.2</w:t>
            </w:r>
          </w:p>
        </w:tc>
        <w:tc>
          <w:tcPr>
            <w:tcW w:w="249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提交首次响应文件截止之日</w:t>
            </w:r>
          </w:p>
        </w:tc>
        <w:tc>
          <w:tcPr>
            <w:tcW w:w="689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sz w:val="24"/>
                <w:lang w:eastAsia="zh-CN"/>
              </w:rPr>
            </w:pPr>
            <w:r>
              <w:rPr>
                <w:rFonts w:hint="eastAsia" w:cs="宋体"/>
                <w:b/>
                <w:bCs/>
                <w:i w:val="0"/>
                <w:iCs w:val="0"/>
                <w:caps w:val="0"/>
                <w:color w:val="auto"/>
                <w:spacing w:val="0"/>
                <w:sz w:val="21"/>
                <w:szCs w:val="21"/>
                <w:shd w:val="clear" w:fill="FFFFFF"/>
                <w:lang w:eastAsia="zh-CN"/>
              </w:rPr>
              <w:t>2026年10月21日 14时30分</w:t>
            </w:r>
            <w:r>
              <w:rPr>
                <w:rFonts w:hint="eastAsia" w:cs="宋体"/>
                <w:i w:val="0"/>
                <w:iCs w:val="0"/>
                <w:caps w:val="0"/>
                <w:color w:val="auto"/>
                <w:spacing w:val="0"/>
                <w:sz w:val="21"/>
                <w:szCs w:val="21"/>
                <w:shd w:val="clear" w:fill="FFFFFF"/>
                <w:lang w:eastAsia="zh-CN"/>
              </w:rPr>
              <w:t>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2.3</w:t>
            </w:r>
          </w:p>
        </w:tc>
        <w:tc>
          <w:tcPr>
            <w:tcW w:w="249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确认收到磋商文件澄清的时间</w:t>
            </w:r>
          </w:p>
        </w:tc>
        <w:tc>
          <w:tcPr>
            <w:tcW w:w="689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2.4</w:t>
            </w:r>
          </w:p>
        </w:tc>
        <w:tc>
          <w:tcPr>
            <w:tcW w:w="249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确认收到磋商文件修改的时间</w:t>
            </w:r>
          </w:p>
        </w:tc>
        <w:tc>
          <w:tcPr>
            <w:tcW w:w="689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3.1</w:t>
            </w:r>
          </w:p>
        </w:tc>
        <w:tc>
          <w:tcPr>
            <w:tcW w:w="249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磋商有效期</w:t>
            </w:r>
          </w:p>
        </w:tc>
        <w:tc>
          <w:tcPr>
            <w:tcW w:w="689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90日历</w:t>
            </w:r>
            <w:r>
              <w:rPr>
                <w:rFonts w:hint="eastAsia" w:ascii="宋体" w:hAnsi="宋体" w:cs="宋体"/>
                <w:color w:val="auto"/>
                <w:sz w:val="24"/>
                <w:lang w:val="en-US" w:eastAsia="zh-CN"/>
              </w:rPr>
              <w:t>日</w:t>
            </w:r>
            <w:r>
              <w:rPr>
                <w:rFonts w:hint="eastAsia" w:ascii="宋体" w:hAnsi="宋体" w:eastAsia="宋体" w:cs="宋体"/>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3.2</w:t>
            </w:r>
          </w:p>
        </w:tc>
        <w:tc>
          <w:tcPr>
            <w:tcW w:w="249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磋商保证金</w:t>
            </w:r>
          </w:p>
        </w:tc>
        <w:tc>
          <w:tcPr>
            <w:tcW w:w="689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3.3</w:t>
            </w:r>
          </w:p>
        </w:tc>
        <w:tc>
          <w:tcPr>
            <w:tcW w:w="249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是否允许递交备选磋商方案</w:t>
            </w:r>
          </w:p>
        </w:tc>
        <w:tc>
          <w:tcPr>
            <w:tcW w:w="689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color w:val="auto"/>
                <w:sz w:val="24"/>
              </w:rPr>
            </w:pPr>
            <w:r>
              <w:rPr>
                <w:rFonts w:hint="eastAsia" w:ascii="宋体" w:hAnsi="宋体" w:eastAsia="宋体" w:cs="宋体"/>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w:t>
            </w:r>
          </w:p>
        </w:tc>
        <w:tc>
          <w:tcPr>
            <w:tcW w:w="249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签字或盖章要求</w:t>
            </w:r>
          </w:p>
        </w:tc>
        <w:tc>
          <w:tcPr>
            <w:tcW w:w="689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文件中须同时提交</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249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装订要求</w:t>
            </w:r>
          </w:p>
        </w:tc>
        <w:tc>
          <w:tcPr>
            <w:tcW w:w="689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资格审核文件</w:t>
            </w:r>
            <w:r>
              <w:rPr>
                <w:rFonts w:hint="eastAsia" w:ascii="宋体" w:hAnsi="宋体" w:eastAsia="宋体" w:cs="宋体"/>
                <w:color w:val="auto"/>
                <w:spacing w:val="4"/>
                <w:sz w:val="24"/>
                <w:highlight w:val="none"/>
              </w:rPr>
              <w:t>应采用胶缝方式</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auto"/>
                <w:sz w:val="24"/>
              </w:rPr>
            </w:pPr>
          </w:p>
        </w:tc>
        <w:tc>
          <w:tcPr>
            <w:tcW w:w="249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auto"/>
                <w:sz w:val="24"/>
                <w:highlight w:val="none"/>
              </w:rPr>
            </w:pPr>
          </w:p>
        </w:tc>
        <w:tc>
          <w:tcPr>
            <w:tcW w:w="689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磋商响应文件的正本与副本应采用胶缝方式</w:t>
            </w:r>
            <w:r>
              <w:rPr>
                <w:rFonts w:hint="eastAsia" w:ascii="宋体" w:hAnsi="宋体" w:eastAsia="宋体" w:cs="宋体"/>
                <w:color w:val="auto"/>
                <w:sz w:val="24"/>
                <w:highlight w:val="none"/>
              </w:rPr>
              <w:t>分别装订成册</w:t>
            </w:r>
            <w:r>
              <w:rPr>
                <w:rFonts w:hint="eastAsia" w:ascii="宋体" w:hAnsi="宋体" w:eastAsia="宋体" w:cs="宋体"/>
                <w:color w:val="auto"/>
                <w:spacing w:val="4"/>
                <w:sz w:val="24"/>
                <w:highlight w:val="none"/>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249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磋商时间和地点</w:t>
            </w:r>
          </w:p>
        </w:tc>
        <w:tc>
          <w:tcPr>
            <w:tcW w:w="689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sz w:val="24"/>
              </w:rPr>
            </w:pPr>
            <w:r>
              <w:rPr>
                <w:rFonts w:hint="eastAsia" w:ascii="宋体" w:hAnsi="宋体" w:eastAsia="宋体" w:cs="宋体"/>
                <w:color w:val="auto"/>
                <w:sz w:val="24"/>
              </w:rPr>
              <w:t>磋商时间：</w:t>
            </w:r>
            <w:r>
              <w:rPr>
                <w:rFonts w:hint="eastAsia" w:cs="宋体"/>
                <w:b/>
                <w:bCs/>
                <w:i w:val="0"/>
                <w:iCs w:val="0"/>
                <w:caps w:val="0"/>
                <w:color w:val="auto"/>
                <w:spacing w:val="0"/>
                <w:sz w:val="21"/>
                <w:szCs w:val="21"/>
                <w:shd w:val="clear" w:color="auto" w:fill="FFFFFF"/>
                <w:lang w:eastAsia="zh-CN"/>
              </w:rPr>
              <w:t>2026年10月21日 14时30分 </w:t>
            </w:r>
            <w:r>
              <w:rPr>
                <w:rFonts w:hint="eastAsia" w:cs="宋体"/>
                <w:i w:val="0"/>
                <w:iCs w:val="0"/>
                <w:caps w:val="0"/>
                <w:color w:val="auto"/>
                <w:spacing w:val="0"/>
                <w:sz w:val="21"/>
                <w:szCs w:val="21"/>
                <w:shd w:val="clear" w:color="auto" w:fill="FFFFFF"/>
                <w:lang w:eastAsia="zh-CN"/>
              </w:rPr>
              <w:t>（北京时间）</w:t>
            </w:r>
          </w:p>
          <w:p w14:paraId="297034BF">
            <w:pPr>
              <w:spacing w:line="240" w:lineRule="auto"/>
              <w:rPr>
                <w:rFonts w:hint="eastAsia" w:ascii="宋体" w:hAnsi="宋体" w:eastAsia="宋体" w:cs="宋体"/>
                <w:color w:val="auto"/>
                <w:sz w:val="24"/>
              </w:rPr>
            </w:pPr>
            <w:r>
              <w:rPr>
                <w:rFonts w:hint="eastAsia" w:ascii="宋体" w:hAnsi="宋体" w:eastAsia="宋体" w:cs="宋体"/>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7</w:t>
            </w:r>
          </w:p>
        </w:tc>
        <w:tc>
          <w:tcPr>
            <w:tcW w:w="249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磋商小组的组建</w:t>
            </w:r>
          </w:p>
        </w:tc>
        <w:tc>
          <w:tcPr>
            <w:tcW w:w="689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color w:val="auto"/>
                <w:kern w:val="0"/>
                <w:sz w:val="24"/>
              </w:rPr>
            </w:pPr>
            <w:r>
              <w:rPr>
                <w:rFonts w:hint="eastAsia" w:ascii="宋体" w:hAnsi="宋体" w:eastAsia="宋体" w:cs="宋体"/>
                <w:color w:val="auto"/>
                <w:kern w:val="0"/>
                <w:sz w:val="24"/>
              </w:rPr>
              <w:t>磋商小组构成：3人；其中采购人代表</w:t>
            </w:r>
            <w:r>
              <w:rPr>
                <w:rFonts w:hint="eastAsia" w:ascii="宋体" w:hAnsi="宋体" w:eastAsia="宋体" w:cs="宋体"/>
                <w:color w:val="auto"/>
                <w:kern w:val="0"/>
                <w:sz w:val="24"/>
                <w:u w:val="single"/>
              </w:rPr>
              <w:t>1</w:t>
            </w:r>
            <w:r>
              <w:rPr>
                <w:rFonts w:hint="eastAsia" w:ascii="宋体" w:hAnsi="宋体" w:eastAsia="宋体" w:cs="宋体"/>
                <w:color w:val="auto"/>
                <w:kern w:val="0"/>
                <w:sz w:val="24"/>
              </w:rPr>
              <w:t>人；专家</w:t>
            </w:r>
            <w:r>
              <w:rPr>
                <w:rFonts w:hint="eastAsia" w:ascii="宋体" w:hAnsi="宋体" w:eastAsia="宋体" w:cs="宋体"/>
                <w:color w:val="auto"/>
                <w:kern w:val="0"/>
                <w:sz w:val="24"/>
                <w:u w:val="single"/>
              </w:rPr>
              <w:t>2</w:t>
            </w:r>
            <w:r>
              <w:rPr>
                <w:rFonts w:hint="eastAsia" w:ascii="宋体" w:hAnsi="宋体" w:eastAsia="宋体" w:cs="宋体"/>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8</w:t>
            </w:r>
          </w:p>
        </w:tc>
        <w:tc>
          <w:tcPr>
            <w:tcW w:w="249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是否授权磋商小组确定成交</w:t>
            </w:r>
            <w:r>
              <w:rPr>
                <w:rFonts w:hint="eastAsia" w:ascii="宋体" w:hAnsi="宋体" w:eastAsia="宋体" w:cs="宋体"/>
                <w:color w:val="auto"/>
                <w:sz w:val="24"/>
                <w:lang w:eastAsia="zh-CN"/>
              </w:rPr>
              <w:t>潜在供应商</w:t>
            </w:r>
          </w:p>
        </w:tc>
        <w:tc>
          <w:tcPr>
            <w:tcW w:w="689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否,授权磋商小组推荐3名成交候选</w:t>
            </w:r>
            <w:r>
              <w:rPr>
                <w:rFonts w:hint="eastAsia" w:ascii="宋体" w:hAnsi="宋体" w:eastAsia="宋体" w:cs="宋体"/>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9</w:t>
            </w:r>
          </w:p>
        </w:tc>
        <w:tc>
          <w:tcPr>
            <w:tcW w:w="249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履约担保</w:t>
            </w:r>
          </w:p>
        </w:tc>
        <w:tc>
          <w:tcPr>
            <w:tcW w:w="689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color w:val="auto"/>
                <w:sz w:val="24"/>
              </w:rPr>
            </w:pPr>
            <w:r>
              <w:rPr>
                <w:rFonts w:hint="eastAsia" w:ascii="宋体" w:hAnsi="宋体" w:eastAsia="宋体" w:cs="宋体"/>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10</w:t>
            </w:r>
          </w:p>
        </w:tc>
        <w:tc>
          <w:tcPr>
            <w:tcW w:w="249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专门面向中小企业采购</w:t>
            </w:r>
          </w:p>
        </w:tc>
        <w:tc>
          <w:tcPr>
            <w:tcW w:w="689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color w:val="auto"/>
                <w:sz w:val="24"/>
              </w:rPr>
            </w:pPr>
            <w:r>
              <w:rPr>
                <w:rFonts w:hint="eastAsia" w:ascii="宋体" w:hAnsi="宋体" w:eastAsia="宋体" w:cs="宋体"/>
                <w:color w:val="auto"/>
                <w:sz w:val="24"/>
              </w:rPr>
              <w:t>是☑  否 □</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11</w:t>
            </w:r>
          </w:p>
        </w:tc>
        <w:tc>
          <w:tcPr>
            <w:tcW w:w="249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采购标的所属行业</w:t>
            </w:r>
          </w:p>
        </w:tc>
        <w:tc>
          <w:tcPr>
            <w:tcW w:w="689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default" w:ascii="宋体" w:hAnsi="宋体" w:eastAsia="宋体" w:cs="宋体"/>
                <w:color w:val="auto"/>
                <w:sz w:val="24"/>
                <w:lang w:val="en-US" w:eastAsia="zh-CN"/>
              </w:rPr>
            </w:pPr>
            <w:r>
              <w:rPr>
                <w:rFonts w:hint="eastAsia" w:ascii="宋体" w:hAnsi="宋体" w:cs="宋体"/>
                <w:b/>
                <w:bCs/>
                <w:color w:val="auto"/>
                <w:sz w:val="24"/>
                <w:szCs w:val="32"/>
                <w:lang w:val="en-US" w:eastAsia="zh-CN"/>
              </w:rPr>
              <w:t>农、林、牧、渔业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12</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auto"/>
                <w:sz w:val="24"/>
              </w:rPr>
            </w:pPr>
            <w:r>
              <w:rPr>
                <w:rFonts w:hint="eastAsia" w:ascii="仿宋" w:hAnsi="仿宋" w:eastAsia="仿宋" w:cs="仿宋"/>
                <w:b/>
                <w:bCs/>
                <w:color w:val="auto"/>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二、名词解释</w:t>
      </w:r>
    </w:p>
    <w:p w14:paraId="5DDB6F8F">
      <w:pPr>
        <w:overflowPunct w:val="0"/>
        <w:topLinePunct/>
        <w:snapToGrid w:val="0"/>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（一）采购人：</w:t>
      </w:r>
      <w:r>
        <w:rPr>
          <w:rFonts w:hint="eastAsia" w:ascii="宋体" w:hAnsi="宋体" w:cs="宋体"/>
          <w:color w:val="auto"/>
          <w:sz w:val="24"/>
          <w:lang w:eastAsia="zh-CN"/>
        </w:rPr>
        <w:t>甘泉县残疾人联合会</w:t>
      </w:r>
    </w:p>
    <w:p w14:paraId="4653A487">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：符合《</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（四）监督管理机关：指依法对政府采购活动履行监督职能的</w:t>
      </w:r>
      <w:r>
        <w:rPr>
          <w:rFonts w:hint="eastAsia" w:ascii="宋体" w:hAnsi="宋体" w:cs="宋体"/>
          <w:color w:val="auto"/>
          <w:sz w:val="24"/>
          <w:lang w:val="en-US" w:eastAsia="zh-CN"/>
        </w:rPr>
        <w:t>甘泉</w:t>
      </w:r>
      <w:r>
        <w:rPr>
          <w:rFonts w:hint="eastAsia" w:ascii="宋体" w:hAnsi="宋体" w:eastAsia="宋体" w:cs="宋体"/>
          <w:color w:val="auto"/>
          <w:sz w:val="24"/>
        </w:rPr>
        <w:t>县财政局。</w:t>
      </w:r>
    </w:p>
    <w:p w14:paraId="3FFBCBE8">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（七）符合《</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"http://www.law-lib.com/law/lawml.asp?bbdw=%B9%A4%D2%B5%BA%CD%D0%C5%CF%A2%BB%AF%B2%BF%20%B9%FA%BC%D2%CD%B3%BC%C6%BE%D6%20%B9%FA%BC%D2%B7%A2%D5%B9%BA%CD%B8%C4%B8%EF%CE%AF%D4%B1%BB%E1%B5%C8" </w:instrText>
      </w:r>
      <w:r>
        <w:rPr>
          <w:rFonts w:hint="eastAsia" w:ascii="宋体" w:hAnsi="宋体" w:eastAsia="宋体" w:cs="宋体"/>
          <w:color w:val="auto"/>
        </w:rPr>
        <w:fldChar w:fldCharType="separate"/>
      </w:r>
      <w:r>
        <w:rPr>
          <w:rFonts w:hint="eastAsia" w:ascii="宋体" w:hAnsi="宋体" w:eastAsia="宋体" w:cs="宋体"/>
          <w:color w:val="auto"/>
          <w:sz w:val="24"/>
        </w:rPr>
        <w:t>工业和信息化部 国家统计局 国家发展和改革委员会等</w:t>
      </w:r>
      <w:r>
        <w:rPr>
          <w:rFonts w:hint="eastAsia" w:ascii="宋体" w:hAnsi="宋体" w:eastAsia="宋体" w:cs="宋体"/>
          <w:color w:val="auto"/>
          <w:sz w:val="24"/>
        </w:rPr>
        <w:fldChar w:fldCharType="end"/>
      </w:r>
      <w:r>
        <w:rPr>
          <w:rFonts w:hint="eastAsia" w:ascii="宋体" w:hAnsi="宋体" w:eastAsia="宋体" w:cs="宋体"/>
          <w:color w:val="auto"/>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》第二十二条规定和满足本公告资格要求，并具备国家规定的相关行业必备资质，有能力实施本次项目的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。经资格审查合格后方可参加磋商。</w:t>
      </w:r>
    </w:p>
    <w:p w14:paraId="21B58E20">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有效的主体资格证明：</w:t>
      </w:r>
      <w:r>
        <w:rPr>
          <w:rFonts w:hint="eastAsia" w:ascii="宋体" w:hAnsi="宋体" w:eastAsia="宋体" w:cs="宋体"/>
          <w:color w:val="auto"/>
          <w:sz w:val="24"/>
          <w:szCs w:val="24"/>
          <w:lang w:val="en-US" w:eastAsia="zh-CN"/>
        </w:rPr>
        <w:t>在中华人民共和国境内注册，并有效存续的营业执</w:t>
      </w:r>
      <w:r>
        <w:rPr>
          <w:rFonts w:hint="eastAsia" w:ascii="宋体" w:hAnsi="宋体" w:eastAsia="宋体" w:cs="宋体"/>
          <w:color w:val="auto"/>
          <w:sz w:val="24"/>
          <w:szCs w:val="24"/>
          <w:highlight w:val="none"/>
          <w:lang w:val="en-US" w:eastAsia="zh-CN"/>
        </w:rPr>
        <w:t>照/</w:t>
      </w:r>
      <w:r>
        <w:rPr>
          <w:rFonts w:hint="eastAsia" w:ascii="宋体" w:hAnsi="宋体" w:eastAsia="宋体" w:cs="宋体"/>
          <w:color w:val="auto"/>
          <w:sz w:val="24"/>
          <w:szCs w:val="24"/>
          <w:lang w:val="en-US" w:eastAsia="zh-CN"/>
        </w:rPr>
        <w:t>事业单位法人证书/非企业专业服务机构执业许可证/民办非企业单位登记证书、税务登记证、组织机构代码证，或“三证合一”后的注册登记证。</w:t>
      </w:r>
    </w:p>
    <w:p w14:paraId="7B6A2EF4">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特定资格要求：</w:t>
      </w:r>
    </w:p>
    <w:p w14:paraId="61556E6B">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供应商须提供有效的《动物防疫条件合格证》。</w:t>
      </w:r>
    </w:p>
    <w:p w14:paraId="0A1C232A">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（三）法定代表人（负责人）委托授权书：</w:t>
      </w:r>
      <w:r>
        <w:rPr>
          <w:rFonts w:hint="eastAsia" w:ascii="宋体" w:hAnsi="宋体" w:eastAsia="宋体" w:cs="宋体"/>
          <w:color w:val="auto"/>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auto"/>
          <w:sz w:val="24"/>
          <w:szCs w:val="24"/>
        </w:rPr>
        <w:t>及被授权人身份证</w:t>
      </w:r>
      <w:r>
        <w:rPr>
          <w:rFonts w:hint="eastAsia" w:ascii="宋体" w:hAnsi="宋体" w:eastAsia="宋体" w:cs="宋体"/>
          <w:color w:val="auto"/>
          <w:sz w:val="24"/>
          <w:szCs w:val="24"/>
          <w:lang w:val="en-US" w:eastAsia="zh-CN"/>
        </w:rPr>
        <w:t>。（潜在供应商为非法人单位的）响应文件中凡是需要法定代表人（负责人）签字或盖章之处，非法人单位的负责人均参照执行。</w:t>
      </w:r>
    </w:p>
    <w:p w14:paraId="72A4A90F">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）无重大违法记录声明：</w:t>
      </w:r>
      <w:r>
        <w:rPr>
          <w:rFonts w:hint="eastAsia" w:ascii="宋体" w:hAnsi="宋体" w:eastAsia="宋体" w:cs="宋体"/>
          <w:color w:val="auto"/>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4E2CCBDB">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五</w:t>
      </w:r>
      <w:r>
        <w:rPr>
          <w:rFonts w:hint="eastAsia" w:ascii="宋体" w:hAnsi="宋体" w:eastAsia="宋体" w:cs="宋体"/>
          <w:b/>
          <w:bCs/>
          <w:color w:val="auto"/>
          <w:sz w:val="24"/>
          <w:szCs w:val="24"/>
          <w:lang w:val="en-US" w:eastAsia="zh-CN"/>
        </w:rPr>
        <w:t>）承诺声明：提供具有履行合同所必需的设备和专业技术能力的承诺书</w:t>
      </w:r>
      <w:r>
        <w:rPr>
          <w:rFonts w:hint="eastAsia" w:ascii="宋体" w:hAnsi="宋体" w:eastAsia="宋体" w:cs="宋体"/>
          <w:b/>
          <w:bCs/>
          <w:color w:val="auto"/>
          <w:sz w:val="24"/>
          <w:szCs w:val="24"/>
          <w:lang w:eastAsia="zh-CN"/>
        </w:rPr>
        <w:t>。</w:t>
      </w:r>
    </w:p>
    <w:p w14:paraId="492D3DF8">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六</w:t>
      </w:r>
      <w:r>
        <w:rPr>
          <w:rFonts w:hint="eastAsia" w:ascii="宋体" w:hAnsi="宋体" w:eastAsia="宋体" w:cs="宋体"/>
          <w:b/>
          <w:bCs/>
          <w:color w:val="auto"/>
          <w:sz w:val="24"/>
          <w:szCs w:val="24"/>
          <w:lang w:val="en-US" w:eastAsia="zh-CN"/>
        </w:rPr>
        <w:t>）中小企业执行情况</w:t>
      </w:r>
      <w:r>
        <w:rPr>
          <w:rFonts w:hint="eastAsia" w:ascii="宋体" w:hAnsi="宋体" w:eastAsia="宋体" w:cs="宋体"/>
          <w:color w:val="auto"/>
          <w:sz w:val="24"/>
          <w:szCs w:val="24"/>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7E40D7DE">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（七）税收缴纳证明：</w:t>
      </w:r>
      <w:r>
        <w:rPr>
          <w:rFonts w:hint="eastAsia" w:ascii="宋体" w:hAnsi="宋体" w:eastAsia="宋体" w:cs="宋体"/>
          <w:color w:val="auto"/>
          <w:sz w:val="24"/>
          <w:szCs w:val="24"/>
          <w:lang w:val="en-US" w:eastAsia="zh-CN"/>
        </w:rPr>
        <w:t>提供2026年1月1日至今任意一个月的纳税证明或完税证明，依法免税的单位应提供相关证明材料；</w:t>
      </w:r>
    </w:p>
    <w:p w14:paraId="1E4B2D83">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（八）社会保障资金缴纳证明：</w:t>
      </w:r>
      <w:r>
        <w:rPr>
          <w:rFonts w:hint="eastAsia" w:ascii="宋体" w:hAnsi="宋体" w:eastAsia="宋体" w:cs="宋体"/>
          <w:color w:val="auto"/>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九</w:t>
      </w:r>
      <w:r>
        <w:rPr>
          <w:rFonts w:hint="eastAsia" w:ascii="宋体" w:hAnsi="宋体" w:eastAsia="宋体" w:cs="宋体"/>
          <w:b/>
          <w:bCs/>
          <w:color w:val="auto"/>
          <w:sz w:val="24"/>
          <w:szCs w:val="24"/>
          <w:lang w:val="en-US" w:eastAsia="zh-CN"/>
        </w:rPr>
        <w:t>）财务状况报告：</w:t>
      </w:r>
      <w:r>
        <w:rPr>
          <w:rFonts w:hint="eastAsia" w:ascii="宋体" w:hAnsi="宋体" w:eastAsia="宋体" w:cs="宋体"/>
          <w:color w:val="auto"/>
          <w:sz w:val="24"/>
          <w:szCs w:val="24"/>
          <w:lang w:val="en-US" w:eastAsia="zh-CN"/>
        </w:rPr>
        <w:t>提供2024年度或2025年度的财务审</w:t>
      </w:r>
      <w:r>
        <w:rPr>
          <w:rFonts w:hint="eastAsia" w:ascii="宋体" w:hAnsi="宋体" w:eastAsia="宋体" w:cs="宋体"/>
          <w:b w:val="0"/>
          <w:bCs w:val="0"/>
          <w:color w:val="auto"/>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b/>
          <w:bCs/>
          <w:color w:val="auto"/>
          <w:sz w:val="24"/>
        </w:rPr>
        <w:t>1、以上资格要求必须全部满足。</w:t>
      </w:r>
      <w:r>
        <w:rPr>
          <w:rFonts w:hint="eastAsia" w:ascii="宋体" w:hAnsi="宋体" w:eastAsia="宋体" w:cs="宋体"/>
          <w:color w:val="auto"/>
          <w:sz w:val="24"/>
        </w:rPr>
        <w:t>（资格要求材料1</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9</w:t>
      </w:r>
      <w:r>
        <w:rPr>
          <w:rFonts w:hint="eastAsia" w:ascii="宋体" w:hAnsi="宋体" w:eastAsia="宋体" w:cs="宋体"/>
          <w:color w:val="auto"/>
          <w:sz w:val="24"/>
        </w:rPr>
        <w:t>项提供</w:t>
      </w:r>
      <w:r>
        <w:rPr>
          <w:rFonts w:hint="eastAsia" w:ascii="宋体" w:hAnsi="宋体" w:eastAsia="宋体" w:cs="宋体"/>
          <w:color w:val="auto"/>
          <w:sz w:val="24"/>
          <w:highlight w:val="none"/>
        </w:rPr>
        <w:t>加盖公章的</w:t>
      </w:r>
      <w:r>
        <w:rPr>
          <w:rFonts w:hint="eastAsia" w:ascii="宋体" w:hAnsi="宋体" w:eastAsia="宋体" w:cs="宋体"/>
          <w:color w:val="auto"/>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3、事业单位参与磋商时可不提供财务状况报告、社会保障资金缴纳证明及税收缴纳证</w:t>
      </w:r>
      <w:r>
        <w:rPr>
          <w:rFonts w:hint="eastAsia" w:ascii="宋体" w:hAnsi="宋体" w:eastAsia="宋体" w:cs="宋体"/>
          <w:color w:val="auto"/>
          <w:sz w:val="24"/>
          <w:highlight w:val="none"/>
        </w:rPr>
        <w:t>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专门面向中小企业的项目除外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4F6F4C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4、资格审查时将由采购人对潜在供应商信用记录进行核查，详见磋商文件第二章中的《潜在供应商注意事项》。</w:t>
      </w:r>
    </w:p>
    <w:p w14:paraId="756DD917">
      <w:pPr>
        <w:overflowPunct w:val="0"/>
        <w:topLinePunct/>
        <w:snapToGrid w:val="0"/>
        <w:spacing w:line="360" w:lineRule="auto"/>
        <w:ind w:firstLine="486" w:firstLineChars="200"/>
        <w:rPr>
          <w:rFonts w:hint="eastAsia" w:ascii="宋体" w:hAnsi="宋体" w:cs="宋体"/>
          <w:color w:val="auto"/>
          <w:sz w:val="24"/>
          <w:lang w:val="en-US" w:eastAsia="zh-CN"/>
        </w:rPr>
      </w:pPr>
      <w:r>
        <w:rPr>
          <w:rFonts w:hint="eastAsia" w:ascii="宋体" w:hAnsi="宋体" w:cs="宋体"/>
          <w:color w:val="auto"/>
          <w:sz w:val="24"/>
          <w:lang w:val="en-US" w:eastAsia="zh-CN"/>
        </w:rPr>
        <w:t>5、单位负责人为同一人或者存在直接控股、管理关系的不同供应商，不得参加同一合同项下的政府采购活动。</w:t>
      </w:r>
    </w:p>
    <w:p w14:paraId="05B72F05">
      <w:pPr>
        <w:overflowPunct w:val="0"/>
        <w:topLinePunct/>
        <w:snapToGrid w:val="0"/>
        <w:spacing w:line="360" w:lineRule="auto"/>
        <w:ind w:firstLine="486"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除单一来源采购项目外，为采购项目提供整体设计、规范编制或者项目管理、监理、检测等服务的供应商，不得再参加该采购项目的其他采购活动。</w:t>
      </w:r>
    </w:p>
    <w:p w14:paraId="7BCCFF39">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四、</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注意事项</w:t>
      </w:r>
    </w:p>
    <w:p w14:paraId="026834F5">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（一）询问</w:t>
      </w:r>
    </w:p>
    <w:p w14:paraId="72C449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对政府采购活动事项有疑问的，可以向集中采购机构或采购人提出询问。集中采购机构或采购人将在3个工作日内对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依法提出的询问作出答复。</w:t>
      </w:r>
    </w:p>
    <w:p w14:paraId="6F3A5F6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询问内容超出采购人对集中采购机构委托授权范围的，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color w:val="auto"/>
          <w:sz w:val="24"/>
        </w:rPr>
      </w:pPr>
      <w:r>
        <w:rPr>
          <w:rFonts w:hint="eastAsia" w:ascii="宋体" w:hAnsi="宋体" w:eastAsia="宋体" w:cs="宋体"/>
          <w:b/>
          <w:bCs/>
          <w:color w:val="auto"/>
          <w:sz w:val="24"/>
        </w:rPr>
        <w:t>（二）质疑和投诉</w:t>
      </w:r>
    </w:p>
    <w:p w14:paraId="014B460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2、质疑提交方式：</w:t>
      </w:r>
    </w:p>
    <w:p w14:paraId="73758D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w:t>
      </w:r>
    </w:p>
    <w:p w14:paraId="7FCC90C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（1）采购人联系方式：</w:t>
      </w:r>
    </w:p>
    <w:p w14:paraId="0789ADA2">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 系 人：</w:t>
      </w:r>
      <w:r>
        <w:rPr>
          <w:rFonts w:hint="eastAsia" w:ascii="宋体" w:hAnsi="宋体" w:cs="宋体"/>
          <w:color w:val="auto"/>
          <w:sz w:val="24"/>
          <w:lang w:eastAsia="zh-CN"/>
        </w:rPr>
        <w:t>曹英英</w:t>
      </w:r>
    </w:p>
    <w:p w14:paraId="47D6CAB6">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val="en-US" w:eastAsia="zh-CN"/>
        </w:rPr>
        <w:t>18700136040</w:t>
      </w:r>
    </w:p>
    <w:p w14:paraId="162B7E10">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通信地址：</w:t>
      </w:r>
      <w:r>
        <w:rPr>
          <w:rFonts w:hint="eastAsia" w:ascii="宋体" w:hAnsi="宋体" w:cs="宋体"/>
          <w:color w:val="auto"/>
          <w:sz w:val="24"/>
          <w:lang w:eastAsia="zh-CN"/>
        </w:rPr>
        <w:t>甘泉县迎宾路027号</w:t>
      </w:r>
    </w:p>
    <w:p w14:paraId="1D8FEC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（2）集采机构联系方式：</w:t>
      </w:r>
    </w:p>
    <w:p w14:paraId="356CF4E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受理部门：本集采机构业务组</w:t>
      </w:r>
    </w:p>
    <w:p w14:paraId="2FFCE2D8">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eastAsia="zh-CN"/>
        </w:rPr>
        <w:t>0911-4220057</w:t>
      </w:r>
    </w:p>
    <w:p w14:paraId="13973B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范本地址：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"http://download.ccgp.gov.cn/2018/zhiyihanfanben.zip" </w:instrText>
      </w:r>
      <w:r>
        <w:rPr>
          <w:rFonts w:hint="eastAsia" w:ascii="宋体" w:hAnsi="宋体" w:eastAsia="宋体" w:cs="宋体"/>
          <w:color w:val="auto"/>
        </w:rPr>
        <w:fldChar w:fldCharType="separate"/>
      </w:r>
      <w:r>
        <w:rPr>
          <w:rFonts w:hint="eastAsia" w:ascii="宋体" w:hAnsi="宋体" w:eastAsia="宋体" w:cs="宋体"/>
          <w:color w:val="auto"/>
          <w:sz w:val="24"/>
        </w:rPr>
        <w:t>http://download.ccgp.gov.cn/2018/zhiyihanfanben.zip</w:t>
      </w:r>
      <w:r>
        <w:rPr>
          <w:rFonts w:hint="eastAsia" w:ascii="宋体" w:hAnsi="宋体" w:eastAsia="宋体" w:cs="宋体"/>
          <w:color w:val="auto"/>
          <w:sz w:val="24"/>
        </w:rPr>
        <w:fldChar w:fldCharType="end"/>
      </w:r>
    </w:p>
    <w:p w14:paraId="2BD399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为自然人的，应当由本人签字；</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为法人或者其他组织的，应当由法定代表人、主要负责人，或者其授权代表签字或者盖章，并加盖公章，公章不得以合同章或其他印章代替。</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委托代理人提出质疑的，应当同时提交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10ED518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5、有下列情形之一的，属于无效质疑：</w:t>
      </w:r>
    </w:p>
    <w:p w14:paraId="7B5C8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（1）对采购文件提出质疑的质疑人不是依法获取采购文件的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；对采购过程、中标或成交结果提出质疑的质疑人不是参与本次政府采购项目的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2827B89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（2）超过法定期限，或未以书面形式提出的；</w:t>
      </w:r>
    </w:p>
    <w:p w14:paraId="16E1132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（4）书面质疑函没有合法有效的签字、盖章或委托授权书的（代理人提出质疑和投诉，应当提交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0A5B215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6、质疑</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投诉的事项不得超出已质疑事项的范围。</w:t>
      </w:r>
    </w:p>
    <w:p w14:paraId="18EE9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8、对捏造事实诬告陷害他人、诽谤他人的法律适用：</w:t>
      </w:r>
    </w:p>
    <w:p w14:paraId="09AEC1D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color w:val="auto"/>
          <w:sz w:val="24"/>
        </w:rPr>
      </w:pPr>
      <w:r>
        <w:rPr>
          <w:rFonts w:hint="eastAsia" w:ascii="宋体" w:hAnsi="宋体" w:eastAsia="宋体" w:cs="宋体"/>
          <w:color w:val="auto"/>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（三）关于信用记录的查询和使用</w:t>
      </w:r>
    </w:p>
    <w:p w14:paraId="2E1CE9E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1、根据《关于在政府采购活动中查询及使用信用记录有关问题的通知》（财库〔2016〕125号）第二条有关要求，采购人将在资格审查时通过【</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rPr>
        <w:t>信用中国</w:t>
      </w:r>
      <w:r>
        <w:rPr>
          <w:rFonts w:hint="eastAsia" w:ascii="宋体" w:hAnsi="宋体" w:eastAsia="宋体" w:cs="宋体"/>
          <w:color w:val="auto"/>
          <w:sz w:val="24"/>
        </w:rPr>
        <w:fldChar w:fldCharType="end"/>
      </w:r>
      <w:r>
        <w:rPr>
          <w:rFonts w:hint="eastAsia" w:ascii="宋体" w:hAnsi="宋体" w:eastAsia="宋体" w:cs="宋体"/>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Fonts w:hint="eastAsia" w:ascii="宋体" w:hAnsi="宋体" w:eastAsia="宋体" w:cs="宋体"/>
          <w:color w:val="auto"/>
          <w:sz w:val="24"/>
        </w:rPr>
        <w:t>中国政府采购网</w:t>
      </w:r>
      <w:r>
        <w:rPr>
          <w:rFonts w:hint="eastAsia" w:ascii="宋体" w:hAnsi="宋体" w:eastAsia="宋体" w:cs="宋体"/>
          <w:color w:val="auto"/>
          <w:sz w:val="24"/>
        </w:rPr>
        <w:fldChar w:fldCharType="end"/>
      </w:r>
      <w:r>
        <w:rPr>
          <w:rFonts w:hint="eastAsia" w:ascii="宋体" w:hAnsi="宋体" w:eastAsia="宋体" w:cs="宋体"/>
          <w:color w:val="auto"/>
          <w:sz w:val="24"/>
        </w:rPr>
        <w:t>（www.ccgp.gov.cn）】网站对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的信用情况进行甄别。</w:t>
      </w:r>
    </w:p>
    <w:p w14:paraId="2646F4A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2、对列入失信被执行人、重大税收违法案件当事人名单、政府采购严重违法失信行为记录名单及其他不符合《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》第二十二条规定条件的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，将拒绝其参与政府采购活动。</w:t>
      </w:r>
    </w:p>
    <w:p w14:paraId="0B237B9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在参加政府采购活动前3年内因违法经营被禁止在一定期限内参加政府采购活动，期限届满的，可以参加政府采购活动的，但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应提供相关证明材料。</w:t>
      </w:r>
    </w:p>
    <w:p w14:paraId="6B480A3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（1）信用中国上的信用报告：信用中国首页·〉“信用信息”查询框·〉下载信用信息（PDF格式</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截图</w:t>
      </w:r>
      <w:r>
        <w:rPr>
          <w:rFonts w:hint="eastAsia" w:ascii="宋体" w:hAnsi="宋体" w:eastAsia="宋体" w:cs="宋体"/>
          <w:color w:val="auto"/>
          <w:sz w:val="24"/>
        </w:rPr>
        <w:t>），并打印。</w:t>
      </w:r>
    </w:p>
    <w:p w14:paraId="567B95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val="0"/>
          <w:bCs w:val="0"/>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color w:val="auto"/>
          <w:highlight w:val="none"/>
        </w:rPr>
        <w:t>~</w:t>
      </w:r>
      <w:r>
        <w:rPr>
          <w:rFonts w:hint="eastAsia" w:ascii="宋体" w:hAnsi="宋体" w:eastAsia="宋体" w:cs="宋体"/>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文件规定的价格扣除，但不影响</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bCs/>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57959162">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p>
    <w:p w14:paraId="3C429ED6">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绿色发展政策</w:t>
      </w:r>
      <w:r>
        <w:rPr>
          <w:rFonts w:hint="eastAsia" w:ascii="宋体" w:hAnsi="宋体" w:cs="宋体"/>
          <w:b w:val="0"/>
          <w:bCs/>
          <w:color w:val="auto"/>
          <w:sz w:val="24"/>
          <w:szCs w:val="24"/>
          <w:lang w:val="en-US" w:eastAsia="zh-CN"/>
        </w:rPr>
        <w:t>供应商</w:t>
      </w:r>
      <w:r>
        <w:rPr>
          <w:rFonts w:hint="eastAsia" w:ascii="宋体" w:hAnsi="宋体" w:eastAsia="宋体" w:cs="宋体"/>
          <w:b w:val="0"/>
          <w:bCs/>
          <w:color w:val="auto"/>
          <w:sz w:val="24"/>
          <w:szCs w:val="24"/>
          <w:lang w:val="en-US" w:eastAsia="zh-CN"/>
        </w:rPr>
        <w:t>所投产品，将依据《节能产品、环境标志产品品目清单》和认证证书实施政府优先采购和强制采购。</w:t>
      </w:r>
    </w:p>
    <w:p w14:paraId="475B91C9">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9.1、供应商</w:t>
      </w:r>
      <w:r>
        <w:rPr>
          <w:rFonts w:hint="eastAsia" w:ascii="宋体" w:hAnsi="宋体" w:eastAsia="宋体" w:cs="宋体"/>
          <w:b w:val="0"/>
          <w:bCs/>
          <w:color w:val="auto"/>
          <w:sz w:val="24"/>
          <w:szCs w:val="24"/>
          <w:lang w:val="en-US" w:eastAsia="zh-CN"/>
        </w:rPr>
        <w:t>可以提供所投产品经国家确定的认证机构出具的、处于有效期之内的节能产品、环境标志产品认证证书复印件。集中采购机构通过中国政府采购网(http://www.ccgp.gov.cn/)对获证产品信息进行核对。</w:t>
      </w:r>
    </w:p>
    <w:p w14:paraId="69753380">
      <w:pPr>
        <w:pageBreakBefore w:val="0"/>
        <w:widowControl w:val="0"/>
        <w:kinsoku/>
        <w:autoSpaceDE/>
        <w:autoSpaceDN/>
        <w:bidi w:val="0"/>
        <w:adjustRightInd/>
        <w:spacing w:line="360" w:lineRule="auto"/>
        <w:ind w:firstLine="243" w:firstLineChars="100"/>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9.2、供应商</w:t>
      </w:r>
      <w:r>
        <w:rPr>
          <w:rFonts w:hint="eastAsia" w:ascii="宋体" w:hAnsi="宋体" w:eastAsia="宋体" w:cs="宋体"/>
          <w:b w:val="0"/>
          <w:bCs/>
          <w:color w:val="auto"/>
          <w:sz w:val="24"/>
          <w:szCs w:val="24"/>
          <w:lang w:val="en-US" w:eastAsia="zh-CN"/>
        </w:rPr>
        <w:t>所投产品属于下列情形之一的，属于优先采购的不再享受优先采购政策，或者属于强制采购的按无效</w:t>
      </w:r>
      <w:r>
        <w:rPr>
          <w:rFonts w:hint="eastAsia" w:ascii="宋体" w:hAnsi="宋体" w:cs="宋体"/>
          <w:b w:val="0"/>
          <w:bCs/>
          <w:color w:val="auto"/>
          <w:sz w:val="24"/>
          <w:szCs w:val="24"/>
          <w:lang w:val="en-US" w:eastAsia="zh-CN"/>
        </w:rPr>
        <w:t>响应</w:t>
      </w:r>
      <w:r>
        <w:rPr>
          <w:rFonts w:hint="eastAsia" w:ascii="宋体" w:hAnsi="宋体" w:eastAsia="宋体" w:cs="宋体"/>
          <w:b w:val="0"/>
          <w:bCs/>
          <w:color w:val="auto"/>
          <w:sz w:val="24"/>
          <w:szCs w:val="24"/>
          <w:lang w:val="en-US" w:eastAsia="zh-CN"/>
        </w:rPr>
        <w:t>文件处理:</w:t>
      </w:r>
    </w:p>
    <w:p w14:paraId="77B6DBB3">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1)不属于《节能产品、环境标志产品品目清单》中的产品;</w:t>
      </w:r>
    </w:p>
    <w:p w14:paraId="2C39EDF4">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2)未提供认证证书复印件或经核对认证证书存在信息有误的。</w:t>
      </w:r>
    </w:p>
    <w:p w14:paraId="39172A25">
      <w:pPr>
        <w:pageBreakBefore w:val="0"/>
        <w:widowControl w:val="0"/>
        <w:kinsoku/>
        <w:autoSpaceDE/>
        <w:autoSpaceDN/>
        <w:bidi w:val="0"/>
        <w:adjustRightInd/>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未提供上述声明函原件/证明文件复印件的，不能享受</w:t>
      </w:r>
      <w:r>
        <w:rPr>
          <w:rFonts w:hint="eastAsia" w:ascii="宋体" w:hAnsi="宋体" w:cs="宋体"/>
          <w:b w:val="0"/>
          <w:bCs/>
          <w:color w:val="auto"/>
          <w:sz w:val="24"/>
          <w:szCs w:val="24"/>
          <w:lang w:eastAsia="zh-CN"/>
        </w:rPr>
        <w:t>响应</w:t>
      </w:r>
      <w:r>
        <w:rPr>
          <w:rFonts w:hint="eastAsia" w:ascii="宋体" w:hAnsi="宋体" w:eastAsia="宋体" w:cs="宋体"/>
          <w:b w:val="0"/>
          <w:bCs/>
          <w:color w:val="auto"/>
          <w:sz w:val="24"/>
          <w:szCs w:val="24"/>
        </w:rPr>
        <w:t>文件规定的价格扣除，但不影响响应文件的有效性。</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bCs/>
          <w:color w:val="auto"/>
          <w:sz w:val="24"/>
          <w:highlight w:val="none"/>
          <w:lang w:val="en-US" w:eastAsia="zh-CN"/>
        </w:rPr>
        <w:t>个体工商户，在政府采购活动中视同中小企业</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color w:val="auto"/>
          <w:sz w:val="24"/>
        </w:rPr>
      </w:pPr>
      <w:r>
        <w:rPr>
          <w:rFonts w:hint="eastAsia" w:ascii="宋体" w:hAnsi="宋体" w:eastAsia="宋体" w:cs="宋体"/>
          <w:b/>
          <w:color w:val="auto"/>
          <w:sz w:val="24"/>
        </w:rPr>
        <w:t>（五）</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的磋商费用自理</w:t>
      </w:r>
    </w:p>
    <w:p w14:paraId="2B0C66C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五、磋商文件</w:t>
      </w:r>
    </w:p>
    <w:p w14:paraId="15CF313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（一）磋商文件包括下列内容</w:t>
      </w:r>
    </w:p>
    <w:p w14:paraId="48A0C8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第一章　磋商邀请函</w:t>
      </w:r>
    </w:p>
    <w:p w14:paraId="5B31155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第二章　</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须知</w:t>
      </w:r>
    </w:p>
    <w:p w14:paraId="050C0BD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第三章　磋商内容及技术参数要求</w:t>
      </w:r>
    </w:p>
    <w:p w14:paraId="3A2DEB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第四章　合同草案条款</w:t>
      </w:r>
    </w:p>
    <w:p w14:paraId="0EA8C06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第五章　响应文件构成及格式</w:t>
      </w:r>
    </w:p>
    <w:p w14:paraId="7AEA7B5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（二）磋商文件的检查及阅读</w:t>
      </w:r>
    </w:p>
    <w:p w14:paraId="108BD5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2.项目废标后重新组织磋商的，集中采购机构将重新编制、发布新版磋商文件，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应按新版磋商文件重新编制响应文件。原磋商文件及响应文件失效。</w:t>
      </w:r>
    </w:p>
    <w:p w14:paraId="6C64FE9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（三）磋商文件的修改、澄清</w:t>
      </w:r>
    </w:p>
    <w:p w14:paraId="4F5B59E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集中采购机构可以视采购具体情况，暂停项目的执行或延长提交首次响应文件截止时间和磋商开启时间，但至少会在磋商文件要求的提交首次响应文件的截止时间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4.</w:t>
      </w:r>
      <w:r>
        <w:rPr>
          <w:rFonts w:hint="eastAsia" w:ascii="宋体" w:hAnsi="宋体" w:eastAsia="宋体" w:cs="宋体"/>
          <w:b/>
          <w:bCs/>
          <w:color w:val="auto"/>
          <w:sz w:val="24"/>
        </w:rPr>
        <w:t>各</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在提交首次响应文件截止时间之前，应随时关注下列地址发布的变更公告，集中采购机构不再单独通知，因</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未及时关注所造成的一切后果由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（www.ccgp-shaanxi.gov.cn）】中的〖首页〗；</w:t>
      </w:r>
    </w:p>
    <w:p w14:paraId="5ADE1630">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（二）磋商报价是</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响应磋商项目要求的全部工作内容的价格体现，包括完成采购内容所需的直接费、间接费、利润、税金及其它相关的一切费用。</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在报价时应充分考虑所有可能发生的费用，磋商文件未列明，而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应在响应文件中的第一次磋商报价表上标明总报价、</w:t>
      </w:r>
      <w:r>
        <w:rPr>
          <w:rFonts w:hint="eastAsia" w:ascii="宋体" w:hAnsi="宋体" w:cs="宋体"/>
          <w:color w:val="auto"/>
          <w:sz w:val="24"/>
          <w:lang w:eastAsia="zh-CN"/>
        </w:rPr>
        <w:t>供货期</w:t>
      </w:r>
      <w:r>
        <w:rPr>
          <w:rFonts w:hint="eastAsia" w:ascii="宋体" w:hAnsi="宋体" w:eastAsia="宋体" w:cs="宋体"/>
          <w:color w:val="auto"/>
          <w:sz w:val="24"/>
        </w:rPr>
        <w:t>标准。</w:t>
      </w:r>
    </w:p>
    <w:p w14:paraId="43A25EF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总报价包括：</w:t>
      </w:r>
      <w:r>
        <w:rPr>
          <w:rFonts w:hint="eastAsia" w:ascii="宋体" w:hAnsi="宋体" w:cs="宋体"/>
          <w:b/>
          <w:i/>
          <w:color w:val="auto"/>
          <w:sz w:val="24"/>
          <w:u w:val="double"/>
          <w:lang w:eastAsia="zh-CN"/>
        </w:rPr>
        <w:t>甘泉残疾人联合会“耘梦乡村”助残项目</w:t>
      </w:r>
      <w:r>
        <w:rPr>
          <w:rFonts w:hint="eastAsia" w:ascii="宋体" w:hAnsi="宋体" w:eastAsia="宋体" w:cs="宋体"/>
          <w:b/>
          <w:i/>
          <w:color w:val="auto"/>
          <w:sz w:val="24"/>
          <w:u w:val="double"/>
        </w:rPr>
        <w:t>所需一切费用。</w:t>
      </w:r>
    </w:p>
    <w:p w14:paraId="4721FB0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2.磋商报价一般情况下采取</w:t>
      </w:r>
      <w:r>
        <w:rPr>
          <w:rFonts w:hint="eastAsia" w:ascii="宋体" w:hAnsi="宋体" w:eastAsia="宋体" w:cs="宋体"/>
          <w:b/>
          <w:i/>
          <w:color w:val="auto"/>
          <w:sz w:val="24"/>
          <w:u w:val="double"/>
        </w:rPr>
        <w:t>二次以上报价的办法</w:t>
      </w:r>
      <w:r>
        <w:rPr>
          <w:rFonts w:hint="eastAsia" w:ascii="宋体" w:hAnsi="宋体" w:eastAsia="宋体" w:cs="宋体"/>
          <w:color w:val="auto"/>
          <w:sz w:val="24"/>
        </w:rPr>
        <w:t>。第一次报价随标书密封，在完成有关程序（资格审查）后，磋商小组在与各合格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进行单独磋商后，在规定的时间内，给各合格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3.磋商报价货币：</w:t>
      </w:r>
      <w:r>
        <w:rPr>
          <w:rFonts w:hint="eastAsia" w:ascii="宋体" w:hAnsi="宋体" w:eastAsia="宋体" w:cs="宋体"/>
          <w:color w:val="auto"/>
          <w:sz w:val="24"/>
          <w:u w:val="single"/>
        </w:rPr>
        <w:t>人民币</w:t>
      </w:r>
      <w:r>
        <w:rPr>
          <w:rFonts w:hint="eastAsia" w:ascii="宋体" w:hAnsi="宋体" w:eastAsia="宋体" w:cs="宋体"/>
          <w:color w:val="auto"/>
          <w:sz w:val="24"/>
        </w:rPr>
        <w:t>；单位：</w:t>
      </w:r>
      <w:r>
        <w:rPr>
          <w:rFonts w:hint="eastAsia" w:ascii="宋体" w:hAnsi="宋体" w:eastAsia="宋体" w:cs="宋体"/>
          <w:color w:val="auto"/>
          <w:sz w:val="24"/>
          <w:u w:val="single"/>
        </w:rPr>
        <w:t>元</w:t>
      </w:r>
      <w:r>
        <w:rPr>
          <w:rFonts w:hint="eastAsia" w:ascii="宋体" w:hAnsi="宋体" w:eastAsia="宋体" w:cs="宋体"/>
          <w:color w:val="auto"/>
          <w:sz w:val="24"/>
        </w:rPr>
        <w:t>，精确到小数点</w:t>
      </w:r>
      <w:r>
        <w:rPr>
          <w:rFonts w:hint="eastAsia" w:ascii="宋体" w:hAnsi="宋体" w:eastAsia="宋体" w:cs="宋体"/>
          <w:b/>
          <w:bCs/>
          <w:color w:val="auto"/>
          <w:sz w:val="24"/>
        </w:rPr>
        <w:t>后两位</w:t>
      </w:r>
      <w:r>
        <w:rPr>
          <w:rFonts w:hint="eastAsia" w:ascii="宋体" w:hAnsi="宋体" w:eastAsia="宋体" w:cs="宋体"/>
          <w:color w:val="auto"/>
          <w:sz w:val="24"/>
        </w:rPr>
        <w:t>。</w:t>
      </w:r>
    </w:p>
    <w:p w14:paraId="34BEFC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4.磋商报价金额的小写与大写不一致时，以大写为准。</w:t>
      </w:r>
    </w:p>
    <w:p w14:paraId="1DFBA66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不得以低于成本的报价参加磋商，当磋商小组认为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的报价明显不合理或低于成本价，有可能影响服务质量和不能诚信履约的，可要求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按规定时间提供书面说明，并提交相关证明，否则，可拒绝</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的磋商响应文件。</w:t>
      </w:r>
    </w:p>
    <w:p w14:paraId="5A2BEEB2">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6.因</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对磋商文件理解不透、误解、疏漏或对市场行情了解不清造成的后果和风险，均由</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自己负责。</w:t>
      </w:r>
    </w:p>
    <w:p w14:paraId="627119B9">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w:t>
      </w:r>
      <w:r>
        <w:rPr>
          <w:rFonts w:hint="eastAsia" w:ascii="宋体" w:hAnsi="宋体" w:eastAsia="宋体" w:cs="宋体"/>
          <w:b/>
          <w:color w:val="auto"/>
          <w:sz w:val="24"/>
          <w:highlight w:val="none"/>
          <w:lang w:val="en-US" w:eastAsia="zh-CN"/>
        </w:rPr>
        <w:t>资格审核文件及</w:t>
      </w:r>
      <w:r>
        <w:rPr>
          <w:rFonts w:hint="eastAsia" w:ascii="宋体" w:hAnsi="宋体" w:eastAsia="宋体" w:cs="宋体"/>
          <w:b/>
          <w:color w:val="auto"/>
          <w:sz w:val="24"/>
          <w:highlight w:val="none"/>
        </w:rPr>
        <w:t>磋商文件式样</w:t>
      </w:r>
    </w:p>
    <w:p w14:paraId="64AF6E73">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lang w:val="en-US" w:eastAsia="zh-CN"/>
        </w:rPr>
        <w:t>需提供：资格审核文件</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val="en-US" w:eastAsia="zh-CN"/>
        </w:rPr>
        <w:t>一份，</w:t>
      </w:r>
      <w:r>
        <w:rPr>
          <w:rFonts w:hint="eastAsia" w:ascii="宋体" w:hAnsi="宋体" w:eastAsia="宋体" w:cs="宋体"/>
          <w:color w:val="auto"/>
          <w:sz w:val="24"/>
          <w:highlight w:val="none"/>
        </w:rPr>
        <w:t>应采用胶缝方式装订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装订</w:t>
      </w:r>
      <w:r>
        <w:rPr>
          <w:rFonts w:hint="eastAsia" w:ascii="宋体" w:hAnsi="宋体" w:eastAsia="宋体" w:cs="宋体"/>
          <w:color w:val="auto"/>
          <w:sz w:val="24"/>
          <w:highlight w:val="none"/>
        </w:rPr>
        <w:t>应牢固、不易拆散和换页，</w:t>
      </w:r>
      <w:r>
        <w:rPr>
          <w:rFonts w:hint="eastAsia" w:ascii="宋体" w:hAnsi="宋体" w:eastAsia="宋体" w:cs="宋体"/>
          <w:color w:val="auto"/>
          <w:spacing w:val="4"/>
          <w:sz w:val="24"/>
          <w:highlight w:val="none"/>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依照磋商文件第五章《响应文件构成及格式》给定形式进行编制，纸质响应文件</w:t>
      </w:r>
      <w:r>
        <w:rPr>
          <w:rFonts w:hint="eastAsia" w:ascii="宋体" w:hAnsi="宋体" w:eastAsia="宋体" w:cs="宋体"/>
          <w:color w:val="auto"/>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七、响应文件签署</w:t>
      </w:r>
    </w:p>
    <w:p w14:paraId="15208326">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应按照磋商文件第二章</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（一）响应文件有效期为自磋商之日起90个日历日。如成交，延长至合同执行完毕时止。</w:t>
      </w:r>
    </w:p>
    <w:p w14:paraId="2B86B6CC">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九、响应文件的</w:t>
      </w:r>
      <w:r>
        <w:rPr>
          <w:rFonts w:hint="eastAsia" w:ascii="宋体" w:hAnsi="宋体" w:eastAsia="宋体" w:cs="宋体"/>
          <w:color w:val="auto"/>
          <w:sz w:val="24"/>
          <w:szCs w:val="24"/>
          <w:lang w:val="en-US" w:eastAsia="zh-CN"/>
        </w:rPr>
        <w:t>编制要求、</w:t>
      </w:r>
      <w:r>
        <w:rPr>
          <w:rFonts w:hint="eastAsia" w:ascii="宋体" w:hAnsi="宋体" w:eastAsia="宋体" w:cs="宋体"/>
          <w:color w:val="auto"/>
          <w:sz w:val="24"/>
          <w:szCs w:val="24"/>
        </w:rPr>
        <w:t>密封、提交、修改和撤回</w:t>
      </w:r>
    </w:p>
    <w:p w14:paraId="741D3ECF">
      <w:pPr>
        <w:spacing w:line="360" w:lineRule="auto"/>
        <w:ind w:firstLine="486"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（一）响应文件的</w:t>
      </w:r>
      <w:r>
        <w:rPr>
          <w:rFonts w:hint="eastAsia" w:ascii="宋体" w:hAnsi="宋体" w:eastAsia="宋体" w:cs="宋体"/>
          <w:b/>
          <w:color w:val="auto"/>
          <w:sz w:val="24"/>
          <w:highlight w:val="none"/>
          <w:lang w:val="en-US" w:eastAsia="zh-CN"/>
        </w:rPr>
        <w:t>编制要求</w:t>
      </w:r>
    </w:p>
    <w:p w14:paraId="76FF30B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必须按“</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格式”进行编写，</w:t>
      </w:r>
      <w:r>
        <w:rPr>
          <w:rFonts w:hint="eastAsia" w:ascii="宋体" w:hAnsi="宋体" w:eastAsia="宋体" w:cs="宋体"/>
          <w:color w:val="auto"/>
          <w:sz w:val="24"/>
          <w:highlight w:val="none"/>
          <w:lang w:val="en-US" w:eastAsia="zh-CN"/>
        </w:rPr>
        <w:t>附件部分可以适当调整合适位置，</w:t>
      </w:r>
      <w:r>
        <w:rPr>
          <w:rFonts w:hint="eastAsia" w:ascii="宋体" w:hAnsi="宋体" w:eastAsia="宋体" w:cs="宋体"/>
          <w:color w:val="auto"/>
          <w:sz w:val="24"/>
          <w:highlight w:val="none"/>
        </w:rPr>
        <w:t>如有必要，可以增加附页，作为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的组成部分。</w:t>
      </w:r>
    </w:p>
    <w:p w14:paraId="7CAE492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应当对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有关</w:t>
      </w:r>
      <w:r>
        <w:rPr>
          <w:rFonts w:hint="eastAsia" w:ascii="宋体" w:hAnsi="宋体" w:eastAsia="宋体" w:cs="宋体"/>
          <w:color w:val="auto"/>
          <w:sz w:val="24"/>
          <w:highlight w:val="none"/>
          <w:lang w:val="en-US" w:eastAsia="zh-CN"/>
        </w:rPr>
        <w:t>供货期、技术参数、磋商</w:t>
      </w:r>
      <w:r>
        <w:rPr>
          <w:rFonts w:hint="eastAsia" w:ascii="宋体" w:hAnsi="宋体" w:eastAsia="宋体" w:cs="宋体"/>
          <w:color w:val="auto"/>
          <w:sz w:val="24"/>
          <w:highlight w:val="none"/>
        </w:rPr>
        <w:t>有效期、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val="en-US" w:eastAsia="zh-CN"/>
        </w:rPr>
        <w:t>服务内容</w:t>
      </w:r>
      <w:r>
        <w:rPr>
          <w:rFonts w:hint="eastAsia" w:ascii="宋体" w:hAnsi="宋体" w:eastAsia="宋体" w:cs="宋体"/>
          <w:color w:val="auto"/>
          <w:sz w:val="24"/>
          <w:highlight w:val="none"/>
        </w:rPr>
        <w:t>等实质性内容作出响应。</w:t>
      </w:r>
    </w:p>
    <w:p w14:paraId="37BDB5A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一起提交有效的“授权委托书”；</w:t>
      </w:r>
    </w:p>
    <w:p w14:paraId="3FD7C65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签字或盖章要求，见</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w:t>
      </w:r>
    </w:p>
    <w:p w14:paraId="2E2257C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二</w:t>
      </w:r>
      <w:r>
        <w:rPr>
          <w:rFonts w:hint="eastAsia" w:ascii="宋体" w:hAnsi="宋体" w:eastAsia="宋体" w:cs="宋体"/>
          <w:b/>
          <w:color w:val="auto"/>
          <w:sz w:val="24"/>
          <w:lang w:eastAsia="zh-CN"/>
        </w:rPr>
        <w:t>）</w:t>
      </w:r>
      <w:r>
        <w:rPr>
          <w:rFonts w:hint="eastAsia" w:ascii="宋体" w:hAnsi="宋体" w:eastAsia="宋体" w:cs="宋体"/>
          <w:b/>
          <w:color w:val="auto"/>
          <w:sz w:val="24"/>
        </w:rPr>
        <w:t>响应文件的密封</w:t>
      </w:r>
    </w:p>
    <w:p w14:paraId="5532F583">
      <w:pPr>
        <w:spacing w:line="360" w:lineRule="auto"/>
        <w:ind w:firstLine="486" w:firstLineChars="200"/>
        <w:rPr>
          <w:rFonts w:hint="eastAsia" w:ascii="宋体" w:hAnsi="宋体" w:eastAsia="宋体" w:cs="宋体"/>
          <w:b/>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color w:val="auto"/>
          <w:sz w:val="24"/>
        </w:rPr>
        <w:t>正本</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b/>
          <w:bCs/>
          <w:color w:val="auto"/>
          <w:sz w:val="24"/>
        </w:rPr>
        <w:t>副本</w:t>
      </w:r>
      <w:r>
        <w:rPr>
          <w:rFonts w:hint="eastAsia" w:ascii="宋体" w:hAnsi="宋体" w:eastAsia="宋体" w:cs="宋体"/>
          <w:color w:val="auto"/>
          <w:sz w:val="24"/>
        </w:rPr>
        <w:t>”</w:t>
      </w:r>
      <w:r>
        <w:rPr>
          <w:rFonts w:hint="eastAsia" w:ascii="宋体" w:hAnsi="宋体" w:cs="宋体"/>
          <w:color w:val="auto"/>
          <w:sz w:val="24"/>
          <w:lang w:val="en-US" w:eastAsia="zh-CN"/>
        </w:rPr>
        <w:t>或“</w:t>
      </w:r>
      <w:r>
        <w:rPr>
          <w:rFonts w:hint="eastAsia" w:ascii="宋体" w:hAnsi="宋体" w:cs="宋体"/>
          <w:b/>
          <w:bCs/>
          <w:color w:val="auto"/>
          <w:sz w:val="24"/>
          <w:lang w:val="en-US" w:eastAsia="zh-CN"/>
        </w:rPr>
        <w:t>资质文件</w:t>
      </w:r>
      <w:r>
        <w:rPr>
          <w:rFonts w:hint="eastAsia" w:ascii="宋体" w:hAnsi="宋体" w:cs="宋体"/>
          <w:color w:val="auto"/>
          <w:sz w:val="24"/>
          <w:lang w:val="en-US" w:eastAsia="zh-CN"/>
        </w:rPr>
        <w:t>”</w:t>
      </w:r>
      <w:r>
        <w:rPr>
          <w:rFonts w:hint="eastAsia" w:ascii="宋体" w:hAnsi="宋体" w:eastAsia="宋体" w:cs="宋体"/>
          <w:color w:val="auto"/>
          <w:sz w:val="24"/>
        </w:rPr>
        <w:t>字样。</w:t>
      </w:r>
    </w:p>
    <w:p w14:paraId="1F017F0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三</w:t>
      </w:r>
      <w:r>
        <w:rPr>
          <w:rFonts w:hint="eastAsia" w:ascii="宋体" w:hAnsi="宋体" w:eastAsia="宋体" w:cs="宋体"/>
          <w:b/>
          <w:color w:val="auto"/>
          <w:sz w:val="24"/>
        </w:rPr>
        <w:t>）响应文件的提交</w:t>
      </w:r>
    </w:p>
    <w:p w14:paraId="1773F5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响应文件应当在开启当日，并于提交首次响应文件截止时间前送达开启地点。不接受电子邮件、传真及邮寄等方式递交的响应文件。</w:t>
      </w:r>
    </w:p>
    <w:p w14:paraId="568EEF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四</w:t>
      </w:r>
      <w:r>
        <w:rPr>
          <w:rFonts w:hint="eastAsia" w:ascii="宋体" w:hAnsi="宋体" w:eastAsia="宋体" w:cs="宋体"/>
          <w:b/>
          <w:color w:val="auto"/>
          <w:sz w:val="24"/>
        </w:rPr>
        <w:t>）响应文件的修改和撤回</w:t>
      </w:r>
    </w:p>
    <w:p w14:paraId="448390D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五</w:t>
      </w:r>
      <w:r>
        <w:rPr>
          <w:rFonts w:hint="eastAsia" w:ascii="宋体" w:hAnsi="宋体" w:eastAsia="宋体" w:cs="宋体"/>
          <w:b/>
          <w:color w:val="auto"/>
          <w:sz w:val="24"/>
        </w:rPr>
        <w:t>）</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1.逾期送达的；</w:t>
      </w:r>
    </w:p>
    <w:p w14:paraId="7299F8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2.未按磋商文件要求密封的；</w:t>
      </w:r>
    </w:p>
    <w:p w14:paraId="17E840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3.提交的响应文件与本项目不相符的；</w:t>
      </w:r>
    </w:p>
    <w:p w14:paraId="44005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十、组织磋商</w:t>
      </w:r>
    </w:p>
    <w:p w14:paraId="667AC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（二）为了确保磋商工作的公平、公正，依据</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（三）集中采购机构在规定的时间和地点组织磋商，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必须派法定代表人（负责人）或被授权人参加，并签名报到。</w:t>
      </w:r>
    </w:p>
    <w:p w14:paraId="7A030EF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（四）磋商大会上，集中采购机构对经检查的有效响应文件，依据提交顺序，以公开唱标的形式，将第一次磋商报价表的内容公布。</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的最后报价，在磋商、澄清等程序后进行。</w:t>
      </w:r>
    </w:p>
    <w:p w14:paraId="6261D60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（五）采购人与成交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十一、磋商方法及程序</w:t>
      </w:r>
    </w:p>
    <w:p w14:paraId="41217B75">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（一）磋商方法</w:t>
      </w:r>
      <w:r>
        <w:rPr>
          <w:rFonts w:hint="eastAsia" w:ascii="宋体" w:hAnsi="宋体" w:eastAsia="宋体" w:cs="宋体"/>
          <w:color w:val="auto"/>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响应文件满足磋商文件全部实质性要求且按照评审因素的量化指标评审得分</w:t>
      </w:r>
      <w:r>
        <w:rPr>
          <w:rFonts w:hint="eastAsia" w:ascii="宋体" w:hAnsi="宋体" w:cs="宋体"/>
          <w:color w:val="auto"/>
          <w:sz w:val="24"/>
          <w:lang w:val="en-US" w:eastAsia="zh-CN"/>
        </w:rPr>
        <w:t>由高至低推荐</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为成交候选人。</w:t>
      </w:r>
    </w:p>
    <w:p w14:paraId="164CBFB7">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（二）磋商程序</w:t>
      </w:r>
      <w:r>
        <w:rPr>
          <w:rFonts w:hint="eastAsia" w:ascii="宋体" w:hAnsi="宋体" w:eastAsia="宋体" w:cs="宋体"/>
          <w:color w:val="auto"/>
          <w:sz w:val="24"/>
        </w:rPr>
        <w:t>：</w:t>
      </w:r>
    </w:p>
    <w:p w14:paraId="196389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主持人按下列程序进行磋商：</w:t>
      </w:r>
    </w:p>
    <w:p w14:paraId="4A80B02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1.供应商</w:t>
      </w:r>
      <w:r>
        <w:rPr>
          <w:rFonts w:hint="eastAsia" w:ascii="宋体" w:hAnsi="宋体" w:eastAsia="宋体" w:cs="宋体"/>
          <w:color w:val="auto"/>
          <w:sz w:val="24"/>
        </w:rPr>
        <w:t>、工作人员</w:t>
      </w:r>
      <w:r>
        <w:rPr>
          <w:rFonts w:hint="eastAsia" w:ascii="宋体" w:hAnsi="宋体" w:eastAsia="宋体" w:cs="宋体"/>
          <w:color w:val="auto"/>
          <w:sz w:val="24"/>
          <w:lang w:val="en-US" w:eastAsia="zh-CN"/>
        </w:rPr>
        <w:t>签到</w:t>
      </w:r>
      <w:r>
        <w:rPr>
          <w:rFonts w:hint="eastAsia" w:ascii="宋体" w:hAnsi="宋体" w:eastAsia="宋体" w:cs="宋体"/>
          <w:color w:val="auto"/>
          <w:sz w:val="24"/>
          <w:lang w:eastAsia="zh-CN"/>
        </w:rPr>
        <w:t>；</w:t>
      </w:r>
    </w:p>
    <w:p w14:paraId="28AACD1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签收响应文件；</w:t>
      </w:r>
    </w:p>
    <w:p w14:paraId="3480B16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宣读</w:t>
      </w:r>
      <w:r>
        <w:rPr>
          <w:rFonts w:hint="eastAsia" w:ascii="宋体" w:hAnsi="宋体" w:eastAsia="宋体" w:cs="宋体"/>
          <w:color w:val="auto"/>
          <w:sz w:val="24"/>
          <w:lang w:val="en-US" w:eastAsia="zh-CN"/>
        </w:rPr>
        <w:t>磋商会议</w:t>
      </w:r>
      <w:r>
        <w:rPr>
          <w:rFonts w:hint="eastAsia" w:ascii="宋体" w:hAnsi="宋体" w:eastAsia="宋体" w:cs="宋体"/>
          <w:color w:val="auto"/>
          <w:sz w:val="24"/>
        </w:rPr>
        <w:t>纪律；</w:t>
      </w:r>
    </w:p>
    <w:p w14:paraId="5D3334B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介绍工作人员、</w:t>
      </w:r>
      <w:r>
        <w:rPr>
          <w:rFonts w:hint="eastAsia" w:ascii="宋体" w:hAnsi="宋体" w:eastAsia="宋体" w:cs="宋体"/>
          <w:color w:val="auto"/>
          <w:sz w:val="24"/>
          <w:lang w:val="en-US" w:eastAsia="zh-CN"/>
        </w:rPr>
        <w:t>潜在供应商</w:t>
      </w:r>
      <w:r>
        <w:rPr>
          <w:rFonts w:hint="eastAsia" w:ascii="宋体" w:hAnsi="宋体" w:eastAsia="宋体" w:cs="宋体"/>
          <w:color w:val="auto"/>
          <w:sz w:val="24"/>
        </w:rPr>
        <w:t>；</w:t>
      </w:r>
    </w:p>
    <w:p w14:paraId="6934D1EB">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5.潜在供应商</w:t>
      </w:r>
      <w:r>
        <w:rPr>
          <w:rFonts w:hint="eastAsia" w:ascii="宋体" w:hAnsi="宋体" w:eastAsia="宋体" w:cs="宋体"/>
          <w:color w:val="auto"/>
          <w:sz w:val="24"/>
        </w:rPr>
        <w:t>代表检查响应文件的密封情况，并签字确认</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采购人监督</w:t>
      </w:r>
      <w:r>
        <w:rPr>
          <w:rFonts w:hint="eastAsia" w:ascii="宋体" w:hAnsi="宋体" w:eastAsia="宋体" w:cs="宋体"/>
          <w:color w:val="auto"/>
          <w:sz w:val="24"/>
          <w:lang w:eastAsia="zh-CN"/>
        </w:rPr>
        <w:t>）；</w:t>
      </w:r>
    </w:p>
    <w:p w14:paraId="071034E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6.询问潜在供应商</w:t>
      </w:r>
      <w:r>
        <w:rPr>
          <w:rFonts w:hint="eastAsia" w:ascii="宋体" w:hAnsi="宋体" w:eastAsia="宋体" w:cs="宋体"/>
          <w:color w:val="auto"/>
          <w:sz w:val="24"/>
        </w:rPr>
        <w:t>对工作人员有</w:t>
      </w:r>
      <w:r>
        <w:rPr>
          <w:rFonts w:hint="eastAsia" w:ascii="宋体" w:hAnsi="宋体" w:eastAsia="宋体" w:cs="宋体"/>
          <w:color w:val="auto"/>
          <w:sz w:val="24"/>
          <w:lang w:val="en-US" w:eastAsia="zh-CN"/>
        </w:rPr>
        <w:t>无</w:t>
      </w:r>
      <w:r>
        <w:rPr>
          <w:rFonts w:hint="eastAsia" w:ascii="宋体" w:hAnsi="宋体" w:eastAsia="宋体" w:cs="宋体"/>
          <w:color w:val="auto"/>
          <w:sz w:val="24"/>
        </w:rPr>
        <w:t>需要回避的情形的</w:t>
      </w:r>
      <w:r>
        <w:rPr>
          <w:rFonts w:hint="eastAsia" w:ascii="宋体" w:hAnsi="宋体" w:eastAsia="宋体" w:cs="宋体"/>
          <w:color w:val="auto"/>
          <w:sz w:val="24"/>
          <w:lang w:eastAsia="zh-CN"/>
        </w:rPr>
        <w:t>；</w:t>
      </w:r>
    </w:p>
    <w:p w14:paraId="7510E4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响应文件密封无误，</w:t>
      </w:r>
      <w:r>
        <w:rPr>
          <w:rFonts w:hint="eastAsia" w:ascii="宋体" w:hAnsi="宋体" w:eastAsia="宋体" w:cs="宋体"/>
          <w:color w:val="auto"/>
          <w:sz w:val="24"/>
          <w:lang w:val="en-US" w:eastAsia="zh-CN"/>
        </w:rPr>
        <w:t>请</w:t>
      </w:r>
      <w:r>
        <w:rPr>
          <w:rFonts w:hint="eastAsia" w:ascii="宋体" w:hAnsi="宋体" w:eastAsia="宋体" w:cs="宋体"/>
          <w:color w:val="auto"/>
          <w:sz w:val="24"/>
        </w:rPr>
        <w:t>各</w:t>
      </w:r>
      <w:r>
        <w:rPr>
          <w:rFonts w:hint="eastAsia" w:ascii="宋体" w:hAnsi="宋体" w:eastAsia="宋体" w:cs="宋体"/>
          <w:color w:val="auto"/>
          <w:sz w:val="24"/>
          <w:lang w:val="en-US" w:eastAsia="zh-CN"/>
        </w:rPr>
        <w:t>位潜在供应商</w:t>
      </w:r>
      <w:r>
        <w:rPr>
          <w:rFonts w:hint="eastAsia" w:ascii="宋体" w:hAnsi="宋体" w:eastAsia="宋体" w:cs="宋体"/>
          <w:color w:val="auto"/>
          <w:sz w:val="24"/>
        </w:rPr>
        <w:t>退场</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color w:val="auto"/>
          <w:sz w:val="24"/>
          <w:lang w:eastAsia="zh-CN"/>
        </w:rPr>
        <w:t>；</w:t>
      </w:r>
    </w:p>
    <w:p w14:paraId="018991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8.请各位</w:t>
      </w:r>
      <w:r>
        <w:rPr>
          <w:rFonts w:hint="eastAsia" w:ascii="宋体" w:hAnsi="宋体" w:eastAsia="宋体" w:cs="宋体"/>
          <w:color w:val="auto"/>
          <w:sz w:val="24"/>
        </w:rPr>
        <w:t>评审专家签到</w:t>
      </w:r>
      <w:r>
        <w:rPr>
          <w:rFonts w:hint="eastAsia" w:ascii="宋体" w:hAnsi="宋体" w:eastAsia="宋体" w:cs="宋体"/>
          <w:color w:val="auto"/>
          <w:sz w:val="24"/>
          <w:lang w:eastAsia="zh-CN"/>
        </w:rPr>
        <w:t>；</w:t>
      </w:r>
    </w:p>
    <w:p w14:paraId="1F7BA28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9.</w:t>
      </w:r>
      <w:r>
        <w:rPr>
          <w:rFonts w:hint="eastAsia" w:ascii="宋体" w:hAnsi="宋体" w:eastAsia="宋体" w:cs="宋体"/>
          <w:color w:val="auto"/>
          <w:sz w:val="24"/>
        </w:rPr>
        <w:t>宣读</w:t>
      </w:r>
      <w:r>
        <w:rPr>
          <w:rFonts w:hint="eastAsia" w:ascii="宋体" w:hAnsi="宋体" w:eastAsia="宋体" w:cs="宋体"/>
          <w:color w:val="auto"/>
          <w:sz w:val="24"/>
          <w:lang w:val="en-US" w:eastAsia="zh-CN"/>
        </w:rPr>
        <w:t>评标会议</w:t>
      </w:r>
      <w:r>
        <w:rPr>
          <w:rFonts w:hint="eastAsia" w:ascii="宋体" w:hAnsi="宋体" w:eastAsia="宋体" w:cs="宋体"/>
          <w:color w:val="auto"/>
          <w:sz w:val="24"/>
        </w:rPr>
        <w:t>纪律</w:t>
      </w:r>
      <w:r>
        <w:rPr>
          <w:rFonts w:hint="eastAsia" w:ascii="宋体" w:hAnsi="宋体" w:eastAsia="宋体" w:cs="宋体"/>
          <w:color w:val="auto"/>
          <w:sz w:val="24"/>
          <w:lang w:eastAsia="zh-CN"/>
        </w:rPr>
        <w:t>；</w:t>
      </w:r>
    </w:p>
    <w:p w14:paraId="0811A856">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13.开标、唱标；</w:t>
      </w:r>
    </w:p>
    <w:p w14:paraId="4C4E9408">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14.磋商小组,推荐候选成交供应商；</w:t>
      </w:r>
    </w:p>
    <w:p w14:paraId="6399D3F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15.所有潜在供应商对会议记录进行签字确认。</w:t>
      </w:r>
    </w:p>
    <w:p w14:paraId="4EC6C70E">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（三）其程序如下：</w:t>
      </w:r>
    </w:p>
    <w:p w14:paraId="3ACF48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1.资格性审查</w:t>
      </w:r>
    </w:p>
    <w:p w14:paraId="3D19ECA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依据法律法规和磋商文件的规定，对响应文件中的资格证明进行审查，以确定磋商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是否具备磋商资格。</w:t>
      </w:r>
    </w:p>
    <w:p w14:paraId="26990DA7">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2.响应文件的有效性、完整性审查</w:t>
      </w:r>
    </w:p>
    <w:p w14:paraId="58AD759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（1）响应函；</w:t>
      </w:r>
    </w:p>
    <w:p w14:paraId="5CB4EC5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（2）第一次磋商报价表；</w:t>
      </w:r>
    </w:p>
    <w:p w14:paraId="23DAB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（3）资格证明文件；</w:t>
      </w:r>
    </w:p>
    <w:p w14:paraId="191EF61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概况；</w:t>
      </w:r>
    </w:p>
    <w:p w14:paraId="53D35A2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（5）响应方案；</w:t>
      </w:r>
    </w:p>
    <w:p w14:paraId="6E371BF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承诺函。</w:t>
      </w:r>
    </w:p>
    <w:p w14:paraId="31EEEE4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3.符合性审查</w:t>
      </w:r>
    </w:p>
    <w:tbl>
      <w:tblPr>
        <w:tblStyle w:val="20"/>
        <w:tblW w:w="9733" w:type="dxa"/>
        <w:tblInd w:w="-2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9"/>
        <w:gridCol w:w="510"/>
        <w:gridCol w:w="1607"/>
        <w:gridCol w:w="4941"/>
        <w:gridCol w:w="955"/>
        <w:gridCol w:w="971"/>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3" w:hRule="atLeast"/>
        </w:trPr>
        <w:tc>
          <w:tcPr>
            <w:tcW w:w="12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666F">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项目</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评审因素</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评审标准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color w:val="auto"/>
              </w:rPr>
              <w:t>符合（√）</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符合性评审标准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磋商响应文件的签署盖章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磋商响应文件法定代表人或其授权代表人的签字齐全并加盖公章</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磋商响应文件格式</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应符合“磋商响应文件格式”要求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8"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报价唯一</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只能有一个有效报价，不得提交选择性报价，按要求提交二次或多次报价，且每轮报价不超过采购预算金额或最高限价。</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4"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auto"/>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完整性审查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磋商响应文件份数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应符合“供应商须知前附表”规定的正本、副本、电子版（U 盘）</w:t>
            </w:r>
            <w:r>
              <w:rPr>
                <w:rFonts w:hint="eastAsia" w:ascii="宋体" w:hAnsi="宋体" w:cs="宋体"/>
                <w:i w:val="0"/>
                <w:iCs w:val="0"/>
                <w:color w:val="auto"/>
                <w:kern w:val="0"/>
                <w:sz w:val="21"/>
                <w:szCs w:val="21"/>
                <w:u w:val="none"/>
                <w:lang w:val="en-US" w:eastAsia="zh-CN" w:bidi="ar"/>
              </w:rPr>
              <w:t>及资质文件。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分项报价完整性</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其他对磋商文件要求的实质性内容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应符合磋商响应文件其他要求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auto"/>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对磋商文件响应程度</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要求实质性条款全部响应，不能有采购人不能接受的附加条件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供货期</w:t>
            </w:r>
            <w:r>
              <w:rPr>
                <w:rFonts w:hint="eastAsia" w:ascii="宋体" w:hAnsi="宋体" w:eastAsia="宋体" w:cs="宋体"/>
                <w:i w:val="0"/>
                <w:iCs w:val="0"/>
                <w:color w:val="auto"/>
                <w:kern w:val="0"/>
                <w:sz w:val="21"/>
                <w:szCs w:val="21"/>
                <w:u w:val="none"/>
                <w:lang w:val="en-US" w:eastAsia="zh-CN" w:bidi="ar"/>
              </w:rPr>
              <w:t xml:space="preserve">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供货期</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供货</w:t>
            </w:r>
            <w:r>
              <w:rPr>
                <w:rFonts w:hint="eastAsia" w:ascii="宋体" w:hAnsi="宋体" w:eastAsia="宋体" w:cs="宋体"/>
                <w:i w:val="0"/>
                <w:iCs w:val="0"/>
                <w:color w:val="auto"/>
                <w:kern w:val="0"/>
                <w:sz w:val="21"/>
                <w:szCs w:val="21"/>
                <w:u w:val="none"/>
                <w:lang w:val="en-US" w:eastAsia="zh-CN" w:bidi="ar"/>
              </w:rPr>
              <w:t xml:space="preserve">地点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供货</w:t>
            </w:r>
            <w:r>
              <w:rPr>
                <w:rFonts w:hint="eastAsia" w:ascii="宋体" w:hAnsi="宋体" w:eastAsia="宋体" w:cs="宋体"/>
                <w:i w:val="0"/>
                <w:iCs w:val="0"/>
                <w:color w:val="auto"/>
                <w:kern w:val="0"/>
                <w:sz w:val="21"/>
                <w:szCs w:val="21"/>
                <w:u w:val="none"/>
                <w:lang w:val="en-US" w:eastAsia="zh-CN" w:bidi="ar"/>
              </w:rPr>
              <w:t>地点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磋商有效期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应满足磋商文件中的规定</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bl>
    <w:p w14:paraId="43DF40D3">
      <w:p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0DBF0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7CB0F75">
            <w:pPr>
              <w:spacing w:line="400" w:lineRule="exact"/>
              <w:jc w:val="center"/>
              <w:rPr>
                <w:rFonts w:hint="eastAsia" w:ascii="宋体" w:hAnsi="宋体" w:eastAsia="宋体" w:cs="宋体"/>
                <w:color w:val="auto"/>
                <w:lang w:val="en-US" w:eastAsia="zh-CN"/>
              </w:rPr>
            </w:pPr>
            <w:r>
              <w:rPr>
                <w:rFonts w:hint="eastAsia" w:ascii="宋体" w:hAnsi="宋体" w:cs="宋体"/>
                <w:color w:val="auto"/>
                <w:lang w:val="en-US" w:eastAsia="zh-CN"/>
              </w:rPr>
              <w:t>3</w:t>
            </w:r>
          </w:p>
        </w:tc>
        <w:tc>
          <w:tcPr>
            <w:tcW w:w="3286" w:type="dxa"/>
            <w:tcBorders>
              <w:top w:val="single" w:color="auto" w:sz="4" w:space="0"/>
              <w:left w:val="single" w:color="auto" w:sz="4" w:space="0"/>
              <w:bottom w:val="single" w:color="auto" w:sz="4" w:space="0"/>
              <w:right w:val="single" w:color="auto" w:sz="4" w:space="0"/>
            </w:tcBorders>
            <w:vAlign w:val="center"/>
          </w:tcPr>
          <w:p w14:paraId="2A3F9AE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供货期、供货地点</w:t>
            </w:r>
          </w:p>
        </w:tc>
        <w:tc>
          <w:tcPr>
            <w:tcW w:w="1768" w:type="dxa"/>
            <w:tcBorders>
              <w:top w:val="single" w:color="auto" w:sz="4" w:space="0"/>
              <w:left w:val="single" w:color="auto" w:sz="4" w:space="0"/>
              <w:bottom w:val="single" w:color="auto" w:sz="4" w:space="0"/>
              <w:right w:val="single" w:color="auto" w:sz="4" w:space="0"/>
            </w:tcBorders>
            <w:vAlign w:val="center"/>
          </w:tcPr>
          <w:p w14:paraId="1F570672">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A256881">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701F342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4BD316F8">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1E4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9A89046">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A379DA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对货物提出异议的时间和办法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526C79E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C1CEAB7">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A2F656">
            <w:pPr>
              <w:spacing w:line="400" w:lineRule="exact"/>
              <w:ind w:firstLine="200"/>
              <w:rPr>
                <w:rFonts w:hint="eastAsia" w:ascii="宋体" w:hAnsi="宋体" w:eastAsia="宋体" w:cs="宋体"/>
                <w:color w:val="auto"/>
              </w:rPr>
            </w:pPr>
          </w:p>
        </w:tc>
      </w:tr>
      <w:tr w14:paraId="543B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6592FE5">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214805A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142A85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6DFDF3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7E107DB">
            <w:pPr>
              <w:spacing w:line="400" w:lineRule="exact"/>
              <w:ind w:firstLine="200"/>
              <w:rPr>
                <w:rFonts w:hint="eastAsia" w:ascii="宋体" w:hAnsi="宋体" w:eastAsia="宋体" w:cs="宋体"/>
                <w:color w:val="auto"/>
              </w:rPr>
            </w:pPr>
          </w:p>
        </w:tc>
      </w:tr>
      <w:tr w14:paraId="78B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FBF2A3">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520A540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货物验收</w:t>
            </w:r>
          </w:p>
        </w:tc>
        <w:tc>
          <w:tcPr>
            <w:tcW w:w="1768" w:type="dxa"/>
            <w:tcBorders>
              <w:top w:val="single" w:color="auto" w:sz="4" w:space="0"/>
              <w:left w:val="single" w:color="auto" w:sz="4" w:space="0"/>
              <w:bottom w:val="single" w:color="auto" w:sz="4" w:space="0"/>
              <w:right w:val="single" w:color="auto" w:sz="4" w:space="0"/>
            </w:tcBorders>
            <w:vAlign w:val="center"/>
          </w:tcPr>
          <w:p w14:paraId="22D464AD">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1D88E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6010C6B">
            <w:pPr>
              <w:spacing w:line="400" w:lineRule="exact"/>
              <w:ind w:firstLine="200"/>
              <w:rPr>
                <w:rFonts w:hint="eastAsia" w:ascii="宋体" w:hAnsi="宋体" w:eastAsia="宋体" w:cs="宋体"/>
                <w:color w:val="auto"/>
              </w:rPr>
            </w:pPr>
          </w:p>
        </w:tc>
      </w:tr>
      <w:tr w14:paraId="781A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81DFAF5">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66B153AA">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A547B7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6D342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14AE3B28">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2E70E77F">
            <w:pPr>
              <w:spacing w:line="400" w:lineRule="exact"/>
              <w:jc w:val="center"/>
              <w:rPr>
                <w:rFonts w:hint="eastAsia" w:ascii="宋体" w:hAnsi="宋体" w:eastAsia="宋体" w:cs="宋体"/>
                <w:color w:val="auto"/>
              </w:rPr>
            </w:pPr>
            <w:r>
              <w:rPr>
                <w:rFonts w:hint="eastAsia" w:ascii="宋体" w:hAnsi="宋体" w:eastAsia="宋体" w:cs="宋体"/>
                <w:color w:val="auto"/>
              </w:rPr>
              <w:t>合同组成部分</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7885DD5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5.磋商澄清</w:t>
      </w:r>
    </w:p>
    <w:p w14:paraId="5450A9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对响应文件中含义不明确、同类问题表述不一致或者有明显文字和计算错误的内容等做出必要的澄清、说明或者更正。澄清时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的澄清、说明或者更正应当由法定代表人（负责人）或其授权代表签字或者加盖公章。</w:t>
      </w:r>
    </w:p>
    <w:p w14:paraId="3711E91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（3）磋商文件、响应文件及澄清内容将作为评审的依据。</w:t>
      </w:r>
    </w:p>
    <w:p w14:paraId="45280BD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6.磋商文件的实质性变更</w:t>
      </w:r>
    </w:p>
    <w:p w14:paraId="2C5C2EC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（1）在磋商过程中，磋商小组可以根据磋商文件和磋商情况实质性变动采购需求中的技术、服务要求以及合同草案条款，但不得变动磋商文件中的其他内容。实质性变动的内容，须经采购人代表确认。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（2）对磋商文件作出的实质性变动是磋商文件的有效组成部分，磋商小组将及时以书面形式同时通知所有参加磋商的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1EB989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7.最终报价</w:t>
      </w:r>
    </w:p>
    <w:p w14:paraId="08A802F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（1）在对所有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进行有效性、完整性、符合性审查时，通过必要的澄清，从质量和技术、服务均能满足磋商文件实质性响应要求的基础上，筛选出合格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的响应文件按无效处理，磋商小组要告知有关</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30876D1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（2）磋商小组给予所有合格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一次最终报价的机会。</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要以书面形式提交最终报价（各合格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评审要素及分值一览表</w:t>
      </w:r>
    </w:p>
    <w:tbl>
      <w:tblPr>
        <w:tblStyle w:val="20"/>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00"/>
        <w:gridCol w:w="942"/>
        <w:gridCol w:w="7744"/>
      </w:tblGrid>
      <w:tr w14:paraId="6C02D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51" w:type="dxa"/>
            <w:vAlign w:val="center"/>
          </w:tcPr>
          <w:p w14:paraId="6B434DE7">
            <w:pPr>
              <w:spacing w:line="480" w:lineRule="exact"/>
              <w:ind w:left="-119" w:leftChars="-56" w:right="-95" w:rightChars="-45"/>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评审</w:t>
            </w:r>
          </w:p>
          <w:p w14:paraId="7A8A24D9">
            <w:pPr>
              <w:spacing w:line="480" w:lineRule="exact"/>
              <w:ind w:left="-119" w:leftChars="-56" w:right="-95" w:rightChars="-45"/>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大项</w:t>
            </w:r>
          </w:p>
        </w:tc>
        <w:tc>
          <w:tcPr>
            <w:tcW w:w="900" w:type="dxa"/>
            <w:vAlign w:val="center"/>
          </w:tcPr>
          <w:p w14:paraId="6C39A96D">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评审分项</w:t>
            </w:r>
          </w:p>
        </w:tc>
        <w:tc>
          <w:tcPr>
            <w:tcW w:w="942" w:type="dxa"/>
            <w:vAlign w:val="center"/>
          </w:tcPr>
          <w:p w14:paraId="44C02F51">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分项分值</w:t>
            </w:r>
          </w:p>
        </w:tc>
        <w:tc>
          <w:tcPr>
            <w:tcW w:w="7744" w:type="dxa"/>
            <w:vAlign w:val="center"/>
          </w:tcPr>
          <w:p w14:paraId="14E6D852">
            <w:pPr>
              <w:spacing w:line="42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r>
      <w:tr w14:paraId="79EE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851" w:type="dxa"/>
            <w:vAlign w:val="center"/>
          </w:tcPr>
          <w:p w14:paraId="629D4D68">
            <w:pPr>
              <w:spacing w:line="480" w:lineRule="exact"/>
              <w:ind w:right="-95" w:rightChars="-45"/>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报价</w:t>
            </w:r>
          </w:p>
        </w:tc>
        <w:tc>
          <w:tcPr>
            <w:tcW w:w="900" w:type="dxa"/>
            <w:vAlign w:val="center"/>
          </w:tcPr>
          <w:p w14:paraId="14AC0A66">
            <w:pPr>
              <w:spacing w:line="480" w:lineRule="exact"/>
              <w:ind w:left="-119" w:leftChars="-56" w:right="-95" w:rightChars="-45"/>
              <w:jc w:val="center"/>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投标报价</w:t>
            </w:r>
          </w:p>
        </w:tc>
        <w:tc>
          <w:tcPr>
            <w:tcW w:w="942" w:type="dxa"/>
            <w:vAlign w:val="center"/>
          </w:tcPr>
          <w:p w14:paraId="44DD93E9">
            <w:pPr>
              <w:spacing w:line="480" w:lineRule="exact"/>
              <w:ind w:left="-119" w:leftChars="-56" w:right="-95" w:rightChars="-45"/>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40</w:t>
            </w:r>
            <w:r>
              <w:rPr>
                <w:rFonts w:hint="eastAsia" w:ascii="宋体" w:hAnsi="宋体" w:eastAsia="宋体" w:cs="宋体"/>
                <w:color w:val="auto"/>
                <w:szCs w:val="21"/>
                <w:highlight w:val="none"/>
              </w:rPr>
              <w:t>分</w:t>
            </w:r>
          </w:p>
        </w:tc>
        <w:tc>
          <w:tcPr>
            <w:tcW w:w="7744" w:type="dxa"/>
            <w:vAlign w:val="center"/>
          </w:tcPr>
          <w:p w14:paraId="555927D7">
            <w:pPr>
              <w:widowControl w:val="0"/>
              <w:spacing w:line="240" w:lineRule="auto"/>
              <w:jc w:val="both"/>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按照财政部《政府采购货物和服务磋商投标管理办法》（财政部令第87号）的有关规定：价格分采用低价优先法计算，即满磋商文件要求且磋商价格最低的磋商报价为磋商基准价，其价格分为满分。其他供应商的价格分统一按照下列公式计算：</w:t>
            </w:r>
            <w:r>
              <w:rPr>
                <w:rFonts w:hint="eastAsia" w:ascii="宋体" w:hAnsi="宋体" w:eastAsia="宋体" w:cs="宋体"/>
                <w:b w:val="0"/>
                <w:bCs w:val="0"/>
                <w:color w:val="auto"/>
                <w:kern w:val="2"/>
                <w:sz w:val="20"/>
                <w:szCs w:val="20"/>
                <w:highlight w:val="none"/>
                <w:lang w:val="en-US" w:eastAsia="zh-CN" w:bidi="ar-SA"/>
              </w:rPr>
              <w:t>报价得分=（磋商基准价/磋商报价）×价格权值（即</w:t>
            </w:r>
            <w:r>
              <w:rPr>
                <w:rFonts w:hint="eastAsia" w:ascii="宋体" w:hAnsi="宋体" w:cs="宋体"/>
                <w:b w:val="0"/>
                <w:bCs w:val="0"/>
                <w:color w:val="auto"/>
                <w:kern w:val="2"/>
                <w:sz w:val="20"/>
                <w:szCs w:val="20"/>
                <w:highlight w:val="none"/>
                <w:lang w:val="en-US" w:eastAsia="zh-CN" w:bidi="ar-SA"/>
              </w:rPr>
              <w:t>4</w:t>
            </w:r>
            <w:r>
              <w:rPr>
                <w:rFonts w:hint="eastAsia" w:ascii="宋体" w:hAnsi="宋体" w:eastAsia="宋体" w:cs="宋体"/>
                <w:b w:val="0"/>
                <w:bCs w:val="0"/>
                <w:color w:val="auto"/>
                <w:kern w:val="2"/>
                <w:sz w:val="20"/>
                <w:szCs w:val="20"/>
                <w:highlight w:val="none"/>
                <w:lang w:val="en-US" w:eastAsia="zh-CN" w:bidi="ar-SA"/>
              </w:rPr>
              <w:t>0%）×100计算分数时四舍五入取小数点后两位</w:t>
            </w:r>
          </w:p>
          <w:p w14:paraId="18EA95C5">
            <w:pPr>
              <w:widowControl w:val="0"/>
              <w:spacing w:line="240" w:lineRule="auto"/>
              <w:jc w:val="both"/>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kern w:val="2"/>
                <w:sz w:val="20"/>
                <w:szCs w:val="20"/>
                <w:highlight w:val="none"/>
                <w:lang w:val="en-US" w:eastAsia="zh-CN" w:bidi="ar-SA"/>
              </w:rPr>
              <w:t>备注：因本项目全部面向中小企业采购，磋商报价得分针对《政府采购促进中小企业发展管理办法》的通知--财库[2020]46号不再进行扣除。</w:t>
            </w:r>
          </w:p>
          <w:p w14:paraId="1BB59535">
            <w:pP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sz w:val="20"/>
                <w:szCs w:val="20"/>
                <w:highlight w:val="none"/>
              </w:rPr>
              <w:t>本项目所属行业：</w:t>
            </w:r>
            <w:r>
              <w:rPr>
                <w:rFonts w:hint="eastAsia" w:ascii="宋体" w:hAnsi="宋体" w:eastAsia="宋体" w:cs="宋体"/>
                <w:b/>
                <w:bCs/>
                <w:color w:val="auto"/>
                <w:sz w:val="20"/>
                <w:szCs w:val="20"/>
                <w:highlight w:val="none"/>
                <w:lang w:val="en-US" w:eastAsia="zh-CN"/>
              </w:rPr>
              <w:t>农、林、牧、渔业</w:t>
            </w:r>
          </w:p>
        </w:tc>
      </w:tr>
      <w:tr w14:paraId="47464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851" w:type="dxa"/>
            <w:vMerge w:val="restart"/>
            <w:noWrap w:val="0"/>
            <w:vAlign w:val="center"/>
          </w:tcPr>
          <w:p w14:paraId="01015E87">
            <w:pPr>
              <w:spacing w:line="240" w:lineRule="auto"/>
              <w:jc w:val="center"/>
              <w:rPr>
                <w:rFonts w:hint="eastAsia" w:ascii="宋体" w:hAnsi="宋体" w:eastAsia="宋体" w:cs="宋体"/>
                <w:b w:val="0"/>
                <w:bCs w:val="0"/>
                <w:color w:val="auto"/>
                <w:kern w:val="2"/>
                <w:sz w:val="21"/>
                <w:szCs w:val="21"/>
                <w:highlight w:val="none"/>
                <w:lang w:val="en-US" w:eastAsia="zh-CN" w:bidi="ar-SA"/>
              </w:rPr>
            </w:pPr>
          </w:p>
          <w:p w14:paraId="2BDF6828">
            <w:pPr>
              <w:spacing w:line="240" w:lineRule="auto"/>
              <w:jc w:val="center"/>
              <w:rPr>
                <w:rFonts w:hint="eastAsia" w:ascii="宋体" w:hAnsi="宋体" w:eastAsia="宋体" w:cs="宋体"/>
                <w:b w:val="0"/>
                <w:bCs w:val="0"/>
                <w:color w:val="auto"/>
                <w:kern w:val="2"/>
                <w:sz w:val="21"/>
                <w:szCs w:val="21"/>
                <w:highlight w:val="none"/>
                <w:lang w:val="en-US" w:eastAsia="zh-CN" w:bidi="ar-SA"/>
              </w:rPr>
            </w:pPr>
          </w:p>
          <w:p w14:paraId="2EAA9406">
            <w:pPr>
              <w:spacing w:line="240" w:lineRule="auto"/>
              <w:jc w:val="center"/>
              <w:rPr>
                <w:rFonts w:hint="eastAsia" w:ascii="宋体" w:hAnsi="宋体" w:eastAsia="宋体" w:cs="宋体"/>
                <w:b w:val="0"/>
                <w:bCs w:val="0"/>
                <w:color w:val="auto"/>
                <w:kern w:val="2"/>
                <w:sz w:val="21"/>
                <w:szCs w:val="21"/>
                <w:highlight w:val="none"/>
                <w:lang w:val="en-US" w:eastAsia="zh-CN" w:bidi="ar-SA"/>
              </w:rPr>
            </w:pPr>
          </w:p>
          <w:p w14:paraId="587BE11F">
            <w:pPr>
              <w:spacing w:line="240" w:lineRule="auto"/>
              <w:jc w:val="center"/>
              <w:rPr>
                <w:rFonts w:hint="eastAsia" w:ascii="宋体" w:hAnsi="宋体" w:eastAsia="宋体" w:cs="宋体"/>
                <w:b w:val="0"/>
                <w:bCs w:val="0"/>
                <w:color w:val="auto"/>
                <w:kern w:val="2"/>
                <w:sz w:val="21"/>
                <w:szCs w:val="21"/>
                <w:highlight w:val="none"/>
                <w:lang w:val="en-US" w:eastAsia="zh-CN" w:bidi="ar-SA"/>
              </w:rPr>
            </w:pPr>
          </w:p>
          <w:p w14:paraId="216EE79C">
            <w:pPr>
              <w:spacing w:line="240" w:lineRule="auto"/>
              <w:jc w:val="center"/>
              <w:rPr>
                <w:rFonts w:hint="eastAsia" w:ascii="宋体" w:hAnsi="宋体" w:eastAsia="宋体" w:cs="宋体"/>
                <w:b w:val="0"/>
                <w:bCs w:val="0"/>
                <w:color w:val="auto"/>
                <w:kern w:val="2"/>
                <w:sz w:val="21"/>
                <w:szCs w:val="21"/>
                <w:highlight w:val="none"/>
                <w:lang w:val="en-US" w:eastAsia="zh-CN" w:bidi="ar-SA"/>
              </w:rPr>
            </w:pPr>
          </w:p>
          <w:p w14:paraId="4B158576">
            <w:pPr>
              <w:spacing w:line="240" w:lineRule="auto"/>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技术参数响应</w:t>
            </w:r>
          </w:p>
          <w:p w14:paraId="30484463">
            <w:pPr>
              <w:spacing w:line="480" w:lineRule="exact"/>
              <w:ind w:right="-95" w:rightChars="-45"/>
              <w:jc w:val="center"/>
              <w:rPr>
                <w:rFonts w:hint="eastAsia" w:ascii="宋体" w:hAnsi="宋体" w:eastAsia="宋体" w:cs="宋体"/>
                <w:b w:val="0"/>
                <w:bCs w:val="0"/>
                <w:color w:val="auto"/>
                <w:szCs w:val="21"/>
                <w:highlight w:val="none"/>
                <w:lang w:val="en-US" w:eastAsia="zh-CN"/>
              </w:rPr>
            </w:pPr>
          </w:p>
        </w:tc>
        <w:tc>
          <w:tcPr>
            <w:tcW w:w="900" w:type="dxa"/>
            <w:noWrap w:val="0"/>
            <w:vAlign w:val="center"/>
          </w:tcPr>
          <w:p w14:paraId="3C25BAD7">
            <w:pPr>
              <w:spacing w:line="240" w:lineRule="auto"/>
              <w:ind w:left="-119" w:leftChars="-56" w:right="-95" w:rightChars="-45"/>
              <w:jc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鸡苗</w:t>
            </w:r>
            <w:r>
              <w:rPr>
                <w:rFonts w:hint="eastAsia" w:ascii="宋体" w:hAnsi="宋体" w:cs="宋体"/>
                <w:b w:val="0"/>
                <w:bCs w:val="0"/>
                <w:color w:val="auto"/>
                <w:szCs w:val="21"/>
                <w:highlight w:val="none"/>
                <w:lang w:val="en-US" w:eastAsia="zh-CN"/>
              </w:rPr>
              <w:t>及饲料</w:t>
            </w:r>
            <w:r>
              <w:rPr>
                <w:rFonts w:hint="eastAsia" w:ascii="宋体" w:hAnsi="宋体" w:eastAsia="宋体" w:cs="宋体"/>
                <w:b w:val="0"/>
                <w:bCs w:val="0"/>
                <w:color w:val="auto"/>
                <w:szCs w:val="21"/>
                <w:highlight w:val="none"/>
                <w:lang w:val="en-US" w:eastAsia="zh-CN"/>
              </w:rPr>
              <w:t>核心技术参数符合性</w:t>
            </w:r>
          </w:p>
        </w:tc>
        <w:tc>
          <w:tcPr>
            <w:tcW w:w="942" w:type="dxa"/>
            <w:noWrap w:val="0"/>
            <w:vAlign w:val="center"/>
          </w:tcPr>
          <w:p w14:paraId="6AEFEF74">
            <w:pPr>
              <w:spacing w:line="240" w:lineRule="auto"/>
              <w:ind w:left="-119" w:leftChars="-56" w:right="-95" w:rightChars="-45"/>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lang w:val="en-US" w:eastAsia="zh-CN"/>
              </w:rPr>
              <w:t>分</w:t>
            </w:r>
          </w:p>
        </w:tc>
        <w:tc>
          <w:tcPr>
            <w:tcW w:w="7744" w:type="dxa"/>
            <w:noWrap w:val="0"/>
            <w:vAlign w:val="top"/>
          </w:tcPr>
          <w:p w14:paraId="4C98EC25">
            <w:pPr>
              <w:numPr>
                <w:ilvl w:val="0"/>
                <w:numId w:val="0"/>
              </w:numPr>
              <w:spacing w:line="24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鸡苗核心技术参数符合性</w:t>
            </w:r>
          </w:p>
          <w:p w14:paraId="69DD8357">
            <w:pPr>
              <w:numPr>
                <w:ilvl w:val="0"/>
                <w:numId w:val="3"/>
              </w:num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生长期：生长期≥60日龄，体重区间3-5斤/只（</w:t>
            </w:r>
            <w:r>
              <w:rPr>
                <w:rFonts w:hint="eastAsia" w:ascii="宋体" w:hAnsi="宋体" w:cs="宋体"/>
                <w:color w:val="auto"/>
                <w:kern w:val="2"/>
                <w:sz w:val="21"/>
                <w:szCs w:val="21"/>
                <w:highlight w:val="none"/>
                <w:lang w:val="en-US" w:eastAsia="zh-CN" w:bidi="ar-SA"/>
              </w:rPr>
              <w:t>16</w:t>
            </w:r>
            <w:r>
              <w:rPr>
                <w:rFonts w:hint="eastAsia" w:ascii="宋体" w:hAnsi="宋体" w:eastAsia="宋体" w:cs="宋体"/>
                <w:color w:val="auto"/>
                <w:kern w:val="2"/>
                <w:sz w:val="21"/>
                <w:szCs w:val="21"/>
                <w:highlight w:val="none"/>
                <w:lang w:val="en-US" w:eastAsia="zh-CN" w:bidi="ar-SA"/>
              </w:rPr>
              <w:t>分）；生长期</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体重</w:t>
            </w:r>
            <w:r>
              <w:rPr>
                <w:rFonts w:hint="eastAsia" w:ascii="宋体" w:hAnsi="宋体" w:cs="宋体"/>
                <w:color w:val="auto"/>
                <w:kern w:val="2"/>
                <w:sz w:val="21"/>
                <w:szCs w:val="21"/>
                <w:highlight w:val="none"/>
                <w:lang w:val="en-US" w:eastAsia="zh-CN" w:bidi="ar-SA"/>
              </w:rPr>
              <w:t>不达标</w:t>
            </w:r>
            <w:r>
              <w:rPr>
                <w:rFonts w:hint="eastAsia" w:ascii="宋体" w:hAnsi="宋体" w:eastAsia="宋体" w:cs="宋体"/>
                <w:color w:val="auto"/>
                <w:kern w:val="2"/>
                <w:sz w:val="21"/>
                <w:szCs w:val="21"/>
                <w:highlight w:val="none"/>
                <w:lang w:val="en-US" w:eastAsia="zh-CN" w:bidi="ar-SA"/>
              </w:rPr>
              <w:t xml:space="preserve">，本项0分； </w:t>
            </w:r>
            <w:r>
              <w:rPr>
                <w:rFonts w:hint="eastAsia" w:ascii="宋体" w:hAnsi="宋体" w:cs="宋体"/>
                <w:color w:val="auto"/>
                <w:kern w:val="2"/>
                <w:sz w:val="21"/>
                <w:szCs w:val="21"/>
                <w:highlight w:val="none"/>
                <w:lang w:val="en-US" w:eastAsia="zh-CN" w:bidi="ar-SA"/>
              </w:rPr>
              <w:t>提供相关养殖场承诺证明。</w:t>
            </w:r>
          </w:p>
          <w:p w14:paraId="107A2D2E">
            <w:pPr>
              <w:numPr>
                <w:ilvl w:val="0"/>
                <w:numId w:val="3"/>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产品</w:t>
            </w:r>
            <w:r>
              <w:rPr>
                <w:rFonts w:hint="eastAsia" w:ascii="宋体" w:hAnsi="宋体" w:cs="宋体"/>
                <w:color w:val="auto"/>
                <w:kern w:val="2"/>
                <w:sz w:val="21"/>
                <w:szCs w:val="21"/>
                <w:highlight w:val="none"/>
                <w:lang w:val="en-US" w:eastAsia="zh-CN" w:bidi="ar-SA"/>
              </w:rPr>
              <w:t>技术参数</w:t>
            </w:r>
            <w:r>
              <w:rPr>
                <w:rFonts w:hint="eastAsia" w:ascii="宋体" w:hAnsi="宋体" w:eastAsia="宋体" w:cs="宋体"/>
                <w:color w:val="auto"/>
                <w:kern w:val="2"/>
                <w:sz w:val="21"/>
                <w:szCs w:val="21"/>
                <w:highlight w:val="none"/>
                <w:lang w:val="en-US" w:eastAsia="zh-CN" w:bidi="ar-SA"/>
              </w:rPr>
              <w:t>：均须提供佐证材料（包括但不限于检测报告、</w:t>
            </w:r>
            <w:r>
              <w:rPr>
                <w:rFonts w:hint="eastAsia" w:ascii="宋体" w:hAnsi="宋体" w:cs="宋体"/>
                <w:color w:val="auto"/>
                <w:kern w:val="2"/>
                <w:sz w:val="21"/>
                <w:szCs w:val="21"/>
                <w:highlight w:val="none"/>
                <w:lang w:val="en-US" w:eastAsia="zh-CN" w:bidi="ar-SA"/>
              </w:rPr>
              <w:t>合格证、产品包装图片、</w:t>
            </w:r>
            <w:r>
              <w:rPr>
                <w:rFonts w:hint="eastAsia" w:ascii="宋体" w:hAnsi="宋体" w:eastAsia="宋体" w:cs="宋体"/>
                <w:color w:val="auto"/>
                <w:kern w:val="2"/>
                <w:sz w:val="21"/>
                <w:szCs w:val="21"/>
                <w:highlight w:val="none"/>
                <w:lang w:val="en-US" w:eastAsia="zh-CN" w:bidi="ar-SA"/>
              </w:rPr>
              <w:t>官⽹功能截图等（4分）；</w:t>
            </w:r>
          </w:p>
        </w:tc>
      </w:tr>
      <w:tr w14:paraId="4CA39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51" w:type="dxa"/>
            <w:vMerge w:val="continue"/>
            <w:noWrap w:val="0"/>
            <w:vAlign w:val="center"/>
          </w:tcPr>
          <w:p w14:paraId="44A78719">
            <w:pPr>
              <w:spacing w:line="480" w:lineRule="exact"/>
              <w:ind w:right="-95" w:rightChars="-45"/>
              <w:jc w:val="center"/>
              <w:rPr>
                <w:rFonts w:hint="eastAsia" w:ascii="宋体" w:hAnsi="宋体" w:eastAsia="宋体" w:cs="宋体"/>
                <w:b w:val="0"/>
                <w:bCs w:val="0"/>
                <w:color w:val="auto"/>
                <w:szCs w:val="21"/>
                <w:highlight w:val="none"/>
                <w:lang w:val="en-US" w:eastAsia="zh-CN"/>
              </w:rPr>
            </w:pPr>
          </w:p>
        </w:tc>
        <w:tc>
          <w:tcPr>
            <w:tcW w:w="900" w:type="dxa"/>
            <w:noWrap w:val="0"/>
            <w:vAlign w:val="center"/>
          </w:tcPr>
          <w:p w14:paraId="3822D8ED">
            <w:pPr>
              <w:spacing w:line="240" w:lineRule="auto"/>
              <w:ind w:right="-95" w:rightChars="-45"/>
              <w:jc w:val="cente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防疫溯源及检测保障方案</w:t>
            </w:r>
          </w:p>
        </w:tc>
        <w:tc>
          <w:tcPr>
            <w:tcW w:w="942" w:type="dxa"/>
            <w:noWrap w:val="0"/>
            <w:vAlign w:val="center"/>
          </w:tcPr>
          <w:p w14:paraId="531258F9">
            <w:pPr>
              <w:spacing w:line="240" w:lineRule="auto"/>
              <w:ind w:right="-95" w:rightChars="-45"/>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分</w:t>
            </w:r>
          </w:p>
        </w:tc>
        <w:tc>
          <w:tcPr>
            <w:tcW w:w="7744" w:type="dxa"/>
            <w:noWrap w:val="0"/>
            <w:vAlign w:val="center"/>
          </w:tcPr>
          <w:p w14:paraId="459657E7">
            <w:pPr>
              <w:numPr>
                <w:ilvl w:val="0"/>
                <w:numId w:val="0"/>
              </w:numPr>
              <w:spacing w:line="24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防疫溯源及检测保障方案</w:t>
            </w:r>
          </w:p>
          <w:p w14:paraId="0C4CF935">
            <w:pPr>
              <w:numPr>
                <w:ilvl w:val="0"/>
                <w:numId w:val="4"/>
              </w:numPr>
              <w:spacing w:line="240" w:lineRule="auto"/>
              <w:ind w:left="106" w:leftChars="0" w:firstLine="0" w:firstLine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具备完整活鸡溯源台账搭建方案，可配合采购人疫病抽样检测、溯源查验（</w:t>
            </w:r>
            <w:r>
              <w:rPr>
                <w:rFonts w:hint="eastAsia" w:ascii="宋体" w:hAnsi="宋体" w:cs="宋体"/>
                <w:b w:val="0"/>
                <w:bCs w:val="0"/>
                <w:color w:val="auto"/>
                <w:kern w:val="2"/>
                <w:sz w:val="21"/>
                <w:szCs w:val="21"/>
                <w:highlight w:val="none"/>
                <w:lang w:val="en-US" w:eastAsia="zh-CN" w:bidi="ar-SA"/>
              </w:rPr>
              <w:t>1-2</w:t>
            </w:r>
            <w:r>
              <w:rPr>
                <w:rFonts w:hint="eastAsia" w:ascii="宋体" w:hAnsi="宋体" w:eastAsia="宋体" w:cs="宋体"/>
                <w:b w:val="0"/>
                <w:bCs w:val="0"/>
                <w:color w:val="auto"/>
                <w:kern w:val="2"/>
                <w:sz w:val="21"/>
                <w:szCs w:val="21"/>
                <w:highlight w:val="none"/>
                <w:lang w:val="en-US" w:eastAsia="zh-CN" w:bidi="ar-SA"/>
              </w:rPr>
              <w:t>分）； 提供相关养殖场</w:t>
            </w:r>
            <w:r>
              <w:rPr>
                <w:rFonts w:hint="eastAsia" w:ascii="宋体" w:hAnsi="宋体" w:cs="宋体"/>
                <w:b w:val="0"/>
                <w:bCs w:val="0"/>
                <w:color w:val="auto"/>
                <w:kern w:val="2"/>
                <w:sz w:val="21"/>
                <w:szCs w:val="21"/>
                <w:highlight w:val="none"/>
                <w:lang w:val="en-US" w:eastAsia="zh-CN" w:bidi="ar-SA"/>
              </w:rPr>
              <w:t>台账</w:t>
            </w:r>
            <w:r>
              <w:rPr>
                <w:rFonts w:hint="eastAsia" w:ascii="宋体" w:hAnsi="宋体" w:eastAsia="宋体" w:cs="宋体"/>
                <w:b w:val="0"/>
                <w:bCs w:val="0"/>
                <w:color w:val="auto"/>
                <w:kern w:val="2"/>
                <w:sz w:val="21"/>
                <w:szCs w:val="21"/>
                <w:highlight w:val="none"/>
                <w:lang w:val="en-US" w:eastAsia="zh-CN" w:bidi="ar-SA"/>
              </w:rPr>
              <w:t>证明</w:t>
            </w:r>
            <w:r>
              <w:rPr>
                <w:rFonts w:hint="eastAsia" w:ascii="宋体" w:hAnsi="宋体" w:cs="宋体"/>
                <w:b w:val="0"/>
                <w:bCs w:val="0"/>
                <w:color w:val="auto"/>
                <w:kern w:val="2"/>
                <w:sz w:val="21"/>
                <w:szCs w:val="21"/>
                <w:highlight w:val="none"/>
                <w:lang w:val="en-US" w:eastAsia="zh-CN" w:bidi="ar-SA"/>
              </w:rPr>
              <w:t>或</w:t>
            </w:r>
            <w:r>
              <w:rPr>
                <w:rFonts w:hint="eastAsia" w:ascii="宋体" w:hAnsi="宋体" w:eastAsia="宋体" w:cs="宋体"/>
                <w:b w:val="0"/>
                <w:bCs w:val="0"/>
                <w:color w:val="auto"/>
                <w:kern w:val="2"/>
                <w:sz w:val="21"/>
                <w:szCs w:val="21"/>
                <w:highlight w:val="none"/>
                <w:lang w:val="en-US" w:eastAsia="zh-CN" w:bidi="ar-SA"/>
              </w:rPr>
              <w:t>承诺证明</w:t>
            </w:r>
            <w:r>
              <w:rPr>
                <w:rFonts w:hint="eastAsia" w:ascii="宋体" w:hAnsi="宋体" w:cs="宋体"/>
                <w:b w:val="0"/>
                <w:bCs w:val="0"/>
                <w:color w:val="auto"/>
                <w:kern w:val="2"/>
                <w:sz w:val="21"/>
                <w:szCs w:val="21"/>
                <w:highlight w:val="none"/>
                <w:lang w:val="en-US" w:eastAsia="zh-CN" w:bidi="ar-SA"/>
              </w:rPr>
              <w:t>。</w:t>
            </w:r>
          </w:p>
          <w:p w14:paraId="0BBC0AC6">
            <w:pPr>
              <w:numPr>
                <w:ilvl w:val="0"/>
                <w:numId w:val="4"/>
              </w:numPr>
              <w:spacing w:line="240" w:lineRule="auto"/>
              <w:ind w:left="106"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每批次随车《动物检疫合格证明》闭环管理方案、防疫应急处置预案（</w:t>
            </w:r>
            <w:r>
              <w:rPr>
                <w:rFonts w:hint="eastAsia" w:ascii="宋体" w:hAnsi="宋体" w:cs="宋体"/>
                <w:b w:val="0"/>
                <w:bCs w:val="0"/>
                <w:color w:val="auto"/>
                <w:kern w:val="2"/>
                <w:sz w:val="21"/>
                <w:szCs w:val="21"/>
                <w:highlight w:val="none"/>
                <w:lang w:val="en-US" w:eastAsia="zh-CN" w:bidi="ar-SA"/>
              </w:rPr>
              <w:t>1-2</w:t>
            </w:r>
            <w:r>
              <w:rPr>
                <w:rFonts w:hint="eastAsia" w:ascii="宋体" w:hAnsi="宋体" w:eastAsia="宋体" w:cs="宋体"/>
                <w:b w:val="0"/>
                <w:bCs w:val="0"/>
                <w:color w:val="auto"/>
                <w:kern w:val="2"/>
                <w:sz w:val="21"/>
                <w:szCs w:val="21"/>
                <w:highlight w:val="none"/>
                <w:lang w:val="en-US" w:eastAsia="zh-CN" w:bidi="ar-SA"/>
              </w:rPr>
              <w:t>分）；</w:t>
            </w:r>
          </w:p>
          <w:p w14:paraId="19DA2ECA">
            <w:pPr>
              <w:numPr>
                <w:ilvl w:val="0"/>
                <w:numId w:val="0"/>
              </w:numPr>
              <w:spacing w:line="240" w:lineRule="auto"/>
              <w:ind w:left="106" w:lef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3.鸡苗疫病前置筛查、出厂体检管控措施完善（</w:t>
            </w:r>
            <w:r>
              <w:rPr>
                <w:rFonts w:hint="eastAsia" w:ascii="宋体" w:hAnsi="宋体" w:cs="宋体"/>
                <w:b w:val="0"/>
                <w:bCs w:val="0"/>
                <w:color w:val="auto"/>
                <w:kern w:val="2"/>
                <w:sz w:val="21"/>
                <w:szCs w:val="21"/>
                <w:highlight w:val="none"/>
                <w:lang w:val="en-US" w:eastAsia="zh-CN" w:bidi="ar-SA"/>
              </w:rPr>
              <w:t>1-2</w:t>
            </w:r>
            <w:r>
              <w:rPr>
                <w:rFonts w:hint="eastAsia" w:ascii="宋体" w:hAnsi="宋体" w:eastAsia="宋体" w:cs="宋体"/>
                <w:b w:val="0"/>
                <w:bCs w:val="0"/>
                <w:color w:val="auto"/>
                <w:kern w:val="2"/>
                <w:sz w:val="21"/>
                <w:szCs w:val="21"/>
                <w:highlight w:val="none"/>
                <w:lang w:val="en-US" w:eastAsia="zh-CN" w:bidi="ar-SA"/>
              </w:rPr>
              <w:t>分）；</w:t>
            </w:r>
          </w:p>
        </w:tc>
      </w:tr>
      <w:tr w14:paraId="13990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851" w:type="dxa"/>
            <w:vMerge w:val="restart"/>
            <w:noWrap w:val="0"/>
            <w:vAlign w:val="center"/>
          </w:tcPr>
          <w:p w14:paraId="01FD09D6">
            <w:pPr>
              <w:spacing w:line="480" w:lineRule="exact"/>
              <w:ind w:right="-95" w:rightChars="-45"/>
              <w:jc w:val="both"/>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商务及服务响应</w:t>
            </w:r>
          </w:p>
        </w:tc>
        <w:tc>
          <w:tcPr>
            <w:tcW w:w="900" w:type="dxa"/>
            <w:noWrap w:val="0"/>
            <w:vAlign w:val="center"/>
          </w:tcPr>
          <w:p w14:paraId="267C6CF2">
            <w:pPr>
              <w:spacing w:line="240" w:lineRule="auto"/>
              <w:ind w:right="-95" w:rightChars="-45"/>
              <w:jc w:val="center"/>
              <w:rPr>
                <w:rFonts w:hint="eastAsia" w:ascii="宋体" w:hAnsi="宋体" w:eastAsia="宋体" w:cs="宋体"/>
                <w:b w:val="0"/>
                <w:bCs w:val="0"/>
                <w:color w:val="auto"/>
                <w:szCs w:val="21"/>
                <w:highlight w:val="none"/>
                <w:lang w:val="en-US" w:eastAsia="zh-CN"/>
              </w:rPr>
            </w:pPr>
          </w:p>
          <w:p w14:paraId="16A3A8C2">
            <w:pPr>
              <w:spacing w:line="240" w:lineRule="auto"/>
              <w:ind w:right="-95" w:rightChars="-45"/>
              <w:jc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人员 </w:t>
            </w:r>
          </w:p>
          <w:p w14:paraId="18C04404">
            <w:pPr>
              <w:spacing w:line="240" w:lineRule="auto"/>
              <w:ind w:right="-95" w:rightChars="-45"/>
              <w:jc w:val="center"/>
              <w:rPr>
                <w:rFonts w:hint="eastAsia" w:ascii="宋体" w:hAnsi="宋体" w:eastAsia="宋体" w:cs="宋体"/>
                <w:b w:val="0"/>
                <w:bCs w:val="0"/>
                <w:color w:val="auto"/>
                <w:szCs w:val="21"/>
                <w:highlight w:val="none"/>
                <w:lang w:val="en-US" w:eastAsia="zh-CN"/>
              </w:rPr>
            </w:pPr>
          </w:p>
        </w:tc>
        <w:tc>
          <w:tcPr>
            <w:tcW w:w="942" w:type="dxa"/>
            <w:noWrap w:val="0"/>
            <w:vAlign w:val="center"/>
          </w:tcPr>
          <w:p w14:paraId="3D3146F0">
            <w:pPr>
              <w:spacing w:line="240" w:lineRule="auto"/>
              <w:ind w:right="-95" w:rightChars="-45"/>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12</w:t>
            </w:r>
            <w:r>
              <w:rPr>
                <w:rFonts w:hint="eastAsia" w:ascii="宋体" w:hAnsi="宋体" w:eastAsia="宋体" w:cs="宋体"/>
                <w:color w:val="auto"/>
                <w:szCs w:val="21"/>
                <w:highlight w:val="none"/>
                <w:lang w:val="en-US" w:eastAsia="zh-CN"/>
              </w:rPr>
              <w:t>分</w:t>
            </w:r>
          </w:p>
        </w:tc>
        <w:tc>
          <w:tcPr>
            <w:tcW w:w="7744" w:type="dxa"/>
            <w:noWrap w:val="0"/>
            <w:vAlign w:val="center"/>
          </w:tcPr>
          <w:p w14:paraId="78998EB1">
            <w:pPr>
              <w:spacing w:line="24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 xml:space="preserve">人员 </w:t>
            </w:r>
          </w:p>
          <w:p w14:paraId="7D7DA964">
            <w:p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供应商提供养殖场畜牧</w:t>
            </w:r>
            <w:r>
              <w:rPr>
                <w:rFonts w:hint="eastAsia" w:ascii="宋体" w:hAnsi="宋体" w:eastAsia="宋体" w:cs="宋体"/>
                <w:b w:val="0"/>
                <w:bCs w:val="0"/>
                <w:color w:val="auto"/>
                <w:kern w:val="2"/>
                <w:sz w:val="21"/>
                <w:szCs w:val="21"/>
                <w:highlight w:val="none"/>
                <w:lang w:val="en-US" w:eastAsia="zh-CN" w:bidi="ar-SA"/>
              </w:rPr>
              <w:t>兽医</w:t>
            </w:r>
            <w:r>
              <w:rPr>
                <w:rFonts w:hint="eastAsia" w:ascii="宋体" w:hAnsi="宋体" w:cs="宋体"/>
                <w:b w:val="0"/>
                <w:bCs w:val="0"/>
                <w:color w:val="auto"/>
                <w:kern w:val="2"/>
                <w:sz w:val="21"/>
                <w:szCs w:val="21"/>
                <w:highlight w:val="none"/>
                <w:lang w:val="en-US" w:eastAsia="zh-CN" w:bidi="ar-SA"/>
              </w:rPr>
              <w:t>相关</w:t>
            </w:r>
            <w:r>
              <w:rPr>
                <w:rFonts w:hint="eastAsia" w:ascii="宋体" w:hAnsi="宋体" w:eastAsia="宋体" w:cs="宋体"/>
                <w:b w:val="0"/>
                <w:bCs w:val="0"/>
                <w:color w:val="auto"/>
                <w:kern w:val="2"/>
                <w:sz w:val="21"/>
                <w:szCs w:val="21"/>
                <w:highlight w:val="none"/>
                <w:lang w:val="en-US" w:eastAsia="zh-CN" w:bidi="ar-SA"/>
              </w:rPr>
              <w:t>资格证书</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 xml:space="preserve">每提供一个得 </w:t>
            </w:r>
            <w:r>
              <w:rPr>
                <w:rFonts w:hint="eastAsia" w:ascii="宋体" w:hAnsi="宋体" w:cs="宋体"/>
                <w:b w:val="0"/>
                <w:bCs w:val="0"/>
                <w:color w:val="auto"/>
                <w:kern w:val="2"/>
                <w:sz w:val="21"/>
                <w:szCs w:val="21"/>
                <w:highlight w:val="none"/>
                <w:lang w:val="en-US" w:eastAsia="zh-CN" w:bidi="ar-SA"/>
              </w:rPr>
              <w:t>6</w:t>
            </w:r>
            <w:r>
              <w:rPr>
                <w:rFonts w:hint="eastAsia" w:ascii="宋体" w:hAnsi="宋体" w:eastAsia="宋体" w:cs="宋体"/>
                <w:b w:val="0"/>
                <w:bCs w:val="0"/>
                <w:color w:val="auto"/>
                <w:kern w:val="2"/>
                <w:sz w:val="21"/>
                <w:szCs w:val="21"/>
                <w:highlight w:val="none"/>
                <w:lang w:val="en-US" w:eastAsia="zh-CN" w:bidi="ar-SA"/>
              </w:rPr>
              <w:t xml:space="preserve">分，最多得 </w:t>
            </w:r>
            <w:r>
              <w:rPr>
                <w:rFonts w:hint="eastAsia" w:ascii="宋体" w:hAnsi="宋体" w:cs="宋体"/>
                <w:b w:val="0"/>
                <w:bCs w:val="0"/>
                <w:color w:val="auto"/>
                <w:kern w:val="2"/>
                <w:sz w:val="21"/>
                <w:szCs w:val="21"/>
                <w:highlight w:val="none"/>
                <w:lang w:val="en-US" w:eastAsia="zh-CN" w:bidi="ar-SA"/>
              </w:rPr>
              <w:t>12</w:t>
            </w:r>
            <w:r>
              <w:rPr>
                <w:rFonts w:hint="eastAsia" w:ascii="宋体" w:hAnsi="宋体" w:eastAsia="宋体" w:cs="宋体"/>
                <w:b w:val="0"/>
                <w:bCs w:val="0"/>
                <w:color w:val="auto"/>
                <w:kern w:val="2"/>
                <w:sz w:val="21"/>
                <w:szCs w:val="21"/>
                <w:highlight w:val="none"/>
                <w:lang w:val="en-US" w:eastAsia="zh-CN" w:bidi="ar-SA"/>
              </w:rPr>
              <w:t xml:space="preserve">分。 </w:t>
            </w:r>
          </w:p>
          <w:p w14:paraId="60257AE4">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备注：提供相关证明资料资格证书等，否则不计分。</w:t>
            </w:r>
          </w:p>
        </w:tc>
      </w:tr>
      <w:tr w14:paraId="5A87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851" w:type="dxa"/>
            <w:vMerge w:val="continue"/>
            <w:noWrap w:val="0"/>
            <w:vAlign w:val="center"/>
          </w:tcPr>
          <w:p w14:paraId="657DB11A">
            <w:pPr>
              <w:spacing w:line="480" w:lineRule="exact"/>
              <w:ind w:right="-95" w:rightChars="-45"/>
              <w:jc w:val="center"/>
              <w:rPr>
                <w:rFonts w:hint="eastAsia" w:ascii="宋体" w:hAnsi="宋体" w:eastAsia="宋体" w:cs="宋体"/>
                <w:b w:val="0"/>
                <w:bCs w:val="0"/>
                <w:color w:val="auto"/>
                <w:szCs w:val="21"/>
                <w:highlight w:val="none"/>
                <w:lang w:val="en-US" w:eastAsia="zh-CN"/>
              </w:rPr>
            </w:pPr>
          </w:p>
        </w:tc>
        <w:tc>
          <w:tcPr>
            <w:tcW w:w="900" w:type="dxa"/>
            <w:noWrap w:val="0"/>
            <w:vAlign w:val="center"/>
          </w:tcPr>
          <w:p w14:paraId="671D5A02">
            <w:pPr>
              <w:spacing w:line="240" w:lineRule="auto"/>
              <w:ind w:right="-95" w:rightChars="-45"/>
              <w:jc w:val="center"/>
              <w:rPr>
                <w:rFonts w:hint="eastAsia" w:ascii="宋体" w:hAnsi="宋体" w:eastAsia="宋体" w:cs="宋体"/>
                <w:b w:val="0"/>
                <w:bCs w:val="0"/>
                <w:color w:val="auto"/>
                <w:szCs w:val="21"/>
                <w:highlight w:val="none"/>
                <w:lang w:val="en-US" w:eastAsia="zh-CN"/>
              </w:rPr>
            </w:pPr>
          </w:p>
          <w:p w14:paraId="7258CFCD">
            <w:pPr>
              <w:spacing w:line="240" w:lineRule="auto"/>
              <w:ind w:right="-95" w:rightChars="-45"/>
              <w:jc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供货组织安排</w:t>
            </w:r>
          </w:p>
          <w:p w14:paraId="29141DB4">
            <w:pPr>
              <w:spacing w:line="240" w:lineRule="auto"/>
              <w:ind w:right="-95" w:rightChars="-45"/>
              <w:jc w:val="center"/>
              <w:rPr>
                <w:rFonts w:hint="eastAsia" w:ascii="宋体" w:hAnsi="宋体" w:eastAsia="宋体" w:cs="宋体"/>
                <w:b w:val="0"/>
                <w:bCs w:val="0"/>
                <w:color w:val="auto"/>
                <w:szCs w:val="21"/>
                <w:highlight w:val="none"/>
                <w:lang w:val="en-US" w:eastAsia="zh-CN"/>
              </w:rPr>
            </w:pPr>
          </w:p>
        </w:tc>
        <w:tc>
          <w:tcPr>
            <w:tcW w:w="942" w:type="dxa"/>
            <w:noWrap w:val="0"/>
            <w:vAlign w:val="center"/>
          </w:tcPr>
          <w:p w14:paraId="0FDE9854">
            <w:pPr>
              <w:spacing w:line="240" w:lineRule="auto"/>
              <w:ind w:right="-95" w:rightChars="-45"/>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分</w:t>
            </w:r>
          </w:p>
        </w:tc>
        <w:tc>
          <w:tcPr>
            <w:tcW w:w="7744" w:type="dxa"/>
            <w:noWrap w:val="0"/>
            <w:vAlign w:val="center"/>
          </w:tcPr>
          <w:p w14:paraId="5E966ABD">
            <w:pPr>
              <w:spacing w:line="24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 xml:space="preserve">供货实施方案 </w:t>
            </w:r>
          </w:p>
          <w:p w14:paraId="33A1F4E4">
            <w:p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1.鸡苗采购、调拨、运输整体方案科学合理得</w:t>
            </w:r>
            <w:r>
              <w:rPr>
                <w:rFonts w:hint="eastAsia" w:ascii="宋体" w:hAnsi="宋体" w:cs="宋体"/>
                <w:b w:val="0"/>
                <w:bCs w:val="0"/>
                <w:color w:val="auto"/>
                <w:kern w:val="2"/>
                <w:sz w:val="21"/>
                <w:szCs w:val="21"/>
                <w:highlight w:val="none"/>
                <w:lang w:val="en-US" w:eastAsia="zh-CN" w:bidi="ar-SA"/>
              </w:rPr>
              <w:t>0-</w:t>
            </w:r>
            <w:r>
              <w:rPr>
                <w:rFonts w:hint="eastAsia" w:ascii="宋体" w:hAnsi="宋体" w:eastAsia="宋体" w:cs="宋体"/>
                <w:b w:val="0"/>
                <w:bCs w:val="0"/>
                <w:color w:val="auto"/>
                <w:kern w:val="2"/>
                <w:sz w:val="21"/>
                <w:szCs w:val="21"/>
                <w:highlight w:val="none"/>
                <w:lang w:val="en-US" w:eastAsia="zh-CN" w:bidi="ar-SA"/>
              </w:rPr>
              <w:t xml:space="preserve"> </w:t>
            </w: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en-US" w:eastAsia="zh-CN" w:bidi="ar-SA"/>
              </w:rPr>
              <w:t xml:space="preserve">分； </w:t>
            </w:r>
          </w:p>
          <w:p w14:paraId="1740576B">
            <w:p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2.配送、定点发放、现场交接流程完善得 </w:t>
            </w:r>
            <w:r>
              <w:rPr>
                <w:rFonts w:hint="eastAsia" w:ascii="宋体" w:hAnsi="宋体" w:cs="宋体"/>
                <w:b w:val="0"/>
                <w:bCs w:val="0"/>
                <w:color w:val="auto"/>
                <w:kern w:val="2"/>
                <w:sz w:val="21"/>
                <w:szCs w:val="21"/>
                <w:highlight w:val="none"/>
                <w:lang w:val="en-US" w:eastAsia="zh-CN" w:bidi="ar-SA"/>
              </w:rPr>
              <w:t>0-2</w:t>
            </w:r>
            <w:r>
              <w:rPr>
                <w:rFonts w:hint="eastAsia" w:ascii="宋体" w:hAnsi="宋体" w:eastAsia="宋体" w:cs="宋体"/>
                <w:b w:val="0"/>
                <w:bCs w:val="0"/>
                <w:color w:val="auto"/>
                <w:kern w:val="2"/>
                <w:sz w:val="21"/>
                <w:szCs w:val="21"/>
                <w:highlight w:val="none"/>
                <w:lang w:val="en-US" w:eastAsia="zh-CN" w:bidi="ar-SA"/>
              </w:rPr>
              <w:t xml:space="preserve"> 分； </w:t>
            </w:r>
          </w:p>
          <w:p w14:paraId="56BB373C">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3.鸡苗防疫检疫、疫病监测防控计划、中转管护、应急保障措施完善得</w:t>
            </w:r>
            <w:r>
              <w:rPr>
                <w:rFonts w:hint="eastAsia" w:ascii="宋体" w:hAnsi="宋体" w:cs="宋体"/>
                <w:b w:val="0"/>
                <w:bCs w:val="0"/>
                <w:color w:val="auto"/>
                <w:kern w:val="2"/>
                <w:sz w:val="21"/>
                <w:szCs w:val="21"/>
                <w:highlight w:val="none"/>
                <w:lang w:val="en-US" w:eastAsia="zh-CN" w:bidi="ar-SA"/>
              </w:rPr>
              <w:t>0-</w:t>
            </w:r>
            <w:r>
              <w:rPr>
                <w:rFonts w:hint="eastAsia" w:ascii="宋体" w:hAnsi="宋体" w:eastAsia="宋体" w:cs="宋体"/>
                <w:b w:val="0"/>
                <w:bCs w:val="0"/>
                <w:color w:val="auto"/>
                <w:kern w:val="2"/>
                <w:sz w:val="21"/>
                <w:szCs w:val="21"/>
                <w:highlight w:val="none"/>
                <w:lang w:val="en-US" w:eastAsia="zh-CN" w:bidi="ar-SA"/>
              </w:rPr>
              <w:t xml:space="preserve"> </w:t>
            </w: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en-US" w:eastAsia="zh-CN" w:bidi="ar-SA"/>
              </w:rPr>
              <w:t xml:space="preserve">分； </w:t>
            </w:r>
          </w:p>
        </w:tc>
      </w:tr>
      <w:tr w14:paraId="4213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851" w:type="dxa"/>
            <w:vMerge w:val="continue"/>
            <w:noWrap w:val="0"/>
            <w:vAlign w:val="center"/>
          </w:tcPr>
          <w:p w14:paraId="49032DD8">
            <w:pPr>
              <w:spacing w:line="480" w:lineRule="exact"/>
              <w:ind w:right="-95" w:rightChars="-45"/>
              <w:jc w:val="center"/>
              <w:rPr>
                <w:rFonts w:hint="eastAsia" w:ascii="宋体" w:hAnsi="宋体" w:eastAsia="宋体" w:cs="宋体"/>
                <w:b w:val="0"/>
                <w:bCs w:val="0"/>
                <w:color w:val="auto"/>
                <w:szCs w:val="21"/>
                <w:highlight w:val="none"/>
                <w:lang w:val="en-US" w:eastAsia="en-US"/>
              </w:rPr>
            </w:pPr>
          </w:p>
        </w:tc>
        <w:tc>
          <w:tcPr>
            <w:tcW w:w="900" w:type="dxa"/>
            <w:noWrap w:val="0"/>
            <w:vAlign w:val="center"/>
          </w:tcPr>
          <w:p w14:paraId="5E1E5D81">
            <w:pPr>
              <w:spacing w:line="240" w:lineRule="auto"/>
              <w:ind w:right="-95" w:rightChars="-45"/>
              <w:jc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质保及售后承诺</w:t>
            </w:r>
          </w:p>
        </w:tc>
        <w:tc>
          <w:tcPr>
            <w:tcW w:w="942" w:type="dxa"/>
            <w:noWrap w:val="0"/>
            <w:vAlign w:val="center"/>
          </w:tcPr>
          <w:p w14:paraId="6B79DB3C">
            <w:pPr>
              <w:spacing w:line="240" w:lineRule="auto"/>
              <w:ind w:right="-95" w:rightChars="-45"/>
              <w:jc w:val="center"/>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分</w:t>
            </w:r>
          </w:p>
        </w:tc>
        <w:tc>
          <w:tcPr>
            <w:tcW w:w="7744" w:type="dxa"/>
            <w:noWrap w:val="0"/>
            <w:vAlign w:val="top"/>
          </w:tcPr>
          <w:p w14:paraId="03763DB6">
            <w:pPr>
              <w:spacing w:line="240" w:lineRule="auto"/>
              <w:rPr>
                <w:rFonts w:hint="eastAsia" w:ascii="宋体" w:hAnsi="宋体" w:eastAsia="宋体" w:cs="宋体"/>
                <w:b/>
                <w:bCs/>
                <w:color w:val="auto"/>
                <w:szCs w:val="21"/>
                <w:highlight w:val="none"/>
                <w:lang w:val="en-US" w:eastAsia="en-US"/>
              </w:rPr>
            </w:pPr>
            <w:r>
              <w:rPr>
                <w:rFonts w:hint="eastAsia" w:ascii="宋体" w:hAnsi="宋体" w:eastAsia="宋体" w:cs="宋体"/>
                <w:b/>
                <w:bCs/>
                <w:color w:val="auto"/>
                <w:szCs w:val="21"/>
                <w:highlight w:val="none"/>
                <w:lang w:val="en-US" w:eastAsia="en-US"/>
              </w:rPr>
              <w:t>质保及售后承诺</w:t>
            </w:r>
          </w:p>
          <w:p w14:paraId="738B0120">
            <w:pPr>
              <w:numPr>
                <w:ilvl w:val="0"/>
                <w:numId w:val="5"/>
              </w:numPr>
              <w:spacing w:line="240" w:lineRule="auto"/>
              <w:rPr>
                <w:rFonts w:hint="eastAsia" w:ascii="宋体" w:hAnsi="宋体" w:eastAsia="宋体" w:cs="宋体"/>
                <w:b w:val="0"/>
                <w:bCs w:val="0"/>
                <w:color w:val="auto"/>
                <w:szCs w:val="21"/>
                <w:highlight w:val="none"/>
                <w:lang w:val="en-US" w:eastAsia="en-US"/>
              </w:rPr>
            </w:pPr>
            <w:r>
              <w:rPr>
                <w:rFonts w:hint="eastAsia" w:ascii="宋体" w:hAnsi="宋体" w:eastAsia="宋体" w:cs="宋体"/>
                <w:b w:val="0"/>
                <w:bCs w:val="0"/>
                <w:color w:val="auto"/>
                <w:szCs w:val="21"/>
                <w:highlight w:val="none"/>
                <w:lang w:val="en-US" w:eastAsia="en-US"/>
              </w:rPr>
              <w:t>完全响应质保条款：售后承诺鸡苗落地10天死亡无条件补发同品质鸡苗（3分）；</w:t>
            </w:r>
          </w:p>
          <w:p w14:paraId="48645FC6">
            <w:pPr>
              <w:numPr>
                <w:ilvl w:val="0"/>
                <w:numId w:val="0"/>
              </w:num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Cs w:val="21"/>
                <w:highlight w:val="none"/>
                <w:lang w:val="en-US" w:eastAsia="en-US"/>
              </w:rPr>
              <w:t>2.售后承诺鸡苗成活率均≥95%，未达标自愿配合采购人补发同品质鸡苗（3分）；</w:t>
            </w:r>
          </w:p>
        </w:tc>
      </w:tr>
      <w:tr w14:paraId="69062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51" w:type="dxa"/>
            <w:vMerge w:val="continue"/>
            <w:noWrap w:val="0"/>
            <w:vAlign w:val="center"/>
          </w:tcPr>
          <w:p w14:paraId="6EB28131">
            <w:pPr>
              <w:spacing w:line="480" w:lineRule="exact"/>
              <w:ind w:right="-95" w:rightChars="-45"/>
              <w:jc w:val="center"/>
              <w:rPr>
                <w:rFonts w:hint="eastAsia" w:ascii="宋体" w:hAnsi="宋体" w:eastAsia="宋体" w:cs="宋体"/>
                <w:b w:val="0"/>
                <w:bCs w:val="0"/>
                <w:color w:val="auto"/>
                <w:szCs w:val="21"/>
                <w:highlight w:val="none"/>
                <w:lang w:val="en-US" w:eastAsia="zh-CN"/>
              </w:rPr>
            </w:pPr>
          </w:p>
        </w:tc>
        <w:tc>
          <w:tcPr>
            <w:tcW w:w="900" w:type="dxa"/>
            <w:noWrap w:val="0"/>
            <w:vAlign w:val="center"/>
          </w:tcPr>
          <w:p w14:paraId="21F6D014">
            <w:pPr>
              <w:spacing w:line="240" w:lineRule="auto"/>
              <w:ind w:right="-95" w:rightChars="-45"/>
              <w:jc w:val="center"/>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业绩</w:t>
            </w:r>
          </w:p>
        </w:tc>
        <w:tc>
          <w:tcPr>
            <w:tcW w:w="942" w:type="dxa"/>
            <w:noWrap w:val="0"/>
            <w:vAlign w:val="center"/>
          </w:tcPr>
          <w:p w14:paraId="250ACB07">
            <w:pPr>
              <w:spacing w:line="240" w:lineRule="auto"/>
              <w:ind w:right="-95" w:rightChars="-45"/>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lang w:val="en-US" w:eastAsia="zh-CN"/>
              </w:rPr>
              <w:t>分</w:t>
            </w:r>
          </w:p>
        </w:tc>
        <w:tc>
          <w:tcPr>
            <w:tcW w:w="7744" w:type="dxa"/>
            <w:noWrap w:val="0"/>
            <w:vAlign w:val="center"/>
          </w:tcPr>
          <w:p w14:paraId="6444086C">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2023</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lang w:val="en-US" w:eastAsia="zh-CN" w:bidi="ar-SA"/>
              </w:rPr>
              <w:t>1月1日畜牧业相关类似</w:t>
            </w:r>
            <w:r>
              <w:rPr>
                <w:rFonts w:hint="eastAsia" w:ascii="宋体" w:hAnsi="宋体" w:eastAsia="宋体" w:cs="宋体"/>
                <w:color w:val="auto"/>
                <w:kern w:val="2"/>
                <w:sz w:val="21"/>
                <w:szCs w:val="21"/>
                <w:highlight w:val="none"/>
                <w:lang w:val="en-US" w:eastAsia="zh-CN" w:bidi="ar-SA"/>
              </w:rPr>
              <w:t>供货业绩，每份有效业绩</w:t>
            </w: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分，最高</w:t>
            </w:r>
            <w:r>
              <w:rPr>
                <w:rFonts w:hint="eastAsia" w:ascii="宋体" w:hAnsi="宋体" w:cs="宋体"/>
                <w:color w:val="auto"/>
                <w:kern w:val="2"/>
                <w:sz w:val="21"/>
                <w:szCs w:val="21"/>
                <w:highlight w:val="none"/>
                <w:lang w:val="en-US" w:eastAsia="zh-CN" w:bidi="ar-SA"/>
              </w:rPr>
              <w:t>10</w:t>
            </w:r>
            <w:r>
              <w:rPr>
                <w:rFonts w:hint="eastAsia" w:ascii="宋体" w:hAnsi="宋体" w:eastAsia="宋体" w:cs="宋体"/>
                <w:color w:val="auto"/>
                <w:kern w:val="2"/>
                <w:sz w:val="21"/>
                <w:szCs w:val="21"/>
                <w:highlight w:val="none"/>
                <w:lang w:val="en-US" w:eastAsia="zh-CN" w:bidi="ar-SA"/>
              </w:rPr>
              <w:t>分；</w:t>
            </w:r>
          </w:p>
          <w:p w14:paraId="567E1408">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以合同或中标通知书复印件为准。</w:t>
            </w:r>
            <w:r>
              <w:rPr>
                <w:rFonts w:hint="eastAsia" w:ascii="宋体" w:hAnsi="宋体" w:eastAsia="宋体" w:cs="宋体"/>
                <w:color w:val="auto"/>
                <w:kern w:val="2"/>
                <w:sz w:val="21"/>
                <w:szCs w:val="21"/>
                <w:highlight w:val="none"/>
                <w:lang w:val="en-US" w:eastAsia="zh-CN" w:bidi="ar-SA"/>
              </w:rPr>
              <w:t xml:space="preserve"> </w:t>
            </w:r>
          </w:p>
        </w:tc>
      </w:tr>
      <w:tr w14:paraId="1D42C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jc w:val="center"/>
        </w:trPr>
        <w:tc>
          <w:tcPr>
            <w:tcW w:w="10437" w:type="dxa"/>
            <w:gridSpan w:val="4"/>
            <w:shd w:val="clear" w:color="auto" w:fill="auto"/>
            <w:noWrap w:val="0"/>
            <w:vAlign w:val="center"/>
          </w:tcPr>
          <w:p w14:paraId="4DA0AA9F">
            <w:pPr>
              <w:numPr>
                <w:ilvl w:val="0"/>
                <w:numId w:val="6"/>
              </w:numPr>
              <w:overflowPunct w:val="0"/>
              <w:topLinePunct/>
              <w:spacing w:line="240" w:lineRule="auto"/>
              <w:jc w:val="left"/>
              <w:rPr>
                <w:rFonts w:hint="eastAsia" w:ascii="宋体" w:hAnsi="宋体" w:eastAsia="宋体" w:cs="宋体"/>
                <w:color w:val="auto"/>
                <w:kern w:val="0"/>
                <w:szCs w:val="21"/>
                <w:highlight w:val="none"/>
                <w:shd w:val="clear" w:color="auto" w:fill="FCFCFC"/>
              </w:rPr>
            </w:pPr>
            <w:r>
              <w:rPr>
                <w:rFonts w:hint="eastAsia" w:ascii="宋体" w:hAnsi="宋体" w:eastAsia="宋体" w:cs="宋体"/>
                <w:color w:val="auto"/>
                <w:kern w:val="0"/>
                <w:szCs w:val="21"/>
                <w:highlight w:val="none"/>
                <w:shd w:val="clear" w:color="auto" w:fill="FCFCFC"/>
              </w:rPr>
              <w:t>汇总上述各项得分，按由高至低的顺序确定成交候选人。</w:t>
            </w:r>
          </w:p>
          <w:p w14:paraId="7A47F669">
            <w:pPr>
              <w:overflowPunct w:val="0"/>
              <w:topLinePunct/>
              <w:spacing w:line="240" w:lineRule="auto"/>
              <w:jc w:val="left"/>
              <w:rPr>
                <w:rFonts w:hint="eastAsia" w:ascii="宋体" w:hAnsi="宋体" w:eastAsia="宋体" w:cs="宋体"/>
                <w:color w:val="auto"/>
                <w:kern w:val="0"/>
                <w:szCs w:val="21"/>
                <w:highlight w:val="none"/>
                <w:shd w:val="clear" w:color="auto" w:fill="FCFCFC"/>
              </w:rPr>
            </w:pPr>
            <w:r>
              <w:rPr>
                <w:rFonts w:hint="eastAsia" w:ascii="宋体" w:hAnsi="宋体" w:eastAsia="宋体" w:cs="宋体"/>
                <w:color w:val="auto"/>
                <w:kern w:val="0"/>
                <w:szCs w:val="21"/>
                <w:highlight w:val="none"/>
                <w:shd w:val="clear" w:color="auto" w:fill="FCFCFC"/>
              </w:rPr>
              <w:t>2、计算采用</w:t>
            </w:r>
            <w:r>
              <w:rPr>
                <w:rFonts w:hint="eastAsia" w:ascii="宋体" w:hAnsi="宋体" w:eastAsia="宋体" w:cs="宋体"/>
                <w:color w:val="auto"/>
                <w:kern w:val="0"/>
                <w:szCs w:val="21"/>
                <w:highlight w:val="none"/>
                <w:shd w:val="clear" w:color="auto" w:fill="FCFCFC"/>
                <w:lang w:val="en-US" w:eastAsia="zh-CN"/>
              </w:rPr>
              <w:t>低价优先法</w:t>
            </w:r>
            <w:r>
              <w:rPr>
                <w:rFonts w:hint="eastAsia" w:ascii="宋体" w:hAnsi="宋体" w:eastAsia="宋体" w:cs="宋体"/>
                <w:color w:val="auto"/>
                <w:kern w:val="0"/>
                <w:szCs w:val="21"/>
                <w:highlight w:val="none"/>
                <w:shd w:val="clear" w:color="auto" w:fill="FCFCFC"/>
              </w:rPr>
              <w:t>，数据汇总时保留小数点后两位，第三位四舍五入。</w:t>
            </w:r>
          </w:p>
          <w:p w14:paraId="7CCAACBE">
            <w:pPr>
              <w:overflowPunct w:val="0"/>
              <w:topLinePunct/>
              <w:spacing w:line="240" w:lineRule="auto"/>
              <w:jc w:val="left"/>
              <w:rPr>
                <w:rFonts w:hint="eastAsia" w:ascii="宋体" w:hAnsi="宋体" w:eastAsia="宋体" w:cs="宋体"/>
                <w:color w:val="auto"/>
                <w:kern w:val="0"/>
                <w:szCs w:val="21"/>
                <w:highlight w:val="none"/>
                <w:shd w:val="clear" w:color="auto" w:fill="FCFCFC"/>
              </w:rPr>
            </w:pPr>
            <w:r>
              <w:rPr>
                <w:rFonts w:hint="eastAsia" w:ascii="宋体" w:hAnsi="宋体" w:eastAsia="宋体" w:cs="宋体"/>
                <w:color w:val="auto"/>
                <w:kern w:val="0"/>
                <w:szCs w:val="21"/>
                <w:highlight w:val="none"/>
                <w:shd w:val="clear" w:color="auto" w:fill="FCFCFC"/>
              </w:rPr>
              <w:t>3、当递交磋商文件的</w:t>
            </w:r>
            <w:r>
              <w:rPr>
                <w:rFonts w:hint="eastAsia" w:ascii="宋体" w:hAnsi="宋体" w:eastAsia="宋体" w:cs="宋体"/>
                <w:color w:val="auto"/>
                <w:kern w:val="0"/>
                <w:szCs w:val="21"/>
                <w:highlight w:val="none"/>
                <w:shd w:val="clear" w:color="auto" w:fill="FCFCFC"/>
                <w:lang w:eastAsia="zh-CN"/>
              </w:rPr>
              <w:t>供应商</w:t>
            </w:r>
            <w:r>
              <w:rPr>
                <w:rFonts w:hint="eastAsia" w:ascii="宋体" w:hAnsi="宋体" w:eastAsia="宋体" w:cs="宋体"/>
                <w:color w:val="auto"/>
                <w:kern w:val="0"/>
                <w:szCs w:val="21"/>
                <w:highlight w:val="none"/>
                <w:shd w:val="clear" w:color="auto" w:fill="FCFCFC"/>
              </w:rPr>
              <w:t>少于三个或经磋商委员会评审合格的</w:t>
            </w:r>
            <w:r>
              <w:rPr>
                <w:rFonts w:hint="eastAsia" w:ascii="宋体" w:hAnsi="宋体" w:eastAsia="宋体" w:cs="宋体"/>
                <w:color w:val="auto"/>
                <w:kern w:val="0"/>
                <w:szCs w:val="21"/>
                <w:highlight w:val="none"/>
                <w:shd w:val="clear" w:color="auto" w:fill="FCFCFC"/>
                <w:lang w:eastAsia="zh-CN"/>
              </w:rPr>
              <w:t>供应商</w:t>
            </w:r>
            <w:r>
              <w:rPr>
                <w:rFonts w:hint="eastAsia" w:ascii="宋体" w:hAnsi="宋体" w:eastAsia="宋体" w:cs="宋体"/>
                <w:color w:val="auto"/>
                <w:kern w:val="0"/>
                <w:szCs w:val="21"/>
                <w:highlight w:val="none"/>
                <w:shd w:val="clear" w:color="auto" w:fill="FCFCFC"/>
              </w:rPr>
              <w:t>少于三个且明显缺乏竞争时，</w:t>
            </w:r>
            <w:r>
              <w:rPr>
                <w:rFonts w:hint="eastAsia" w:ascii="宋体" w:hAnsi="宋体" w:eastAsia="宋体" w:cs="宋体"/>
                <w:color w:val="auto"/>
                <w:kern w:val="0"/>
                <w:szCs w:val="21"/>
                <w:highlight w:val="none"/>
                <w:shd w:val="clear" w:color="auto" w:fill="FCFCFC"/>
                <w:lang w:eastAsia="zh-CN"/>
              </w:rPr>
              <w:t>集中采购机构</w:t>
            </w:r>
            <w:r>
              <w:rPr>
                <w:rFonts w:hint="eastAsia" w:ascii="宋体" w:hAnsi="宋体" w:eastAsia="宋体" w:cs="宋体"/>
                <w:color w:val="auto"/>
                <w:kern w:val="0"/>
                <w:szCs w:val="21"/>
                <w:highlight w:val="none"/>
                <w:shd w:val="clear" w:color="auto" w:fill="FCFCFC"/>
              </w:rPr>
              <w:t>将依法重新组织磋商。</w:t>
            </w:r>
          </w:p>
          <w:p w14:paraId="0C1D4AA7">
            <w:pPr>
              <w:overflowPunct w:val="0"/>
              <w:topLinePunct/>
              <w:spacing w:line="240" w:lineRule="auto"/>
              <w:jc w:val="left"/>
              <w:rPr>
                <w:rFonts w:hint="eastAsia" w:ascii="宋体" w:hAnsi="宋体" w:eastAsia="宋体" w:cs="宋体"/>
                <w:color w:val="auto"/>
                <w:kern w:val="0"/>
                <w:szCs w:val="21"/>
                <w:highlight w:val="none"/>
                <w:shd w:val="clear" w:color="auto" w:fill="FCFCFC"/>
              </w:rPr>
            </w:pPr>
            <w:r>
              <w:rPr>
                <w:rFonts w:hint="eastAsia" w:ascii="宋体" w:hAnsi="宋体" w:eastAsia="宋体" w:cs="宋体"/>
                <w:color w:val="auto"/>
                <w:kern w:val="0"/>
                <w:szCs w:val="21"/>
                <w:highlight w:val="none"/>
                <w:shd w:val="clear" w:color="auto" w:fill="FCFCFC"/>
              </w:rPr>
              <w:t>4、磋商委员会成员应写出评审报告，并在评标原始记录上签名。</w:t>
            </w:r>
          </w:p>
          <w:p w14:paraId="1634DB1F">
            <w:pPr>
              <w:overflowPunct w:val="0"/>
              <w:topLinePunct/>
              <w:spacing w:line="240" w:lineRule="auto"/>
              <w:jc w:val="left"/>
              <w:rPr>
                <w:rFonts w:hint="eastAsia" w:ascii="宋体" w:hAnsi="宋体" w:eastAsia="宋体" w:cs="宋体"/>
                <w:color w:val="auto"/>
                <w:kern w:val="0"/>
                <w:szCs w:val="21"/>
                <w:highlight w:val="none"/>
                <w:shd w:val="clear" w:color="auto" w:fill="FCFCFC"/>
                <w:lang w:val="en-US" w:eastAsia="zh-CN"/>
              </w:rPr>
            </w:pPr>
            <w:r>
              <w:rPr>
                <w:rFonts w:hint="eastAsia" w:ascii="宋体" w:hAnsi="宋体" w:eastAsia="宋体" w:cs="宋体"/>
                <w:color w:val="auto"/>
                <w:kern w:val="0"/>
                <w:szCs w:val="21"/>
                <w:highlight w:val="none"/>
                <w:shd w:val="clear" w:color="auto" w:fill="FCFCFC"/>
              </w:rPr>
              <w:t>5、磋商文件的其它否决条件按相关法律、法规和规定执行。</w:t>
            </w:r>
          </w:p>
          <w:p w14:paraId="1D5C078D">
            <w:pP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0"/>
                <w:szCs w:val="21"/>
                <w:highlight w:val="none"/>
                <w:shd w:val="clear" w:color="auto" w:fill="FCFCFC"/>
                <w:lang w:val="en-US" w:eastAsia="zh-CN"/>
              </w:rPr>
              <w:t>6</w:t>
            </w:r>
            <w:r>
              <w:rPr>
                <w:rFonts w:hint="eastAsia" w:ascii="宋体" w:hAnsi="宋体" w:eastAsia="宋体" w:cs="宋体"/>
                <w:color w:val="auto"/>
                <w:kern w:val="0"/>
                <w:szCs w:val="21"/>
                <w:highlight w:val="none"/>
                <w:shd w:val="clear" w:color="auto" w:fill="FCFCFC"/>
              </w:rPr>
              <w:t>、未尽事宜按有关规定执行。本文件最终解释权为</w:t>
            </w:r>
            <w:r>
              <w:rPr>
                <w:rFonts w:hint="eastAsia" w:ascii="宋体" w:hAnsi="宋体" w:eastAsia="宋体" w:cs="宋体"/>
                <w:color w:val="auto"/>
                <w:kern w:val="0"/>
                <w:szCs w:val="21"/>
                <w:highlight w:val="none"/>
                <w:shd w:val="clear" w:color="auto" w:fill="FCFCFC"/>
                <w:lang w:eastAsia="zh-CN"/>
              </w:rPr>
              <w:t>集中采购机构。</w:t>
            </w:r>
          </w:p>
        </w:tc>
      </w:tr>
    </w:tbl>
    <w:p w14:paraId="52DAA8E8">
      <w:pPr>
        <w:spacing w:line="360" w:lineRule="auto"/>
        <w:ind w:firstLine="486" w:firstLineChars="200"/>
        <w:rPr>
          <w:rFonts w:hint="eastAsia" w:ascii="宋体" w:hAnsi="宋体" w:eastAsia="宋体" w:cs="宋体"/>
          <w:b/>
          <w:color w:val="auto"/>
          <w:sz w:val="24"/>
        </w:rPr>
      </w:pPr>
      <w:r>
        <w:rPr>
          <w:rFonts w:hint="eastAsia" w:ascii="宋体" w:hAnsi="宋体" w:cs="宋体"/>
          <w:b/>
          <w:color w:val="auto"/>
          <w:sz w:val="24"/>
          <w:lang w:val="en-US" w:eastAsia="zh-CN"/>
        </w:rPr>
        <w:t>9.</w:t>
      </w:r>
      <w:r>
        <w:rPr>
          <w:rFonts w:hint="eastAsia" w:ascii="宋体" w:hAnsi="宋体" w:eastAsia="宋体" w:cs="宋体"/>
          <w:b/>
          <w:color w:val="auto"/>
          <w:sz w:val="24"/>
        </w:rPr>
        <w:t>相同品牌评审依据</w:t>
      </w:r>
    </w:p>
    <w:p w14:paraId="49279121">
      <w:pPr>
        <w:ind w:firstLine="426" w:firstLineChars="200"/>
        <w:rPr>
          <w:rFonts w:hint="eastAsia"/>
          <w:color w:val="auto"/>
        </w:rPr>
      </w:pPr>
      <w:r>
        <w:rPr>
          <w:rFonts w:hint="eastAsia"/>
          <w:color w:val="auto"/>
          <w:lang w:val="en-US" w:eastAsia="zh-CN"/>
        </w:rPr>
        <w:t>1）</w:t>
      </w:r>
      <w:r>
        <w:rPr>
          <w:rFonts w:hint="eastAsia"/>
          <w:color w:val="auto"/>
        </w:rPr>
        <w:t>采用最低评标价法的采购项目，</w:t>
      </w:r>
      <w:r>
        <w:rPr>
          <w:rFonts w:hint="eastAsia"/>
          <w:b/>
          <w:bCs/>
          <w:color w:val="auto"/>
        </w:rPr>
        <w:t>提供相同核心产品品牌</w:t>
      </w:r>
      <w:r>
        <w:rPr>
          <w:rFonts w:hint="eastAsia"/>
          <w:color w:val="auto"/>
        </w:rPr>
        <w:t>的不同</w:t>
      </w:r>
      <w:r>
        <w:rPr>
          <w:rFonts w:hint="eastAsia"/>
          <w:color w:val="auto"/>
          <w:lang w:eastAsia="zh-CN"/>
        </w:rPr>
        <w:t>供应商</w:t>
      </w:r>
      <w:r>
        <w:rPr>
          <w:rFonts w:hint="eastAsia"/>
          <w:color w:val="auto"/>
        </w:rPr>
        <w:t>参加</w:t>
      </w:r>
      <w:r>
        <w:rPr>
          <w:rFonts w:hint="eastAsia"/>
          <w:b/>
          <w:bCs/>
          <w:color w:val="auto"/>
        </w:rPr>
        <w:t>同一合同项</w:t>
      </w:r>
      <w:r>
        <w:rPr>
          <w:rFonts w:hint="eastAsia"/>
          <w:color w:val="auto"/>
        </w:rPr>
        <w:t>下投标的，以其中通过资格审查、符合性审查且报价最低的参加评审；报价相同的，由采购人或者采购人委托磋商小组按照竞争性磋商文件规定的方式确定一个参加评审的</w:t>
      </w:r>
      <w:r>
        <w:rPr>
          <w:rFonts w:hint="eastAsia"/>
          <w:color w:val="auto"/>
          <w:lang w:eastAsia="zh-CN"/>
        </w:rPr>
        <w:t>供应商</w:t>
      </w:r>
      <w:r>
        <w:rPr>
          <w:rFonts w:hint="eastAsia"/>
          <w:color w:val="auto"/>
        </w:rPr>
        <w:t>，竞争性磋商文件未规定的采取随机抽取方式确定，其他投标无效。</w:t>
      </w:r>
    </w:p>
    <w:p w14:paraId="40A6A716">
      <w:pPr>
        <w:ind w:firstLine="426" w:firstLineChars="200"/>
        <w:rPr>
          <w:rFonts w:hint="eastAsia"/>
          <w:color w:val="auto"/>
        </w:rPr>
      </w:pPr>
      <w:r>
        <w:rPr>
          <w:rFonts w:hint="eastAsia"/>
          <w:color w:val="auto"/>
          <w:lang w:val="en-US" w:eastAsia="zh-CN"/>
        </w:rPr>
        <w:t>2）</w:t>
      </w:r>
      <w:r>
        <w:rPr>
          <w:rFonts w:hint="eastAsia"/>
          <w:color w:val="auto"/>
        </w:rPr>
        <w:t>使用综合评分法的采购项目，提供相同核心产品品牌且通过资格审查、符合性审查的不同</w:t>
      </w:r>
      <w:r>
        <w:rPr>
          <w:rFonts w:hint="eastAsia"/>
          <w:color w:val="auto"/>
          <w:lang w:eastAsia="zh-CN"/>
        </w:rPr>
        <w:t>供应商</w:t>
      </w:r>
      <w:r>
        <w:rPr>
          <w:rFonts w:hint="eastAsia"/>
          <w:color w:val="auto"/>
        </w:rPr>
        <w:t>参加同一合同项下投标的，按一家</w:t>
      </w:r>
      <w:r>
        <w:rPr>
          <w:rFonts w:hint="eastAsia"/>
          <w:color w:val="auto"/>
          <w:lang w:eastAsia="zh-CN"/>
        </w:rPr>
        <w:t>供应商</w:t>
      </w:r>
      <w:r>
        <w:rPr>
          <w:rFonts w:hint="eastAsia"/>
          <w:color w:val="auto"/>
        </w:rPr>
        <w:t>计算，评审后得分最高的相同核心产品品牌</w:t>
      </w:r>
      <w:r>
        <w:rPr>
          <w:rFonts w:hint="eastAsia"/>
          <w:color w:val="auto"/>
          <w:lang w:eastAsia="zh-CN"/>
        </w:rPr>
        <w:t>供应商</w:t>
      </w:r>
      <w:r>
        <w:rPr>
          <w:rFonts w:hint="eastAsia"/>
          <w:color w:val="auto"/>
        </w:rPr>
        <w:t>获得成交</w:t>
      </w:r>
      <w:r>
        <w:rPr>
          <w:rFonts w:hint="eastAsia"/>
          <w:color w:val="auto"/>
          <w:lang w:eastAsia="zh-CN"/>
        </w:rPr>
        <w:t>供应商</w:t>
      </w:r>
      <w:r>
        <w:rPr>
          <w:rFonts w:hint="eastAsia"/>
          <w:color w:val="auto"/>
        </w:rPr>
        <w:t>推荐资格；评审得分相同的，由采购人或者采购人委托磋商小组按照竞争性磋商文件规定的方式确定一个</w:t>
      </w:r>
      <w:r>
        <w:rPr>
          <w:rFonts w:hint="eastAsia"/>
          <w:color w:val="auto"/>
          <w:lang w:eastAsia="zh-CN"/>
        </w:rPr>
        <w:t>供应商</w:t>
      </w:r>
      <w:r>
        <w:rPr>
          <w:rFonts w:hint="eastAsia"/>
          <w:color w:val="auto"/>
        </w:rPr>
        <w:t>获得成交</w:t>
      </w:r>
      <w:r>
        <w:rPr>
          <w:rFonts w:hint="eastAsia"/>
          <w:color w:val="auto"/>
          <w:lang w:eastAsia="zh-CN"/>
        </w:rPr>
        <w:t>供应商</w:t>
      </w:r>
      <w:r>
        <w:rPr>
          <w:rFonts w:hint="eastAsia"/>
          <w:color w:val="auto"/>
        </w:rPr>
        <w:t>推荐资格，竞争性磋商文件未规定的采取随机抽取方式确定，其他相同核心产品品牌</w:t>
      </w:r>
      <w:r>
        <w:rPr>
          <w:rFonts w:hint="eastAsia"/>
          <w:color w:val="auto"/>
          <w:lang w:eastAsia="zh-CN"/>
        </w:rPr>
        <w:t>供应商</w:t>
      </w:r>
      <w:r>
        <w:rPr>
          <w:rFonts w:hint="eastAsia"/>
          <w:color w:val="auto"/>
        </w:rPr>
        <w:t>不作为成交候选人。</w:t>
      </w:r>
    </w:p>
    <w:p w14:paraId="1C52024F">
      <w:pPr>
        <w:spacing w:line="360" w:lineRule="auto"/>
        <w:ind w:firstLine="486" w:firstLineChars="200"/>
        <w:rPr>
          <w:rFonts w:hint="eastAsia" w:ascii="宋体" w:hAnsi="宋体" w:eastAsia="宋体" w:cs="宋体"/>
          <w:b/>
          <w:color w:val="auto"/>
          <w:sz w:val="24"/>
          <w:lang w:eastAsia="zh-CN"/>
        </w:rPr>
      </w:pPr>
      <w:r>
        <w:rPr>
          <w:rFonts w:hint="eastAsia" w:ascii="宋体" w:hAnsi="宋体" w:cs="宋体"/>
          <w:b/>
          <w:color w:val="auto"/>
          <w:sz w:val="24"/>
          <w:lang w:val="en-US" w:eastAsia="zh-CN"/>
        </w:rPr>
        <w:t>10</w:t>
      </w:r>
      <w:r>
        <w:rPr>
          <w:rFonts w:hint="eastAsia" w:ascii="宋体" w:hAnsi="宋体" w:eastAsia="宋体" w:cs="宋体"/>
          <w:b/>
          <w:color w:val="auto"/>
          <w:sz w:val="24"/>
        </w:rPr>
        <w:t>.推荐成交候选</w:t>
      </w:r>
      <w:r>
        <w:rPr>
          <w:rFonts w:hint="eastAsia" w:ascii="宋体" w:hAnsi="宋体" w:eastAsia="宋体" w:cs="宋体"/>
          <w:b/>
          <w:color w:val="auto"/>
          <w:sz w:val="24"/>
          <w:lang w:eastAsia="zh-CN"/>
        </w:rPr>
        <w:t>供应商</w:t>
      </w:r>
    </w:p>
    <w:p w14:paraId="112F4035">
      <w:pPr>
        <w:spacing w:line="360" w:lineRule="auto"/>
        <w:ind w:firstLine="486" w:firstLineChars="200"/>
        <w:rPr>
          <w:rFonts w:hint="eastAsia" w:ascii="宋体" w:hAnsi="宋体" w:eastAsia="宋体" w:cs="宋体"/>
          <w:color w:val="auto"/>
          <w:sz w:val="24"/>
        </w:rPr>
      </w:pPr>
      <w:bookmarkStart w:id="7" w:name="■Finalists_CH2_A■"/>
      <w:bookmarkEnd w:id="7"/>
      <w:r>
        <w:rPr>
          <w:rFonts w:hint="eastAsia" w:ascii="宋体" w:hAnsi="宋体" w:eastAsia="宋体" w:cs="宋体"/>
          <w:color w:val="auto"/>
          <w:sz w:val="24"/>
        </w:rPr>
        <w:t>磋商小组根据综合评分情况，按照评审得分（即汇总分）由高到低顺序推荐1至3名成交候选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cs="宋体"/>
          <w:b/>
          <w:color w:val="auto"/>
          <w:sz w:val="24"/>
          <w:lang w:val="en-US" w:eastAsia="zh-CN"/>
        </w:rPr>
        <w:t>1</w:t>
      </w:r>
      <w:r>
        <w:rPr>
          <w:rFonts w:hint="eastAsia" w:ascii="宋体" w:hAnsi="宋体" w:eastAsia="宋体" w:cs="宋体"/>
          <w:b/>
          <w:color w:val="auto"/>
          <w:sz w:val="24"/>
        </w:rPr>
        <w:t>.在评审过程中，出现下列情况之一的，响应文件视为无效：</w:t>
      </w:r>
    </w:p>
    <w:p w14:paraId="234561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（1）未按照磋商文件要求装订、签署、盖章的；</w:t>
      </w:r>
    </w:p>
    <w:p w14:paraId="37A71D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不具备磋商文件中规定的资格条件的。如果磋商小组认为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，参加同一合同项下的政府采购活动的；</w:t>
      </w:r>
    </w:p>
    <w:p w14:paraId="39B4097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eastAsia="宋体" w:cs="宋体"/>
          <w:color w:val="auto"/>
          <w:sz w:val="24"/>
          <w:lang w:eastAsia="zh-CN"/>
        </w:rPr>
        <w:t>磋商小组</w:t>
      </w:r>
      <w:r>
        <w:rPr>
          <w:rFonts w:hint="eastAsia" w:ascii="宋体" w:hAnsi="宋体" w:eastAsia="宋体" w:cs="宋体"/>
          <w:color w:val="auto"/>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（8）</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律法规及磋商文件规定的其他情形。</w:t>
      </w:r>
    </w:p>
    <w:p w14:paraId="4ED38AF8">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.成交</w:t>
      </w:r>
    </w:p>
    <w:p w14:paraId="24871F0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color w:val="auto"/>
          <w:sz w:val="24"/>
        </w:rPr>
      </w:pPr>
      <w:bookmarkStart w:id="8" w:name="■Finalists_CH2_C■"/>
      <w:bookmarkEnd w:id="8"/>
      <w:r>
        <w:rPr>
          <w:rFonts w:hint="eastAsia" w:ascii="宋体" w:hAnsi="宋体" w:eastAsia="宋体" w:cs="宋体"/>
          <w:color w:val="auto"/>
          <w:sz w:val="24"/>
        </w:rPr>
        <w:t>（2）采购人在收到评审报告后5个工作日内，从评审报告提出的成交候选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中，按照排序由高到低的原则确定成交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，也可以书面授权磋商小组直接确定成交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。采购人逾期未确定成交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且不提出异议的，视同按评审报告推荐的候选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w:t>
      </w:r>
    </w:p>
    <w:p w14:paraId="21F5BA96">
      <w:pPr>
        <w:wordWrap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（3）在确定成交</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后，集中采购机构在【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color w:val="auto"/>
          <w:sz w:val="24"/>
        </w:rPr>
        <w:t>上发布成交公告。</w:t>
      </w:r>
    </w:p>
    <w:p w14:paraId="6B03DEB0">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3</w:t>
      </w:r>
      <w:r>
        <w:rPr>
          <w:rFonts w:hint="eastAsia" w:ascii="宋体" w:hAnsi="宋体" w:eastAsia="宋体" w:cs="宋体"/>
          <w:b/>
          <w:bCs/>
          <w:color w:val="auto"/>
          <w:sz w:val="24"/>
        </w:rPr>
        <w:t>.签订政府采购合同</w:t>
      </w:r>
    </w:p>
    <w:p w14:paraId="0E82E9B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应当在自成交通知书发出之日起15日内，按照磋商文件确定的合同文本及成交</w:t>
      </w:r>
      <w:r>
        <w:rPr>
          <w:rFonts w:hint="eastAsia" w:ascii="宋体" w:hAnsi="宋体" w:eastAsia="宋体" w:cs="宋体"/>
          <w:color w:val="auto"/>
          <w:sz w:val="24"/>
          <w:lang w:eastAsia="zh-CN"/>
        </w:rPr>
        <w:t>供应商</w:t>
      </w:r>
      <w:r>
        <w:rPr>
          <w:rFonts w:hint="eastAsia" w:ascii="宋体" w:hAnsi="宋体" w:eastAsia="宋体" w:cs="宋体"/>
          <w:color w:val="auto"/>
          <w:sz w:val="24"/>
        </w:rPr>
        <w:t>的响应情况签订政府采购合同。</w:t>
      </w:r>
    </w:p>
    <w:p w14:paraId="4F4DF5C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（2）采购人不得向成交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提出超出磋商文件以外的任何要求作为签订合同的条件，不得与成交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拒绝与采购人签订合同的，采购人可以按照评审报告推荐的候选人名单排序，确定下一候选人为成交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，也可以重新开展政府采购活动。</w:t>
      </w:r>
    </w:p>
    <w:p w14:paraId="5939BD7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（6）</w:t>
      </w:r>
      <w:r>
        <w:rPr>
          <w:rFonts w:hint="eastAsia" w:ascii="宋体" w:hAnsi="宋体" w:eastAsia="宋体" w:cs="宋体"/>
          <w:b/>
          <w:bCs/>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ind w:firstLine="729" w:firstLineChars="300"/>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4</w:t>
      </w:r>
      <w:r>
        <w:rPr>
          <w:rFonts w:hint="eastAsia" w:ascii="宋体" w:hAnsi="宋体" w:eastAsia="宋体" w:cs="宋体"/>
          <w:b/>
          <w:bCs/>
          <w:color w:val="auto"/>
          <w:sz w:val="24"/>
        </w:rPr>
        <w:t>.其他</w:t>
      </w:r>
    </w:p>
    <w:p w14:paraId="32AC18B5">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②出现影响采购公正的违法、违规行为的；</w:t>
      </w:r>
    </w:p>
    <w:p w14:paraId="02A4F66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③政府购买服务项目（含政府和社会资本合作项目）、市场竞争不充分的科研项目以及需要扶持的科技成果转化项目符合要求的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不足2家的；其他项目符合要求的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不足3家的；</w:t>
      </w:r>
    </w:p>
    <w:p w14:paraId="0D8EAC3C">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④因重大变故，采购任务取消的。</w:t>
      </w:r>
    </w:p>
    <w:p w14:paraId="35723E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（2）磋商失败后，除采购任务取消外，将重新组织采购。</w:t>
      </w:r>
    </w:p>
    <w:p w14:paraId="7AC961E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（3）磋商文件未明确的其他事项，按《</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》、《政府采购竞争性磋商管理办法》及其相关法律法规执行。</w:t>
      </w:r>
    </w:p>
    <w:p w14:paraId="1ABCBA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（4）政府采购信用融资业务办理银行</w:t>
      </w:r>
    </w:p>
    <w:p w14:paraId="26DCE3BA">
      <w:pPr>
        <w:spacing w:line="360" w:lineRule="auto"/>
        <w:ind w:firstLine="486" w:firstLineChars="200"/>
        <w:rPr>
          <w:rFonts w:hint="eastAsia" w:ascii="宋体" w:hAnsi="宋体" w:eastAsia="宋体" w:cs="宋体"/>
          <w:color w:val="auto"/>
          <w:sz w:val="24"/>
        </w:rPr>
      </w:pPr>
    </w:p>
    <w:p w14:paraId="2F429545">
      <w:pPr>
        <w:spacing w:line="360" w:lineRule="auto"/>
        <w:ind w:firstLine="486" w:firstLineChars="200"/>
        <w:rPr>
          <w:rFonts w:hint="eastAsia" w:ascii="宋体" w:hAnsi="宋体" w:eastAsia="宋体" w:cs="宋体"/>
          <w:color w:val="auto"/>
          <w:sz w:val="24"/>
        </w:rPr>
      </w:pPr>
    </w:p>
    <w:p w14:paraId="61031CD5">
      <w:pPr>
        <w:spacing w:line="360" w:lineRule="auto"/>
        <w:ind w:firstLine="486" w:firstLineChars="200"/>
        <w:rPr>
          <w:rFonts w:hint="eastAsia" w:ascii="宋体" w:hAnsi="宋体" w:eastAsia="宋体" w:cs="宋体"/>
          <w:color w:val="auto"/>
          <w:sz w:val="24"/>
        </w:rPr>
      </w:pPr>
    </w:p>
    <w:p w14:paraId="3A9342FC">
      <w:pPr>
        <w:spacing w:line="360" w:lineRule="auto"/>
        <w:ind w:firstLine="486" w:firstLineChars="200"/>
        <w:rPr>
          <w:rFonts w:hint="eastAsia" w:ascii="宋体" w:hAnsi="宋体" w:eastAsia="宋体" w:cs="宋体"/>
          <w:color w:val="auto"/>
          <w:sz w:val="24"/>
        </w:rPr>
      </w:pPr>
    </w:p>
    <w:p w14:paraId="522FC391">
      <w:pPr>
        <w:spacing w:line="360" w:lineRule="auto"/>
        <w:ind w:firstLine="486" w:firstLineChars="200"/>
        <w:rPr>
          <w:rFonts w:hint="eastAsia" w:ascii="宋体" w:hAnsi="宋体" w:eastAsia="宋体" w:cs="宋体"/>
          <w:color w:val="auto"/>
          <w:sz w:val="24"/>
        </w:rPr>
      </w:pPr>
    </w:p>
    <w:p w14:paraId="4DAEBEB9">
      <w:pPr>
        <w:spacing w:line="360" w:lineRule="auto"/>
        <w:ind w:firstLine="486" w:firstLineChars="200"/>
        <w:rPr>
          <w:rFonts w:hint="eastAsia" w:ascii="宋体" w:hAnsi="宋体" w:eastAsia="宋体" w:cs="宋体"/>
          <w:color w:val="auto"/>
          <w:sz w:val="24"/>
        </w:rPr>
      </w:pPr>
    </w:p>
    <w:p w14:paraId="5012D0D5">
      <w:pPr>
        <w:spacing w:line="360" w:lineRule="auto"/>
        <w:ind w:firstLine="486" w:firstLineChars="200"/>
        <w:rPr>
          <w:rFonts w:hint="eastAsia" w:ascii="宋体" w:hAnsi="宋体" w:eastAsia="宋体" w:cs="宋体"/>
          <w:color w:val="auto"/>
          <w:sz w:val="24"/>
        </w:rPr>
      </w:pPr>
    </w:p>
    <w:p w14:paraId="1B2ED11B">
      <w:pPr>
        <w:spacing w:line="360" w:lineRule="auto"/>
        <w:ind w:firstLine="486" w:firstLineChars="200"/>
        <w:rPr>
          <w:rFonts w:hint="eastAsia" w:ascii="宋体" w:hAnsi="宋体" w:eastAsia="宋体" w:cs="宋体"/>
          <w:color w:val="auto"/>
          <w:sz w:val="24"/>
        </w:rPr>
      </w:pPr>
    </w:p>
    <w:p w14:paraId="528A8080">
      <w:pPr>
        <w:spacing w:line="360" w:lineRule="auto"/>
        <w:ind w:firstLine="486" w:firstLineChars="200"/>
        <w:rPr>
          <w:rFonts w:hint="eastAsia" w:ascii="宋体" w:hAnsi="宋体" w:eastAsia="宋体" w:cs="宋体"/>
          <w:color w:val="auto"/>
          <w:sz w:val="24"/>
        </w:rPr>
      </w:pPr>
    </w:p>
    <w:p w14:paraId="1DFC62C9">
      <w:pPr>
        <w:spacing w:line="360" w:lineRule="auto"/>
        <w:ind w:firstLine="486" w:firstLineChars="200"/>
        <w:rPr>
          <w:rFonts w:hint="eastAsia" w:ascii="宋体" w:hAnsi="宋体" w:eastAsia="宋体" w:cs="宋体"/>
          <w:color w:val="auto"/>
          <w:sz w:val="24"/>
        </w:rPr>
      </w:pPr>
    </w:p>
    <w:p w14:paraId="062D7715">
      <w:pPr>
        <w:spacing w:line="360" w:lineRule="auto"/>
        <w:ind w:firstLine="486" w:firstLineChars="200"/>
        <w:rPr>
          <w:rFonts w:hint="eastAsia" w:ascii="宋体" w:hAnsi="宋体" w:eastAsia="宋体" w:cs="宋体"/>
          <w:color w:val="auto"/>
          <w:sz w:val="24"/>
        </w:rPr>
      </w:pPr>
    </w:p>
    <w:p w14:paraId="4307439C">
      <w:pPr>
        <w:spacing w:line="360" w:lineRule="auto"/>
        <w:ind w:firstLine="486" w:firstLineChars="200"/>
        <w:rPr>
          <w:rFonts w:hint="eastAsia" w:ascii="宋体" w:hAnsi="宋体" w:eastAsia="宋体" w:cs="宋体"/>
          <w:color w:val="auto"/>
          <w:sz w:val="24"/>
        </w:rPr>
      </w:pPr>
    </w:p>
    <w:p w14:paraId="511C3A16">
      <w:pPr>
        <w:spacing w:line="360" w:lineRule="auto"/>
        <w:ind w:firstLine="486" w:firstLineChars="200"/>
        <w:rPr>
          <w:rFonts w:hint="eastAsia" w:ascii="宋体" w:hAnsi="宋体" w:eastAsia="宋体" w:cs="宋体"/>
          <w:color w:val="auto"/>
          <w:sz w:val="24"/>
        </w:rPr>
      </w:pPr>
    </w:p>
    <w:p w14:paraId="75239B21">
      <w:pPr>
        <w:spacing w:line="360" w:lineRule="auto"/>
        <w:ind w:firstLine="486" w:firstLineChars="200"/>
        <w:rPr>
          <w:rFonts w:hint="eastAsia" w:ascii="宋体" w:hAnsi="宋体" w:eastAsia="宋体" w:cs="宋体"/>
          <w:color w:val="auto"/>
          <w:sz w:val="24"/>
        </w:rPr>
      </w:pPr>
    </w:p>
    <w:p w14:paraId="30DA9359">
      <w:pPr>
        <w:spacing w:line="360" w:lineRule="auto"/>
        <w:rPr>
          <w:rFonts w:hint="eastAsia" w:ascii="宋体" w:hAnsi="宋体" w:eastAsia="宋体" w:cs="宋体"/>
          <w:color w:val="auto"/>
          <w:sz w:val="24"/>
        </w:rPr>
      </w:pPr>
    </w:p>
    <w:tbl>
      <w:tblPr>
        <w:tblStyle w:val="21"/>
        <w:tblpPr w:leftFromText="180" w:rightFromText="180" w:vertAnchor="text" w:horzAnchor="page" w:tblpX="1525" w:tblpY="486"/>
        <w:tblOverlap w:val="never"/>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4"/>
        <w:gridCol w:w="2373"/>
        <w:gridCol w:w="3779"/>
        <w:gridCol w:w="1045"/>
        <w:gridCol w:w="152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525"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17"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3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36"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78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17"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3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36"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78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17"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3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36"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78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17"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3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36"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78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17"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3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36"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78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17"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3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36"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78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17"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3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36"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78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17"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3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36"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78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17"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3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36"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78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17"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3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36"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78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17"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3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36"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78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17"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3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36"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78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17"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3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36"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78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17"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3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36"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78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17"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3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36"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78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17"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3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36"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78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17"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3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36"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78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17"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3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36"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78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17"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3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36"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78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17"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3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36"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78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17"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3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36"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78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525"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17"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3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36"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78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35D60E53">
      <w:pPr>
        <w:spacing w:line="400" w:lineRule="exact"/>
        <w:ind w:firstLine="486" w:firstLineChars="200"/>
        <w:rPr>
          <w:rFonts w:hint="eastAsia" w:ascii="宋体" w:hAnsi="宋体" w:eastAsia="宋体" w:cs="宋体"/>
          <w:b/>
          <w:bCs/>
          <w:color w:val="auto"/>
          <w:sz w:val="24"/>
          <w:szCs w:val="24"/>
        </w:rPr>
      </w:pPr>
    </w:p>
    <w:p w14:paraId="09D1B810">
      <w:pPr>
        <w:spacing w:line="400" w:lineRule="exact"/>
        <w:ind w:firstLine="486" w:firstLineChars="200"/>
        <w:rPr>
          <w:rFonts w:hint="eastAsia" w:ascii="宋体" w:hAnsi="宋体" w:eastAsia="宋体" w:cs="宋体"/>
          <w:color w:val="auto"/>
          <w:sz w:val="21"/>
          <w:szCs w:val="21"/>
        </w:rPr>
      </w:pPr>
      <w:r>
        <w:rPr>
          <w:rFonts w:hint="eastAsia" w:ascii="宋体" w:hAnsi="宋体" w:eastAsia="宋体" w:cs="宋体"/>
          <w:b/>
          <w:bCs/>
          <w:color w:val="auto"/>
          <w:sz w:val="24"/>
          <w:szCs w:val="24"/>
        </w:rPr>
        <w:t>政策提示：</w:t>
      </w:r>
      <w:r>
        <w:rPr>
          <w:rFonts w:hint="eastAsia" w:ascii="宋体" w:hAnsi="宋体" w:eastAsia="宋体" w:cs="宋体"/>
          <w:color w:val="auto"/>
          <w:kern w:val="0"/>
          <w:sz w:val="24"/>
          <w:szCs w:val="24"/>
          <w:shd w:val="clear" w:color="auto" w:fill="FFFFFF"/>
        </w:rPr>
        <w:t>成交</w:t>
      </w:r>
      <w:r>
        <w:rPr>
          <w:rFonts w:hint="eastAsia" w:ascii="宋体" w:hAnsi="宋体" w:eastAsia="宋体" w:cs="宋体"/>
          <w:color w:val="auto"/>
          <w:kern w:val="0"/>
          <w:sz w:val="24"/>
          <w:szCs w:val="24"/>
          <w:shd w:val="clear" w:color="auto" w:fill="FFFFFF"/>
          <w:lang w:eastAsia="zh-CN"/>
        </w:rPr>
        <w:t>供应商</w:t>
      </w:r>
      <w:r>
        <w:rPr>
          <w:rFonts w:hint="eastAsia" w:ascii="宋体" w:hAnsi="宋体" w:eastAsia="宋体" w:cs="宋体"/>
          <w:color w:val="auto"/>
          <w:kern w:val="0"/>
          <w:sz w:val="24"/>
          <w:szCs w:val="24"/>
          <w:shd w:val="clear" w:color="auto" w:fill="FFFFFF"/>
        </w:rPr>
        <w:t>可凭政府采购成交通知书或政府采购合同向金融机构提出融资申请。</w:t>
      </w:r>
    </w:p>
    <w:p w14:paraId="6236DE99">
      <w:pPr>
        <w:rPr>
          <w:rFonts w:ascii="仿宋" w:hAnsi="仿宋" w:eastAsia="仿宋" w:cs="仿宋"/>
          <w:color w:val="auto"/>
        </w:rPr>
        <w:sectPr>
          <w:headerReference r:id="rId12" w:type="default"/>
          <w:footerReference r:id="rId13" w:type="default"/>
          <w:pgSz w:w="11906" w:h="16838"/>
          <w:pgMar w:top="1418" w:right="1304" w:bottom="1418" w:left="1417" w:header="851" w:footer="992" w:gutter="0"/>
          <w:pgNumType w:fmt="decimal"/>
          <w:cols w:space="720" w:num="1"/>
          <w:docGrid w:type="linesAndChars" w:linePitch="381" w:charSpace="704"/>
        </w:sectPr>
      </w:pPr>
    </w:p>
    <w:p w14:paraId="1CCD8D36">
      <w:pPr>
        <w:pStyle w:val="2"/>
        <w:spacing w:before="0" w:after="0" w:line="24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color w:val="auto"/>
          <w:sz w:val="32"/>
          <w:szCs w:val="32"/>
          <w:highlight w:val="none"/>
        </w:rPr>
        <w:t>第三章 磋商内容及技术要求</w:t>
      </w:r>
      <w:bookmarkStart w:id="9" w:name="_Toc502742968"/>
      <w:bookmarkEnd w:id="9"/>
    </w:p>
    <w:p w14:paraId="274E6C1D">
      <w:pPr>
        <w:numPr>
          <w:ilvl w:val="0"/>
          <w:numId w:val="7"/>
        </w:numPr>
        <w:spacing w:line="360" w:lineRule="auto"/>
        <w:jc w:val="left"/>
        <w:rPr>
          <w:rFonts w:hint="eastAsia" w:ascii="宋体" w:hAnsi="宋体" w:eastAsia="宋体" w:cs="宋体"/>
          <w:b/>
          <w:bCs/>
          <w:sz w:val="24"/>
          <w:szCs w:val="24"/>
        </w:rPr>
      </w:pPr>
      <w:bookmarkStart w:id="10" w:name="_Toc5419"/>
      <w:bookmarkStart w:id="11" w:name="_Toc29620"/>
      <w:bookmarkStart w:id="12" w:name="_Toc1936"/>
      <w:r>
        <w:rPr>
          <w:rFonts w:hint="eastAsia" w:ascii="宋体" w:hAnsi="宋体" w:eastAsia="宋体" w:cs="宋体"/>
          <w:b/>
          <w:bCs/>
          <w:sz w:val="24"/>
          <w:szCs w:val="24"/>
        </w:rPr>
        <w:t>采购</w:t>
      </w:r>
      <w:r>
        <w:rPr>
          <w:rFonts w:hint="eastAsia" w:ascii="宋体" w:hAnsi="宋体" w:eastAsia="宋体" w:cs="宋体"/>
          <w:b/>
          <w:bCs/>
          <w:sz w:val="24"/>
          <w:szCs w:val="24"/>
          <w:lang w:val="en-US" w:eastAsia="zh-CN"/>
        </w:rPr>
        <w:t>需求</w:t>
      </w:r>
      <w:r>
        <w:rPr>
          <w:rFonts w:hint="eastAsia" w:ascii="宋体" w:hAnsi="宋体" w:eastAsia="宋体" w:cs="宋体"/>
          <w:b/>
          <w:bCs/>
          <w:sz w:val="24"/>
          <w:szCs w:val="24"/>
        </w:rPr>
        <w:t>：</w:t>
      </w:r>
      <w:bookmarkEnd w:id="10"/>
      <w:bookmarkEnd w:id="11"/>
      <w:bookmarkEnd w:id="12"/>
    </w:p>
    <w:tbl>
      <w:tblPr>
        <w:tblStyle w:val="20"/>
        <w:tblpPr w:leftFromText="180" w:rightFromText="180" w:vertAnchor="text" w:horzAnchor="page" w:tblpX="880" w:tblpY="157"/>
        <w:tblOverlap w:val="never"/>
        <w:tblW w:w="14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1843"/>
        <w:gridCol w:w="5392"/>
        <w:gridCol w:w="1868"/>
        <w:gridCol w:w="4406"/>
      </w:tblGrid>
      <w:tr w14:paraId="0F09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088" w:type="dxa"/>
            <w:tcBorders>
              <w:tl2br w:val="nil"/>
              <w:tr2bl w:val="nil"/>
            </w:tcBorders>
            <w:noWrap w:val="0"/>
            <w:vAlign w:val="center"/>
          </w:tcPr>
          <w:p w14:paraId="7ABA620C">
            <w:pPr>
              <w:keepNext w:val="0"/>
              <w:keepLines w:val="0"/>
              <w:widowControl/>
              <w:suppressLineNumbers w:val="0"/>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1843" w:type="dxa"/>
            <w:tcBorders>
              <w:tl2br w:val="nil"/>
              <w:tr2bl w:val="nil"/>
            </w:tcBorders>
            <w:noWrap w:val="0"/>
            <w:vAlign w:val="center"/>
          </w:tcPr>
          <w:p w14:paraId="0E20923D">
            <w:pPr>
              <w:keepNext w:val="0"/>
              <w:keepLines w:val="0"/>
              <w:widowControl/>
              <w:suppressLineNumbers w:val="0"/>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鸡苗类型/饲料</w:t>
            </w:r>
          </w:p>
        </w:tc>
        <w:tc>
          <w:tcPr>
            <w:tcW w:w="5392" w:type="dxa"/>
            <w:tcBorders>
              <w:tl2br w:val="nil"/>
              <w:tr2bl w:val="nil"/>
            </w:tcBorders>
            <w:noWrap w:val="0"/>
            <w:vAlign w:val="center"/>
          </w:tcPr>
          <w:p w14:paraId="479271B3">
            <w:pPr>
              <w:keepNext w:val="0"/>
              <w:keepLines w:val="0"/>
              <w:widowControl/>
              <w:suppressLineNumbers w:val="0"/>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参数说明</w:t>
            </w:r>
          </w:p>
        </w:tc>
        <w:tc>
          <w:tcPr>
            <w:tcW w:w="1868" w:type="dxa"/>
            <w:tcBorders>
              <w:tl2br w:val="nil"/>
              <w:tr2bl w:val="nil"/>
            </w:tcBorders>
            <w:noWrap w:val="0"/>
            <w:vAlign w:val="center"/>
          </w:tcPr>
          <w:p w14:paraId="2F67F7CF">
            <w:pPr>
              <w:keepNext w:val="0"/>
              <w:keepLines w:val="0"/>
              <w:widowControl/>
              <w:suppressLineNumbers w:val="0"/>
              <w:jc w:val="center"/>
              <w:rPr>
                <w:rFonts w:hint="eastAsia" w:ascii="宋体" w:hAnsi="宋体" w:eastAsia="宋体" w:cs="宋体"/>
                <w:b/>
                <w:bCs/>
                <w:i w:val="0"/>
                <w:iCs w:val="0"/>
                <w:color w:val="auto"/>
                <w:sz w:val="22"/>
                <w:szCs w:val="22"/>
                <w:u w:val="none"/>
              </w:rPr>
            </w:pPr>
            <w:r>
              <w:rPr>
                <w:rFonts w:hint="eastAsia" w:ascii="宋体" w:hAnsi="宋体" w:eastAsia="宋体" w:cs="宋体"/>
                <w:b/>
                <w:bCs/>
                <w:color w:val="auto"/>
                <w:sz w:val="22"/>
                <w:szCs w:val="22"/>
                <w:u w:val="none"/>
                <w:lang w:val="en-US" w:eastAsia="zh-CN" w:bidi="ar"/>
              </w:rPr>
              <w:t>数量</w:t>
            </w:r>
            <w:r>
              <w:rPr>
                <w:rFonts w:ascii="Calibri" w:hAnsi="Calibri" w:eastAsia="宋体" w:cs="Calibri"/>
                <w:b/>
                <w:bCs/>
                <w:color w:val="auto"/>
                <w:sz w:val="22"/>
                <w:szCs w:val="22"/>
                <w:u w:val="none"/>
                <w:lang w:val="en-US" w:eastAsia="zh-CN" w:bidi="ar"/>
              </w:rPr>
              <w:t>/</w:t>
            </w:r>
            <w:r>
              <w:rPr>
                <w:rFonts w:hint="eastAsia" w:ascii="宋体" w:hAnsi="宋体" w:eastAsia="宋体" w:cs="宋体"/>
                <w:b/>
                <w:bCs/>
                <w:i w:val="0"/>
                <w:iCs w:val="0"/>
                <w:color w:val="auto"/>
                <w:kern w:val="0"/>
                <w:sz w:val="22"/>
                <w:szCs w:val="22"/>
                <w:u w:val="none"/>
                <w:lang w:val="en-US" w:eastAsia="zh-CN" w:bidi="ar"/>
              </w:rPr>
              <w:t>单位</w:t>
            </w:r>
          </w:p>
        </w:tc>
        <w:tc>
          <w:tcPr>
            <w:tcW w:w="4406" w:type="dxa"/>
            <w:tcBorders>
              <w:tl2br w:val="nil"/>
              <w:tr2bl w:val="nil"/>
            </w:tcBorders>
            <w:noWrap w:val="0"/>
            <w:vAlign w:val="center"/>
          </w:tcPr>
          <w:p w14:paraId="487101F8">
            <w:pPr>
              <w:keepNext w:val="0"/>
              <w:keepLines w:val="0"/>
              <w:widowControl/>
              <w:suppressLineNumbers w:val="0"/>
              <w:jc w:val="center"/>
              <w:rPr>
                <w:rFonts w:hint="default"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备注</w:t>
            </w:r>
          </w:p>
        </w:tc>
      </w:tr>
      <w:tr w14:paraId="15357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0" w:hRule="atLeast"/>
        </w:trPr>
        <w:tc>
          <w:tcPr>
            <w:tcW w:w="1088" w:type="dxa"/>
            <w:tcBorders>
              <w:tl2br w:val="nil"/>
              <w:tr2bl w:val="nil"/>
            </w:tcBorders>
            <w:noWrap w:val="0"/>
            <w:vAlign w:val="center"/>
          </w:tcPr>
          <w:p w14:paraId="70D62E7E">
            <w:pPr>
              <w:keepNext w:val="0"/>
              <w:keepLines w:val="0"/>
              <w:widowControl/>
              <w:suppressLineNumbers w:val="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p w14:paraId="27DE941D">
            <w:pPr>
              <w:keepNext w:val="0"/>
              <w:keepLines w:val="0"/>
              <w:widowControl/>
              <w:suppressLineNumbers w:val="0"/>
              <w:jc w:val="center"/>
              <w:rPr>
                <w:rFonts w:hint="eastAsia" w:ascii="宋体" w:hAnsi="宋体" w:eastAsia="宋体" w:cs="宋体"/>
                <w:i w:val="0"/>
                <w:iCs w:val="0"/>
                <w:color w:val="auto"/>
                <w:sz w:val="21"/>
                <w:szCs w:val="21"/>
                <w:u w:val="none"/>
                <w:lang w:val="en-US" w:eastAsia="zh-CN"/>
              </w:rPr>
            </w:pPr>
          </w:p>
        </w:tc>
        <w:tc>
          <w:tcPr>
            <w:tcW w:w="1843" w:type="dxa"/>
            <w:tcBorders>
              <w:tl2br w:val="nil"/>
              <w:tr2bl w:val="nil"/>
            </w:tcBorders>
            <w:noWrap w:val="0"/>
            <w:vAlign w:val="center"/>
          </w:tcPr>
          <w:p w14:paraId="3B8E0B60">
            <w:pPr>
              <w:keepNext w:val="0"/>
              <w:keepLines w:val="0"/>
              <w:widowControl/>
              <w:suppressLineNumbers w:val="0"/>
              <w:jc w:val="center"/>
              <w:textAlignment w:val="center"/>
              <w:rPr>
                <w:rFonts w:hint="default" w:ascii="宋体" w:hAnsi="宋体" w:eastAsia="宋体" w:cs="宋体"/>
                <w:b w:val="0"/>
                <w:bCs w:val="0"/>
                <w:i w:val="0"/>
                <w:iCs w:val="0"/>
                <w:color w:val="auto"/>
                <w:sz w:val="24"/>
                <w:szCs w:val="24"/>
                <w:u w:val="none"/>
                <w:lang w:val="en-US"/>
              </w:rPr>
            </w:pPr>
            <w:r>
              <w:rPr>
                <w:rFonts w:hint="eastAsia" w:ascii="宋体" w:hAnsi="宋体" w:eastAsia="宋体" w:cs="宋体"/>
                <w:b w:val="0"/>
                <w:bCs w:val="0"/>
                <w:i w:val="0"/>
                <w:iCs w:val="0"/>
                <w:color w:val="auto"/>
                <w:sz w:val="24"/>
                <w:szCs w:val="24"/>
                <w:u w:val="none"/>
                <w:lang w:val="en-US" w:eastAsia="zh-CN"/>
              </w:rPr>
              <w:t>青年公鸡</w:t>
            </w:r>
          </w:p>
        </w:tc>
        <w:tc>
          <w:tcPr>
            <w:tcW w:w="5392" w:type="dxa"/>
            <w:tcBorders>
              <w:tl2br w:val="nil"/>
              <w:tr2bl w:val="nil"/>
            </w:tcBorders>
            <w:noWrap w:val="0"/>
            <w:vAlign w:val="center"/>
          </w:tcPr>
          <w:p w14:paraId="72433443">
            <w:pPr>
              <w:keepNext w:val="0"/>
              <w:keepLines w:val="0"/>
              <w:widowControl/>
              <w:numPr>
                <w:ilvl w:val="0"/>
                <w:numId w:val="8"/>
              </w:numPr>
              <w:suppressLineNumbers w:val="0"/>
              <w:spacing w:line="24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生长期≥60日龄；</w:t>
            </w:r>
          </w:p>
          <w:p w14:paraId="2D6F2DEC">
            <w:pPr>
              <w:keepNext w:val="0"/>
              <w:keepLines w:val="0"/>
              <w:widowControl/>
              <w:numPr>
                <w:ilvl w:val="0"/>
                <w:numId w:val="8"/>
              </w:numPr>
              <w:suppressLineNumbers w:val="0"/>
              <w:spacing w:line="240" w:lineRule="auto"/>
              <w:ind w:leftChars="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体重：3-5斤/只；</w:t>
            </w:r>
          </w:p>
          <w:p w14:paraId="1E3D5292">
            <w:pPr>
              <w:keepNext w:val="0"/>
              <w:keepLines w:val="0"/>
              <w:widowControl/>
              <w:numPr>
                <w:ilvl w:val="0"/>
                <w:numId w:val="8"/>
              </w:numPr>
              <w:suppressLineNumbers w:val="0"/>
              <w:spacing w:line="240" w:lineRule="auto"/>
              <w:ind w:leftChars="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防疫：按照防疫程序进行。</w:t>
            </w:r>
          </w:p>
        </w:tc>
        <w:tc>
          <w:tcPr>
            <w:tcW w:w="1868" w:type="dxa"/>
            <w:tcBorders>
              <w:tl2br w:val="nil"/>
              <w:tr2bl w:val="nil"/>
            </w:tcBorders>
            <w:noWrap w:val="0"/>
            <w:vAlign w:val="center"/>
          </w:tcPr>
          <w:p w14:paraId="00297305">
            <w:pPr>
              <w:keepNext w:val="0"/>
              <w:keepLines w:val="0"/>
              <w:widowControl/>
              <w:suppressLineNumbers w:val="0"/>
              <w:jc w:val="center"/>
              <w:rPr>
                <w:rFonts w:hint="eastAsia" w:ascii="Times New Roman" w:hAnsi="Times New Roman" w:eastAsia="宋体" w:cs="Times New Roman"/>
                <w:b w:val="0"/>
                <w:bCs w:val="0"/>
                <w:color w:val="auto"/>
                <w:sz w:val="24"/>
                <w:szCs w:val="24"/>
                <w:lang w:val="en-US" w:eastAsia="zh-CN" w:bidi="ar"/>
              </w:rPr>
            </w:pPr>
            <w:r>
              <w:rPr>
                <w:rFonts w:hint="eastAsia" w:ascii="宋体" w:hAnsi="宋体" w:eastAsia="宋体" w:cs="宋体"/>
                <w:b w:val="0"/>
                <w:bCs w:val="0"/>
                <w:color w:val="auto"/>
                <w:sz w:val="24"/>
                <w:szCs w:val="24"/>
                <w:u w:val="none"/>
                <w:lang w:val="en-US" w:eastAsia="zh-CN" w:bidi="ar"/>
              </w:rPr>
              <w:t>5500只</w:t>
            </w:r>
          </w:p>
          <w:p w14:paraId="4B849A59">
            <w:pPr>
              <w:keepNext w:val="0"/>
              <w:keepLines w:val="0"/>
              <w:widowControl/>
              <w:suppressLineNumbers w:val="0"/>
              <w:jc w:val="center"/>
              <w:rPr>
                <w:rFonts w:hint="default" w:ascii="Times New Roman" w:hAnsi="Times New Roman" w:eastAsia="宋体" w:cs="Times New Roman"/>
                <w:b w:val="0"/>
                <w:bCs w:val="0"/>
                <w:color w:val="auto"/>
                <w:sz w:val="24"/>
                <w:szCs w:val="24"/>
                <w:lang w:val="en-US" w:eastAsia="zh-CN" w:bidi="ar"/>
              </w:rPr>
            </w:pPr>
          </w:p>
        </w:tc>
        <w:tc>
          <w:tcPr>
            <w:tcW w:w="4406" w:type="dxa"/>
            <w:tcBorders>
              <w:tl2br w:val="nil"/>
              <w:tr2bl w:val="nil"/>
            </w:tcBorders>
            <w:noWrap w:val="0"/>
            <w:vAlign w:val="center"/>
          </w:tcPr>
          <w:p w14:paraId="7161F5B8">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1.交货时目测体态健康，且全身没有局部脱毛裸露皮肤，外表无明显寄生虫</w:t>
            </w:r>
            <w:r>
              <w:rPr>
                <w:rFonts w:hint="eastAsia" w:ascii="宋体" w:hAnsi="宋体" w:eastAsia="宋体" w:cs="宋体"/>
                <w:b w:val="0"/>
                <w:bCs w:val="0"/>
                <w:i w:val="0"/>
                <w:iCs w:val="0"/>
                <w:color w:val="auto"/>
                <w:kern w:val="0"/>
                <w:sz w:val="24"/>
                <w:szCs w:val="24"/>
                <w:u w:val="none"/>
                <w:lang w:val="en-US" w:eastAsia="zh-CN" w:bidi="ar"/>
              </w:rPr>
              <w:t>。</w:t>
            </w:r>
          </w:p>
          <w:p w14:paraId="4A0A5D14">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2</w:t>
            </w:r>
            <w:r>
              <w:rPr>
                <w:rFonts w:hint="eastAsia" w:ascii="宋体" w:hAnsi="宋体" w:eastAsia="宋体" w:cs="宋体"/>
                <w:b w:val="0"/>
                <w:bCs w:val="0"/>
                <w:i w:val="0"/>
                <w:iCs w:val="0"/>
                <w:color w:val="auto"/>
                <w:kern w:val="0"/>
                <w:sz w:val="24"/>
                <w:szCs w:val="24"/>
                <w:u w:val="none"/>
                <w:lang w:val="en-US" w:eastAsia="zh-CN" w:bidi="ar"/>
              </w:rPr>
              <w:t>.</w:t>
            </w:r>
            <w:r>
              <w:rPr>
                <w:rFonts w:hint="default" w:ascii="宋体" w:hAnsi="宋体" w:eastAsia="宋体" w:cs="宋体"/>
                <w:b w:val="0"/>
                <w:bCs w:val="0"/>
                <w:i w:val="0"/>
                <w:iCs w:val="0"/>
                <w:color w:val="auto"/>
                <w:kern w:val="0"/>
                <w:sz w:val="24"/>
                <w:szCs w:val="24"/>
                <w:u w:val="none"/>
                <w:lang w:val="en-US" w:eastAsia="zh-CN" w:bidi="ar"/>
              </w:rPr>
              <w:t>交货时羽毛齐全，无呼吸道疾病，鸡只活泼好动。</w:t>
            </w:r>
          </w:p>
          <w:p w14:paraId="265A50C9">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3</w:t>
            </w:r>
            <w:r>
              <w:rPr>
                <w:rFonts w:hint="eastAsia" w:ascii="宋体" w:hAnsi="宋体" w:eastAsia="宋体" w:cs="宋体"/>
                <w:b w:val="0"/>
                <w:bCs w:val="0"/>
                <w:i w:val="0"/>
                <w:iCs w:val="0"/>
                <w:color w:val="auto"/>
                <w:kern w:val="0"/>
                <w:sz w:val="24"/>
                <w:szCs w:val="24"/>
                <w:u w:val="none"/>
                <w:lang w:val="en-US" w:eastAsia="zh-CN" w:bidi="ar"/>
              </w:rPr>
              <w:t>.</w:t>
            </w:r>
            <w:r>
              <w:rPr>
                <w:rFonts w:hint="default" w:ascii="宋体" w:hAnsi="宋体" w:eastAsia="宋体" w:cs="宋体"/>
                <w:b w:val="0"/>
                <w:bCs w:val="0"/>
                <w:i w:val="0"/>
                <w:iCs w:val="0"/>
                <w:color w:val="auto"/>
                <w:kern w:val="0"/>
                <w:sz w:val="24"/>
                <w:szCs w:val="24"/>
                <w:u w:val="none"/>
                <w:lang w:val="en-US" w:eastAsia="zh-CN" w:bidi="ar"/>
              </w:rPr>
              <w:t>供应商所供的鸡苗交货时需提供《动物检疫证明》</w:t>
            </w:r>
            <w:r>
              <w:rPr>
                <w:rFonts w:hint="eastAsia" w:ascii="宋体" w:hAnsi="宋体" w:eastAsia="宋体" w:cs="宋体"/>
                <w:b w:val="0"/>
                <w:bCs w:val="0"/>
                <w:i w:val="0"/>
                <w:iCs w:val="0"/>
                <w:color w:val="auto"/>
                <w:kern w:val="0"/>
                <w:sz w:val="24"/>
                <w:szCs w:val="24"/>
                <w:u w:val="none"/>
                <w:lang w:val="en-US" w:eastAsia="zh-CN" w:bidi="ar"/>
              </w:rPr>
              <w:t>。</w:t>
            </w:r>
          </w:p>
        </w:tc>
      </w:tr>
      <w:tr w14:paraId="064CE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trPr>
        <w:tc>
          <w:tcPr>
            <w:tcW w:w="1088" w:type="dxa"/>
            <w:tcBorders>
              <w:tl2br w:val="nil"/>
              <w:tr2bl w:val="nil"/>
            </w:tcBorders>
            <w:noWrap w:val="0"/>
            <w:vAlign w:val="center"/>
          </w:tcPr>
          <w:p w14:paraId="550E8A2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843" w:type="dxa"/>
            <w:tcBorders>
              <w:tl2br w:val="nil"/>
              <w:tr2bl w:val="nil"/>
            </w:tcBorders>
            <w:noWrap w:val="0"/>
            <w:vAlign w:val="center"/>
          </w:tcPr>
          <w:p w14:paraId="0E8EF323">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鸡饲料</w:t>
            </w:r>
          </w:p>
        </w:tc>
        <w:tc>
          <w:tcPr>
            <w:tcW w:w="5392" w:type="dxa"/>
            <w:tcBorders>
              <w:tl2br w:val="nil"/>
              <w:tr2bl w:val="nil"/>
            </w:tcBorders>
            <w:noWrap w:val="0"/>
            <w:vAlign w:val="center"/>
          </w:tcPr>
          <w:p w14:paraId="2C7729E6">
            <w:pPr>
              <w:keepNext w:val="0"/>
              <w:keepLines w:val="0"/>
              <w:widowControl/>
              <w:numPr>
                <w:ilvl w:val="0"/>
                <w:numId w:val="9"/>
              </w:numPr>
              <w:suppressLineNumbers w:val="0"/>
              <w:spacing w:line="240" w:lineRule="auto"/>
              <w:jc w:val="both"/>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每袋净重40kg，</w:t>
            </w:r>
          </w:p>
          <w:p w14:paraId="17EB25A2">
            <w:pPr>
              <w:keepNext w:val="0"/>
              <w:keepLines w:val="0"/>
              <w:widowControl/>
              <w:numPr>
                <w:ilvl w:val="0"/>
                <w:numId w:val="9"/>
              </w:numPr>
              <w:suppressLineNumbers w:val="0"/>
              <w:spacing w:line="240" w:lineRule="auto"/>
              <w:jc w:val="both"/>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产品主要成分：粗蛋白质≥36%；粗灰分≤23%；钙2%-5%等。</w:t>
            </w:r>
          </w:p>
          <w:p w14:paraId="1FC1B349">
            <w:pPr>
              <w:keepNext w:val="0"/>
              <w:keepLines w:val="0"/>
              <w:widowControl/>
              <w:numPr>
                <w:ilvl w:val="0"/>
                <w:numId w:val="9"/>
              </w:numPr>
              <w:suppressLineNumbers w:val="0"/>
              <w:spacing w:line="240" w:lineRule="auto"/>
              <w:jc w:val="both"/>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产品须符合饲料卫生标准。</w:t>
            </w:r>
          </w:p>
        </w:tc>
        <w:tc>
          <w:tcPr>
            <w:tcW w:w="1868" w:type="dxa"/>
            <w:tcBorders>
              <w:tl2br w:val="nil"/>
              <w:tr2bl w:val="nil"/>
            </w:tcBorders>
            <w:noWrap w:val="0"/>
            <w:vAlign w:val="center"/>
          </w:tcPr>
          <w:p w14:paraId="0380A264">
            <w:pPr>
              <w:keepNext w:val="0"/>
              <w:keepLines w:val="0"/>
              <w:widowControl/>
              <w:suppressLineNumbers w:val="0"/>
              <w:jc w:val="center"/>
              <w:rPr>
                <w:rFonts w:hint="default" w:ascii="Times New Roman" w:hAnsi="Times New Roman" w:eastAsia="宋体" w:cs="Times New Roman"/>
                <w:b w:val="0"/>
                <w:bCs w:val="0"/>
                <w:color w:val="auto"/>
                <w:sz w:val="24"/>
                <w:szCs w:val="24"/>
                <w:lang w:val="en-US" w:eastAsia="zh-CN" w:bidi="ar"/>
              </w:rPr>
            </w:pPr>
            <w:r>
              <w:rPr>
                <w:rFonts w:hint="eastAsia" w:ascii="宋体" w:hAnsi="宋体" w:eastAsia="宋体" w:cs="宋体"/>
                <w:b w:val="0"/>
                <w:bCs w:val="0"/>
                <w:color w:val="auto"/>
                <w:sz w:val="24"/>
                <w:szCs w:val="24"/>
                <w:u w:val="none"/>
                <w:lang w:val="en-US" w:eastAsia="zh-CN" w:bidi="ar"/>
              </w:rPr>
              <w:t>880kg</w:t>
            </w:r>
          </w:p>
        </w:tc>
        <w:tc>
          <w:tcPr>
            <w:tcW w:w="4406" w:type="dxa"/>
            <w:tcBorders>
              <w:tl2br w:val="nil"/>
              <w:tr2bl w:val="nil"/>
            </w:tcBorders>
            <w:noWrap w:val="0"/>
            <w:vAlign w:val="center"/>
          </w:tcPr>
          <w:p w14:paraId="797F12F8">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产品须符合饲料卫生标准，具备产品合格证，在保质期内。</w:t>
            </w:r>
          </w:p>
        </w:tc>
      </w:tr>
    </w:tbl>
    <w:p w14:paraId="16BAFD93">
      <w:pPr>
        <w:numPr>
          <w:ilvl w:val="0"/>
          <w:numId w:val="0"/>
        </w:numPr>
        <w:spacing w:line="360" w:lineRule="auto"/>
        <w:jc w:val="left"/>
        <w:rPr>
          <w:rFonts w:hint="eastAsia" w:ascii="宋体" w:hAnsi="宋体" w:eastAsia="宋体" w:cs="宋体"/>
          <w:b/>
          <w:bCs/>
          <w:sz w:val="24"/>
          <w:szCs w:val="24"/>
        </w:rPr>
      </w:pPr>
    </w:p>
    <w:p w14:paraId="402D9AD7">
      <w:pPr>
        <w:spacing w:line="360" w:lineRule="auto"/>
        <w:rPr>
          <w:rFonts w:hint="eastAsia" w:ascii="宋体" w:hAnsi="宋体" w:eastAsia="宋体" w:cs="宋体"/>
          <w:sz w:val="24"/>
          <w:szCs w:val="24"/>
        </w:rPr>
      </w:pPr>
      <w:r>
        <w:rPr>
          <w:rFonts w:hint="eastAsia" w:ascii="宋体" w:hAnsi="宋体" w:eastAsia="宋体" w:cs="宋体"/>
          <w:b/>
          <w:bCs/>
          <w:sz w:val="24"/>
          <w:szCs w:val="24"/>
        </w:rPr>
        <w:t>二、商务要求：</w:t>
      </w:r>
    </w:p>
    <w:p w14:paraId="2B2AF9E8">
      <w:pPr>
        <w:spacing w:line="360" w:lineRule="auto"/>
        <w:ind w:firstLine="482" w:firstLineChars="200"/>
        <w:rPr>
          <w:rFonts w:hint="eastAsia" w:ascii="Times New Roman" w:hAnsi="Times New Roman" w:eastAsia="宋体" w:cs="Times New Roman"/>
          <w:color w:val="auto"/>
          <w:sz w:val="24"/>
          <w:szCs w:val="32"/>
          <w:lang w:val="en-US" w:eastAsia="zh-CN"/>
        </w:rPr>
      </w:pPr>
      <w:r>
        <w:rPr>
          <w:rFonts w:hint="eastAsia" w:ascii="宋体" w:hAnsi="宋体" w:eastAsia="宋体" w:cs="宋体"/>
          <w:b/>
          <w:bCs/>
          <w:color w:val="auto"/>
          <w:sz w:val="24"/>
          <w:szCs w:val="24"/>
        </w:rPr>
        <w:t>1.</w:t>
      </w:r>
      <w:r>
        <w:rPr>
          <w:rFonts w:hint="eastAsia" w:ascii="宋体" w:hAnsi="宋体" w:eastAsia="宋体" w:cs="宋体"/>
          <w:b/>
          <w:bCs/>
          <w:color w:val="auto"/>
          <w:sz w:val="24"/>
          <w:szCs w:val="24"/>
          <w:lang w:val="en-US" w:eastAsia="zh-CN"/>
        </w:rPr>
        <w:t>供</w:t>
      </w:r>
      <w:r>
        <w:rPr>
          <w:rFonts w:hint="eastAsia" w:ascii="宋体" w:hAnsi="宋体" w:eastAsia="宋体" w:cs="宋体"/>
          <w:b/>
          <w:bCs/>
          <w:color w:val="auto"/>
          <w:sz w:val="24"/>
          <w:szCs w:val="24"/>
        </w:rPr>
        <w:t>货期、</w:t>
      </w:r>
      <w:r>
        <w:rPr>
          <w:rFonts w:hint="eastAsia" w:ascii="宋体" w:hAnsi="宋体" w:eastAsia="宋体" w:cs="宋体"/>
          <w:b/>
          <w:bCs/>
          <w:color w:val="auto"/>
          <w:sz w:val="24"/>
          <w:szCs w:val="24"/>
          <w:lang w:val="en-US" w:eastAsia="zh-CN"/>
        </w:rPr>
        <w:t>质保期及供</w:t>
      </w:r>
      <w:r>
        <w:rPr>
          <w:rFonts w:hint="eastAsia" w:ascii="宋体" w:hAnsi="宋体" w:eastAsia="宋体" w:cs="宋体"/>
          <w:b/>
          <w:bCs/>
          <w:color w:val="auto"/>
          <w:sz w:val="24"/>
          <w:szCs w:val="24"/>
        </w:rPr>
        <w:t>货地点：</w:t>
      </w:r>
      <w:r>
        <w:rPr>
          <w:rFonts w:hint="eastAsia" w:ascii="宋体" w:hAnsi="宋体" w:eastAsia="宋体" w:cs="宋体"/>
          <w:color w:val="auto"/>
          <w:sz w:val="24"/>
          <w:szCs w:val="24"/>
        </w:rPr>
        <w:br w:type="textWrapping"/>
      </w:r>
      <w:r>
        <w:rPr>
          <w:rFonts w:hint="eastAsia" w:ascii="宋体" w:hAnsi="宋体" w:eastAsia="宋体" w:cs="Times New Roman"/>
          <w:color w:val="auto"/>
          <w:spacing w:val="4"/>
          <w:szCs w:val="21"/>
          <w:lang w:val="en-US" w:eastAsia="zh-CN"/>
        </w:rPr>
        <w:t xml:space="preserve">    </w:t>
      </w:r>
      <w:r>
        <w:rPr>
          <w:rFonts w:hint="eastAsia" w:ascii="Times New Roman" w:hAnsi="Times New Roman" w:eastAsia="宋体" w:cs="Times New Roman"/>
          <w:color w:val="auto"/>
          <w:sz w:val="24"/>
          <w:szCs w:val="32"/>
          <w:lang w:val="en-US" w:eastAsia="zh-CN"/>
        </w:rPr>
        <w:t>（一）供货期：合同签订后，15日内青年公鸡5500只；鸡饲料880kg供货到位。</w:t>
      </w:r>
    </w:p>
    <w:p w14:paraId="509871F2">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（二）质保期：鸡苗供货落地日10天内，死亡补发鸡苗。</w:t>
      </w:r>
    </w:p>
    <w:p w14:paraId="00AF8148">
      <w:pPr>
        <w:spacing w:line="360" w:lineRule="auto"/>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（三）供货地点：采购人指定地点</w:t>
      </w:r>
    </w:p>
    <w:p w14:paraId="530805B4">
      <w:pPr>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2.验收方式：</w:t>
      </w:r>
    </w:p>
    <w:p w14:paraId="0C18D4E6">
      <w:pPr>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1、货物到达交货地点后，由采购人组织相关单位及专家根据合同对货物的规格、产地、数量进行验收，验收合格后签发《政府采购货物验收单》。</w:t>
      </w:r>
    </w:p>
    <w:p w14:paraId="73FBD27B">
      <w:pPr>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2、验收不合格的成交单位，必须在接到通知后7个日历日内确保货物通过验收。如接到通知后7个日历日内验收仍不合格，采购人可提出索赔或取消其供货合同。磋商组织单位将把成交资格授予评审排序下一名的成交单位。</w:t>
      </w:r>
    </w:p>
    <w:p w14:paraId="60A0283E">
      <w:pPr>
        <w:ind w:firstLine="480" w:firstLineChars="200"/>
        <w:rPr>
          <w:rFonts w:hint="eastAsia" w:ascii="宋体" w:hAnsi="宋体" w:eastAsia="宋体" w:cs="宋体"/>
          <w:b/>
          <w:bCs/>
          <w:color w:val="auto"/>
          <w:sz w:val="24"/>
          <w:szCs w:val="24"/>
          <w:lang w:val="en-US" w:eastAsia="zh-CN"/>
        </w:rPr>
      </w:pPr>
      <w:r>
        <w:rPr>
          <w:rFonts w:hint="eastAsia" w:ascii="Times New Roman" w:hAnsi="Times New Roman" w:eastAsia="宋体" w:cs="Times New Roman"/>
          <w:color w:val="auto"/>
          <w:sz w:val="24"/>
          <w:szCs w:val="32"/>
          <w:lang w:val="en-US" w:eastAsia="zh-CN"/>
        </w:rPr>
        <w:t>3.验收依据：</w:t>
      </w:r>
    </w:p>
    <w:p w14:paraId="1D3EACA2">
      <w:pPr>
        <w:ind w:firstLine="240" w:firstLineChars="1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（1）磋商文件、响应文件、澄清表（函）；</w:t>
      </w:r>
    </w:p>
    <w:p w14:paraId="688727E2">
      <w:pPr>
        <w:ind w:firstLine="240" w:firstLineChars="1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（2）本合同及附件文本；</w:t>
      </w:r>
    </w:p>
    <w:p w14:paraId="1EA2245D">
      <w:pPr>
        <w:ind w:firstLine="240" w:firstLineChars="1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（3）国家相应的标准、规范。</w:t>
      </w:r>
    </w:p>
    <w:p w14:paraId="7E2AD17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（4）验收标准：采购的全部产品质量、规格必须符合主要技术指标要求及国家相关质量标准要求。</w:t>
      </w:r>
    </w:p>
    <w:p w14:paraId="4630A93E">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3.其他要求：</w:t>
      </w:r>
    </w:p>
    <w:p w14:paraId="6C374519">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（1）每次交货随车附带官方动物卫生监督机构出具的《动物检疫合格证明》，无检疫证明采购人有权拒收。</w:t>
      </w:r>
    </w:p>
    <w:p w14:paraId="28B0B09C">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default"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（2）建立活鸡来源溯源台账，按需配合采购人溯源查验、抽样疫病检测。</w:t>
      </w:r>
    </w:p>
    <w:p w14:paraId="053D25AE">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.付款方式：</w:t>
      </w:r>
    </w:p>
    <w:p w14:paraId="5E333C24">
      <w:pPr>
        <w:ind w:firstLine="240" w:firstLineChars="100"/>
        <w:rPr>
          <w:rFonts w:hint="eastAsia" w:ascii="宋体" w:hAnsi="宋体" w:eastAsia="宋体" w:cs="宋体"/>
          <w:b/>
          <w:bCs/>
          <w:color w:val="auto"/>
          <w:sz w:val="21"/>
          <w:szCs w:val="21"/>
          <w:highlight w:val="none"/>
          <w:lang w:val="en-US" w:eastAsia="zh-CN"/>
        </w:rPr>
      </w:pPr>
      <w:r>
        <w:rPr>
          <w:rFonts w:hint="eastAsia" w:ascii="宋体" w:hAnsi="宋体" w:eastAsia="宋体" w:cs="宋体"/>
          <w:bCs/>
          <w:sz w:val="24"/>
          <w:highlight w:val="none"/>
        </w:rPr>
        <w:t>签订合同之日起</w:t>
      </w:r>
      <w:r>
        <w:rPr>
          <w:rFonts w:hint="eastAsia" w:ascii="宋体" w:hAnsi="宋体" w:eastAsia="宋体" w:cs="宋体"/>
          <w:bCs/>
          <w:sz w:val="24"/>
          <w:highlight w:val="none"/>
          <w:lang w:val="en-US" w:eastAsia="zh-CN"/>
        </w:rPr>
        <w:t>15</w:t>
      </w:r>
      <w:r>
        <w:rPr>
          <w:rFonts w:hint="eastAsia" w:ascii="宋体" w:hAnsi="宋体" w:eastAsia="宋体" w:cs="宋体"/>
          <w:bCs/>
          <w:sz w:val="24"/>
          <w:highlight w:val="none"/>
        </w:rPr>
        <w:t>个工作日内，</w:t>
      </w:r>
      <w:r>
        <w:rPr>
          <w:rFonts w:hint="eastAsia" w:ascii="宋体" w:hAnsi="宋体" w:eastAsia="宋体" w:cs="宋体"/>
          <w:bCs/>
          <w:sz w:val="24"/>
          <w:highlight w:val="none"/>
          <w:lang w:val="en-US" w:eastAsia="zh-CN"/>
        </w:rPr>
        <w:t>产品</w:t>
      </w:r>
      <w:r>
        <w:rPr>
          <w:rFonts w:hint="eastAsia" w:ascii="宋体" w:hAnsi="宋体" w:eastAsia="宋体" w:cs="宋体"/>
          <w:bCs/>
          <w:sz w:val="24"/>
          <w:highlight w:val="none"/>
        </w:rPr>
        <w:t>送到采购人指定地点，核实鸡苗</w:t>
      </w:r>
      <w:r>
        <w:rPr>
          <w:rFonts w:hint="eastAsia" w:ascii="宋体" w:hAnsi="宋体" w:eastAsia="宋体" w:cs="宋体"/>
          <w:bCs/>
          <w:sz w:val="24"/>
          <w:highlight w:val="none"/>
          <w:lang w:val="en-US" w:eastAsia="zh-CN"/>
        </w:rPr>
        <w:t>及饲料</w:t>
      </w:r>
      <w:r>
        <w:rPr>
          <w:rFonts w:hint="eastAsia" w:ascii="宋体" w:hAnsi="宋体" w:eastAsia="宋体" w:cs="宋体"/>
          <w:bCs/>
          <w:sz w:val="24"/>
          <w:highlight w:val="none"/>
        </w:rPr>
        <w:t>规格、</w:t>
      </w:r>
      <w:r>
        <w:rPr>
          <w:rFonts w:hint="eastAsia" w:ascii="宋体" w:hAnsi="宋体" w:eastAsia="宋体" w:cs="宋体"/>
          <w:bCs/>
          <w:sz w:val="24"/>
          <w:highlight w:val="none"/>
          <w:lang w:val="en-US" w:eastAsia="zh-CN"/>
        </w:rPr>
        <w:t>数量、</w:t>
      </w:r>
      <w:r>
        <w:rPr>
          <w:rFonts w:hint="eastAsia" w:ascii="宋体" w:hAnsi="宋体" w:eastAsia="宋体" w:cs="宋体"/>
          <w:bCs/>
          <w:sz w:val="24"/>
          <w:highlight w:val="none"/>
        </w:rPr>
        <w:t>成活率</w:t>
      </w:r>
      <w:r>
        <w:rPr>
          <w:rFonts w:hint="eastAsia" w:ascii="宋体" w:hAnsi="宋体" w:eastAsia="宋体" w:cs="宋体"/>
          <w:bCs/>
          <w:sz w:val="24"/>
          <w:highlight w:val="none"/>
          <w:lang w:eastAsia="zh-CN"/>
        </w:rPr>
        <w:t>（</w:t>
      </w:r>
      <w:r>
        <w:rPr>
          <w:rFonts w:hint="default" w:ascii="Arial" w:hAnsi="Arial" w:eastAsia="宋体" w:cs="Arial"/>
          <w:bCs/>
          <w:sz w:val="24"/>
          <w:highlight w:val="none"/>
          <w:lang w:eastAsia="zh-CN"/>
        </w:rPr>
        <w:t>≥</w:t>
      </w:r>
      <w:r>
        <w:rPr>
          <w:rFonts w:hint="eastAsia" w:ascii="宋体" w:hAnsi="宋体" w:eastAsia="宋体" w:cs="宋体"/>
          <w:bCs/>
          <w:sz w:val="24"/>
          <w:highlight w:val="none"/>
          <w:lang w:val="en-US" w:eastAsia="zh-CN"/>
        </w:rPr>
        <w:t>95%</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通过验收合格后</w:t>
      </w:r>
      <w:r>
        <w:rPr>
          <w:rFonts w:hint="eastAsia" w:ascii="宋体" w:hAnsi="宋体" w:eastAsia="宋体" w:cs="宋体"/>
          <w:bCs/>
          <w:sz w:val="24"/>
          <w:highlight w:val="none"/>
          <w:lang w:val="en-US" w:eastAsia="zh-CN"/>
        </w:rPr>
        <w:t>一次性支</w:t>
      </w:r>
      <w:r>
        <w:rPr>
          <w:rFonts w:hint="eastAsia" w:ascii="宋体" w:hAnsi="宋体" w:eastAsia="宋体" w:cs="宋体"/>
          <w:bCs/>
          <w:sz w:val="24"/>
          <w:highlight w:val="none"/>
        </w:rPr>
        <w:t>付合同总额</w:t>
      </w:r>
      <w:r>
        <w:rPr>
          <w:rFonts w:hint="eastAsia" w:ascii="宋体" w:hAnsi="宋体" w:eastAsia="宋体" w:cs="宋体"/>
          <w:bCs/>
          <w:sz w:val="24"/>
          <w:highlight w:val="none"/>
          <w:lang w:eastAsia="zh-CN"/>
        </w:rPr>
        <w:t>。</w:t>
      </w:r>
    </w:p>
    <w:p w14:paraId="22F20D24">
      <w:pPr>
        <w:widowControl/>
        <w:spacing w:line="400" w:lineRule="exact"/>
        <w:jc w:val="left"/>
        <w:rPr>
          <w:rFonts w:hint="eastAsia" w:ascii="宋体" w:hAnsi="宋体" w:eastAsia="宋体" w:cs="宋体"/>
          <w:b/>
          <w:bCs/>
          <w:color w:val="auto"/>
          <w:sz w:val="21"/>
          <w:szCs w:val="21"/>
          <w:highlight w:val="none"/>
          <w:lang w:val="en-US" w:eastAsia="zh-CN"/>
        </w:rPr>
      </w:pPr>
    </w:p>
    <w:p w14:paraId="5DD58FC6">
      <w:pPr>
        <w:widowControl/>
        <w:spacing w:line="400" w:lineRule="exact"/>
        <w:jc w:val="left"/>
        <w:rPr>
          <w:rFonts w:hint="eastAsia" w:ascii="宋体" w:hAnsi="宋体" w:eastAsia="宋体" w:cs="宋体"/>
          <w:b/>
          <w:bCs/>
          <w:color w:val="auto"/>
          <w:sz w:val="21"/>
          <w:szCs w:val="21"/>
          <w:highlight w:val="none"/>
          <w:lang w:val="en-US" w:eastAsia="zh-CN"/>
        </w:rPr>
      </w:pPr>
    </w:p>
    <w:p w14:paraId="6A2C45CE">
      <w:pPr>
        <w:widowControl/>
        <w:spacing w:line="400" w:lineRule="exact"/>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备注：采购内容由采购人提供，如有疑问，请与采购单位联系。</w:t>
      </w:r>
    </w:p>
    <w:p w14:paraId="418A8A47">
      <w:pPr>
        <w:widowControl w:val="0"/>
        <w:kinsoku/>
        <w:autoSpaceDE/>
        <w:autoSpaceDN/>
        <w:adjustRightInd w:val="0"/>
        <w:snapToGrid w:val="0"/>
        <w:spacing w:line="360" w:lineRule="auto"/>
        <w:ind w:firstLine="562" w:firstLineChars="200"/>
        <w:jc w:val="both"/>
        <w:textAlignment w:val="auto"/>
        <w:rPr>
          <w:rFonts w:hint="eastAsia" w:ascii="宋体" w:hAnsi="宋体" w:eastAsia="宋体" w:cs="宋体"/>
          <w:b/>
          <w:bCs w:val="0"/>
          <w:color w:val="auto"/>
          <w:sz w:val="28"/>
          <w:szCs w:val="28"/>
          <w:highlight w:val="none"/>
          <w:lang w:val="en-US" w:eastAsia="zh-CN"/>
        </w:rPr>
        <w:sectPr>
          <w:footerReference r:id="rId14" w:type="default"/>
          <w:footerReference r:id="rId15" w:type="even"/>
          <w:pgSz w:w="16838" w:h="11906" w:orient="landscape"/>
          <w:pgMar w:top="1418" w:right="1418" w:bottom="1418" w:left="1418" w:header="851" w:footer="992" w:gutter="0"/>
          <w:pgNumType w:fmt="decimal"/>
          <w:cols w:space="720" w:num="1"/>
          <w:docGrid w:type="lines" w:linePitch="312" w:charSpace="0"/>
        </w:sectPr>
      </w:pPr>
    </w:p>
    <w:p w14:paraId="01884ABF">
      <w:pPr>
        <w:jc w:val="center"/>
        <w:rPr>
          <w:rFonts w:ascii="仿宋" w:hAnsi="仿宋" w:eastAsia="仿宋" w:cs="仿宋"/>
          <w:b/>
          <w:bCs/>
          <w:color w:val="auto"/>
          <w:sz w:val="30"/>
          <w:szCs w:val="30"/>
        </w:rPr>
      </w:pPr>
      <w:r>
        <w:rPr>
          <w:rFonts w:hint="eastAsia" w:ascii="仿宋" w:hAnsi="仿宋" w:eastAsia="仿宋" w:cs="仿宋"/>
          <w:b/>
          <w:bCs/>
          <w:color w:val="auto"/>
          <w:sz w:val="30"/>
          <w:szCs w:val="30"/>
        </w:rPr>
        <w:t>第四章  合同草案条款</w:t>
      </w:r>
    </w:p>
    <w:p w14:paraId="170881A0">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、合同标的</w:t>
      </w:r>
    </w:p>
    <w:p w14:paraId="1953FC2E">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rPr>
        <w:t>应当根据公告、</w:t>
      </w:r>
      <w:r>
        <w:rPr>
          <w:rFonts w:hint="eastAsia" w:ascii="宋体" w:hAnsi="宋体" w:eastAsia="宋体" w:cs="宋体"/>
          <w:b w:val="0"/>
          <w:bCs w:val="0"/>
          <w:color w:val="auto"/>
          <w:sz w:val="24"/>
          <w:szCs w:val="24"/>
          <w:lang w:val="en-US" w:eastAsia="zh-CN"/>
        </w:rPr>
        <w:t>响应</w:t>
      </w:r>
      <w:r>
        <w:rPr>
          <w:rFonts w:hint="eastAsia" w:ascii="宋体" w:hAnsi="宋体" w:eastAsia="宋体" w:cs="宋体"/>
          <w:b w:val="0"/>
          <w:bCs w:val="0"/>
          <w:color w:val="auto"/>
          <w:sz w:val="24"/>
          <w:szCs w:val="24"/>
        </w:rPr>
        <w:t>文件及中标（成交）通知书等</w:t>
      </w:r>
      <w:r>
        <w:rPr>
          <w:rFonts w:hint="eastAsia" w:ascii="宋体" w:hAnsi="宋体" w:eastAsia="宋体" w:cs="宋体"/>
          <w:b w:val="0"/>
          <w:bCs w:val="0"/>
          <w:color w:val="auto"/>
          <w:sz w:val="24"/>
          <w:szCs w:val="24"/>
          <w:lang w:val="en-US" w:eastAsia="zh-CN"/>
        </w:rPr>
        <w:t>有关文本要求，</w:t>
      </w:r>
      <w:r>
        <w:rPr>
          <w:rFonts w:hint="eastAsia" w:ascii="宋体" w:hAnsi="宋体" w:eastAsia="宋体" w:cs="宋体"/>
          <w:b w:val="0"/>
          <w:bCs w:val="0"/>
          <w:color w:val="auto"/>
          <w:sz w:val="24"/>
          <w:szCs w:val="24"/>
        </w:rPr>
        <w:t>并按照</w:t>
      </w:r>
      <w:r>
        <w:rPr>
          <w:rFonts w:hint="eastAsia" w:ascii="宋体" w:hAnsi="宋体" w:eastAsia="宋体" w:cs="宋体"/>
          <w:b w:val="0"/>
          <w:bCs w:val="0"/>
          <w:color w:val="auto"/>
          <w:sz w:val="24"/>
          <w:szCs w:val="24"/>
          <w:lang w:val="en-US" w:eastAsia="zh-CN"/>
        </w:rPr>
        <w:t>采购人</w:t>
      </w:r>
      <w:r>
        <w:rPr>
          <w:rFonts w:hint="eastAsia" w:ascii="宋体" w:hAnsi="宋体" w:eastAsia="宋体" w:cs="宋体"/>
          <w:b w:val="0"/>
          <w:bCs w:val="0"/>
          <w:color w:val="auto"/>
          <w:sz w:val="24"/>
          <w:szCs w:val="24"/>
        </w:rPr>
        <w:t>需求提供下列货物。</w:t>
      </w:r>
    </w:p>
    <w:p w14:paraId="160865D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u w:val="single"/>
          <w:lang w:val="en-US" w:eastAsia="zh-CN"/>
        </w:rPr>
      </w:pPr>
      <w:r>
        <w:rPr>
          <w:rFonts w:hint="eastAsia" w:ascii="宋体" w:hAnsi="宋体" w:cs="宋体"/>
          <w:b w:val="0"/>
          <w:bCs w:val="0"/>
          <w:color w:val="auto"/>
          <w:sz w:val="24"/>
          <w:szCs w:val="24"/>
          <w:u w:val="single"/>
          <w:lang w:val="en-US" w:eastAsia="zh-CN"/>
        </w:rPr>
        <w:t>甘泉残疾人联合会“耘梦乡村”助残项目</w:t>
      </w:r>
      <w:r>
        <w:rPr>
          <w:rFonts w:hint="eastAsia"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lang w:val="en-US" w:eastAsia="zh-CN"/>
        </w:rPr>
        <w:t>具体</w:t>
      </w:r>
      <w:r>
        <w:rPr>
          <w:rFonts w:hint="eastAsia" w:ascii="宋体" w:hAnsi="宋体" w:eastAsia="宋体" w:cs="宋体"/>
          <w:b w:val="0"/>
          <w:bCs w:val="0"/>
          <w:color w:val="auto"/>
          <w:sz w:val="24"/>
          <w:szCs w:val="24"/>
        </w:rPr>
        <w:t>内容详见</w:t>
      </w:r>
      <w:r>
        <w:rPr>
          <w:rFonts w:hint="eastAsia" w:ascii="宋体" w:hAnsi="宋体" w:eastAsia="宋体" w:cs="宋体"/>
          <w:b w:val="0"/>
          <w:bCs w:val="0"/>
          <w:color w:val="auto"/>
          <w:sz w:val="24"/>
          <w:szCs w:val="24"/>
          <w:lang w:val="en-US" w:eastAsia="zh-CN"/>
        </w:rPr>
        <w:t>合同附表</w:t>
      </w:r>
      <w:r>
        <w:rPr>
          <w:rFonts w:hint="eastAsia" w:ascii="宋体" w:hAnsi="宋体" w:eastAsia="宋体" w:cs="宋体"/>
          <w:b w:val="0"/>
          <w:bCs w:val="0"/>
          <w:color w:val="auto"/>
          <w:sz w:val="24"/>
          <w:szCs w:val="24"/>
          <w:u w:val="none"/>
          <w:lang w:val="en-US" w:eastAsia="zh-CN"/>
        </w:rPr>
        <w:t>）。</w:t>
      </w:r>
    </w:p>
    <w:p w14:paraId="0766B5C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二</w:t>
      </w:r>
      <w:r>
        <w:rPr>
          <w:rFonts w:hint="eastAsia" w:ascii="宋体" w:hAnsi="宋体" w:eastAsia="宋体" w:cs="宋体"/>
          <w:b/>
          <w:bCs/>
          <w:color w:val="auto"/>
          <w:sz w:val="24"/>
          <w:szCs w:val="24"/>
          <w:u w:val="none"/>
          <w:lang w:val="en-US" w:eastAsia="zh-CN"/>
        </w:rPr>
        <w:t>、合同总价</w:t>
      </w:r>
    </w:p>
    <w:p w14:paraId="57B264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人民币（大写）：</w:t>
      </w:r>
    </w:p>
    <w:p w14:paraId="184BFCC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人民币（小写）：</w:t>
      </w:r>
    </w:p>
    <w:p w14:paraId="1DEF7F3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pacing w:val="4"/>
          <w:sz w:val="24"/>
          <w:szCs w:val="24"/>
          <w:lang w:val="en-US" w:eastAsia="zh-CN"/>
        </w:rPr>
      </w:pPr>
      <w:r>
        <w:rPr>
          <w:rFonts w:hint="eastAsia" w:ascii="宋体" w:hAnsi="宋体" w:eastAsia="宋体" w:cs="宋体"/>
          <w:color w:val="auto"/>
          <w:sz w:val="24"/>
          <w:szCs w:val="24"/>
          <w:u w:val="none"/>
          <w:lang w:val="en-US" w:eastAsia="zh-CN"/>
        </w:rPr>
        <w:t>合同总价包括：货物、运输、装卸、安装、调试、验收、培训、交付使用及质保期内等其他有关各项费用（含税）；合同总价为固定不变价格，不受市场价格变化等因素影响。</w:t>
      </w:r>
    </w:p>
    <w:p w14:paraId="2618A52A">
      <w:pPr>
        <w:widowControl w:val="0"/>
        <w:kinsoku/>
        <w:autoSpaceDE/>
        <w:autoSpaceDN/>
        <w:adjustRightInd w:val="0"/>
        <w:snapToGrid w:val="0"/>
        <w:spacing w:line="360" w:lineRule="auto"/>
        <w:jc w:val="both"/>
        <w:textAlignment w:val="auto"/>
        <w:rPr>
          <w:rFonts w:hint="eastAsia" w:ascii="宋体" w:hAnsi="宋体" w:eastAsia="宋体" w:cs="宋体"/>
          <w:b/>
          <w:bCs/>
          <w:snapToGrid/>
          <w:color w:val="auto"/>
          <w:kern w:val="2"/>
          <w:sz w:val="24"/>
          <w:szCs w:val="24"/>
          <w:lang w:val="en-US" w:eastAsia="zh-CN"/>
        </w:rPr>
      </w:pPr>
      <w:r>
        <w:rPr>
          <w:rFonts w:hint="eastAsia" w:ascii="宋体" w:hAnsi="宋体" w:cs="宋体"/>
          <w:b/>
          <w:bCs/>
          <w:color w:val="auto"/>
          <w:sz w:val="24"/>
          <w:szCs w:val="24"/>
          <w:u w:val="none"/>
          <w:lang w:val="en-US" w:eastAsia="zh-CN"/>
        </w:rPr>
        <w:t>三</w:t>
      </w:r>
      <w:r>
        <w:rPr>
          <w:rFonts w:hint="eastAsia" w:ascii="宋体" w:hAnsi="宋体" w:eastAsia="宋体" w:cs="宋体"/>
          <w:b/>
          <w:bCs/>
          <w:color w:val="auto"/>
          <w:sz w:val="24"/>
          <w:szCs w:val="24"/>
          <w:u w:val="none"/>
          <w:lang w:val="en-US" w:eastAsia="zh-CN"/>
        </w:rPr>
        <w:t>、</w:t>
      </w:r>
      <w:r>
        <w:rPr>
          <w:rFonts w:hint="eastAsia" w:ascii="宋体" w:hAnsi="宋体" w:cs="宋体"/>
          <w:b/>
          <w:bCs/>
          <w:snapToGrid/>
          <w:color w:val="auto"/>
          <w:kern w:val="2"/>
          <w:sz w:val="24"/>
          <w:szCs w:val="24"/>
          <w:lang w:val="en-US" w:eastAsia="zh-CN"/>
        </w:rPr>
        <w:t>供货期、供货地点</w:t>
      </w:r>
    </w:p>
    <w:p w14:paraId="3D1C807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1.1、供货期：合同签订后，15日内青年公鸡5500只；鸡饲料880kg供货到位。</w:t>
      </w:r>
    </w:p>
    <w:p w14:paraId="41BC288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1.2、供货地点：采购人指定地点</w:t>
      </w:r>
    </w:p>
    <w:p w14:paraId="4B640E3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四</w:t>
      </w:r>
      <w:r>
        <w:rPr>
          <w:rFonts w:hint="eastAsia" w:ascii="宋体" w:hAnsi="宋体" w:eastAsia="宋体" w:cs="宋体"/>
          <w:b/>
          <w:bCs/>
          <w:color w:val="auto"/>
          <w:sz w:val="24"/>
          <w:szCs w:val="24"/>
          <w:u w:val="none"/>
          <w:lang w:val="en-US" w:eastAsia="zh-CN"/>
        </w:rPr>
        <w:t>、结算方式及付款方式</w:t>
      </w:r>
    </w:p>
    <w:p w14:paraId="425FF92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1.结算方式：结算</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以实际发生</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为准，单价按成交单价执行，最终以验收结果为准。</w:t>
      </w:r>
    </w:p>
    <w:p w14:paraId="66EAF028">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kern w:val="0"/>
          <w:sz w:val="24"/>
          <w:szCs w:val="24"/>
          <w:lang w:val="en-US" w:eastAsia="zh-CN"/>
        </w:rPr>
      </w:pPr>
      <w:r>
        <w:rPr>
          <w:rFonts w:hint="eastAsia" w:ascii="宋体" w:hAnsi="宋体" w:eastAsia="宋体" w:cs="宋体"/>
          <w:color w:val="auto"/>
          <w:sz w:val="24"/>
          <w:szCs w:val="24"/>
          <w:u w:val="none"/>
          <w:lang w:val="en-US" w:eastAsia="zh-CN"/>
        </w:rPr>
        <w:t>2.付款方式：</w:t>
      </w:r>
      <w:r>
        <w:rPr>
          <w:rFonts w:hint="eastAsia" w:ascii="宋体" w:hAnsi="宋体" w:eastAsia="宋体" w:cs="宋体"/>
          <w:b w:val="0"/>
          <w:bCs w:val="0"/>
          <w:color w:val="auto"/>
          <w:kern w:val="0"/>
          <w:sz w:val="24"/>
          <w:szCs w:val="24"/>
          <w:lang w:val="en-US" w:eastAsia="zh-CN"/>
        </w:rPr>
        <w:t>签订合同之日起15个工作日内，产品送到采购人指定地点，核实鸡苗及饲料规格、数量、成活率（≥95%），通过验收合格后一次性支付合同总额。</w:t>
      </w:r>
    </w:p>
    <w:p w14:paraId="473AB30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五</w:t>
      </w:r>
      <w:r>
        <w:rPr>
          <w:rFonts w:hint="eastAsia" w:ascii="宋体" w:hAnsi="宋体" w:eastAsia="宋体" w:cs="宋体"/>
          <w:b/>
          <w:bCs/>
          <w:color w:val="auto"/>
          <w:sz w:val="24"/>
          <w:szCs w:val="24"/>
          <w:u w:val="none"/>
          <w:lang w:val="en-US" w:eastAsia="zh-CN"/>
        </w:rPr>
        <w:t>、质量保证及售后服务</w:t>
      </w:r>
    </w:p>
    <w:p w14:paraId="2FCAA4B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1、质保期：鸡苗供货落地日10天内，死亡补发鸡苗。</w:t>
      </w:r>
    </w:p>
    <w:p w14:paraId="2395BEA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2.1、每次交货随车附带官方动物卫生监督机构出具的《动物检疫合格证明》，无检疫证明采购人有权拒收。</w:t>
      </w:r>
    </w:p>
    <w:p w14:paraId="12A0242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2.2、建立活鸡来源溯源台账，按需配合采购人溯源查验、抽样疫病检测。</w:t>
      </w:r>
    </w:p>
    <w:p w14:paraId="4964A67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六</w:t>
      </w:r>
      <w:r>
        <w:rPr>
          <w:rFonts w:hint="eastAsia" w:ascii="宋体" w:hAnsi="宋体" w:eastAsia="宋体" w:cs="宋体"/>
          <w:b/>
          <w:bCs/>
          <w:color w:val="auto"/>
          <w:sz w:val="24"/>
          <w:szCs w:val="24"/>
          <w:u w:val="none"/>
          <w:lang w:val="en-US" w:eastAsia="zh-CN"/>
        </w:rPr>
        <w:t>、对货物提出异议的时间和办法</w:t>
      </w:r>
    </w:p>
    <w:p w14:paraId="3D7DE937">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1.甲方在验收中，如果发现乙方所供的苗类型、数量和生长期、体重及疫苗接种要求</w:t>
      </w:r>
      <w:r>
        <w:rPr>
          <w:rFonts w:hint="eastAsia" w:ascii="宋体" w:hAnsi="宋体" w:cs="宋体"/>
          <w:color w:val="auto"/>
          <w:sz w:val="24"/>
          <w:szCs w:val="24"/>
          <w:u w:val="none"/>
          <w:lang w:val="en-US" w:eastAsia="zh-CN"/>
        </w:rPr>
        <w:t>等</w:t>
      </w:r>
      <w:r>
        <w:rPr>
          <w:rFonts w:hint="eastAsia" w:ascii="宋体" w:hAnsi="宋体" w:eastAsia="宋体" w:cs="宋体"/>
          <w:color w:val="auto"/>
          <w:sz w:val="24"/>
          <w:szCs w:val="24"/>
          <w:u w:val="none"/>
          <w:lang w:val="en-US" w:eastAsia="zh-CN"/>
        </w:rPr>
        <w:t>不符合本合同规定，可立即拒收，也可验收后三日内向乙方书面提出异议。若甲方未在规定期限提出书面异议，视为乙方所供</w:t>
      </w:r>
      <w:r>
        <w:rPr>
          <w:rFonts w:hint="eastAsia" w:ascii="宋体" w:hAnsi="宋体" w:cs="宋体"/>
          <w:color w:val="auto"/>
          <w:sz w:val="24"/>
          <w:szCs w:val="24"/>
          <w:u w:val="none"/>
          <w:lang w:val="en-US" w:eastAsia="zh-CN"/>
        </w:rPr>
        <w:t>货物</w:t>
      </w:r>
      <w:r>
        <w:rPr>
          <w:rFonts w:hint="eastAsia" w:ascii="宋体" w:hAnsi="宋体" w:eastAsia="宋体" w:cs="宋体"/>
          <w:color w:val="auto"/>
          <w:sz w:val="24"/>
          <w:szCs w:val="24"/>
          <w:u w:val="none"/>
          <w:lang w:val="en-US" w:eastAsia="zh-CN"/>
        </w:rPr>
        <w:t>符合合同规定。</w:t>
      </w:r>
    </w:p>
    <w:p w14:paraId="1EACACBD">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2.乙方在接到甲方书面异议后，应在三日内负责处理，否则，视为默认甲方提出的异议和处理意见。</w:t>
      </w:r>
    </w:p>
    <w:p w14:paraId="5DC1C78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七</w:t>
      </w:r>
      <w:r>
        <w:rPr>
          <w:rFonts w:hint="eastAsia" w:ascii="宋体" w:hAnsi="宋体" w:eastAsia="宋体" w:cs="宋体"/>
          <w:b/>
          <w:bCs/>
          <w:color w:val="auto"/>
          <w:sz w:val="24"/>
          <w:szCs w:val="24"/>
          <w:u w:val="none"/>
          <w:lang w:val="en-US" w:eastAsia="zh-CN"/>
        </w:rPr>
        <w:t>、甲乙双方的责任</w:t>
      </w:r>
    </w:p>
    <w:p w14:paraId="27F9710B">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1.甲方提供必要的场地条件，并协助乙方完成</w:t>
      </w:r>
      <w:r>
        <w:rPr>
          <w:rFonts w:hint="eastAsia" w:ascii="宋体" w:hAnsi="宋体" w:cs="宋体"/>
          <w:color w:val="auto"/>
          <w:sz w:val="24"/>
          <w:szCs w:val="24"/>
          <w:u w:val="none"/>
          <w:lang w:val="en-US" w:eastAsia="zh-CN"/>
        </w:rPr>
        <w:t>鸡苗</w:t>
      </w:r>
      <w:r>
        <w:rPr>
          <w:rFonts w:hint="eastAsia" w:ascii="宋体" w:hAnsi="宋体" w:eastAsia="宋体" w:cs="宋体"/>
          <w:color w:val="auto"/>
          <w:sz w:val="24"/>
          <w:szCs w:val="24"/>
          <w:u w:val="none"/>
          <w:lang w:val="en-US" w:eastAsia="zh-CN"/>
        </w:rPr>
        <w:t>的装卸工作。</w:t>
      </w:r>
    </w:p>
    <w:p w14:paraId="15C12543">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2.甲方无正当理由中途退货，应向乙方偿付退货部分货款</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none"/>
          <w:lang w:val="en-US" w:eastAsia="zh-CN"/>
        </w:rPr>
        <w:t>违约金。</w:t>
      </w:r>
    </w:p>
    <w:p w14:paraId="2171F388">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3.甲方应按照本合同约定，按时足额向乙方支付货物价款。</w:t>
      </w:r>
    </w:p>
    <w:p w14:paraId="73F62FCB">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4.乙方应按照合同约定供货，提供的</w:t>
      </w:r>
      <w:r>
        <w:rPr>
          <w:rFonts w:hint="eastAsia" w:ascii="宋体" w:hAnsi="宋体" w:cs="宋体"/>
          <w:color w:val="auto"/>
          <w:sz w:val="24"/>
          <w:szCs w:val="24"/>
          <w:u w:val="none"/>
          <w:lang w:val="en-US" w:eastAsia="zh-CN"/>
        </w:rPr>
        <w:t>鸡</w:t>
      </w:r>
      <w:r>
        <w:rPr>
          <w:rFonts w:hint="eastAsia" w:ascii="宋体" w:hAnsi="宋体" w:eastAsia="宋体" w:cs="宋体"/>
          <w:color w:val="auto"/>
          <w:sz w:val="24"/>
          <w:szCs w:val="24"/>
          <w:u w:val="none"/>
          <w:lang w:val="en-US" w:eastAsia="zh-CN"/>
        </w:rPr>
        <w:t>苗类型、数量和生长期、体重及疫苗接种要求等是通过正常渠道获得的，且为交货时目测体态健康，且全身没有局部脱毛裸露皮肤，外表无明显寄生虫。交货时羽毛齐全，无呼吸道疾病，鸡只活泼好动。供应商所供的鸡苗交货时需提供《动物检疫证明》。其有关技术、检验、商务等均要符合有关法律、法规；</w:t>
      </w:r>
    </w:p>
    <w:p w14:paraId="5B7E95E6">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rPr>
        <w:t>按照</w:t>
      </w:r>
      <w:r>
        <w:rPr>
          <w:rFonts w:hint="eastAsia" w:ascii="宋体" w:hAnsi="宋体" w:eastAsia="宋体" w:cs="宋体"/>
          <w:color w:val="auto"/>
          <w:sz w:val="24"/>
          <w:szCs w:val="24"/>
          <w:lang w:val="en-US" w:eastAsia="zh-CN"/>
        </w:rPr>
        <w:t>运输</w:t>
      </w:r>
      <w:r>
        <w:rPr>
          <w:rFonts w:hint="eastAsia" w:ascii="宋体" w:hAnsi="宋体" w:eastAsia="宋体" w:cs="宋体"/>
          <w:color w:val="auto"/>
          <w:sz w:val="24"/>
          <w:szCs w:val="24"/>
        </w:rPr>
        <w:t>标准进行包装，以适应于远距离运输、防潮、防震、防锈等要求，确保货物安全无损地运抵交货地点</w:t>
      </w:r>
      <w:r>
        <w:rPr>
          <w:rFonts w:hint="eastAsia" w:ascii="宋体" w:hAnsi="宋体" w:eastAsia="宋体" w:cs="宋体"/>
          <w:color w:val="auto"/>
          <w:sz w:val="24"/>
          <w:szCs w:val="24"/>
          <w:lang w:eastAsia="zh-CN"/>
        </w:rPr>
        <w:t>。</w:t>
      </w:r>
    </w:p>
    <w:p w14:paraId="5D0F3722">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6</w:t>
      </w:r>
      <w:r>
        <w:rPr>
          <w:rFonts w:hint="eastAsia" w:ascii="宋体" w:hAnsi="宋体" w:eastAsia="宋体" w:cs="宋体"/>
          <w:color w:val="auto"/>
          <w:sz w:val="24"/>
          <w:szCs w:val="24"/>
          <w:u w:val="none"/>
          <w:lang w:val="en-US" w:eastAsia="zh-CN"/>
        </w:rPr>
        <w:t>.乙方负责</w:t>
      </w:r>
      <w:r>
        <w:rPr>
          <w:rFonts w:hint="eastAsia" w:ascii="宋体" w:hAnsi="宋体" w:cs="宋体"/>
          <w:color w:val="auto"/>
          <w:sz w:val="24"/>
          <w:szCs w:val="24"/>
          <w:u w:val="none"/>
          <w:lang w:val="en-US" w:eastAsia="zh-CN"/>
        </w:rPr>
        <w:t>鸡</w:t>
      </w:r>
      <w:r>
        <w:rPr>
          <w:rFonts w:hint="eastAsia" w:ascii="宋体" w:hAnsi="宋体" w:eastAsia="宋体" w:cs="宋体"/>
          <w:color w:val="auto"/>
          <w:sz w:val="24"/>
          <w:szCs w:val="24"/>
          <w:u w:val="none"/>
          <w:lang w:val="en-US" w:eastAsia="zh-CN"/>
        </w:rPr>
        <w:t>苗类型、数量和生长期、体重及疫苗接种要求等的运输、验收、交付使用及质保。</w:t>
      </w:r>
    </w:p>
    <w:p w14:paraId="42148C15">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7</w:t>
      </w:r>
      <w:r>
        <w:rPr>
          <w:rFonts w:hint="eastAsia" w:ascii="宋体" w:hAnsi="宋体" w:eastAsia="宋体" w:cs="宋体"/>
          <w:color w:val="auto"/>
          <w:sz w:val="24"/>
          <w:szCs w:val="24"/>
          <w:u w:val="none"/>
          <w:lang w:val="en-US" w:eastAsia="zh-CN"/>
        </w:rPr>
        <w:t>.乙方要提高意识，加强对员工（含雇用人员）的安全管理，上述诸环节发生的安全事故和人员伤亡事件，均由乙方负责，甲方不承担任何责任。</w:t>
      </w:r>
    </w:p>
    <w:p w14:paraId="562B233B">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8</w:t>
      </w:r>
      <w:r>
        <w:rPr>
          <w:rFonts w:hint="eastAsia" w:ascii="宋体" w:hAnsi="宋体" w:eastAsia="宋体" w:cs="宋体"/>
          <w:color w:val="auto"/>
          <w:sz w:val="24"/>
          <w:szCs w:val="24"/>
          <w:u w:val="none"/>
          <w:lang w:val="en-US" w:eastAsia="zh-CN"/>
        </w:rPr>
        <w:t>.乙方应对其所提供的货物承担所有权担保责任，并应保证甲方在该货物的使用中不侵犯第三人的知识产权和</w:t>
      </w:r>
      <w:r>
        <w:rPr>
          <w:rFonts w:hint="eastAsia" w:ascii="宋体" w:hAnsi="宋体" w:eastAsia="宋体" w:cs="宋体"/>
          <w:color w:val="auto"/>
          <w:sz w:val="24"/>
          <w:szCs w:val="24"/>
        </w:rPr>
        <w:t>商业秘密等权利</w:t>
      </w:r>
      <w:r>
        <w:rPr>
          <w:rFonts w:hint="eastAsia" w:ascii="宋体" w:hAnsi="宋体" w:eastAsia="宋体" w:cs="宋体"/>
          <w:color w:val="auto"/>
          <w:sz w:val="24"/>
          <w:szCs w:val="24"/>
          <w:u w:val="none"/>
          <w:lang w:val="en-US" w:eastAsia="zh-CN"/>
        </w:rPr>
        <w:t>，否则乙方应承担由此引起的一切法律责任及费用。</w:t>
      </w:r>
    </w:p>
    <w:p w14:paraId="7A59E315">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9</w:t>
      </w:r>
      <w:r>
        <w:rPr>
          <w:rFonts w:hint="eastAsia" w:ascii="宋体" w:hAnsi="宋体" w:eastAsia="宋体" w:cs="宋体"/>
          <w:color w:val="auto"/>
          <w:sz w:val="24"/>
          <w:szCs w:val="24"/>
          <w:u w:val="none"/>
          <w:lang w:val="en-US" w:eastAsia="zh-CN"/>
        </w:rPr>
        <w:t>.乙方不能按时供货的，应向甲方偿付不能供货部分货款的5%的违约金；如果乙方没有按照规定的时间完成送货、应向甲方支付违约金，违约金从成交总价中扣除，按每周迟交货或未按时交货价的0.5％计收。但违约金的最高限额为迟交货或未按时交货合同价的5％。一周按7天计算，不足7天按一周计算，如果达到最高限额，甲方考虑终止合同，由此给甲方造成的损失由乙方承担。</w:t>
      </w:r>
    </w:p>
    <w:p w14:paraId="462209D0">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10</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kern w:val="0"/>
          <w:sz w:val="24"/>
          <w:szCs w:val="24"/>
        </w:rPr>
        <w:t>除不可抗力因素外</w:t>
      </w:r>
      <w:r>
        <w:rPr>
          <w:rFonts w:hint="eastAsia" w:ascii="宋体" w:hAnsi="宋体" w:eastAsia="宋体" w:cs="宋体"/>
          <w:color w:val="auto"/>
          <w:kern w:val="0"/>
          <w:sz w:val="24"/>
          <w:szCs w:val="24"/>
          <w:lang w:eastAsia="zh-CN"/>
        </w:rPr>
        <w:t>，</w:t>
      </w:r>
      <w:r>
        <w:rPr>
          <w:rFonts w:hint="eastAsia" w:ascii="宋体" w:hAnsi="宋体" w:eastAsia="宋体" w:cs="宋体"/>
          <w:color w:val="auto"/>
          <w:sz w:val="24"/>
          <w:szCs w:val="24"/>
          <w:u w:val="none"/>
          <w:lang w:val="en-US" w:eastAsia="zh-CN"/>
        </w:rPr>
        <w:t>任何一方未经对方同意而单方面终止合同的，应向对方赔偿相当于本合同总价款30％违约金。</w:t>
      </w:r>
    </w:p>
    <w:p w14:paraId="334EBF4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八</w:t>
      </w:r>
      <w:r>
        <w:rPr>
          <w:rFonts w:hint="eastAsia" w:ascii="宋体" w:hAnsi="宋体" w:eastAsia="宋体" w:cs="宋体"/>
          <w:b/>
          <w:bCs/>
          <w:color w:val="auto"/>
          <w:sz w:val="24"/>
          <w:szCs w:val="24"/>
          <w:u w:val="none"/>
          <w:lang w:val="en-US" w:eastAsia="zh-CN"/>
        </w:rPr>
        <w:t>、货物验收</w:t>
      </w:r>
    </w:p>
    <w:p w14:paraId="2E2783FA">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1、货物到达交货地点后，由采购人组织相关单位及专家根据合同对货物的规格、产地、数量进行验收，验收合格后签发《政府采购货物验收单》。</w:t>
      </w:r>
    </w:p>
    <w:p w14:paraId="58765AB0">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验收不合格的成交单位，必须在接到通知后7个日历日内确保货物通过验收。如接到通知后7个日历日内验收仍不合格，采购人可提出索赔或取消其供货合同。磋商组织单位将把成交资格授予评审排序下一名的成交单位。</w:t>
      </w:r>
    </w:p>
    <w:p w14:paraId="093DFE2F">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3.验收依据：</w:t>
      </w:r>
    </w:p>
    <w:p w14:paraId="7E00FDA0">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（1）磋商文件、响应文件、澄清表（函）；</w:t>
      </w:r>
    </w:p>
    <w:p w14:paraId="5C7B3E89">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（2）本合同及附件文本；</w:t>
      </w:r>
    </w:p>
    <w:p w14:paraId="13B930F3">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（3）国家相应的标准、规范。</w:t>
      </w:r>
    </w:p>
    <w:p w14:paraId="0F5323DF">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（4）验收标准：采购的全部产品质量、规格必须符合主要技术指标要求及国家相关质量标准要求。</w:t>
      </w:r>
    </w:p>
    <w:p w14:paraId="10D89AF6">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九</w:t>
      </w:r>
      <w:r>
        <w:rPr>
          <w:rFonts w:hint="eastAsia" w:ascii="宋体" w:hAnsi="宋体" w:eastAsia="宋体" w:cs="宋体"/>
          <w:b/>
          <w:bCs/>
          <w:color w:val="auto"/>
          <w:sz w:val="24"/>
          <w:szCs w:val="24"/>
          <w:u w:val="none"/>
          <w:lang w:val="en-US" w:eastAsia="zh-CN"/>
        </w:rPr>
        <w:t>、违约责任及</w:t>
      </w:r>
      <w:r>
        <w:rPr>
          <w:rFonts w:hint="eastAsia" w:ascii="宋体" w:hAnsi="宋体" w:eastAsia="宋体" w:cs="宋体"/>
          <w:b/>
          <w:bCs/>
          <w:color w:val="auto"/>
          <w:sz w:val="24"/>
          <w:szCs w:val="24"/>
        </w:rPr>
        <w:t>争议解决方式</w:t>
      </w:r>
    </w:p>
    <w:p w14:paraId="6DED032A">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1.按</w:t>
      </w:r>
      <w:r>
        <w:rPr>
          <w:rFonts w:hint="eastAsia" w:ascii="宋体" w:hAnsi="宋体" w:cs="宋体"/>
          <w:color w:val="auto"/>
          <w:kern w:val="2"/>
          <w:sz w:val="24"/>
          <w:szCs w:val="24"/>
          <w:u w:val="none"/>
          <w:lang w:val="en-US" w:eastAsia="zh-CN" w:bidi="ar-SA"/>
        </w:rPr>
        <w:t>《中华人民共和国</w:t>
      </w:r>
      <w:r>
        <w:rPr>
          <w:rFonts w:hint="eastAsia" w:ascii="宋体" w:hAnsi="宋体" w:eastAsia="宋体" w:cs="宋体"/>
          <w:color w:val="auto"/>
          <w:kern w:val="2"/>
          <w:sz w:val="24"/>
          <w:szCs w:val="24"/>
          <w:u w:val="none"/>
          <w:lang w:val="en-US" w:eastAsia="zh-CN" w:bidi="ar-SA"/>
        </w:rPr>
        <w:t>民法典</w:t>
      </w:r>
      <w:r>
        <w:rPr>
          <w:rFonts w:hint="eastAsia" w:ascii="宋体" w:hAnsi="宋体" w:cs="宋体"/>
          <w:color w:val="auto"/>
          <w:kern w:val="2"/>
          <w:sz w:val="24"/>
          <w:szCs w:val="24"/>
          <w:u w:val="none"/>
          <w:lang w:val="en-US" w:eastAsia="zh-CN" w:bidi="ar-SA"/>
        </w:rPr>
        <w:t>》</w:t>
      </w:r>
      <w:r>
        <w:rPr>
          <w:rFonts w:hint="eastAsia" w:ascii="宋体" w:hAnsi="宋体" w:eastAsia="宋体" w:cs="宋体"/>
          <w:color w:val="auto"/>
          <w:kern w:val="2"/>
          <w:sz w:val="24"/>
          <w:szCs w:val="24"/>
          <w:u w:val="none"/>
          <w:lang w:val="en-US" w:eastAsia="zh-CN" w:bidi="ar-SA"/>
        </w:rPr>
        <w:t>中的相关条款执行。</w:t>
      </w:r>
    </w:p>
    <w:p w14:paraId="0636EEEE">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未按合同要求安装设备或不能满足合同要求，甲方应当将供应商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及相关法律法规对乙方的违法行为进行相应的处罚。</w:t>
      </w:r>
    </w:p>
    <w:p w14:paraId="6255F36F">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kern w:val="2"/>
          <w:sz w:val="24"/>
          <w:szCs w:val="24"/>
          <w:u w:val="none"/>
          <w:lang w:val="en-US" w:eastAsia="zh-CN" w:bidi="ar-SA"/>
        </w:rPr>
        <w:t>3、</w:t>
      </w:r>
      <w:r>
        <w:rPr>
          <w:rFonts w:hint="eastAsia" w:ascii="宋体" w:hAnsi="宋体" w:eastAsia="宋体" w:cs="宋体"/>
          <w:color w:val="auto"/>
          <w:sz w:val="24"/>
          <w:szCs w:val="24"/>
        </w:rPr>
        <w:t>因</w:t>
      </w:r>
      <w:r>
        <w:rPr>
          <w:rFonts w:hint="eastAsia" w:ascii="宋体" w:hAnsi="宋体" w:eastAsia="宋体" w:cs="宋体"/>
          <w:color w:val="auto"/>
          <w:sz w:val="24"/>
          <w:szCs w:val="24"/>
          <w:lang w:val="en-US" w:eastAsia="zh-CN"/>
        </w:rPr>
        <w:t>所供设备</w:t>
      </w:r>
      <w:r>
        <w:rPr>
          <w:rFonts w:hint="eastAsia" w:ascii="宋体" w:hAnsi="宋体" w:eastAsia="宋体" w:cs="宋体"/>
          <w:color w:val="auto"/>
          <w:sz w:val="24"/>
          <w:szCs w:val="24"/>
        </w:rPr>
        <w:t>质量问题发生争议的，应当邀请国家</w:t>
      </w:r>
      <w:r>
        <w:rPr>
          <w:rFonts w:hint="eastAsia" w:ascii="宋体" w:hAnsi="宋体" w:eastAsia="宋体" w:cs="宋体"/>
          <w:color w:val="auto"/>
          <w:sz w:val="24"/>
          <w:szCs w:val="24"/>
          <w:lang w:val="en-US" w:eastAsia="zh-CN"/>
        </w:rPr>
        <w:t>权威</w:t>
      </w:r>
      <w:r>
        <w:rPr>
          <w:rFonts w:hint="eastAsia" w:ascii="宋体" w:hAnsi="宋体" w:eastAsia="宋体" w:cs="宋体"/>
          <w:color w:val="auto"/>
          <w:sz w:val="24"/>
          <w:szCs w:val="24"/>
        </w:rPr>
        <w:t>的质量检测机构对货物质量进行鉴定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货物符合质量标准的，鉴定费由甲方承担；货物不符合质量标准的，鉴定费由乙方承担。</w:t>
      </w:r>
    </w:p>
    <w:p w14:paraId="74B25FB5">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因履行本合同引起的或者与本合同有关的争议，甲乙双方应当通过友好协商方式解决；如协商不能解决争议的，任何一方可以向</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所</w:t>
      </w:r>
      <w:r>
        <w:rPr>
          <w:rFonts w:hint="eastAsia" w:ascii="宋体" w:hAnsi="宋体" w:cs="宋体"/>
          <w:color w:val="auto"/>
          <w:sz w:val="24"/>
          <w:szCs w:val="24"/>
          <w:lang w:val="en-US" w:eastAsia="zh-CN"/>
        </w:rPr>
        <w:t>在</w:t>
      </w:r>
      <w:r>
        <w:rPr>
          <w:rFonts w:hint="eastAsia" w:ascii="宋体" w:hAnsi="宋体" w:eastAsia="宋体" w:cs="宋体"/>
          <w:color w:val="auto"/>
          <w:sz w:val="24"/>
          <w:szCs w:val="24"/>
        </w:rPr>
        <w:t>地的人民法院提起诉讼。</w:t>
      </w:r>
    </w:p>
    <w:p w14:paraId="2374C603">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十</w:t>
      </w:r>
      <w:r>
        <w:rPr>
          <w:rFonts w:hint="eastAsia" w:ascii="宋体" w:hAnsi="宋体" w:eastAsia="宋体" w:cs="宋体"/>
          <w:b/>
          <w:bCs/>
          <w:color w:val="auto"/>
          <w:sz w:val="24"/>
          <w:szCs w:val="24"/>
        </w:rPr>
        <w:t>、合同组成部分</w:t>
      </w:r>
    </w:p>
    <w:p w14:paraId="78DC4208">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u w:val="none"/>
          <w:lang w:val="en-US" w:eastAsia="zh-CN"/>
        </w:rPr>
      </w:pP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公告、采购需求明细、答疑内容、补充通知、</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文件、中标通知书、乙方在招</w:t>
      </w:r>
      <w:r>
        <w:rPr>
          <w:rFonts w:hint="eastAsia" w:ascii="宋体" w:hAnsi="宋体" w:cs="宋体"/>
          <w:color w:val="auto"/>
          <w:sz w:val="24"/>
          <w:szCs w:val="24"/>
          <w:lang w:eastAsia="zh-CN"/>
        </w:rPr>
        <w:t>响应</w:t>
      </w:r>
      <w:r>
        <w:rPr>
          <w:rFonts w:hint="eastAsia" w:ascii="宋体" w:hAnsi="宋体" w:eastAsia="宋体" w:cs="宋体"/>
          <w:color w:val="auto"/>
          <w:sz w:val="24"/>
          <w:szCs w:val="24"/>
        </w:rPr>
        <w:t>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0602FA7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eastAsia="宋体" w:cs="宋体"/>
          <w:b/>
          <w:bCs/>
          <w:color w:val="auto"/>
          <w:sz w:val="24"/>
          <w:szCs w:val="24"/>
          <w:u w:val="none"/>
          <w:lang w:val="en-US" w:eastAsia="zh-CN"/>
        </w:rPr>
        <w:t>十</w:t>
      </w: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、合同生效及其他</w:t>
      </w:r>
    </w:p>
    <w:p w14:paraId="31A945ED">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1.本合同</w:t>
      </w:r>
      <w:r>
        <w:rPr>
          <w:rFonts w:hint="eastAsia" w:ascii="宋体" w:hAnsi="宋体" w:eastAsia="宋体" w:cs="宋体"/>
          <w:color w:val="auto"/>
          <w:kern w:val="2"/>
          <w:sz w:val="24"/>
          <w:szCs w:val="24"/>
          <w:lang w:val="en-US" w:eastAsia="zh-CN" w:bidi="ar-SA"/>
        </w:rPr>
        <w:t>自甲乙双方签字盖章之日起生效</w:t>
      </w:r>
      <w:r>
        <w:rPr>
          <w:rFonts w:hint="eastAsia" w:ascii="宋体" w:hAnsi="宋体" w:eastAsia="宋体" w:cs="宋体"/>
          <w:color w:val="auto"/>
          <w:kern w:val="2"/>
          <w:sz w:val="24"/>
          <w:szCs w:val="24"/>
          <w:u w:val="none"/>
          <w:lang w:val="en-US" w:eastAsia="zh-CN" w:bidi="ar-SA"/>
        </w:rPr>
        <w:t>。</w:t>
      </w:r>
    </w:p>
    <w:p w14:paraId="717DE229">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2.本合同一式陆份，甲方贰份、乙方贰份、采购中心贰份。</w:t>
      </w:r>
    </w:p>
    <w:p w14:paraId="62A79EEC">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4.本合同未尽事宜由甲乙双方签订补充合同约定。</w:t>
      </w:r>
    </w:p>
    <w:p w14:paraId="3DF51D3B">
      <w:pPr>
        <w:rPr>
          <w:rFonts w:hint="eastAsia" w:ascii="仿宋" w:hAnsi="仿宋" w:eastAsia="仿宋" w:cs="仿宋"/>
          <w:color w:val="auto"/>
        </w:rPr>
      </w:pPr>
    </w:p>
    <w:p w14:paraId="543713C7">
      <w:pPr>
        <w:rPr>
          <w:rFonts w:hint="eastAsia" w:ascii="宋体" w:hAnsi="宋体" w:eastAsia="宋体" w:cs="宋体"/>
          <w:color w:val="auto"/>
        </w:rPr>
      </w:pPr>
    </w:p>
    <w:p w14:paraId="2AE938E7">
      <w:pPr>
        <w:rPr>
          <w:rFonts w:hint="eastAsia" w:ascii="宋体" w:hAnsi="宋体" w:eastAsia="宋体" w:cs="宋体"/>
          <w:color w:val="auto"/>
        </w:rPr>
      </w:pPr>
    </w:p>
    <w:p w14:paraId="00268621">
      <w:pPr>
        <w:rPr>
          <w:rFonts w:hint="eastAsia" w:ascii="宋体" w:hAnsi="宋体" w:eastAsia="宋体" w:cs="宋体"/>
          <w:color w:val="auto"/>
        </w:rPr>
      </w:pPr>
    </w:p>
    <w:p w14:paraId="60B9F444">
      <w:pPr>
        <w:pStyle w:val="2"/>
        <w:ind w:firstLine="2409" w:firstLineChars="800"/>
        <w:jc w:val="both"/>
        <w:rPr>
          <w:rFonts w:hint="eastAsia" w:ascii="宋体" w:hAnsi="宋体" w:eastAsia="宋体" w:cs="宋体"/>
          <w:color w:val="auto"/>
        </w:rPr>
      </w:pPr>
      <w:r>
        <w:rPr>
          <w:rFonts w:hint="eastAsia" w:ascii="宋体" w:hAnsi="宋体" w:eastAsia="宋体" w:cs="宋体"/>
          <w:color w:val="auto"/>
        </w:rPr>
        <w:t>第五章  响应文件构成及格式</w:t>
      </w:r>
    </w:p>
    <w:p w14:paraId="58DCB5E2">
      <w:pPr>
        <w:pStyle w:val="30"/>
        <w:spacing w:line="240" w:lineRule="auto"/>
        <w:ind w:firstLine="251" w:firstLineChars="70"/>
        <w:jc w:val="center"/>
        <w:rPr>
          <w:rFonts w:hint="eastAsia" w:ascii="宋体" w:hAnsi="宋体" w:eastAsia="宋体" w:cs="宋体"/>
          <w:color w:val="auto"/>
          <w:sz w:val="36"/>
          <w:szCs w:val="36"/>
        </w:rPr>
      </w:pPr>
    </w:p>
    <w:p w14:paraId="263A8F7F">
      <w:pPr>
        <w:pStyle w:val="30"/>
        <w:spacing w:line="240" w:lineRule="auto"/>
        <w:ind w:firstLine="0" w:firstLineChars="0"/>
        <w:rPr>
          <w:rFonts w:hint="eastAsia" w:ascii="宋体" w:hAnsi="宋体" w:eastAsia="宋体" w:cs="宋体"/>
          <w:color w:val="auto"/>
          <w:sz w:val="36"/>
          <w:szCs w:val="36"/>
        </w:rPr>
      </w:pPr>
    </w:p>
    <w:p w14:paraId="2F9FC04C">
      <w:pPr>
        <w:spacing w:line="360" w:lineRule="auto"/>
        <w:jc w:val="center"/>
        <w:rPr>
          <w:rFonts w:hint="eastAsia" w:ascii="宋体" w:hAnsi="宋体" w:eastAsia="宋体" w:cs="宋体"/>
          <w:b/>
          <w:color w:val="auto"/>
          <w:spacing w:val="-20"/>
          <w:sz w:val="44"/>
          <w:szCs w:val="44"/>
        </w:rPr>
      </w:pPr>
      <w:r>
        <w:rPr>
          <w:rFonts w:hint="eastAsia" w:ascii="宋体" w:hAnsi="宋体" w:cs="宋体"/>
          <w:b/>
          <w:color w:val="auto"/>
          <w:spacing w:val="-20"/>
          <w:sz w:val="44"/>
          <w:szCs w:val="44"/>
          <w:lang w:eastAsia="zh-CN"/>
        </w:rPr>
        <w:t>甘泉残疾人联合会“耘梦乡村”助残项目</w:t>
      </w:r>
    </w:p>
    <w:p w14:paraId="1EA0F030">
      <w:pPr>
        <w:pStyle w:val="28"/>
        <w:rPr>
          <w:rFonts w:hint="eastAsia" w:ascii="宋体" w:hAnsi="宋体" w:eastAsia="宋体" w:cs="宋体"/>
          <w:b/>
          <w:color w:val="auto"/>
          <w:spacing w:val="-20"/>
          <w:sz w:val="36"/>
          <w:szCs w:val="36"/>
        </w:rPr>
      </w:pPr>
    </w:p>
    <w:p w14:paraId="1F2B2D58">
      <w:pPr>
        <w:rPr>
          <w:rFonts w:hint="eastAsia" w:ascii="宋体" w:hAnsi="宋体" w:eastAsia="宋体" w:cs="宋体"/>
          <w:color w:val="auto"/>
        </w:rPr>
      </w:pPr>
    </w:p>
    <w:p w14:paraId="56773C85">
      <w:pPr>
        <w:spacing w:line="240" w:lineRule="auto"/>
        <w:jc w:val="center"/>
        <w:rPr>
          <w:rFonts w:hint="eastAsia" w:ascii="宋体" w:hAnsi="宋体" w:eastAsia="宋体" w:cs="宋体"/>
          <w:color w:val="auto"/>
          <w:sz w:val="52"/>
          <w:szCs w:val="52"/>
        </w:rPr>
      </w:pPr>
      <w:r>
        <w:rPr>
          <w:rFonts w:hint="eastAsia" w:ascii="宋体" w:hAnsi="宋体" w:eastAsia="宋体" w:cs="宋体"/>
          <w:color w:val="auto"/>
          <w:spacing w:val="323"/>
          <w:kern w:val="0"/>
          <w:sz w:val="52"/>
          <w:szCs w:val="52"/>
        </w:rPr>
        <w:t>响应文</w:t>
      </w:r>
      <w:r>
        <w:rPr>
          <w:rFonts w:hint="eastAsia" w:ascii="宋体" w:hAnsi="宋体" w:eastAsia="宋体" w:cs="宋体"/>
          <w:color w:val="auto"/>
          <w:kern w:val="0"/>
          <w:sz w:val="52"/>
          <w:szCs w:val="52"/>
        </w:rPr>
        <w:t>件</w:t>
      </w:r>
    </w:p>
    <w:p w14:paraId="375992F5">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（项目编号：</w:t>
      </w:r>
      <w:r>
        <w:rPr>
          <w:rFonts w:hint="eastAsia" w:ascii="宋体" w:hAnsi="宋体" w:cs="宋体"/>
          <w:color w:val="auto"/>
          <w:sz w:val="36"/>
          <w:szCs w:val="36"/>
          <w:lang w:eastAsia="zh-CN"/>
        </w:rPr>
        <w:t>GZC2026-CS-067</w:t>
      </w:r>
      <w:r>
        <w:rPr>
          <w:rFonts w:hint="eastAsia" w:ascii="宋体" w:hAnsi="宋体" w:eastAsia="宋体" w:cs="宋体"/>
          <w:color w:val="auto"/>
          <w:sz w:val="36"/>
          <w:szCs w:val="36"/>
        </w:rPr>
        <w:t>）</w:t>
      </w:r>
    </w:p>
    <w:p w14:paraId="02679647">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正本/副本</w:t>
      </w:r>
    </w:p>
    <w:p w14:paraId="5AFCCA07">
      <w:pPr>
        <w:pStyle w:val="30"/>
        <w:spacing w:line="240" w:lineRule="auto"/>
        <w:ind w:firstLine="0" w:firstLineChars="0"/>
        <w:jc w:val="center"/>
        <w:rPr>
          <w:rFonts w:hint="eastAsia" w:ascii="宋体" w:hAnsi="宋体" w:eastAsia="宋体" w:cs="宋体"/>
          <w:color w:val="auto"/>
          <w:sz w:val="36"/>
        </w:rPr>
      </w:pPr>
    </w:p>
    <w:p w14:paraId="2EDF5D24">
      <w:pPr>
        <w:pStyle w:val="30"/>
        <w:spacing w:line="240" w:lineRule="auto"/>
        <w:ind w:firstLine="0" w:firstLineChars="0"/>
        <w:jc w:val="center"/>
        <w:rPr>
          <w:rFonts w:hint="eastAsia" w:ascii="宋体" w:hAnsi="宋体" w:eastAsia="宋体" w:cs="宋体"/>
          <w:color w:val="auto"/>
          <w:sz w:val="36"/>
        </w:rPr>
      </w:pPr>
    </w:p>
    <w:p w14:paraId="4A04FC74">
      <w:pPr>
        <w:pStyle w:val="30"/>
        <w:spacing w:line="240" w:lineRule="auto"/>
        <w:ind w:firstLine="0" w:firstLineChars="0"/>
        <w:jc w:val="center"/>
        <w:rPr>
          <w:rFonts w:hint="eastAsia" w:ascii="宋体" w:hAnsi="宋体" w:eastAsia="宋体" w:cs="宋体"/>
          <w:color w:val="auto"/>
          <w:sz w:val="36"/>
        </w:rPr>
      </w:pPr>
    </w:p>
    <w:p w14:paraId="3C55C7D5">
      <w:pPr>
        <w:pStyle w:val="30"/>
        <w:spacing w:line="240" w:lineRule="auto"/>
        <w:ind w:firstLine="0" w:firstLineChars="0"/>
        <w:jc w:val="center"/>
        <w:rPr>
          <w:rFonts w:hint="eastAsia" w:ascii="宋体" w:hAnsi="宋体" w:eastAsia="宋体" w:cs="宋体"/>
          <w:color w:val="auto"/>
          <w:sz w:val="36"/>
        </w:rPr>
      </w:pPr>
    </w:p>
    <w:p w14:paraId="41DFFA1D">
      <w:pPr>
        <w:pStyle w:val="30"/>
        <w:spacing w:line="240" w:lineRule="auto"/>
        <w:ind w:firstLine="0" w:firstLineChars="0"/>
        <w:rPr>
          <w:rFonts w:hint="eastAsia" w:ascii="宋体" w:hAnsi="宋体" w:eastAsia="宋体" w:cs="宋体"/>
          <w:color w:val="auto"/>
          <w:sz w:val="36"/>
        </w:rPr>
      </w:pPr>
    </w:p>
    <w:p w14:paraId="488B0C2B">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lang w:eastAsia="zh-CN"/>
        </w:rPr>
        <w:t>潜在供应商</w:t>
      </w:r>
      <w:r>
        <w:rPr>
          <w:rFonts w:hint="eastAsia" w:ascii="宋体" w:hAnsi="宋体" w:eastAsia="宋体" w:cs="宋体"/>
          <w:color w:val="auto"/>
          <w:sz w:val="36"/>
        </w:rPr>
        <w:t>（公章）：</w:t>
      </w:r>
      <w:r>
        <w:rPr>
          <w:rFonts w:hint="eastAsia" w:ascii="宋体" w:hAnsi="宋体" w:eastAsia="宋体" w:cs="宋体"/>
          <w:color w:val="auto"/>
          <w:sz w:val="36"/>
          <w:u w:val="single"/>
        </w:rPr>
        <w:t xml:space="preserve">                                            </w:t>
      </w:r>
    </w:p>
    <w:p w14:paraId="195E9B1A">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法定代表人（负责人）签字或盖章：</w:t>
      </w:r>
    </w:p>
    <w:p w14:paraId="5D70E0E0">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时　间：</w:t>
      </w:r>
    </w:p>
    <w:p w14:paraId="4E6FE690">
      <w:pPr>
        <w:ind w:firstLine="200"/>
        <w:jc w:val="left"/>
        <w:rPr>
          <w:rFonts w:ascii="仿宋" w:hAnsi="仿宋" w:eastAsia="仿宋" w:cs="仿宋"/>
          <w:b/>
          <w:color w:val="auto"/>
          <w:sz w:val="36"/>
          <w:szCs w:val="36"/>
        </w:rPr>
      </w:pPr>
      <w:r>
        <w:rPr>
          <w:rFonts w:hint="eastAsia" w:ascii="仿宋" w:hAnsi="仿宋" w:eastAsia="仿宋" w:cs="仿宋"/>
          <w:color w:val="auto"/>
          <w:sz w:val="36"/>
        </w:rPr>
        <w:br w:type="page"/>
      </w:r>
    </w:p>
    <w:p w14:paraId="35ECFF73">
      <w:pPr>
        <w:spacing w:line="240" w:lineRule="auto"/>
        <w:jc w:val="center"/>
        <w:rPr>
          <w:rFonts w:ascii="仿宋" w:hAnsi="仿宋" w:eastAsia="仿宋" w:cs="仿宋"/>
          <w:b/>
          <w:color w:val="auto"/>
          <w:sz w:val="44"/>
          <w:szCs w:val="44"/>
        </w:rPr>
      </w:pPr>
      <w:r>
        <w:rPr>
          <w:rFonts w:hint="eastAsia" w:ascii="仿宋" w:hAnsi="仿宋" w:eastAsia="仿宋" w:cs="仿宋"/>
          <w:b/>
          <w:color w:val="auto"/>
          <w:sz w:val="44"/>
          <w:szCs w:val="44"/>
        </w:rPr>
        <w:t>目  录</w:t>
      </w:r>
    </w:p>
    <w:p w14:paraId="6010B026">
      <w:pPr>
        <w:spacing w:line="240" w:lineRule="auto"/>
        <w:jc w:val="center"/>
        <w:rPr>
          <w:rFonts w:ascii="仿宋" w:hAnsi="仿宋" w:eastAsia="仿宋" w:cs="仿宋"/>
          <w:b/>
          <w:color w:val="auto"/>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第一部分  响应函</w:t>
      </w:r>
      <w:r>
        <w:rPr>
          <w:rFonts w:hint="eastAsia" w:ascii="仿宋" w:hAnsi="仿宋" w:eastAsia="仿宋" w:cs="仿宋"/>
          <w:color w:val="auto"/>
          <w:sz w:val="36"/>
        </w:rPr>
        <w:tab/>
      </w:r>
      <w:r>
        <w:rPr>
          <w:rFonts w:hint="eastAsia" w:ascii="仿宋" w:hAnsi="仿宋" w:eastAsia="仿宋" w:cs="仿宋"/>
          <w:color w:val="auto"/>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第二部分  第一次磋商报价表</w:t>
      </w:r>
      <w:r>
        <w:rPr>
          <w:rFonts w:hint="eastAsia" w:ascii="仿宋" w:hAnsi="仿宋" w:eastAsia="仿宋" w:cs="仿宋"/>
          <w:color w:val="auto"/>
          <w:sz w:val="36"/>
        </w:rPr>
        <w:tab/>
      </w:r>
      <w:r>
        <w:rPr>
          <w:rFonts w:hint="eastAsia" w:ascii="仿宋" w:hAnsi="仿宋" w:eastAsia="仿宋" w:cs="仿宋"/>
          <w:color w:val="auto"/>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第三部分  资格证明文件</w:t>
      </w:r>
      <w:r>
        <w:rPr>
          <w:rFonts w:hint="eastAsia" w:ascii="仿宋" w:hAnsi="仿宋" w:eastAsia="仿宋" w:cs="仿宋"/>
          <w:color w:val="auto"/>
          <w:sz w:val="36"/>
        </w:rPr>
        <w:tab/>
      </w:r>
      <w:r>
        <w:rPr>
          <w:rFonts w:hint="eastAsia" w:ascii="仿宋" w:hAnsi="仿宋" w:eastAsia="仿宋" w:cs="仿宋"/>
          <w:color w:val="auto"/>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第四部分  </w:t>
      </w:r>
      <w:r>
        <w:rPr>
          <w:rFonts w:hint="eastAsia" w:ascii="仿宋" w:hAnsi="仿宋" w:eastAsia="仿宋" w:cs="仿宋"/>
          <w:color w:val="auto"/>
          <w:sz w:val="36"/>
          <w:lang w:eastAsia="zh-CN"/>
        </w:rPr>
        <w:t>潜在供应商</w:t>
      </w:r>
      <w:r>
        <w:rPr>
          <w:rFonts w:hint="eastAsia" w:ascii="仿宋" w:hAnsi="仿宋" w:eastAsia="仿宋" w:cs="仿宋"/>
          <w:color w:val="auto"/>
          <w:sz w:val="36"/>
        </w:rPr>
        <w:t>概况</w:t>
      </w:r>
      <w:r>
        <w:rPr>
          <w:rFonts w:hint="eastAsia" w:ascii="仿宋" w:hAnsi="仿宋" w:eastAsia="仿宋" w:cs="仿宋"/>
          <w:color w:val="auto"/>
          <w:sz w:val="36"/>
        </w:rPr>
        <w:tab/>
      </w:r>
      <w:r>
        <w:rPr>
          <w:rFonts w:hint="eastAsia" w:ascii="仿宋" w:hAnsi="仿宋" w:eastAsia="仿宋" w:cs="仿宋"/>
          <w:color w:val="auto"/>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第五部分  响应方案</w:t>
      </w:r>
      <w:r>
        <w:rPr>
          <w:rFonts w:hint="eastAsia" w:ascii="仿宋" w:hAnsi="仿宋" w:eastAsia="仿宋" w:cs="仿宋"/>
          <w:color w:val="auto"/>
          <w:sz w:val="36"/>
        </w:rPr>
        <w:tab/>
      </w:r>
      <w:r>
        <w:rPr>
          <w:rFonts w:hint="eastAsia" w:ascii="仿宋" w:hAnsi="仿宋" w:eastAsia="仿宋" w:cs="仿宋"/>
          <w:color w:val="auto"/>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第六部分 </w:t>
      </w:r>
      <w:r>
        <w:rPr>
          <w:rFonts w:hint="eastAsia" w:ascii="仿宋" w:hAnsi="仿宋" w:eastAsia="仿宋" w:cs="仿宋"/>
          <w:color w:val="auto"/>
          <w:sz w:val="36"/>
          <w:szCs w:val="36"/>
        </w:rPr>
        <w:t xml:space="preserve"> </w:t>
      </w:r>
      <w:r>
        <w:rPr>
          <w:rFonts w:hint="eastAsia" w:ascii="仿宋" w:hAnsi="仿宋" w:eastAsia="仿宋" w:cs="仿宋"/>
          <w:color w:val="auto"/>
          <w:sz w:val="36"/>
          <w:szCs w:val="36"/>
          <w:lang w:eastAsia="zh-CN"/>
        </w:rPr>
        <w:t>潜在供应商</w:t>
      </w:r>
      <w:r>
        <w:rPr>
          <w:rFonts w:hint="eastAsia" w:ascii="仿宋" w:hAnsi="仿宋" w:eastAsia="仿宋" w:cs="仿宋"/>
          <w:color w:val="auto"/>
          <w:sz w:val="36"/>
          <w:szCs w:val="36"/>
        </w:rPr>
        <w:t>承诺书</w:t>
      </w:r>
      <w:r>
        <w:rPr>
          <w:rFonts w:hint="eastAsia" w:ascii="仿宋" w:hAnsi="仿宋" w:eastAsia="仿宋" w:cs="仿宋"/>
          <w:color w:val="auto"/>
          <w:sz w:val="36"/>
        </w:rPr>
        <w:tab/>
      </w:r>
      <w:r>
        <w:rPr>
          <w:rFonts w:hint="eastAsia" w:ascii="仿宋" w:hAnsi="仿宋" w:eastAsia="仿宋" w:cs="仿宋"/>
          <w:color w:val="auto"/>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第七部分  响应文件封袋标识式样</w:t>
      </w:r>
      <w:r>
        <w:rPr>
          <w:rFonts w:hint="eastAsia" w:ascii="仿宋" w:hAnsi="仿宋" w:eastAsia="仿宋" w:cs="仿宋"/>
          <w:color w:val="auto"/>
          <w:sz w:val="36"/>
        </w:rPr>
        <w:tab/>
      </w:r>
      <w:r>
        <w:rPr>
          <w:rFonts w:hint="eastAsia" w:ascii="仿宋" w:hAnsi="仿宋" w:eastAsia="仿宋" w:cs="仿宋"/>
          <w:color w:val="auto"/>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color w:val="auto"/>
          <w:sz w:val="36"/>
        </w:rPr>
      </w:pPr>
    </w:p>
    <w:p w14:paraId="432B081A">
      <w:pPr>
        <w:pStyle w:val="31"/>
        <w:rPr>
          <w:rFonts w:ascii="仿宋" w:hAnsi="仿宋" w:eastAsia="仿宋" w:cs="仿宋"/>
          <w:color w:val="auto"/>
        </w:rPr>
      </w:pPr>
      <w:r>
        <w:rPr>
          <w:rFonts w:hint="eastAsia" w:ascii="仿宋" w:hAnsi="仿宋" w:eastAsia="仿宋" w:cs="仿宋"/>
          <w:color w:val="auto"/>
        </w:rPr>
        <w:br w:type="page"/>
      </w:r>
      <w:r>
        <w:rPr>
          <w:rFonts w:hint="eastAsia" w:ascii="仿宋" w:hAnsi="仿宋" w:eastAsia="仿宋" w:cs="仿宋"/>
          <w:color w:val="auto"/>
        </w:rPr>
        <w:t>第一部分  响应函</w:t>
      </w:r>
    </w:p>
    <w:p w14:paraId="64E2B3F2">
      <w:pPr>
        <w:pStyle w:val="30"/>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延安市甘泉县政府采购中心：</w:t>
      </w:r>
    </w:p>
    <w:p w14:paraId="681E3755">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我方收到贵单位发布的《</w:t>
      </w:r>
      <w:r>
        <w:rPr>
          <w:rFonts w:hint="eastAsia" w:ascii="宋体" w:hAnsi="宋体" w:cs="宋体"/>
          <w:color w:val="auto"/>
          <w:sz w:val="24"/>
          <w:szCs w:val="24"/>
          <w:lang w:eastAsia="zh-CN"/>
        </w:rPr>
        <w:t>甘泉残疾人联合会“耘梦乡村”助残项目</w:t>
      </w:r>
      <w:r>
        <w:rPr>
          <w:rFonts w:hint="eastAsia" w:ascii="宋体" w:hAnsi="宋体" w:eastAsia="宋体" w:cs="宋体"/>
          <w:color w:val="auto"/>
          <w:sz w:val="24"/>
          <w:szCs w:val="24"/>
        </w:rPr>
        <w:t>》（项目编号：</w:t>
      </w:r>
      <w:r>
        <w:rPr>
          <w:rFonts w:hint="eastAsia" w:ascii="宋体" w:hAnsi="宋体" w:cs="宋体"/>
          <w:color w:val="auto"/>
          <w:sz w:val="24"/>
          <w:szCs w:val="24"/>
          <w:lang w:eastAsia="zh-CN"/>
        </w:rPr>
        <w:t>GZC2026-CS-067</w:t>
      </w:r>
      <w:r>
        <w:rPr>
          <w:rFonts w:hint="eastAsia" w:ascii="宋体" w:hAnsi="宋体" w:eastAsia="宋体" w:cs="宋体"/>
          <w:color w:val="auto"/>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四、按磋商文件的规定，</w:t>
      </w:r>
      <w:r>
        <w:rPr>
          <w:rFonts w:hint="eastAsia" w:ascii="宋体" w:hAnsi="宋体" w:eastAsia="宋体" w:cs="宋体"/>
          <w:color w:val="auto"/>
          <w:sz w:val="24"/>
          <w:szCs w:val="24"/>
          <w:lang w:val="zh-CN"/>
        </w:rPr>
        <w:t>我公司首次磋商总报价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并对其后的磋商报价负法律责任。</w:t>
      </w:r>
    </w:p>
    <w:p w14:paraId="0380888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人民币（大写）______________________；￥_______元。</w:t>
      </w:r>
    </w:p>
    <w:p w14:paraId="75037544">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五、我方提交的响应文件正本一套（含电子版）、副本贰套</w:t>
      </w:r>
      <w:r>
        <w:rPr>
          <w:rFonts w:hint="eastAsia" w:ascii="宋体" w:hAnsi="宋体" w:eastAsia="宋体" w:cs="宋体"/>
          <w:color w:val="auto"/>
          <w:sz w:val="24"/>
          <w:szCs w:val="32"/>
          <w:lang w:eastAsia="zh-CN"/>
        </w:rPr>
        <w:t>，</w:t>
      </w:r>
      <w:r>
        <w:rPr>
          <w:rFonts w:hint="eastAsia" w:ascii="宋体" w:hAnsi="宋体" w:eastAsia="宋体" w:cs="宋体"/>
          <w:color w:val="auto"/>
          <w:sz w:val="24"/>
          <w:szCs w:val="32"/>
          <w:lang w:val="en-US" w:eastAsia="zh-CN"/>
        </w:rPr>
        <w:t>资格审核文件一份</w:t>
      </w:r>
      <w:r>
        <w:rPr>
          <w:rFonts w:hint="eastAsia" w:ascii="宋体" w:hAnsi="宋体" w:eastAsia="宋体" w:cs="宋体"/>
          <w:color w:val="auto"/>
          <w:sz w:val="24"/>
          <w:szCs w:val="32"/>
        </w:rPr>
        <w:t>。</w:t>
      </w:r>
    </w:p>
    <w:p w14:paraId="20B6AF0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六、我方的响应文件在开标之日起</w:t>
      </w:r>
      <w:r>
        <w:rPr>
          <w:rFonts w:hint="eastAsia" w:ascii="宋体" w:hAnsi="宋体" w:eastAsia="宋体" w:cs="宋体"/>
          <w:color w:val="auto"/>
          <w:sz w:val="24"/>
          <w:szCs w:val="32"/>
          <w:highlight w:val="none"/>
        </w:rPr>
        <w:t>90个日</w:t>
      </w:r>
      <w:r>
        <w:rPr>
          <w:rFonts w:hint="eastAsia" w:ascii="宋体" w:hAnsi="宋体" w:eastAsia="宋体" w:cs="宋体"/>
          <w:color w:val="auto"/>
          <w:sz w:val="24"/>
          <w:szCs w:val="32"/>
        </w:rPr>
        <w:t>历日内有效，如成交，延长至合同执行完毕时止。</w:t>
      </w:r>
    </w:p>
    <w:p w14:paraId="1B66A7F2">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七、所有关于此次磋商活动的函电，请按下列地址联系：</w:t>
      </w:r>
    </w:p>
    <w:p w14:paraId="4C45AC0E">
      <w:pPr>
        <w:spacing w:line="360" w:lineRule="auto"/>
        <w:ind w:firstLine="567"/>
        <w:rPr>
          <w:rFonts w:hint="eastAsia" w:ascii="宋体" w:hAnsi="宋体" w:eastAsia="宋体" w:cs="宋体"/>
          <w:color w:val="auto"/>
          <w:sz w:val="24"/>
          <w:szCs w:val="32"/>
        </w:rPr>
      </w:pPr>
    </w:p>
    <w:p w14:paraId="27E67752">
      <w:pPr>
        <w:spacing w:line="360" w:lineRule="auto"/>
        <w:ind w:firstLine="567"/>
        <w:rPr>
          <w:rFonts w:hint="eastAsia" w:ascii="宋体" w:hAnsi="宋体" w:eastAsia="宋体" w:cs="宋体"/>
          <w:color w:val="auto"/>
          <w:sz w:val="24"/>
          <w:szCs w:val="32"/>
        </w:rPr>
      </w:pPr>
    </w:p>
    <w:p w14:paraId="4F7C3D4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：（加盖公章）</w:t>
      </w:r>
    </w:p>
    <w:p w14:paraId="6C47F1B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法定代表人（负责人）或被授权人：（签字或盖章）</w:t>
      </w:r>
    </w:p>
    <w:p w14:paraId="1F10A4F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地址：</w:t>
      </w:r>
    </w:p>
    <w:p w14:paraId="5C947283">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开户银行：</w:t>
      </w:r>
    </w:p>
    <w:p w14:paraId="45F9F7F0">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账号：</w:t>
      </w:r>
    </w:p>
    <w:p w14:paraId="21A97EB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电话：</w:t>
      </w:r>
    </w:p>
    <w:p w14:paraId="7E6E113B">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邮编：</w:t>
      </w:r>
    </w:p>
    <w:p w14:paraId="5F9808D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电子邮箱：</w:t>
      </w:r>
    </w:p>
    <w:p w14:paraId="67496E0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日期：　　年　月　日</w:t>
      </w:r>
    </w:p>
    <w:p w14:paraId="02EC75EE">
      <w:pPr>
        <w:spacing w:line="360" w:lineRule="auto"/>
        <w:ind w:firstLine="567"/>
        <w:rPr>
          <w:rFonts w:hint="eastAsia" w:ascii="宋体" w:hAnsi="宋体" w:eastAsia="宋体" w:cs="宋体"/>
          <w:color w:val="auto"/>
          <w:sz w:val="24"/>
          <w:szCs w:val="32"/>
        </w:rPr>
      </w:pPr>
    </w:p>
    <w:p w14:paraId="3E48AC45">
      <w:pPr>
        <w:spacing w:line="360" w:lineRule="auto"/>
        <w:ind w:firstLine="567"/>
        <w:rPr>
          <w:rFonts w:hint="eastAsia" w:ascii="宋体" w:hAnsi="宋体" w:eastAsia="宋体" w:cs="宋体"/>
          <w:color w:val="auto"/>
          <w:sz w:val="24"/>
          <w:szCs w:val="32"/>
        </w:rPr>
      </w:pPr>
    </w:p>
    <w:p w14:paraId="070F37CC">
      <w:pPr>
        <w:pStyle w:val="31"/>
        <w:numPr>
          <w:ilvl w:val="0"/>
          <w:numId w:val="10"/>
        </w:numPr>
        <w:rPr>
          <w:rFonts w:ascii="仿宋" w:hAnsi="仿宋" w:eastAsia="仿宋" w:cs="仿宋"/>
          <w:color w:val="auto"/>
        </w:rPr>
      </w:pPr>
      <w:r>
        <w:rPr>
          <w:rFonts w:hint="eastAsia" w:ascii="仿宋" w:hAnsi="仿宋" w:eastAsia="仿宋" w:cs="仿宋"/>
          <w:color w:val="auto"/>
        </w:rPr>
        <w:t xml:space="preserve"> 第一次磋商报价表</w:t>
      </w:r>
    </w:p>
    <w:p w14:paraId="6DDC4F7E">
      <w:pPr>
        <w:spacing w:line="440" w:lineRule="exact"/>
        <w:rPr>
          <w:rFonts w:ascii="仿宋" w:hAnsi="仿宋" w:eastAsia="仿宋" w:cs="仿宋"/>
          <w:color w:val="auto"/>
        </w:rPr>
      </w:pPr>
    </w:p>
    <w:p w14:paraId="37E2926E">
      <w:pPr>
        <w:kinsoku w:val="0"/>
        <w:snapToGrid w:val="0"/>
        <w:spacing w:line="500" w:lineRule="exact"/>
        <w:ind w:firstLine="120" w:firstLineChars="5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采购单</w:t>
      </w:r>
      <w:r>
        <w:rPr>
          <w:rFonts w:hint="eastAsia" w:ascii="宋体" w:hAnsi="宋体" w:eastAsia="宋体" w:cs="宋体"/>
          <w:color w:val="auto"/>
          <w:sz w:val="24"/>
          <w:szCs w:val="24"/>
          <w:u w:val="none"/>
        </w:rPr>
        <w:t>位：</w:t>
      </w:r>
      <w:r>
        <w:rPr>
          <w:rFonts w:hint="eastAsia" w:ascii="宋体" w:hAnsi="宋体" w:cs="宋体"/>
          <w:color w:val="auto"/>
          <w:sz w:val="24"/>
          <w:szCs w:val="24"/>
          <w:u w:val="none"/>
          <w:lang w:eastAsia="zh-CN"/>
        </w:rPr>
        <w:t>甘泉县残疾人联合会</w:t>
      </w:r>
    </w:p>
    <w:p w14:paraId="0A1850F8">
      <w:pPr>
        <w:kinsoku w:val="0"/>
        <w:snapToGrid w:val="0"/>
        <w:spacing w:line="500" w:lineRule="exact"/>
        <w:ind w:firstLine="120" w:firstLineChars="50"/>
        <w:rPr>
          <w:rFonts w:hint="eastAsia" w:ascii="宋体" w:hAnsi="宋体" w:eastAsia="宋体" w:cs="宋体"/>
          <w:color w:val="auto"/>
          <w:sz w:val="24"/>
          <w:szCs w:val="24"/>
          <w:u w:val="none"/>
        </w:rPr>
      </w:pPr>
      <w:r>
        <w:rPr>
          <w:rFonts w:hint="eastAsia" w:ascii="宋体" w:hAnsi="宋体" w:eastAsia="宋体" w:cs="宋体"/>
          <w:color w:val="auto"/>
          <w:sz w:val="24"/>
          <w:szCs w:val="24"/>
        </w:rPr>
        <w:t>采购预算：</w:t>
      </w:r>
      <w:r>
        <w:rPr>
          <w:rFonts w:hint="eastAsia" w:ascii="宋体" w:hAnsi="宋体" w:eastAsia="宋体" w:cs="宋体"/>
          <w:color w:val="auto"/>
          <w:sz w:val="24"/>
          <w:szCs w:val="24"/>
          <w:u w:val="none"/>
        </w:rPr>
        <w:t>￥</w:t>
      </w:r>
      <w:r>
        <w:rPr>
          <w:rFonts w:hint="eastAsia" w:ascii="宋体" w:hAnsi="宋体" w:cs="宋体"/>
          <w:color w:val="auto"/>
          <w:sz w:val="24"/>
          <w:szCs w:val="24"/>
          <w:u w:val="none"/>
          <w:lang w:eastAsia="zh-CN"/>
        </w:rPr>
        <w:t>360,000.00</w:t>
      </w:r>
      <w:r>
        <w:rPr>
          <w:rFonts w:hint="eastAsia" w:ascii="宋体" w:hAnsi="宋体" w:eastAsia="宋体" w:cs="宋体"/>
          <w:color w:val="auto"/>
          <w:sz w:val="24"/>
          <w:szCs w:val="24"/>
          <w:u w:val="none"/>
        </w:rPr>
        <w:t>元</w:t>
      </w:r>
    </w:p>
    <w:p w14:paraId="78FE29D1">
      <w:pPr>
        <w:kinsoku w:val="0"/>
        <w:snapToGrid w:val="0"/>
        <w:spacing w:line="500" w:lineRule="exact"/>
        <w:ind w:firstLine="120" w:firstLineChars="50"/>
        <w:rPr>
          <w:rFonts w:hint="default" w:ascii="宋体" w:hAnsi="宋体" w:cs="宋体"/>
          <w:color w:val="auto"/>
          <w:sz w:val="24"/>
          <w:szCs w:val="24"/>
          <w:u w:val="single"/>
          <w:lang w:val="en-US" w:eastAsia="zh-CN"/>
        </w:rPr>
      </w:pPr>
      <w:r>
        <w:rPr>
          <w:rFonts w:hint="eastAsia" w:ascii="宋体" w:hAnsi="宋体" w:cs="宋体"/>
          <w:color w:val="auto"/>
          <w:sz w:val="24"/>
          <w:szCs w:val="24"/>
          <w:u w:val="none"/>
          <w:lang w:val="en-US" w:eastAsia="zh-CN"/>
        </w:rPr>
        <w:t>最高限价：</w:t>
      </w:r>
      <w:r>
        <w:rPr>
          <w:rFonts w:hint="eastAsia" w:ascii="宋体" w:hAnsi="宋体" w:cs="宋体"/>
          <w:color w:val="auto"/>
          <w:sz w:val="24"/>
          <w:szCs w:val="24"/>
          <w:u w:val="single"/>
          <w:lang w:val="en-US" w:eastAsia="zh-CN"/>
        </w:rPr>
        <w:t>￥360,000.00元</w:t>
      </w:r>
    </w:p>
    <w:p w14:paraId="61E6E6C0">
      <w:pPr>
        <w:kinsoku w:val="0"/>
        <w:snapToGrid w:val="0"/>
        <w:spacing w:line="500" w:lineRule="exact"/>
        <w:ind w:firstLine="120" w:firstLineChars="50"/>
        <w:rPr>
          <w:rFonts w:hint="eastAsia" w:ascii="宋体" w:hAnsi="宋体" w:eastAsia="宋体" w:cs="宋体"/>
          <w:color w:val="auto"/>
          <w:sz w:val="24"/>
          <w:szCs w:val="24"/>
          <w:u w:val="double"/>
        </w:rPr>
      </w:pPr>
      <w:r>
        <w:rPr>
          <w:rFonts w:hint="eastAsia" w:ascii="宋体" w:hAnsi="宋体" w:eastAsia="宋体" w:cs="宋体"/>
          <w:color w:val="auto"/>
          <w:sz w:val="24"/>
          <w:szCs w:val="24"/>
          <w:lang w:eastAsia="zh-CN"/>
        </w:rPr>
        <w:t>潜在供应商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tbl>
      <w:tblPr>
        <w:tblStyle w:val="20"/>
        <w:tblpPr w:leftFromText="180" w:rightFromText="180" w:vertAnchor="text" w:horzAnchor="page" w:tblpXSpec="center" w:tblpY="29"/>
        <w:tblOverlap w:val="never"/>
        <w:tblW w:w="1101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054"/>
        <w:gridCol w:w="1514"/>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项目名称</w:t>
            </w:r>
          </w:p>
        </w:tc>
        <w:tc>
          <w:tcPr>
            <w:tcW w:w="4713" w:type="dxa"/>
            <w:vAlign w:val="center"/>
          </w:tcPr>
          <w:p w14:paraId="18703A76">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投标报价（元）</w:t>
            </w:r>
          </w:p>
        </w:tc>
        <w:tc>
          <w:tcPr>
            <w:tcW w:w="2054" w:type="dxa"/>
            <w:vAlign w:val="center"/>
          </w:tcPr>
          <w:p w14:paraId="247F6D27">
            <w:pPr>
              <w:snapToGrid w:val="0"/>
              <w:spacing w:line="500" w:lineRule="exact"/>
              <w:jc w:val="center"/>
              <w:rPr>
                <w:rFonts w:ascii="仿宋" w:hAnsi="仿宋" w:eastAsia="仿宋" w:cs="仿宋"/>
                <w:b/>
                <w:color w:val="auto"/>
                <w:spacing w:val="-20"/>
                <w:sz w:val="28"/>
                <w:szCs w:val="28"/>
              </w:rPr>
            </w:pPr>
            <w:r>
              <w:rPr>
                <w:rFonts w:hint="eastAsia" w:ascii="宋体" w:hAnsi="宋体" w:cs="宋体"/>
                <w:b/>
                <w:color w:val="auto"/>
                <w:sz w:val="24"/>
                <w:szCs w:val="24"/>
                <w:lang w:val="en-US" w:eastAsia="zh-CN"/>
              </w:rPr>
              <w:t>供</w:t>
            </w:r>
            <w:r>
              <w:rPr>
                <w:rFonts w:hint="eastAsia" w:ascii="宋体" w:hAnsi="宋体" w:eastAsia="宋体" w:cs="宋体"/>
                <w:b/>
                <w:color w:val="auto"/>
                <w:sz w:val="24"/>
                <w:szCs w:val="24"/>
              </w:rPr>
              <w:t>货期</w:t>
            </w:r>
            <w:r>
              <w:rPr>
                <w:rFonts w:hint="eastAsia" w:ascii="宋体" w:hAnsi="宋体" w:eastAsia="宋体" w:cs="宋体"/>
                <w:b/>
                <w:color w:val="auto"/>
                <w:spacing w:val="-20"/>
                <w:sz w:val="24"/>
                <w:szCs w:val="24"/>
              </w:rPr>
              <w:t>（</w:t>
            </w:r>
            <w:r>
              <w:rPr>
                <w:rFonts w:hint="eastAsia" w:ascii="宋体" w:hAnsi="宋体" w:cs="宋体"/>
                <w:b/>
                <w:color w:val="auto"/>
                <w:spacing w:val="-20"/>
                <w:sz w:val="24"/>
                <w:szCs w:val="24"/>
                <w:lang w:val="en-US" w:eastAsia="zh-CN"/>
              </w:rPr>
              <w:t>天</w:t>
            </w:r>
            <w:r>
              <w:rPr>
                <w:rFonts w:hint="eastAsia" w:ascii="宋体" w:hAnsi="宋体" w:eastAsia="宋体" w:cs="宋体"/>
                <w:b/>
                <w:color w:val="auto"/>
                <w:spacing w:val="-20"/>
                <w:sz w:val="24"/>
                <w:szCs w:val="24"/>
              </w:rPr>
              <w:t>）</w:t>
            </w:r>
          </w:p>
        </w:tc>
        <w:tc>
          <w:tcPr>
            <w:tcW w:w="1514" w:type="dxa"/>
            <w:tcMar>
              <w:top w:w="57" w:type="dxa"/>
              <w:left w:w="28" w:type="dxa"/>
              <w:bottom w:w="57" w:type="dxa"/>
              <w:right w:w="28" w:type="dxa"/>
            </w:tcMar>
            <w:vAlign w:val="center"/>
          </w:tcPr>
          <w:p w14:paraId="3202118D">
            <w:pPr>
              <w:snapToGrid w:val="0"/>
              <w:spacing w:line="500" w:lineRule="exact"/>
              <w:jc w:val="center"/>
              <w:rPr>
                <w:rFonts w:hint="eastAsia" w:ascii="仿宋" w:hAnsi="仿宋" w:eastAsia="仿宋" w:cs="仿宋"/>
                <w:b/>
                <w:color w:val="auto"/>
                <w:sz w:val="28"/>
                <w:szCs w:val="28"/>
                <w:lang w:eastAsia="zh-CN"/>
              </w:rPr>
            </w:pPr>
            <w:r>
              <w:rPr>
                <w:rFonts w:hint="eastAsia" w:ascii="宋体" w:hAnsi="宋体" w:cs="宋体"/>
                <w:b/>
                <w:color w:val="auto"/>
                <w:spacing w:val="-20"/>
                <w:sz w:val="24"/>
                <w:szCs w:val="24"/>
                <w:lang w:val="en-US" w:eastAsia="zh-CN"/>
              </w:rPr>
              <w:t>质保</w:t>
            </w:r>
            <w:r>
              <w:rPr>
                <w:rFonts w:hint="eastAsia" w:ascii="宋体" w:hAnsi="宋体" w:eastAsia="宋体" w:cs="宋体"/>
                <w:b/>
                <w:color w:val="auto"/>
                <w:spacing w:val="-20"/>
                <w:sz w:val="24"/>
                <w:szCs w:val="24"/>
              </w:rPr>
              <w:t>期（</w:t>
            </w:r>
            <w:r>
              <w:rPr>
                <w:rFonts w:hint="eastAsia" w:ascii="宋体" w:hAnsi="宋体" w:cs="宋体"/>
                <w:b/>
                <w:color w:val="auto"/>
                <w:spacing w:val="-20"/>
                <w:sz w:val="24"/>
                <w:szCs w:val="24"/>
                <w:lang w:val="en-US" w:eastAsia="zh-CN"/>
              </w:rPr>
              <w:t>落地日</w:t>
            </w:r>
            <w:r>
              <w:rPr>
                <w:rFonts w:hint="eastAsia" w:ascii="宋体" w:hAnsi="宋体" w:eastAsia="宋体" w:cs="宋体"/>
                <w:b/>
                <w:color w:val="auto"/>
                <w:spacing w:val="-20"/>
                <w:sz w:val="24"/>
                <w:szCs w:val="24"/>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color w:val="auto"/>
                <w:kern w:val="0"/>
                <w:sz w:val="28"/>
                <w:szCs w:val="28"/>
              </w:rPr>
            </w:pPr>
            <w:r>
              <w:rPr>
                <w:rFonts w:hint="eastAsia" w:ascii="仿宋" w:hAnsi="仿宋" w:eastAsia="仿宋" w:cs="仿宋"/>
                <w:b/>
                <w:bCs/>
                <w:color w:val="auto"/>
                <w:sz w:val="24"/>
                <w:szCs w:val="24"/>
                <w:lang w:eastAsia="zh-CN"/>
              </w:rPr>
              <w:t>甘泉残疾人联合会“耘梦乡村”助残项目</w:t>
            </w:r>
          </w:p>
        </w:tc>
        <w:tc>
          <w:tcPr>
            <w:tcW w:w="4713" w:type="dxa"/>
            <w:vAlign w:val="center"/>
          </w:tcPr>
          <w:p w14:paraId="2EE0EF1F">
            <w:pPr>
              <w:snapToGrid w:val="0"/>
              <w:spacing w:line="500" w:lineRule="exact"/>
              <w:rPr>
                <w:rFonts w:ascii="仿宋" w:hAnsi="仿宋" w:eastAsia="仿宋" w:cs="仿宋"/>
                <w:bCs/>
                <w:color w:val="auto"/>
                <w:sz w:val="28"/>
                <w:szCs w:val="28"/>
                <w:u w:val="single"/>
              </w:rPr>
            </w:pPr>
            <w:r>
              <w:rPr>
                <w:rFonts w:hint="eastAsia" w:ascii="仿宋" w:hAnsi="仿宋" w:eastAsia="仿宋" w:cs="仿宋"/>
                <w:color w:val="auto"/>
                <w:sz w:val="28"/>
                <w:szCs w:val="28"/>
              </w:rPr>
              <w:t>人民币（小写）：</w:t>
            </w:r>
            <w:r>
              <w:rPr>
                <w:rFonts w:hint="eastAsia" w:ascii="仿宋" w:hAnsi="仿宋" w:eastAsia="仿宋" w:cs="仿宋"/>
                <w:bCs/>
                <w:color w:val="auto"/>
                <w:sz w:val="28"/>
                <w:szCs w:val="28"/>
                <w:u w:val="single"/>
              </w:rPr>
              <w:t xml:space="preserve">                   </w:t>
            </w:r>
          </w:p>
          <w:p w14:paraId="06423375">
            <w:pPr>
              <w:snapToGrid w:val="0"/>
              <w:spacing w:line="500" w:lineRule="exact"/>
              <w:rPr>
                <w:rFonts w:ascii="仿宋" w:hAnsi="仿宋" w:eastAsia="仿宋" w:cs="仿宋"/>
                <w:color w:val="auto"/>
                <w:sz w:val="28"/>
                <w:szCs w:val="28"/>
                <w:u w:val="double"/>
              </w:rPr>
            </w:pPr>
            <w:r>
              <w:rPr>
                <w:rFonts w:hint="eastAsia" w:ascii="仿宋" w:hAnsi="仿宋" w:eastAsia="仿宋" w:cs="仿宋"/>
                <w:color w:val="auto"/>
                <w:sz w:val="28"/>
                <w:szCs w:val="28"/>
                <w:u w:val="none"/>
              </w:rPr>
              <w:t>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double"/>
              </w:rPr>
              <w:t xml:space="preserve">  </w:t>
            </w:r>
          </w:p>
        </w:tc>
        <w:tc>
          <w:tcPr>
            <w:tcW w:w="2054" w:type="dxa"/>
            <w:vAlign w:val="center"/>
          </w:tcPr>
          <w:p w14:paraId="34BCD603">
            <w:pPr>
              <w:snapToGrid w:val="0"/>
              <w:spacing w:line="500" w:lineRule="exact"/>
              <w:jc w:val="left"/>
              <w:rPr>
                <w:rFonts w:ascii="仿宋" w:hAnsi="仿宋" w:eastAsia="仿宋" w:cs="仿宋"/>
                <w:bCs/>
                <w:color w:val="auto"/>
                <w:sz w:val="28"/>
                <w:szCs w:val="28"/>
              </w:rPr>
            </w:pPr>
          </w:p>
        </w:tc>
        <w:tc>
          <w:tcPr>
            <w:tcW w:w="1514" w:type="dxa"/>
            <w:tcMar>
              <w:top w:w="57" w:type="dxa"/>
              <w:left w:w="28" w:type="dxa"/>
              <w:bottom w:w="57" w:type="dxa"/>
              <w:right w:w="28" w:type="dxa"/>
            </w:tcMar>
            <w:vAlign w:val="center"/>
          </w:tcPr>
          <w:p w14:paraId="530EE48D">
            <w:pPr>
              <w:snapToGrid w:val="0"/>
              <w:spacing w:line="500" w:lineRule="exact"/>
              <w:jc w:val="left"/>
              <w:rPr>
                <w:rFonts w:ascii="仿宋" w:hAnsi="仿宋" w:eastAsia="仿宋" w:cs="仿宋"/>
                <w:bCs/>
                <w:color w:val="auto"/>
                <w:sz w:val="28"/>
                <w:szCs w:val="28"/>
              </w:rPr>
            </w:pPr>
          </w:p>
        </w:tc>
        <w:tc>
          <w:tcPr>
            <w:tcW w:w="970" w:type="dxa"/>
            <w:tcMar>
              <w:top w:w="57" w:type="dxa"/>
              <w:left w:w="28" w:type="dxa"/>
              <w:bottom w:w="57" w:type="dxa"/>
              <w:right w:w="28" w:type="dxa"/>
            </w:tcMar>
            <w:vAlign w:val="center"/>
          </w:tcPr>
          <w:p w14:paraId="377BF390">
            <w:pPr>
              <w:snapToGrid w:val="0"/>
              <w:spacing w:line="500" w:lineRule="exact"/>
              <w:jc w:val="center"/>
              <w:rPr>
                <w:rFonts w:ascii="仿宋" w:hAnsi="仿宋" w:eastAsia="仿宋" w:cs="仿宋"/>
                <w:b/>
                <w:color w:val="auto"/>
                <w:sz w:val="28"/>
                <w:szCs w:val="28"/>
              </w:rPr>
            </w:pPr>
          </w:p>
        </w:tc>
      </w:tr>
      <w:tr w14:paraId="200834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1014" w:type="dxa"/>
            <w:gridSpan w:val="5"/>
            <w:vAlign w:val="center"/>
          </w:tcPr>
          <w:p w14:paraId="14C9B602">
            <w:pPr>
              <w:snapToGrid w:val="0"/>
              <w:spacing w:line="5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 </w:t>
            </w:r>
          </w:p>
          <w:p w14:paraId="19582A58">
            <w:pPr>
              <w:snapToGrid w:val="0"/>
              <w:spacing w:line="500" w:lineRule="exact"/>
              <w:rPr>
                <w:rFonts w:ascii="仿宋" w:hAnsi="仿宋" w:eastAsia="仿宋" w:cs="仿宋"/>
                <w:b/>
                <w:color w:val="auto"/>
                <w:sz w:val="28"/>
                <w:szCs w:val="28"/>
              </w:rPr>
            </w:pPr>
            <w:r>
              <w:rPr>
                <w:rFonts w:hint="eastAsia" w:ascii="宋体" w:hAnsi="宋体" w:eastAsia="宋体" w:cs="宋体"/>
                <w:color w:val="auto"/>
                <w:sz w:val="22"/>
                <w:szCs w:val="22"/>
              </w:rPr>
              <w:t>法定代表人（负责人）或授权代表签字：</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（单位公章）      日期：</w:t>
            </w:r>
            <w:r>
              <w:rPr>
                <w:rFonts w:hint="eastAsia" w:ascii="宋体" w:hAnsi="宋体" w:eastAsia="宋体" w:cs="宋体"/>
                <w:color w:val="auto"/>
                <w:sz w:val="22"/>
                <w:szCs w:val="22"/>
                <w:u w:val="single"/>
              </w:rPr>
              <w:t xml:space="preserve">             </w:t>
            </w:r>
            <w:r>
              <w:rPr>
                <w:rFonts w:hint="eastAsia" w:ascii="仿宋" w:hAnsi="仿宋" w:eastAsia="仿宋" w:cs="仿宋"/>
                <w:color w:val="auto"/>
                <w:szCs w:val="21"/>
                <w:u w:val="single"/>
              </w:rPr>
              <w:t xml:space="preserve">    </w:t>
            </w:r>
          </w:p>
          <w:p w14:paraId="5DD28BC7">
            <w:pPr>
              <w:snapToGrid w:val="0"/>
              <w:spacing w:line="500" w:lineRule="exact"/>
              <w:rPr>
                <w:rFonts w:ascii="仿宋" w:hAnsi="仿宋" w:eastAsia="仿宋" w:cs="仿宋"/>
                <w:color w:val="auto"/>
                <w:sz w:val="28"/>
                <w:szCs w:val="28"/>
              </w:rPr>
            </w:pPr>
          </w:p>
        </w:tc>
      </w:tr>
    </w:tbl>
    <w:p w14:paraId="17A53377">
      <w:pPr>
        <w:snapToGrid w:val="0"/>
        <w:spacing w:line="500" w:lineRule="exact"/>
        <w:ind w:left="702"/>
        <w:rPr>
          <w:rFonts w:hint="eastAsia" w:ascii="宋体" w:hAnsi="宋体" w:eastAsia="宋体" w:cs="宋体"/>
          <w:b/>
          <w:bCs/>
          <w:color w:val="auto"/>
          <w:szCs w:val="21"/>
        </w:rPr>
      </w:pPr>
      <w:r>
        <w:rPr>
          <w:rFonts w:hint="eastAsia" w:ascii="宋体" w:hAnsi="宋体" w:eastAsia="宋体" w:cs="宋体"/>
          <w:b/>
          <w:color w:val="auto"/>
        </w:rPr>
        <w:t>注：</w:t>
      </w:r>
    </w:p>
    <w:p w14:paraId="37B42CEE">
      <w:pPr>
        <w:numPr>
          <w:ilvl w:val="0"/>
          <w:numId w:val="11"/>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本表价应保证响应文件的正、副本中仍有此表，且一致。</w:t>
      </w:r>
    </w:p>
    <w:p w14:paraId="162C71FE">
      <w:pPr>
        <w:numPr>
          <w:ilvl w:val="0"/>
          <w:numId w:val="11"/>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421DD459">
      <w:pPr>
        <w:numPr>
          <w:ilvl w:val="0"/>
          <w:numId w:val="11"/>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0D682138">
      <w:pPr>
        <w:numPr>
          <w:ilvl w:val="0"/>
          <w:numId w:val="11"/>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lang w:eastAsia="zh-CN"/>
        </w:rPr>
        <w:t>潜在供应商</w:t>
      </w:r>
      <w:r>
        <w:rPr>
          <w:rFonts w:hint="eastAsia" w:ascii="宋体" w:hAnsi="宋体" w:eastAsia="宋体" w:cs="宋体"/>
          <w:color w:val="auto"/>
          <w:szCs w:val="21"/>
        </w:rPr>
        <w:t>磋商报价如超出预算金额，则投标按无效投标处理。</w:t>
      </w:r>
    </w:p>
    <w:p w14:paraId="6ECF0E60">
      <w:pPr>
        <w:numPr>
          <w:ilvl w:val="0"/>
          <w:numId w:val="11"/>
        </w:numPr>
        <w:snapToGrid w:val="0"/>
        <w:spacing w:line="500" w:lineRule="exact"/>
        <w:ind w:firstLine="702" w:firstLineChars="333"/>
        <w:rPr>
          <w:rFonts w:hint="eastAsia" w:ascii="宋体" w:hAnsi="宋体" w:eastAsia="宋体" w:cs="宋体"/>
          <w:b/>
          <w:bCs/>
          <w:color w:val="auto"/>
          <w:szCs w:val="21"/>
        </w:rPr>
        <w:sectPr>
          <w:pgSz w:w="11906" w:h="16838"/>
          <w:pgMar w:top="1418" w:right="1304" w:bottom="1418" w:left="1361" w:header="851" w:footer="992" w:gutter="0"/>
          <w:pgNumType w:fmt="decimal"/>
          <w:cols w:space="720" w:num="1"/>
          <w:docGrid w:type="lines" w:linePitch="312" w:charSpace="0"/>
        </w:sectPr>
      </w:pPr>
      <w:r>
        <w:rPr>
          <w:rFonts w:hint="eastAsia" w:ascii="宋体" w:hAnsi="宋体" w:eastAsia="宋体" w:cs="宋体"/>
          <w:b/>
          <w:bCs/>
          <w:color w:val="auto"/>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942"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7"/>
        <w:gridCol w:w="2018"/>
        <w:gridCol w:w="1287"/>
        <w:gridCol w:w="1318"/>
        <w:gridCol w:w="1727"/>
        <w:gridCol w:w="1688"/>
        <w:gridCol w:w="1688"/>
        <w:gridCol w:w="1573"/>
        <w:gridCol w:w="1407"/>
      </w:tblGrid>
      <w:tr w14:paraId="3948341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463" w:type="pct"/>
            <w:noWrap w:val="0"/>
            <w:vAlign w:val="center"/>
          </w:tcPr>
          <w:p w14:paraId="3806FFED">
            <w:pPr>
              <w:jc w:val="left"/>
              <w:rPr>
                <w:rFonts w:hint="eastAsia" w:ascii="Calibri" w:hAnsi="Calibri" w:cs="Times New Roman"/>
                <w:b/>
                <w:color w:val="auto"/>
              </w:rPr>
            </w:pPr>
            <w:r>
              <w:rPr>
                <w:rFonts w:hint="eastAsia" w:ascii="Calibri" w:hAnsi="Calibri" w:cs="Times New Roman"/>
                <w:b/>
                <w:color w:val="auto"/>
              </w:rPr>
              <w:t>序号</w:t>
            </w:r>
          </w:p>
        </w:tc>
        <w:tc>
          <w:tcPr>
            <w:tcW w:w="720" w:type="pct"/>
            <w:noWrap w:val="0"/>
            <w:vAlign w:val="center"/>
          </w:tcPr>
          <w:p w14:paraId="65D4DB67">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59" w:type="pct"/>
            <w:noWrap w:val="0"/>
            <w:vAlign w:val="center"/>
          </w:tcPr>
          <w:p w14:paraId="2AE5A794">
            <w:pPr>
              <w:jc w:val="center"/>
              <w:rPr>
                <w:rFonts w:hint="eastAsia" w:ascii="Calibri" w:hAnsi="Calibri" w:cs="Times New Roman"/>
                <w:b/>
                <w:color w:val="auto"/>
                <w:lang w:val="en-US" w:eastAsia="zh-CN"/>
              </w:rPr>
            </w:pPr>
            <w:r>
              <w:rPr>
                <w:rFonts w:hint="eastAsia" w:ascii="Calibri" w:hAnsi="Calibri" w:cs="Times New Roman"/>
                <w:b/>
                <w:color w:val="auto"/>
                <w:lang w:val="en-US" w:eastAsia="zh-CN"/>
              </w:rPr>
              <w:t>养殖场</w:t>
            </w:r>
          </w:p>
          <w:p w14:paraId="1C4C5CD7">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470" w:type="pct"/>
            <w:noWrap w:val="0"/>
            <w:vAlign w:val="center"/>
          </w:tcPr>
          <w:p w14:paraId="5C1CB0CD">
            <w:pPr>
              <w:jc w:val="center"/>
              <w:rPr>
                <w:rFonts w:hint="eastAsia" w:ascii="Calibri" w:hAnsi="Calibri" w:cs="Times New Roman"/>
                <w:b/>
                <w:color w:val="auto"/>
                <w:lang w:val="en-US" w:eastAsia="zh-CN"/>
              </w:rPr>
            </w:pPr>
            <w:r>
              <w:rPr>
                <w:rFonts w:hint="eastAsia" w:ascii="Calibri" w:hAnsi="Calibri" w:cs="Times New Roman"/>
                <w:b/>
                <w:color w:val="auto"/>
                <w:lang w:val="en-US" w:eastAsia="zh-CN"/>
              </w:rPr>
              <w:t>养殖场</w:t>
            </w:r>
          </w:p>
          <w:p w14:paraId="2362E1AB">
            <w:pPr>
              <w:jc w:val="center"/>
              <w:rPr>
                <w:rFonts w:hint="eastAsia" w:ascii="Calibri" w:hAnsi="Calibri" w:cs="Times New Roman"/>
                <w:b/>
                <w:color w:val="auto"/>
              </w:rPr>
            </w:pPr>
            <w:r>
              <w:rPr>
                <w:rFonts w:hint="eastAsia" w:ascii="Calibri" w:hAnsi="Calibri" w:eastAsia="宋体" w:cs="Times New Roman"/>
                <w:b/>
                <w:color w:val="auto"/>
              </w:rPr>
              <w:t>规模</w:t>
            </w:r>
          </w:p>
        </w:tc>
        <w:tc>
          <w:tcPr>
            <w:tcW w:w="616" w:type="pct"/>
            <w:noWrap w:val="0"/>
            <w:vAlign w:val="center"/>
          </w:tcPr>
          <w:p w14:paraId="5FEFF024">
            <w:pPr>
              <w:jc w:val="center"/>
              <w:rPr>
                <w:rFonts w:hint="eastAsia" w:ascii="Calibri" w:hAnsi="Calibri" w:cs="Times New Roman"/>
                <w:b/>
                <w:color w:val="auto"/>
              </w:rPr>
            </w:pPr>
            <w:r>
              <w:rPr>
                <w:rFonts w:hint="eastAsia" w:ascii="Calibri" w:hAnsi="Calibri" w:cs="Times New Roman"/>
                <w:b/>
                <w:color w:val="auto"/>
                <w:lang w:val="en-US" w:eastAsia="zh-CN"/>
              </w:rPr>
              <w:t>参数说明</w:t>
            </w:r>
          </w:p>
        </w:tc>
        <w:tc>
          <w:tcPr>
            <w:tcW w:w="602" w:type="pct"/>
            <w:noWrap w:val="0"/>
            <w:tcMar>
              <w:top w:w="28" w:type="dxa"/>
              <w:left w:w="57" w:type="dxa"/>
              <w:bottom w:w="28" w:type="dxa"/>
              <w:right w:w="57" w:type="dxa"/>
            </w:tcMar>
            <w:vAlign w:val="center"/>
          </w:tcPr>
          <w:p w14:paraId="5F4A8E0A">
            <w:pPr>
              <w:jc w:val="center"/>
              <w:rPr>
                <w:rFonts w:hint="eastAsia" w:ascii="Calibri" w:hAnsi="Calibri" w:cs="Times New Roman"/>
                <w:b/>
                <w:color w:val="auto"/>
              </w:rPr>
            </w:pPr>
            <w:r>
              <w:rPr>
                <w:rFonts w:hint="eastAsia" w:ascii="Calibri" w:hAnsi="Calibri" w:cs="Times New Roman"/>
                <w:b/>
                <w:color w:val="auto"/>
              </w:rPr>
              <w:t>单位/数量</w:t>
            </w:r>
          </w:p>
        </w:tc>
        <w:tc>
          <w:tcPr>
            <w:tcW w:w="602" w:type="pct"/>
            <w:noWrap w:val="0"/>
            <w:tcMar>
              <w:top w:w="28" w:type="dxa"/>
              <w:left w:w="57" w:type="dxa"/>
              <w:bottom w:w="28" w:type="dxa"/>
              <w:right w:w="57" w:type="dxa"/>
            </w:tcMar>
            <w:vAlign w:val="center"/>
          </w:tcPr>
          <w:p w14:paraId="43E47178">
            <w:pPr>
              <w:jc w:val="center"/>
              <w:rPr>
                <w:rFonts w:hint="eastAsia" w:ascii="Calibri" w:hAnsi="Calibri" w:cs="Times New Roman"/>
                <w:b/>
                <w:color w:val="auto"/>
              </w:rPr>
            </w:pPr>
            <w:r>
              <w:rPr>
                <w:rFonts w:hint="eastAsia" w:ascii="Calibri" w:hAnsi="Calibri" w:cs="Times New Roman"/>
                <w:b/>
                <w:color w:val="auto"/>
              </w:rPr>
              <w:t>单价（元）</w:t>
            </w:r>
          </w:p>
        </w:tc>
        <w:tc>
          <w:tcPr>
            <w:tcW w:w="561" w:type="pct"/>
            <w:noWrap w:val="0"/>
            <w:tcMar>
              <w:top w:w="28" w:type="dxa"/>
              <w:left w:w="57" w:type="dxa"/>
              <w:bottom w:w="28" w:type="dxa"/>
              <w:right w:w="57" w:type="dxa"/>
            </w:tcMar>
            <w:vAlign w:val="center"/>
          </w:tcPr>
          <w:p w14:paraId="591F0CE0">
            <w:pPr>
              <w:jc w:val="center"/>
              <w:rPr>
                <w:rFonts w:hint="default" w:ascii="Calibri" w:hAnsi="Calibri" w:eastAsia="宋体" w:cs="Times New Roman"/>
                <w:b/>
                <w:color w:val="auto"/>
                <w:lang w:val="en-US" w:eastAsia="zh-CN"/>
              </w:rPr>
            </w:pPr>
            <w:r>
              <w:rPr>
                <w:rFonts w:hint="eastAsia" w:ascii="Calibri" w:hAnsi="Calibri" w:cs="Times New Roman"/>
                <w:b/>
                <w:color w:val="auto"/>
              </w:rPr>
              <w:t>合价（元）</w:t>
            </w:r>
          </w:p>
        </w:tc>
        <w:tc>
          <w:tcPr>
            <w:tcW w:w="502" w:type="pct"/>
            <w:noWrap w:val="0"/>
            <w:tcMar>
              <w:top w:w="28" w:type="dxa"/>
              <w:left w:w="57" w:type="dxa"/>
              <w:bottom w:w="28" w:type="dxa"/>
              <w:right w:w="57" w:type="dxa"/>
            </w:tcMar>
            <w:vAlign w:val="center"/>
          </w:tcPr>
          <w:p w14:paraId="462C91E5">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6A8A93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463" w:type="pct"/>
            <w:tcBorders>
              <w:bottom w:val="single" w:color="auto" w:sz="4" w:space="0"/>
            </w:tcBorders>
            <w:noWrap w:val="0"/>
            <w:tcMar>
              <w:left w:w="57" w:type="dxa"/>
              <w:right w:w="57" w:type="dxa"/>
            </w:tcMar>
            <w:vAlign w:val="center"/>
          </w:tcPr>
          <w:p w14:paraId="3E9037F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720" w:type="pct"/>
            <w:tcBorders>
              <w:bottom w:val="single" w:color="auto" w:sz="4" w:space="0"/>
            </w:tcBorders>
            <w:noWrap w:val="0"/>
            <w:tcMar>
              <w:left w:w="57" w:type="dxa"/>
              <w:right w:w="57" w:type="dxa"/>
            </w:tcMar>
            <w:vAlign w:val="center"/>
          </w:tcPr>
          <w:p w14:paraId="4C2F3C60">
            <w:pPr>
              <w:jc w:val="left"/>
              <w:rPr>
                <w:rFonts w:hint="eastAsia" w:ascii="Calibri" w:hAnsi="Calibri" w:cs="Times New Roman"/>
                <w:color w:val="auto"/>
              </w:rPr>
            </w:pPr>
          </w:p>
        </w:tc>
        <w:tc>
          <w:tcPr>
            <w:tcW w:w="459" w:type="pct"/>
            <w:tcBorders>
              <w:bottom w:val="single" w:color="auto" w:sz="4" w:space="0"/>
            </w:tcBorders>
            <w:noWrap w:val="0"/>
            <w:tcMar>
              <w:left w:w="57" w:type="dxa"/>
              <w:right w:w="57" w:type="dxa"/>
            </w:tcMar>
            <w:vAlign w:val="center"/>
          </w:tcPr>
          <w:p w14:paraId="60260E1B">
            <w:pPr>
              <w:jc w:val="left"/>
              <w:rPr>
                <w:rFonts w:hint="eastAsia" w:ascii="Calibri" w:hAnsi="Calibri" w:cs="Times New Roman"/>
                <w:color w:val="auto"/>
              </w:rPr>
            </w:pPr>
          </w:p>
        </w:tc>
        <w:tc>
          <w:tcPr>
            <w:tcW w:w="470" w:type="pct"/>
            <w:tcBorders>
              <w:bottom w:val="single" w:color="auto" w:sz="4" w:space="0"/>
            </w:tcBorders>
            <w:noWrap w:val="0"/>
            <w:tcMar>
              <w:left w:w="57" w:type="dxa"/>
              <w:right w:w="57" w:type="dxa"/>
            </w:tcMar>
            <w:vAlign w:val="center"/>
          </w:tcPr>
          <w:p w14:paraId="62865C13">
            <w:pPr>
              <w:jc w:val="left"/>
              <w:rPr>
                <w:rFonts w:hint="eastAsia" w:ascii="Calibri" w:hAnsi="Calibri" w:cs="Times New Roman"/>
                <w:color w:val="auto"/>
              </w:rPr>
            </w:pPr>
          </w:p>
        </w:tc>
        <w:tc>
          <w:tcPr>
            <w:tcW w:w="616" w:type="pct"/>
            <w:tcBorders>
              <w:bottom w:val="single" w:color="auto" w:sz="4" w:space="0"/>
            </w:tcBorders>
            <w:noWrap w:val="0"/>
            <w:tcMar>
              <w:left w:w="57" w:type="dxa"/>
              <w:right w:w="57" w:type="dxa"/>
            </w:tcMar>
            <w:vAlign w:val="center"/>
          </w:tcPr>
          <w:p w14:paraId="75B6A007">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6E1F4B34">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36B19B2A">
            <w:pPr>
              <w:jc w:val="left"/>
              <w:rPr>
                <w:rFonts w:hint="eastAsia" w:ascii="Calibri" w:hAnsi="Calibri" w:cs="Times New Roman"/>
                <w:color w:val="auto"/>
              </w:rPr>
            </w:pPr>
          </w:p>
        </w:tc>
        <w:tc>
          <w:tcPr>
            <w:tcW w:w="561" w:type="pct"/>
            <w:tcBorders>
              <w:bottom w:val="single" w:color="auto" w:sz="4" w:space="0"/>
            </w:tcBorders>
            <w:noWrap w:val="0"/>
            <w:tcMar>
              <w:left w:w="57" w:type="dxa"/>
              <w:right w:w="57" w:type="dxa"/>
            </w:tcMar>
            <w:vAlign w:val="center"/>
          </w:tcPr>
          <w:p w14:paraId="66258973">
            <w:pPr>
              <w:jc w:val="left"/>
              <w:rPr>
                <w:rFonts w:hint="eastAsia" w:ascii="Calibri" w:hAnsi="Calibri" w:cs="Times New Roman"/>
                <w:color w:val="auto"/>
              </w:rPr>
            </w:pPr>
          </w:p>
        </w:tc>
        <w:tc>
          <w:tcPr>
            <w:tcW w:w="502" w:type="pct"/>
            <w:tcBorders>
              <w:bottom w:val="single" w:color="auto" w:sz="4" w:space="0"/>
            </w:tcBorders>
            <w:noWrap w:val="0"/>
            <w:tcMar>
              <w:left w:w="57" w:type="dxa"/>
              <w:right w:w="57" w:type="dxa"/>
            </w:tcMar>
            <w:vAlign w:val="center"/>
          </w:tcPr>
          <w:p w14:paraId="063418EC">
            <w:pPr>
              <w:jc w:val="left"/>
              <w:rPr>
                <w:rFonts w:hint="eastAsia" w:ascii="Calibri" w:hAnsi="Calibri" w:cs="Times New Roman"/>
                <w:color w:val="auto"/>
              </w:rPr>
            </w:pPr>
          </w:p>
        </w:tc>
      </w:tr>
      <w:tr w14:paraId="497584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463" w:type="pct"/>
            <w:tcBorders>
              <w:bottom w:val="single" w:color="auto" w:sz="4" w:space="0"/>
            </w:tcBorders>
            <w:noWrap w:val="0"/>
            <w:tcMar>
              <w:left w:w="57" w:type="dxa"/>
              <w:right w:w="57" w:type="dxa"/>
            </w:tcMar>
            <w:vAlign w:val="center"/>
          </w:tcPr>
          <w:p w14:paraId="25F49A2C">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720" w:type="pct"/>
            <w:tcBorders>
              <w:bottom w:val="single" w:color="auto" w:sz="4" w:space="0"/>
            </w:tcBorders>
            <w:noWrap w:val="0"/>
            <w:tcMar>
              <w:left w:w="57" w:type="dxa"/>
              <w:right w:w="57" w:type="dxa"/>
            </w:tcMar>
            <w:vAlign w:val="center"/>
          </w:tcPr>
          <w:p w14:paraId="022F931A">
            <w:pPr>
              <w:jc w:val="left"/>
              <w:rPr>
                <w:rFonts w:hint="eastAsia" w:ascii="Calibri" w:hAnsi="Calibri" w:cs="Times New Roman"/>
                <w:color w:val="auto"/>
              </w:rPr>
            </w:pPr>
          </w:p>
        </w:tc>
        <w:tc>
          <w:tcPr>
            <w:tcW w:w="459" w:type="pct"/>
            <w:tcBorders>
              <w:bottom w:val="single" w:color="auto" w:sz="4" w:space="0"/>
            </w:tcBorders>
            <w:noWrap w:val="0"/>
            <w:tcMar>
              <w:left w:w="57" w:type="dxa"/>
              <w:right w:w="57" w:type="dxa"/>
            </w:tcMar>
            <w:vAlign w:val="center"/>
          </w:tcPr>
          <w:p w14:paraId="7BAA5032">
            <w:pPr>
              <w:jc w:val="left"/>
              <w:rPr>
                <w:rFonts w:hint="eastAsia" w:ascii="Calibri" w:hAnsi="Calibri" w:cs="Times New Roman"/>
                <w:color w:val="auto"/>
              </w:rPr>
            </w:pPr>
          </w:p>
        </w:tc>
        <w:tc>
          <w:tcPr>
            <w:tcW w:w="470" w:type="pct"/>
            <w:tcBorders>
              <w:bottom w:val="single" w:color="auto" w:sz="4" w:space="0"/>
            </w:tcBorders>
            <w:noWrap w:val="0"/>
            <w:tcMar>
              <w:left w:w="57" w:type="dxa"/>
              <w:right w:w="57" w:type="dxa"/>
            </w:tcMar>
            <w:vAlign w:val="center"/>
          </w:tcPr>
          <w:p w14:paraId="3D959AC0">
            <w:pPr>
              <w:jc w:val="left"/>
              <w:rPr>
                <w:rFonts w:hint="eastAsia" w:ascii="Calibri" w:hAnsi="Calibri" w:cs="Times New Roman"/>
                <w:color w:val="auto"/>
              </w:rPr>
            </w:pPr>
          </w:p>
        </w:tc>
        <w:tc>
          <w:tcPr>
            <w:tcW w:w="616" w:type="pct"/>
            <w:tcBorders>
              <w:bottom w:val="single" w:color="auto" w:sz="4" w:space="0"/>
            </w:tcBorders>
            <w:noWrap w:val="0"/>
            <w:tcMar>
              <w:left w:w="57" w:type="dxa"/>
              <w:right w:w="57" w:type="dxa"/>
            </w:tcMar>
            <w:vAlign w:val="center"/>
          </w:tcPr>
          <w:p w14:paraId="443CD764">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6E9322F7">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7F20B8D1">
            <w:pPr>
              <w:jc w:val="left"/>
              <w:rPr>
                <w:rFonts w:hint="eastAsia" w:ascii="Calibri" w:hAnsi="Calibri" w:cs="Times New Roman"/>
                <w:color w:val="auto"/>
              </w:rPr>
            </w:pPr>
          </w:p>
        </w:tc>
        <w:tc>
          <w:tcPr>
            <w:tcW w:w="561" w:type="pct"/>
            <w:tcBorders>
              <w:bottom w:val="single" w:color="auto" w:sz="4" w:space="0"/>
            </w:tcBorders>
            <w:noWrap w:val="0"/>
            <w:tcMar>
              <w:left w:w="57" w:type="dxa"/>
              <w:right w:w="57" w:type="dxa"/>
            </w:tcMar>
            <w:vAlign w:val="center"/>
          </w:tcPr>
          <w:p w14:paraId="6EBE5BB0">
            <w:pPr>
              <w:jc w:val="left"/>
              <w:rPr>
                <w:rFonts w:hint="eastAsia" w:ascii="Calibri" w:hAnsi="Calibri" w:cs="Times New Roman"/>
                <w:color w:val="auto"/>
              </w:rPr>
            </w:pPr>
          </w:p>
        </w:tc>
        <w:tc>
          <w:tcPr>
            <w:tcW w:w="502" w:type="pct"/>
            <w:tcBorders>
              <w:bottom w:val="single" w:color="auto" w:sz="4" w:space="0"/>
            </w:tcBorders>
            <w:noWrap w:val="0"/>
            <w:tcMar>
              <w:left w:w="57" w:type="dxa"/>
              <w:right w:w="57" w:type="dxa"/>
            </w:tcMar>
            <w:vAlign w:val="center"/>
          </w:tcPr>
          <w:p w14:paraId="250B24EB">
            <w:pPr>
              <w:jc w:val="left"/>
              <w:rPr>
                <w:rFonts w:hint="eastAsia" w:ascii="Calibri" w:hAnsi="Calibri" w:cs="Times New Roman"/>
                <w:color w:val="auto"/>
              </w:rPr>
            </w:pPr>
          </w:p>
        </w:tc>
      </w:tr>
      <w:tr w14:paraId="1B6CED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463" w:type="pct"/>
            <w:tcBorders>
              <w:bottom w:val="single" w:color="auto" w:sz="4" w:space="0"/>
            </w:tcBorders>
            <w:noWrap w:val="0"/>
            <w:tcMar>
              <w:left w:w="57" w:type="dxa"/>
              <w:right w:w="57" w:type="dxa"/>
            </w:tcMar>
            <w:vAlign w:val="center"/>
          </w:tcPr>
          <w:p w14:paraId="6CEA4D12">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720" w:type="pct"/>
            <w:tcBorders>
              <w:bottom w:val="single" w:color="auto" w:sz="4" w:space="0"/>
            </w:tcBorders>
            <w:noWrap w:val="0"/>
            <w:tcMar>
              <w:left w:w="57" w:type="dxa"/>
              <w:right w:w="57" w:type="dxa"/>
            </w:tcMar>
            <w:vAlign w:val="center"/>
          </w:tcPr>
          <w:p w14:paraId="45CFD68A">
            <w:pPr>
              <w:jc w:val="left"/>
              <w:rPr>
                <w:rFonts w:hint="eastAsia" w:ascii="Calibri" w:hAnsi="Calibri" w:cs="Times New Roman"/>
                <w:color w:val="auto"/>
              </w:rPr>
            </w:pPr>
          </w:p>
        </w:tc>
        <w:tc>
          <w:tcPr>
            <w:tcW w:w="459" w:type="pct"/>
            <w:tcBorders>
              <w:bottom w:val="single" w:color="auto" w:sz="4" w:space="0"/>
            </w:tcBorders>
            <w:noWrap w:val="0"/>
            <w:tcMar>
              <w:left w:w="57" w:type="dxa"/>
              <w:right w:w="57" w:type="dxa"/>
            </w:tcMar>
            <w:vAlign w:val="center"/>
          </w:tcPr>
          <w:p w14:paraId="3470CC58">
            <w:pPr>
              <w:jc w:val="left"/>
              <w:rPr>
                <w:rFonts w:hint="eastAsia" w:ascii="Calibri" w:hAnsi="Calibri" w:cs="Times New Roman"/>
                <w:color w:val="auto"/>
              </w:rPr>
            </w:pPr>
          </w:p>
        </w:tc>
        <w:tc>
          <w:tcPr>
            <w:tcW w:w="470" w:type="pct"/>
            <w:tcBorders>
              <w:bottom w:val="single" w:color="auto" w:sz="4" w:space="0"/>
            </w:tcBorders>
            <w:noWrap w:val="0"/>
            <w:tcMar>
              <w:left w:w="57" w:type="dxa"/>
              <w:right w:w="57" w:type="dxa"/>
            </w:tcMar>
            <w:vAlign w:val="center"/>
          </w:tcPr>
          <w:p w14:paraId="6BD4D40B">
            <w:pPr>
              <w:jc w:val="left"/>
              <w:rPr>
                <w:rFonts w:hint="eastAsia" w:ascii="Calibri" w:hAnsi="Calibri" w:cs="Times New Roman"/>
                <w:color w:val="auto"/>
              </w:rPr>
            </w:pPr>
          </w:p>
        </w:tc>
        <w:tc>
          <w:tcPr>
            <w:tcW w:w="616" w:type="pct"/>
            <w:tcBorders>
              <w:bottom w:val="single" w:color="auto" w:sz="4" w:space="0"/>
            </w:tcBorders>
            <w:noWrap w:val="0"/>
            <w:tcMar>
              <w:left w:w="57" w:type="dxa"/>
              <w:right w:w="57" w:type="dxa"/>
            </w:tcMar>
            <w:vAlign w:val="center"/>
          </w:tcPr>
          <w:p w14:paraId="790B0150">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07854B00">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5BE851AB">
            <w:pPr>
              <w:jc w:val="left"/>
              <w:rPr>
                <w:rFonts w:hint="eastAsia" w:ascii="Calibri" w:hAnsi="Calibri" w:cs="Times New Roman"/>
                <w:color w:val="auto"/>
              </w:rPr>
            </w:pPr>
          </w:p>
        </w:tc>
        <w:tc>
          <w:tcPr>
            <w:tcW w:w="561" w:type="pct"/>
            <w:tcBorders>
              <w:bottom w:val="single" w:color="auto" w:sz="4" w:space="0"/>
            </w:tcBorders>
            <w:noWrap w:val="0"/>
            <w:tcMar>
              <w:left w:w="57" w:type="dxa"/>
              <w:right w:w="57" w:type="dxa"/>
            </w:tcMar>
            <w:vAlign w:val="center"/>
          </w:tcPr>
          <w:p w14:paraId="6412F41F">
            <w:pPr>
              <w:jc w:val="left"/>
              <w:rPr>
                <w:rFonts w:hint="eastAsia" w:ascii="Calibri" w:hAnsi="Calibri" w:cs="Times New Roman"/>
                <w:color w:val="auto"/>
              </w:rPr>
            </w:pPr>
          </w:p>
        </w:tc>
        <w:tc>
          <w:tcPr>
            <w:tcW w:w="502" w:type="pct"/>
            <w:tcBorders>
              <w:bottom w:val="single" w:color="auto" w:sz="4" w:space="0"/>
            </w:tcBorders>
            <w:noWrap w:val="0"/>
            <w:tcMar>
              <w:left w:w="57" w:type="dxa"/>
              <w:right w:w="57" w:type="dxa"/>
            </w:tcMar>
            <w:vAlign w:val="center"/>
          </w:tcPr>
          <w:p w14:paraId="3E15E6E4">
            <w:pPr>
              <w:jc w:val="left"/>
              <w:rPr>
                <w:rFonts w:hint="eastAsia" w:ascii="Calibri" w:hAnsi="Calibri" w:cs="Times New Roman"/>
                <w:color w:val="auto"/>
              </w:rPr>
            </w:pPr>
          </w:p>
        </w:tc>
      </w:tr>
      <w:tr w14:paraId="46343F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63" w:type="pct"/>
            <w:noWrap w:val="0"/>
            <w:tcMar>
              <w:left w:w="57" w:type="dxa"/>
              <w:right w:w="57" w:type="dxa"/>
            </w:tcMar>
            <w:vAlign w:val="center"/>
          </w:tcPr>
          <w:p w14:paraId="1E6ED73D">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720" w:type="pct"/>
            <w:noWrap w:val="0"/>
            <w:tcMar>
              <w:left w:w="57" w:type="dxa"/>
              <w:right w:w="57" w:type="dxa"/>
            </w:tcMar>
            <w:vAlign w:val="center"/>
          </w:tcPr>
          <w:p w14:paraId="180B7E0C">
            <w:pPr>
              <w:jc w:val="left"/>
              <w:rPr>
                <w:rFonts w:hint="eastAsia" w:ascii="Calibri" w:hAnsi="Calibri" w:cs="Times New Roman"/>
                <w:color w:val="auto"/>
              </w:rPr>
            </w:pPr>
          </w:p>
        </w:tc>
        <w:tc>
          <w:tcPr>
            <w:tcW w:w="459" w:type="pct"/>
            <w:noWrap w:val="0"/>
            <w:tcMar>
              <w:left w:w="57" w:type="dxa"/>
              <w:right w:w="57" w:type="dxa"/>
            </w:tcMar>
            <w:vAlign w:val="center"/>
          </w:tcPr>
          <w:p w14:paraId="04749A6C">
            <w:pPr>
              <w:jc w:val="left"/>
              <w:rPr>
                <w:rFonts w:hint="eastAsia" w:ascii="Calibri" w:hAnsi="Calibri" w:cs="Times New Roman"/>
                <w:color w:val="auto"/>
              </w:rPr>
            </w:pPr>
          </w:p>
        </w:tc>
        <w:tc>
          <w:tcPr>
            <w:tcW w:w="470" w:type="pct"/>
            <w:noWrap w:val="0"/>
            <w:tcMar>
              <w:left w:w="57" w:type="dxa"/>
              <w:right w:w="57" w:type="dxa"/>
            </w:tcMar>
            <w:vAlign w:val="center"/>
          </w:tcPr>
          <w:p w14:paraId="36641465">
            <w:pPr>
              <w:jc w:val="left"/>
              <w:rPr>
                <w:rFonts w:hint="eastAsia" w:ascii="Calibri" w:hAnsi="Calibri" w:cs="Times New Roman"/>
                <w:color w:val="auto"/>
              </w:rPr>
            </w:pPr>
          </w:p>
        </w:tc>
        <w:tc>
          <w:tcPr>
            <w:tcW w:w="616" w:type="pct"/>
            <w:noWrap w:val="0"/>
            <w:tcMar>
              <w:left w:w="57" w:type="dxa"/>
              <w:right w:w="57" w:type="dxa"/>
            </w:tcMar>
            <w:vAlign w:val="center"/>
          </w:tcPr>
          <w:p w14:paraId="4BB2BD4C">
            <w:pPr>
              <w:jc w:val="left"/>
              <w:rPr>
                <w:rFonts w:hint="eastAsia" w:ascii="Calibri" w:hAnsi="Calibri" w:cs="Times New Roman"/>
                <w:color w:val="auto"/>
              </w:rPr>
            </w:pPr>
          </w:p>
        </w:tc>
        <w:tc>
          <w:tcPr>
            <w:tcW w:w="602" w:type="pct"/>
            <w:noWrap w:val="0"/>
            <w:tcMar>
              <w:left w:w="57" w:type="dxa"/>
              <w:right w:w="57" w:type="dxa"/>
            </w:tcMar>
            <w:vAlign w:val="center"/>
          </w:tcPr>
          <w:p w14:paraId="7F853BE8">
            <w:pPr>
              <w:jc w:val="left"/>
              <w:rPr>
                <w:rFonts w:hint="eastAsia" w:ascii="Calibri" w:hAnsi="Calibri" w:cs="Times New Roman"/>
                <w:color w:val="auto"/>
              </w:rPr>
            </w:pPr>
          </w:p>
        </w:tc>
        <w:tc>
          <w:tcPr>
            <w:tcW w:w="602" w:type="pct"/>
            <w:noWrap w:val="0"/>
            <w:tcMar>
              <w:left w:w="57" w:type="dxa"/>
              <w:right w:w="57" w:type="dxa"/>
            </w:tcMar>
            <w:vAlign w:val="center"/>
          </w:tcPr>
          <w:p w14:paraId="66CCEC5F">
            <w:pPr>
              <w:jc w:val="left"/>
              <w:rPr>
                <w:rFonts w:hint="eastAsia" w:ascii="Calibri" w:hAnsi="Calibri" w:cs="Times New Roman"/>
                <w:color w:val="auto"/>
              </w:rPr>
            </w:pPr>
          </w:p>
        </w:tc>
        <w:tc>
          <w:tcPr>
            <w:tcW w:w="561" w:type="pct"/>
            <w:noWrap w:val="0"/>
            <w:tcMar>
              <w:left w:w="57" w:type="dxa"/>
              <w:right w:w="57" w:type="dxa"/>
            </w:tcMar>
            <w:vAlign w:val="center"/>
          </w:tcPr>
          <w:p w14:paraId="4601A4B1">
            <w:pPr>
              <w:jc w:val="left"/>
              <w:rPr>
                <w:rFonts w:hint="eastAsia" w:ascii="Calibri" w:hAnsi="Calibri" w:cs="Times New Roman"/>
                <w:color w:val="auto"/>
              </w:rPr>
            </w:pPr>
          </w:p>
        </w:tc>
        <w:tc>
          <w:tcPr>
            <w:tcW w:w="502" w:type="pct"/>
            <w:noWrap w:val="0"/>
            <w:tcMar>
              <w:left w:w="57" w:type="dxa"/>
              <w:right w:w="57" w:type="dxa"/>
            </w:tcMar>
            <w:vAlign w:val="center"/>
          </w:tcPr>
          <w:p w14:paraId="223CE182">
            <w:pPr>
              <w:jc w:val="left"/>
              <w:rPr>
                <w:rFonts w:hint="eastAsia" w:ascii="Calibri" w:hAnsi="Calibri" w:cs="Times New Roman"/>
                <w:color w:val="auto"/>
              </w:rPr>
            </w:pPr>
          </w:p>
        </w:tc>
      </w:tr>
    </w:tbl>
    <w:p w14:paraId="0D4B6E56">
      <w:pPr>
        <w:jc w:val="left"/>
        <w:rPr>
          <w:rFonts w:hint="eastAsia" w:ascii="Calibri" w:hAnsi="Calibri" w:cs="Times New Roman"/>
          <w:b/>
          <w:bCs/>
          <w:color w:val="auto"/>
        </w:rPr>
      </w:pPr>
    </w:p>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color w:val="auto"/>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color w:val="auto"/>
        </w:rPr>
      </w:pPr>
    </w:p>
    <w:p w14:paraId="447423F8">
      <w:pPr>
        <w:widowControl w:val="0"/>
        <w:numPr>
          <w:ilvl w:val="0"/>
          <w:numId w:val="0"/>
        </w:numPr>
        <w:snapToGrid w:val="0"/>
        <w:spacing w:line="500" w:lineRule="exact"/>
        <w:jc w:val="both"/>
        <w:rPr>
          <w:rFonts w:hint="eastAsia" w:ascii="仿宋" w:hAnsi="仿宋" w:eastAsia="仿宋" w:cs="仿宋"/>
          <w:b/>
          <w:bCs/>
          <w:color w:val="auto"/>
        </w:rPr>
      </w:pPr>
    </w:p>
    <w:p w14:paraId="0F182379">
      <w:pPr>
        <w:pStyle w:val="31"/>
        <w:rPr>
          <w:rFonts w:ascii="仿宋" w:hAnsi="仿宋" w:eastAsia="仿宋" w:cs="仿宋"/>
          <w:color w:val="auto"/>
        </w:rPr>
      </w:pPr>
      <w:r>
        <w:rPr>
          <w:rFonts w:hint="eastAsia" w:ascii="仿宋" w:hAnsi="仿宋" w:eastAsia="仿宋" w:cs="仿宋"/>
          <w:color w:val="auto"/>
        </w:rPr>
        <w:t>第三部分  资格证明文件</w:t>
      </w:r>
    </w:p>
    <w:p w14:paraId="4224B2C2">
      <w:pPr>
        <w:spacing w:line="360" w:lineRule="auto"/>
        <w:ind w:firstLine="480" w:firstLineChars="200"/>
        <w:rPr>
          <w:rFonts w:hint="eastAsia" w:ascii="宋体" w:hAnsi="宋体" w:eastAsia="宋体" w:cs="宋体"/>
          <w:color w:val="auto"/>
          <w:sz w:val="24"/>
        </w:rPr>
      </w:pPr>
    </w:p>
    <w:p w14:paraId="2C1599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1.按照磋商文件第二章第三项“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2.其中《</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书面声明函》、《法定代表人（负责人）委托授权书》、《近</w:t>
      </w:r>
      <w:r>
        <w:rPr>
          <w:rFonts w:hint="eastAsia" w:ascii="宋体" w:hAnsi="宋体" w:eastAsia="宋体" w:cs="宋体"/>
          <w:color w:val="auto"/>
          <w:sz w:val="24"/>
          <w:lang w:val="en-US" w:eastAsia="zh-CN"/>
        </w:rPr>
        <w:t>几</w:t>
      </w:r>
      <w:r>
        <w:rPr>
          <w:rFonts w:hint="eastAsia" w:ascii="宋体" w:hAnsi="宋体" w:eastAsia="宋体" w:cs="宋体"/>
          <w:color w:val="auto"/>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color w:val="auto"/>
          <w:kern w:val="2"/>
          <w:sz w:val="32"/>
          <w:szCs w:val="32"/>
        </w:rPr>
      </w:pPr>
    </w:p>
    <w:p w14:paraId="2FC64471">
      <w:pPr>
        <w:pStyle w:val="18"/>
        <w:spacing w:line="360" w:lineRule="auto"/>
        <w:ind w:firstLine="0"/>
        <w:jc w:val="center"/>
        <w:rPr>
          <w:rFonts w:ascii="仿宋" w:hAnsi="仿宋" w:eastAsia="仿宋" w:cs="仿宋"/>
          <w:b/>
          <w:bCs/>
          <w:color w:val="auto"/>
          <w:kern w:val="2"/>
          <w:sz w:val="32"/>
          <w:szCs w:val="32"/>
        </w:rPr>
      </w:pPr>
    </w:p>
    <w:p w14:paraId="643C7A7D">
      <w:pPr>
        <w:pStyle w:val="18"/>
        <w:spacing w:line="360" w:lineRule="auto"/>
        <w:ind w:firstLine="0"/>
        <w:jc w:val="center"/>
        <w:rPr>
          <w:rFonts w:ascii="仿宋" w:hAnsi="仿宋" w:eastAsia="仿宋" w:cs="仿宋"/>
          <w:b/>
          <w:bCs/>
          <w:color w:val="auto"/>
          <w:kern w:val="2"/>
          <w:sz w:val="32"/>
          <w:szCs w:val="32"/>
        </w:rPr>
      </w:pPr>
    </w:p>
    <w:p w14:paraId="7F340CA3">
      <w:pPr>
        <w:pStyle w:val="18"/>
        <w:spacing w:line="360" w:lineRule="auto"/>
        <w:ind w:firstLine="0"/>
        <w:jc w:val="center"/>
        <w:rPr>
          <w:rFonts w:ascii="仿宋" w:hAnsi="仿宋" w:eastAsia="仿宋" w:cs="仿宋"/>
          <w:b/>
          <w:bCs/>
          <w:color w:val="auto"/>
          <w:kern w:val="2"/>
          <w:sz w:val="32"/>
          <w:szCs w:val="32"/>
        </w:rPr>
      </w:pPr>
    </w:p>
    <w:p w14:paraId="0AD5B364">
      <w:pPr>
        <w:pStyle w:val="18"/>
        <w:spacing w:line="360" w:lineRule="auto"/>
        <w:ind w:firstLine="0"/>
        <w:jc w:val="center"/>
        <w:rPr>
          <w:rFonts w:ascii="仿宋" w:hAnsi="仿宋" w:eastAsia="仿宋" w:cs="仿宋"/>
          <w:b/>
          <w:bCs/>
          <w:color w:val="auto"/>
          <w:kern w:val="2"/>
          <w:sz w:val="32"/>
          <w:szCs w:val="32"/>
        </w:rPr>
      </w:pPr>
    </w:p>
    <w:p w14:paraId="434FC5A4">
      <w:pPr>
        <w:pStyle w:val="18"/>
        <w:spacing w:line="360" w:lineRule="auto"/>
        <w:ind w:firstLine="0"/>
        <w:jc w:val="center"/>
        <w:rPr>
          <w:rFonts w:ascii="仿宋" w:hAnsi="仿宋" w:eastAsia="仿宋" w:cs="仿宋"/>
          <w:b/>
          <w:bCs/>
          <w:color w:val="auto"/>
          <w:kern w:val="2"/>
          <w:sz w:val="32"/>
          <w:szCs w:val="32"/>
        </w:rPr>
      </w:pPr>
    </w:p>
    <w:p w14:paraId="665DF4E6">
      <w:pPr>
        <w:pStyle w:val="18"/>
        <w:spacing w:line="360" w:lineRule="auto"/>
        <w:ind w:firstLine="0"/>
        <w:jc w:val="center"/>
        <w:rPr>
          <w:rFonts w:ascii="仿宋" w:hAnsi="仿宋" w:eastAsia="仿宋" w:cs="仿宋"/>
          <w:b/>
          <w:bCs/>
          <w:color w:val="auto"/>
          <w:kern w:val="2"/>
          <w:sz w:val="32"/>
          <w:szCs w:val="32"/>
        </w:rPr>
      </w:pPr>
    </w:p>
    <w:p w14:paraId="3D8910F8">
      <w:pPr>
        <w:pStyle w:val="18"/>
        <w:spacing w:line="360" w:lineRule="auto"/>
        <w:ind w:firstLine="0"/>
        <w:jc w:val="center"/>
        <w:rPr>
          <w:rFonts w:ascii="仿宋" w:hAnsi="仿宋" w:eastAsia="仿宋" w:cs="仿宋"/>
          <w:b/>
          <w:bCs/>
          <w:color w:val="auto"/>
          <w:kern w:val="2"/>
          <w:sz w:val="32"/>
          <w:szCs w:val="32"/>
        </w:rPr>
      </w:pPr>
    </w:p>
    <w:p w14:paraId="4E5CC5C5">
      <w:pPr>
        <w:pStyle w:val="18"/>
        <w:spacing w:line="360" w:lineRule="auto"/>
        <w:ind w:firstLine="0"/>
        <w:jc w:val="center"/>
        <w:rPr>
          <w:rFonts w:ascii="仿宋" w:hAnsi="仿宋" w:eastAsia="仿宋" w:cs="仿宋"/>
          <w:b/>
          <w:bCs/>
          <w:color w:val="auto"/>
          <w:kern w:val="2"/>
          <w:sz w:val="32"/>
          <w:szCs w:val="32"/>
        </w:rPr>
      </w:pPr>
    </w:p>
    <w:p w14:paraId="6C037D14">
      <w:pPr>
        <w:pStyle w:val="18"/>
        <w:spacing w:line="360" w:lineRule="auto"/>
        <w:ind w:firstLine="0"/>
        <w:jc w:val="both"/>
        <w:rPr>
          <w:rFonts w:ascii="仿宋" w:hAnsi="仿宋" w:eastAsia="仿宋" w:cs="仿宋"/>
          <w:b/>
          <w:bCs/>
          <w:color w:val="auto"/>
          <w:kern w:val="2"/>
          <w:sz w:val="32"/>
          <w:szCs w:val="32"/>
        </w:rPr>
      </w:pPr>
    </w:p>
    <w:p w14:paraId="5CE247F3">
      <w:pPr>
        <w:pStyle w:val="18"/>
        <w:spacing w:line="360" w:lineRule="auto"/>
        <w:ind w:firstLine="0"/>
        <w:jc w:val="center"/>
        <w:rPr>
          <w:rFonts w:ascii="仿宋" w:hAnsi="仿宋" w:eastAsia="仿宋" w:cs="仿宋"/>
          <w:b/>
          <w:bCs/>
          <w:color w:val="auto"/>
          <w:kern w:val="2"/>
          <w:sz w:val="32"/>
          <w:szCs w:val="32"/>
        </w:rPr>
      </w:pPr>
    </w:p>
    <w:p w14:paraId="6FEF0D77">
      <w:pPr>
        <w:pStyle w:val="18"/>
        <w:spacing w:line="360" w:lineRule="auto"/>
        <w:ind w:firstLine="0"/>
        <w:jc w:val="center"/>
        <w:rPr>
          <w:rFonts w:ascii="仿宋" w:hAnsi="仿宋" w:eastAsia="仿宋" w:cs="仿宋"/>
          <w:b/>
          <w:bCs/>
          <w:color w:val="auto"/>
          <w:kern w:val="2"/>
          <w:sz w:val="32"/>
          <w:szCs w:val="32"/>
        </w:rPr>
      </w:pPr>
    </w:p>
    <w:p w14:paraId="48FB582A">
      <w:pPr>
        <w:pStyle w:val="18"/>
        <w:spacing w:line="360" w:lineRule="auto"/>
        <w:ind w:firstLine="0"/>
        <w:jc w:val="both"/>
        <w:rPr>
          <w:rFonts w:ascii="仿宋" w:hAnsi="仿宋" w:eastAsia="仿宋" w:cs="仿宋"/>
          <w:b/>
          <w:bCs/>
          <w:color w:val="auto"/>
          <w:kern w:val="2"/>
          <w:sz w:val="32"/>
          <w:szCs w:val="32"/>
        </w:rPr>
      </w:pPr>
    </w:p>
    <w:p w14:paraId="121BD5FB">
      <w:pPr>
        <w:pStyle w:val="18"/>
        <w:numPr>
          <w:ilvl w:val="0"/>
          <w:numId w:val="12"/>
        </w:numPr>
        <w:spacing w:line="360" w:lineRule="auto"/>
        <w:ind w:firstLine="0"/>
        <w:jc w:val="center"/>
        <w:rPr>
          <w:rFonts w:hint="eastAsia" w:ascii="仿宋" w:hAnsi="仿宋" w:eastAsia="仿宋" w:cs="仿宋"/>
          <w:b/>
          <w:bCs/>
          <w:color w:val="auto"/>
          <w:kern w:val="2"/>
          <w:sz w:val="32"/>
          <w:szCs w:val="32"/>
        </w:rPr>
      </w:pPr>
      <w:r>
        <w:rPr>
          <w:rFonts w:hint="eastAsia" w:ascii="仿宋" w:hAnsi="仿宋" w:eastAsia="仿宋" w:cs="仿宋"/>
          <w:b/>
          <w:bCs/>
          <w:color w:val="auto"/>
          <w:kern w:val="2"/>
          <w:sz w:val="32"/>
          <w:szCs w:val="32"/>
        </w:rPr>
        <w:t>《</w:t>
      </w:r>
      <w:r>
        <w:rPr>
          <w:rFonts w:hint="eastAsia" w:ascii="仿宋" w:hAnsi="仿宋" w:eastAsia="仿宋" w:cs="仿宋"/>
          <w:b/>
          <w:bCs/>
          <w:color w:val="auto"/>
          <w:kern w:val="2"/>
          <w:sz w:val="32"/>
          <w:szCs w:val="32"/>
          <w:lang w:eastAsia="zh-CN"/>
        </w:rPr>
        <w:t>中华人民共和国政府采购法</w:t>
      </w:r>
      <w:r>
        <w:rPr>
          <w:rFonts w:hint="eastAsia" w:ascii="仿宋" w:hAnsi="仿宋" w:eastAsia="仿宋" w:cs="仿宋"/>
          <w:b/>
          <w:bCs/>
          <w:color w:val="auto"/>
          <w:kern w:val="2"/>
          <w:sz w:val="32"/>
          <w:szCs w:val="32"/>
        </w:rPr>
        <w:t>》第二十二条的书面承诺函</w:t>
      </w:r>
    </w:p>
    <w:p w14:paraId="40E4866A">
      <w:pPr>
        <w:pStyle w:val="18"/>
        <w:numPr>
          <w:ilvl w:val="0"/>
          <w:numId w:val="0"/>
        </w:numPr>
        <w:spacing w:line="360" w:lineRule="auto"/>
        <w:jc w:val="center"/>
        <w:rPr>
          <w:rFonts w:ascii="仿宋" w:hAnsi="仿宋" w:eastAsia="仿宋" w:cs="仿宋"/>
          <w:b/>
          <w:bCs/>
          <w:color w:val="auto"/>
          <w:kern w:val="2"/>
          <w:sz w:val="32"/>
          <w:szCs w:val="32"/>
        </w:rPr>
      </w:pPr>
      <w:r>
        <w:rPr>
          <w:rFonts w:hint="eastAsia" w:ascii="仿宋" w:hAnsi="仿宋" w:eastAsia="仿宋" w:cs="仿宋"/>
          <w:b/>
          <w:bCs/>
          <w:color w:val="auto"/>
          <w:kern w:val="2"/>
          <w:sz w:val="32"/>
          <w:szCs w:val="32"/>
        </w:rPr>
        <w:t>（格式）</w:t>
      </w:r>
    </w:p>
    <w:p w14:paraId="1A0577D6">
      <w:pPr>
        <w:pStyle w:val="18"/>
        <w:spacing w:line="360" w:lineRule="auto"/>
        <w:ind w:firstLine="240"/>
        <w:rPr>
          <w:rFonts w:ascii="仿宋" w:hAnsi="仿宋" w:eastAsia="仿宋" w:cs="仿宋"/>
          <w:color w:val="auto"/>
          <w:sz w:val="24"/>
          <w:szCs w:val="24"/>
        </w:rPr>
      </w:pPr>
    </w:p>
    <w:p w14:paraId="5ED312B9">
      <w:pPr>
        <w:spacing w:line="480" w:lineRule="auto"/>
        <w:jc w:val="left"/>
        <w:rPr>
          <w:rFonts w:hint="eastAsia" w:ascii="宋体" w:hAnsi="宋体" w:eastAsia="宋体" w:cs="宋体"/>
          <w:color w:val="auto"/>
          <w:szCs w:val="21"/>
        </w:rPr>
      </w:pPr>
      <w:r>
        <w:rPr>
          <w:rFonts w:hint="eastAsia" w:ascii="宋体" w:hAnsi="宋体" w:eastAsia="宋体" w:cs="宋体"/>
          <w:color w:val="auto"/>
          <w:szCs w:val="21"/>
        </w:rPr>
        <w:t>致：</w:t>
      </w:r>
      <w:r>
        <w:rPr>
          <w:rFonts w:hint="eastAsia" w:ascii="宋体" w:hAnsi="宋体" w:eastAsia="宋体" w:cs="宋体"/>
          <w:color w:val="auto"/>
          <w:szCs w:val="21"/>
          <w:u w:val="single"/>
        </w:rPr>
        <w:t>（采购人名称）</w:t>
      </w:r>
    </w:p>
    <w:p w14:paraId="6282361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我单位作为参加</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采购项目的投标单位，现郑重承诺我单位具备《</w:t>
      </w:r>
      <w:r>
        <w:rPr>
          <w:rFonts w:hint="eastAsia" w:ascii="宋体" w:hAnsi="宋体" w:cs="宋体"/>
          <w:color w:val="auto"/>
          <w:szCs w:val="21"/>
          <w:lang w:eastAsia="zh-CN"/>
        </w:rPr>
        <w:t>中华人民共和国政府采购法</w:t>
      </w:r>
      <w:r>
        <w:rPr>
          <w:rFonts w:hint="eastAsia" w:ascii="宋体" w:hAnsi="宋体" w:eastAsia="宋体" w:cs="宋体"/>
          <w:color w:val="auto"/>
          <w:szCs w:val="21"/>
        </w:rPr>
        <w:t>》第二十二条</w:t>
      </w:r>
      <w:r>
        <w:rPr>
          <w:rFonts w:hint="eastAsia" w:ascii="宋体" w:hAnsi="宋体" w:eastAsia="宋体" w:cs="宋体"/>
          <w:color w:val="auto"/>
          <w:szCs w:val="21"/>
          <w:lang w:eastAsia="zh-CN"/>
        </w:rPr>
        <w:t>潜在供应商</w:t>
      </w:r>
      <w:r>
        <w:rPr>
          <w:rFonts w:hint="eastAsia" w:ascii="宋体" w:hAnsi="宋体" w:eastAsia="宋体" w:cs="宋体"/>
          <w:color w:val="auto"/>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color w:val="auto"/>
          <w:szCs w:val="21"/>
        </w:rPr>
      </w:pPr>
    </w:p>
    <w:p w14:paraId="4C41B9A9">
      <w:pPr>
        <w:pStyle w:val="18"/>
        <w:adjustRightInd/>
        <w:spacing w:line="480" w:lineRule="auto"/>
        <w:ind w:firstLineChars="200"/>
        <w:rPr>
          <w:rFonts w:hint="eastAsia" w:ascii="宋体" w:hAnsi="宋体" w:eastAsia="宋体" w:cs="宋体"/>
          <w:color w:val="auto"/>
          <w:szCs w:val="21"/>
        </w:rPr>
      </w:pPr>
    </w:p>
    <w:p w14:paraId="00C0F973">
      <w:pPr>
        <w:spacing w:line="480" w:lineRule="auto"/>
        <w:ind w:firstLine="422" w:firstLineChars="200"/>
        <w:rPr>
          <w:rFonts w:hint="eastAsia" w:ascii="宋体" w:hAnsi="宋体" w:eastAsia="宋体" w:cs="宋体"/>
          <w:b/>
          <w:color w:val="auto"/>
          <w:szCs w:val="21"/>
        </w:rPr>
      </w:pPr>
    </w:p>
    <w:p w14:paraId="062E6A67">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lang w:eastAsia="zh-CN"/>
        </w:rPr>
        <w:t>潜在供应商</w:t>
      </w:r>
      <w:r>
        <w:rPr>
          <w:rFonts w:hint="eastAsia" w:ascii="宋体" w:hAnsi="宋体" w:eastAsia="宋体" w:cs="宋体"/>
          <w:b/>
          <w:color w:val="auto"/>
          <w:szCs w:val="21"/>
        </w:rPr>
        <w:t>：</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（盖章）  </w:t>
      </w:r>
    </w:p>
    <w:p w14:paraId="3DB498AF">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法定代表人（负责人）或委托代理人：</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 （签字或盖章）</w:t>
      </w:r>
    </w:p>
    <w:p w14:paraId="184BFDE0">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日    期：  年  月  日</w:t>
      </w:r>
    </w:p>
    <w:p w14:paraId="69420F25">
      <w:pPr>
        <w:spacing w:line="480" w:lineRule="auto"/>
        <w:ind w:firstLine="422" w:firstLineChars="200"/>
        <w:rPr>
          <w:rFonts w:hint="eastAsia" w:ascii="宋体" w:hAnsi="宋体" w:eastAsia="宋体" w:cs="宋体"/>
          <w:b/>
          <w:color w:val="auto"/>
          <w:szCs w:val="21"/>
        </w:rPr>
      </w:pPr>
    </w:p>
    <w:p w14:paraId="28C0B7EE">
      <w:pPr>
        <w:spacing w:line="480" w:lineRule="auto"/>
        <w:ind w:firstLine="422" w:firstLineChars="200"/>
        <w:rPr>
          <w:rFonts w:hint="eastAsia" w:ascii="仿宋" w:hAnsi="仿宋" w:eastAsia="仿宋" w:cs="仿宋"/>
          <w:b/>
          <w:color w:val="auto"/>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color w:val="auto"/>
          <w:sz w:val="24"/>
        </w:rPr>
      </w:pPr>
    </w:p>
    <w:p w14:paraId="4C5B3547">
      <w:pPr>
        <w:spacing w:line="36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6217BB7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我方作为</w:t>
      </w:r>
      <w:r>
        <w:rPr>
          <w:rFonts w:hint="eastAsia" w:ascii="宋体" w:hAnsi="宋体" w:cs="宋体"/>
          <w:color w:val="auto"/>
          <w:sz w:val="24"/>
          <w:u w:val="single"/>
          <w:lang w:eastAsia="zh-CN"/>
        </w:rPr>
        <w:t>甘泉残疾人联合会“耘梦乡村”助残项目</w:t>
      </w:r>
      <w:r>
        <w:rPr>
          <w:rFonts w:hint="eastAsia" w:ascii="宋体" w:hAnsi="宋体" w:eastAsia="宋体" w:cs="宋体"/>
          <w:color w:val="auto"/>
          <w:sz w:val="24"/>
          <w:u w:val="single"/>
        </w:rPr>
        <w:t>(</w:t>
      </w:r>
      <w:r>
        <w:rPr>
          <w:rFonts w:hint="eastAsia" w:ascii="宋体" w:hAnsi="宋体" w:eastAsia="宋体" w:cs="宋体"/>
          <w:color w:val="auto"/>
          <w:sz w:val="24"/>
        </w:rPr>
        <w:t>（项目编号：</w:t>
      </w:r>
      <w:r>
        <w:rPr>
          <w:rFonts w:hint="eastAsia" w:ascii="宋体" w:hAnsi="宋体" w:cs="宋体"/>
          <w:color w:val="auto"/>
          <w:sz w:val="24"/>
          <w:lang w:eastAsia="zh-CN"/>
        </w:rPr>
        <w:t>GZC2026-CS-067</w:t>
      </w:r>
      <w:r>
        <w:rPr>
          <w:rFonts w:hint="eastAsia" w:ascii="宋体" w:hAnsi="宋体" w:eastAsia="宋体" w:cs="宋体"/>
          <w:color w:val="auto"/>
          <w:sz w:val="24"/>
        </w:rPr>
        <w:t>）的投标</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，在此郑重声明：</w:t>
      </w:r>
    </w:p>
    <w:p w14:paraId="438063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1、在参加本次政府采购活动前3年内的经营活动中____（填“没有”或“有”）重大违法记录。</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2、我方______（填“未被列入”或“被列入”）失信被执行人名单。</w:t>
      </w:r>
    </w:p>
    <w:p w14:paraId="7A935C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3、我方______（填“未被列入”或“被列入”）重大税收违法案件当事人名单。</w:t>
      </w:r>
    </w:p>
    <w:p w14:paraId="0246C97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单位负责人为同一人或者存在直接控股、管理关系的不同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，不得参加同一合同项下的政府采购活动。</w:t>
      </w:r>
    </w:p>
    <w:p w14:paraId="7BCD9F7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如有不实，我方将无条件地退出本项目的采购活动，并遵照《</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》有关“提供虚假材料的规定”接受处罚。</w:t>
      </w:r>
    </w:p>
    <w:p w14:paraId="1A6AF0E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13A84D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3AA82B6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6094D24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48539D72">
      <w:pPr>
        <w:spacing w:line="360" w:lineRule="auto"/>
        <w:ind w:firstLine="420" w:firstLineChars="200"/>
        <w:rPr>
          <w:rFonts w:hint="eastAsia" w:ascii="宋体" w:hAnsi="宋体" w:eastAsia="宋体" w:cs="宋体"/>
          <w:color w:val="auto"/>
        </w:rPr>
      </w:pPr>
    </w:p>
    <w:p w14:paraId="52B45853">
      <w:pPr>
        <w:rPr>
          <w:rFonts w:hint="eastAsia" w:ascii="宋体" w:hAnsi="宋体" w:eastAsia="宋体" w:cs="宋体"/>
          <w:color w:val="auto"/>
        </w:rPr>
      </w:pPr>
    </w:p>
    <w:p w14:paraId="77883207">
      <w:pPr>
        <w:rPr>
          <w:rFonts w:hint="eastAsia" w:ascii="宋体" w:hAnsi="宋体" w:eastAsia="宋体" w:cs="宋体"/>
          <w:color w:val="auto"/>
        </w:rPr>
      </w:pPr>
    </w:p>
    <w:p w14:paraId="110204A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注：</w:t>
      </w:r>
    </w:p>
    <w:p w14:paraId="15784F9C">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1.未签署或者未如实承诺签署承诺书的，其责任由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p>
    <w:p w14:paraId="4392D336">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2.【</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（www.ccgp.gov.cn）】网站进行信用记录查询，将纸质截图后附。</w:t>
      </w:r>
    </w:p>
    <w:p w14:paraId="72BD99A7">
      <w:pPr>
        <w:pStyle w:val="27"/>
        <w:rPr>
          <w:color w:val="auto"/>
        </w:rPr>
      </w:pPr>
    </w:p>
    <w:p w14:paraId="6CF5FE8C">
      <w:pPr>
        <w:pStyle w:val="18"/>
        <w:numPr>
          <w:ilvl w:val="0"/>
          <w:numId w:val="13"/>
        </w:numPr>
        <w:spacing w:line="360" w:lineRule="auto"/>
        <w:ind w:firstLine="0"/>
        <w:jc w:val="center"/>
        <w:rPr>
          <w:rFonts w:hint="eastAsia" w:ascii="仿宋" w:hAnsi="仿宋" w:eastAsia="仿宋" w:cs="仿宋"/>
          <w:b/>
          <w:bCs/>
          <w:color w:val="auto"/>
          <w:kern w:val="2"/>
          <w:sz w:val="32"/>
          <w:szCs w:val="36"/>
          <w:lang w:val="zh-CN"/>
        </w:rPr>
      </w:pPr>
      <w:r>
        <w:rPr>
          <w:rFonts w:hint="eastAsia" w:ascii="仿宋" w:hAnsi="仿宋" w:eastAsia="仿宋" w:cs="仿宋"/>
          <w:b/>
          <w:bCs/>
          <w:color w:val="auto"/>
          <w:kern w:val="2"/>
          <w:sz w:val="32"/>
          <w:szCs w:val="36"/>
          <w:lang w:val="zh-CN"/>
        </w:rPr>
        <w:t>履行合同所必需的设备和专业技术能力的说明及承诺</w:t>
      </w:r>
    </w:p>
    <w:p w14:paraId="6EBC901B">
      <w:pPr>
        <w:pStyle w:val="18"/>
        <w:numPr>
          <w:ilvl w:val="0"/>
          <w:numId w:val="0"/>
        </w:numPr>
        <w:spacing w:line="360" w:lineRule="auto"/>
        <w:jc w:val="center"/>
        <w:rPr>
          <w:rFonts w:ascii="仿宋" w:hAnsi="仿宋" w:eastAsia="仿宋" w:cs="仿宋"/>
          <w:b/>
          <w:bCs/>
          <w:color w:val="auto"/>
          <w:kern w:val="2"/>
          <w:sz w:val="32"/>
          <w:szCs w:val="36"/>
        </w:rPr>
      </w:pPr>
      <w:r>
        <w:rPr>
          <w:rFonts w:hint="eastAsia" w:ascii="仿宋" w:hAnsi="仿宋" w:eastAsia="仿宋" w:cs="仿宋"/>
          <w:b/>
          <w:bCs/>
          <w:color w:val="auto"/>
          <w:kern w:val="2"/>
          <w:sz w:val="32"/>
          <w:szCs w:val="36"/>
        </w:rPr>
        <w:t>（格式）</w:t>
      </w:r>
    </w:p>
    <w:p w14:paraId="52F14023">
      <w:pPr>
        <w:spacing w:line="360" w:lineRule="auto"/>
        <w:rPr>
          <w:rFonts w:ascii="仿宋" w:hAnsi="仿宋" w:eastAsia="仿宋" w:cs="仿宋"/>
          <w:color w:val="auto"/>
          <w:spacing w:val="4"/>
          <w:sz w:val="28"/>
          <w:szCs w:val="28"/>
          <w:u w:val="single"/>
        </w:rPr>
      </w:pPr>
    </w:p>
    <w:p w14:paraId="0C3660F3">
      <w:pPr>
        <w:spacing w:line="360" w:lineRule="auto"/>
        <w:rPr>
          <w:rFonts w:hint="eastAsia" w:ascii="宋体" w:hAnsi="宋体" w:eastAsia="宋体" w:cs="宋体"/>
          <w:color w:val="auto"/>
          <w:spacing w:val="4"/>
          <w:sz w:val="24"/>
          <w:u w:val="single"/>
        </w:rPr>
      </w:pPr>
      <w:r>
        <w:rPr>
          <w:rFonts w:hint="eastAsia" w:ascii="宋体" w:hAnsi="宋体" w:eastAsia="宋体" w:cs="宋体"/>
          <w:color w:val="auto"/>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   </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u w:val="single"/>
          <w:lang w:eastAsia="zh-CN"/>
        </w:rPr>
        <w:t>潜在供应商</w:t>
      </w:r>
      <w:r>
        <w:rPr>
          <w:rFonts w:hint="eastAsia" w:ascii="宋体" w:hAnsi="宋体" w:eastAsia="宋体" w:cs="宋体"/>
          <w:color w:val="auto"/>
          <w:spacing w:val="4"/>
          <w:sz w:val="24"/>
          <w:u w:val="single"/>
        </w:rPr>
        <w:t xml:space="preserve">名称）    </w:t>
      </w:r>
      <w:r>
        <w:rPr>
          <w:rFonts w:hint="eastAsia" w:ascii="宋体" w:hAnsi="宋体" w:eastAsia="宋体" w:cs="宋体"/>
          <w:color w:val="auto"/>
          <w:spacing w:val="4"/>
          <w:sz w:val="24"/>
        </w:rPr>
        <w:t xml:space="preserve"> 于</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年</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月</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日在中华人民共和国境内</w:t>
      </w:r>
      <w:r>
        <w:rPr>
          <w:rFonts w:hint="eastAsia" w:ascii="宋体" w:hAnsi="宋体" w:eastAsia="宋体" w:cs="宋体"/>
          <w:color w:val="auto"/>
          <w:spacing w:val="4"/>
          <w:sz w:val="24"/>
          <w:u w:val="single"/>
        </w:rPr>
        <w:t xml:space="preserve">               （详细注册地址）     </w:t>
      </w:r>
      <w:r>
        <w:rPr>
          <w:rFonts w:hint="eastAsia" w:ascii="宋体" w:hAnsi="宋体" w:eastAsia="宋体" w:cs="宋体"/>
          <w:color w:val="auto"/>
          <w:spacing w:val="4"/>
          <w:sz w:val="24"/>
        </w:rPr>
        <w:t>合法注册并经营，公司主营业务为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，现有员工数量为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，其中与履行本合同相关的专业技术人员有（</w:t>
      </w:r>
      <w:r>
        <w:rPr>
          <w:rFonts w:hint="eastAsia" w:ascii="宋体" w:hAnsi="宋体" w:eastAsia="宋体" w:cs="宋体"/>
          <w:color w:val="auto"/>
          <w:spacing w:val="4"/>
          <w:sz w:val="24"/>
          <w:u w:val="single"/>
        </w:rPr>
        <w:t xml:space="preserve">             专业能力、数量        </w:t>
      </w:r>
      <w:r>
        <w:rPr>
          <w:rFonts w:hint="eastAsia" w:ascii="宋体" w:hAnsi="宋体" w:eastAsia="宋体" w:cs="宋体"/>
          <w:color w:val="auto"/>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color w:val="auto"/>
          <w:sz w:val="24"/>
        </w:rPr>
      </w:pPr>
    </w:p>
    <w:p w14:paraId="1ED8FD1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0571F5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7FF57D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07EF1F6A">
      <w:pPr>
        <w:ind w:firstLine="420" w:firstLineChars="200"/>
        <w:jc w:val="center"/>
        <w:rPr>
          <w:rFonts w:ascii="仿宋" w:hAnsi="仿宋" w:eastAsia="仿宋" w:cs="仿宋"/>
          <w:b/>
          <w:bCs/>
          <w:color w:val="auto"/>
          <w:sz w:val="28"/>
          <w:szCs w:val="28"/>
        </w:rPr>
      </w:pPr>
      <w:r>
        <w:rPr>
          <w:rFonts w:hint="eastAsia" w:ascii="宋体" w:hAnsi="宋体" w:eastAsia="宋体" w:cs="宋体"/>
          <w:color w:val="auto"/>
        </w:rPr>
        <w:br w:type="page"/>
      </w:r>
      <w:r>
        <w:rPr>
          <w:rFonts w:hint="eastAsia" w:ascii="仿宋" w:hAnsi="仿宋" w:eastAsia="仿宋" w:cs="仿宋"/>
          <w:b/>
          <w:bCs/>
          <w:color w:val="auto"/>
          <w:sz w:val="32"/>
          <w:szCs w:val="32"/>
        </w:rPr>
        <w:t>（四）非联合体磋商声明（格式）</w:t>
      </w:r>
    </w:p>
    <w:p w14:paraId="6B572C74">
      <w:pPr>
        <w:snapToGrid w:val="0"/>
        <w:spacing w:after="156" w:afterLines="50" w:line="360" w:lineRule="auto"/>
        <w:rPr>
          <w:rFonts w:hint="eastAsia" w:ascii="宋体" w:hAnsi="宋体" w:eastAsia="宋体" w:cs="宋体"/>
          <w:color w:val="auto"/>
          <w:sz w:val="24"/>
        </w:rPr>
      </w:pPr>
    </w:p>
    <w:p w14:paraId="7B94EA83">
      <w:pPr>
        <w:snapToGrid w:val="0"/>
        <w:spacing w:after="156" w:afterLines="50" w:line="360" w:lineRule="auto"/>
        <w:rPr>
          <w:rFonts w:hint="eastAsia" w:ascii="宋体" w:hAnsi="宋体" w:eastAsia="宋体" w:cs="宋体"/>
          <w:color w:val="auto"/>
          <w:sz w:val="24"/>
        </w:rPr>
      </w:pPr>
      <w:r>
        <w:rPr>
          <w:rFonts w:hint="eastAsia" w:ascii="宋体" w:hAnsi="宋体" w:eastAsia="宋体" w:cs="宋体"/>
          <w:color w:val="auto"/>
          <w:sz w:val="24"/>
        </w:rPr>
        <w:t>致：延安市甘泉县政府采购中心：</w:t>
      </w:r>
    </w:p>
    <w:p w14:paraId="1AF5AEF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我公司收到贵单位 </w:t>
      </w:r>
      <w:r>
        <w:rPr>
          <w:rFonts w:hint="eastAsia" w:ascii="宋体" w:hAnsi="宋体" w:cs="宋体"/>
          <w:b/>
          <w:bCs/>
          <w:color w:val="auto"/>
          <w:sz w:val="24"/>
          <w:u w:val="single"/>
          <w:lang w:eastAsia="zh-CN"/>
        </w:rPr>
        <w:t>甘泉残疾人联合会“耘梦乡村”助残项目</w:t>
      </w:r>
      <w:r>
        <w:rPr>
          <w:rFonts w:hint="eastAsia" w:ascii="宋体" w:hAnsi="宋体" w:eastAsia="宋体" w:cs="宋体"/>
          <w:b/>
          <w:bCs/>
          <w:color w:val="auto"/>
          <w:sz w:val="24"/>
          <w:u w:val="single"/>
        </w:rPr>
        <w:t>（项目编号</w:t>
      </w:r>
      <w:r>
        <w:rPr>
          <w:rFonts w:hint="eastAsia" w:ascii="宋体" w:hAnsi="宋体" w:cs="宋体"/>
          <w:b/>
          <w:bCs/>
          <w:color w:val="auto"/>
          <w:sz w:val="24"/>
          <w:u w:val="single"/>
          <w:lang w:eastAsia="zh-CN"/>
        </w:rPr>
        <w:t>GZC2026-CS-067</w:t>
      </w:r>
      <w:r>
        <w:rPr>
          <w:rFonts w:hint="eastAsia" w:ascii="宋体" w:hAnsi="宋体" w:eastAsia="宋体" w:cs="宋体"/>
          <w:b/>
          <w:bCs/>
          <w:color w:val="auto"/>
          <w:sz w:val="24"/>
          <w:u w:val="single"/>
        </w:rPr>
        <w:t>）</w:t>
      </w:r>
      <w:r>
        <w:rPr>
          <w:rFonts w:hint="eastAsia" w:ascii="宋体" w:hAnsi="宋体" w:eastAsia="宋体" w:cs="宋体"/>
          <w:color w:val="auto"/>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2.我公司愿按《</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》履行自己的全部责任。</w:t>
      </w:r>
    </w:p>
    <w:p w14:paraId="34ABB4C7">
      <w:pPr>
        <w:spacing w:line="480" w:lineRule="auto"/>
        <w:ind w:firstLine="480" w:firstLineChars="200"/>
        <w:rPr>
          <w:rFonts w:hint="eastAsia" w:ascii="宋体" w:hAnsi="宋体" w:eastAsia="宋体" w:cs="宋体"/>
          <w:color w:val="auto"/>
          <w:sz w:val="24"/>
        </w:rPr>
      </w:pPr>
    </w:p>
    <w:p w14:paraId="3A430E6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7641E79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595ECE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2536D9A3">
      <w:pPr>
        <w:ind w:firstLine="643" w:firstLineChars="200"/>
        <w:jc w:val="center"/>
        <w:rPr>
          <w:rFonts w:ascii="仿宋" w:hAnsi="仿宋" w:eastAsia="仿宋" w:cs="仿宋"/>
          <w:b/>
          <w:color w:val="auto"/>
          <w:sz w:val="32"/>
          <w:szCs w:val="32"/>
        </w:rPr>
      </w:pPr>
    </w:p>
    <w:p w14:paraId="4447F803">
      <w:pPr>
        <w:ind w:firstLine="420" w:firstLineChars="200"/>
        <w:jc w:val="center"/>
        <w:rPr>
          <w:rFonts w:ascii="仿宋" w:hAnsi="仿宋" w:eastAsia="仿宋" w:cs="仿宋"/>
          <w:color w:val="auto"/>
        </w:rPr>
      </w:pPr>
    </w:p>
    <w:p w14:paraId="180274F7">
      <w:pPr>
        <w:ind w:firstLine="420" w:firstLineChars="200"/>
        <w:jc w:val="center"/>
        <w:rPr>
          <w:rFonts w:ascii="仿宋" w:hAnsi="仿宋" w:eastAsia="仿宋" w:cs="仿宋"/>
          <w:color w:val="auto"/>
        </w:rPr>
      </w:pPr>
    </w:p>
    <w:p w14:paraId="314DF475">
      <w:pPr>
        <w:ind w:firstLine="420" w:firstLineChars="200"/>
        <w:jc w:val="center"/>
        <w:rPr>
          <w:rFonts w:ascii="仿宋" w:hAnsi="仿宋" w:eastAsia="仿宋" w:cs="仿宋"/>
          <w:color w:val="auto"/>
        </w:rPr>
      </w:pPr>
    </w:p>
    <w:p w14:paraId="16A80659">
      <w:pPr>
        <w:ind w:firstLine="420" w:firstLineChars="200"/>
        <w:jc w:val="center"/>
        <w:rPr>
          <w:rFonts w:ascii="仿宋" w:hAnsi="仿宋" w:eastAsia="仿宋" w:cs="仿宋"/>
          <w:color w:val="auto"/>
        </w:rPr>
      </w:pPr>
    </w:p>
    <w:p w14:paraId="47082FA4">
      <w:pPr>
        <w:ind w:firstLine="420" w:firstLineChars="200"/>
        <w:jc w:val="center"/>
        <w:rPr>
          <w:rFonts w:ascii="仿宋" w:hAnsi="仿宋" w:eastAsia="仿宋" w:cs="仿宋"/>
          <w:color w:val="auto"/>
        </w:rPr>
      </w:pPr>
    </w:p>
    <w:p w14:paraId="20187FF8">
      <w:pPr>
        <w:ind w:firstLine="420" w:firstLineChars="200"/>
        <w:jc w:val="center"/>
        <w:rPr>
          <w:rFonts w:ascii="仿宋" w:hAnsi="仿宋" w:eastAsia="仿宋" w:cs="仿宋"/>
          <w:color w:val="auto"/>
        </w:rPr>
      </w:pPr>
    </w:p>
    <w:p w14:paraId="66F21B51">
      <w:pPr>
        <w:ind w:firstLine="420" w:firstLineChars="200"/>
        <w:jc w:val="center"/>
        <w:rPr>
          <w:rFonts w:ascii="仿宋" w:hAnsi="仿宋" w:eastAsia="仿宋" w:cs="仿宋"/>
          <w:color w:val="auto"/>
        </w:rPr>
      </w:pPr>
    </w:p>
    <w:p w14:paraId="710EE48A">
      <w:pPr>
        <w:ind w:firstLine="420" w:firstLineChars="200"/>
        <w:jc w:val="center"/>
        <w:rPr>
          <w:rFonts w:ascii="仿宋" w:hAnsi="仿宋" w:eastAsia="仿宋" w:cs="仿宋"/>
          <w:color w:val="auto"/>
        </w:rPr>
      </w:pPr>
    </w:p>
    <w:p w14:paraId="63627479">
      <w:pPr>
        <w:ind w:firstLine="420" w:firstLineChars="200"/>
        <w:jc w:val="center"/>
        <w:rPr>
          <w:rFonts w:ascii="仿宋" w:hAnsi="仿宋" w:eastAsia="仿宋" w:cs="仿宋"/>
          <w:color w:val="auto"/>
        </w:rPr>
      </w:pPr>
    </w:p>
    <w:p w14:paraId="53B39A5D">
      <w:pPr>
        <w:rPr>
          <w:rFonts w:ascii="仿宋" w:hAnsi="仿宋" w:eastAsia="仿宋" w:cs="仿宋"/>
          <w:b/>
          <w:color w:val="auto"/>
          <w:sz w:val="32"/>
          <w:szCs w:val="32"/>
        </w:rPr>
      </w:pPr>
    </w:p>
    <w:p w14:paraId="2C35D58D">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（五）法定代表人（负责人）委托授权书（格式）</w:t>
      </w:r>
    </w:p>
    <w:p w14:paraId="58C31D06">
      <w:pPr>
        <w:snapToGrid w:val="0"/>
        <w:spacing w:after="156" w:afterLines="50"/>
        <w:rPr>
          <w:rFonts w:hint="eastAsia" w:ascii="宋体" w:hAnsi="宋体" w:eastAsia="宋体" w:cs="宋体"/>
          <w:color w:val="auto"/>
          <w:sz w:val="24"/>
        </w:rPr>
      </w:pPr>
    </w:p>
    <w:p w14:paraId="284E4E0D">
      <w:pPr>
        <w:snapToGrid w:val="0"/>
        <w:spacing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现委派</w:t>
      </w:r>
      <w:r>
        <w:rPr>
          <w:rFonts w:hint="eastAsia" w:ascii="宋体" w:hAnsi="宋体" w:eastAsia="宋体" w:cs="宋体"/>
          <w:color w:val="auto"/>
          <w:sz w:val="24"/>
          <w:u w:val="single"/>
        </w:rPr>
        <w:t>（被授权人姓名）</w:t>
      </w:r>
      <w:r>
        <w:rPr>
          <w:rFonts w:hint="eastAsia" w:ascii="宋体" w:hAnsi="宋体" w:eastAsia="宋体" w:cs="宋体"/>
          <w:color w:val="auto"/>
          <w:sz w:val="24"/>
        </w:rPr>
        <w:t>为本公司（单位）的全权代表人，参加贵中心组织的</w:t>
      </w:r>
      <w:r>
        <w:rPr>
          <w:rFonts w:hint="eastAsia" w:ascii="宋体" w:hAnsi="宋体" w:cs="宋体"/>
          <w:b/>
          <w:bCs/>
          <w:color w:val="auto"/>
          <w:sz w:val="24"/>
          <w:u w:val="single"/>
          <w:lang w:eastAsia="zh-CN"/>
        </w:rPr>
        <w:t>甘泉残疾人联合会“耘梦乡村”助残项目</w:t>
      </w:r>
      <w:r>
        <w:rPr>
          <w:rFonts w:hint="eastAsia" w:ascii="宋体" w:hAnsi="宋体" w:eastAsia="宋体" w:cs="宋体"/>
          <w:color w:val="auto"/>
          <w:sz w:val="24"/>
        </w:rPr>
        <w:t>（项目编号：</w:t>
      </w:r>
      <w:r>
        <w:rPr>
          <w:rFonts w:hint="eastAsia" w:ascii="宋体" w:hAnsi="宋体" w:cs="宋体"/>
          <w:b/>
          <w:bCs/>
          <w:color w:val="auto"/>
          <w:sz w:val="24"/>
          <w:lang w:eastAsia="zh-CN"/>
        </w:rPr>
        <w:t>GZC2026-CS-067</w:t>
      </w:r>
      <w:r>
        <w:rPr>
          <w:rFonts w:hint="eastAsia" w:ascii="宋体" w:hAnsi="宋体" w:eastAsia="宋体" w:cs="宋体"/>
          <w:color w:val="auto"/>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被授权人姓名：__________性别：_____</w:t>
      </w:r>
      <w:r>
        <w:rPr>
          <w:rFonts w:hint="eastAsia" w:ascii="宋体" w:hAnsi="宋体" w:eastAsia="宋体" w:cs="宋体"/>
          <w:color w:val="auto"/>
          <w:sz w:val="24"/>
        </w:rPr>
        <w:tab/>
      </w:r>
      <w:r>
        <w:rPr>
          <w:rFonts w:hint="eastAsia" w:ascii="宋体" w:hAnsi="宋体" w:eastAsia="宋体" w:cs="宋体"/>
          <w:color w:val="auto"/>
          <w:sz w:val="24"/>
        </w:rPr>
        <w:t>年龄：___</w:t>
      </w:r>
    </w:p>
    <w:p w14:paraId="1012F200">
      <w:pPr>
        <w:tabs>
          <w:tab w:val="left" w:pos="5245"/>
          <w:tab w:val="left" w:pos="7371"/>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身份证号码：____________职务：__________________</w:t>
      </w:r>
    </w:p>
    <w:p w14:paraId="41DA95C2">
      <w:pPr>
        <w:snapToGrid w:val="0"/>
        <w:spacing w:line="480" w:lineRule="auto"/>
        <w:ind w:left="210" w:leftChars="100"/>
        <w:jc w:val="left"/>
        <w:rPr>
          <w:rFonts w:hint="eastAsia" w:ascii="宋体" w:hAnsi="宋体" w:eastAsia="宋体" w:cs="宋体"/>
          <w:color w:val="auto"/>
          <w:sz w:val="24"/>
        </w:rPr>
      </w:pPr>
      <w:r>
        <w:rPr>
          <w:rFonts w:hint="eastAsia" w:ascii="宋体" w:hAnsi="宋体" w:eastAsia="宋体" w:cs="宋体"/>
          <w:color w:val="auto"/>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邮政编码：__________</w:t>
      </w:r>
      <w:r>
        <w:rPr>
          <w:rFonts w:hint="eastAsia" w:ascii="宋体" w:hAnsi="宋体" w:eastAsia="宋体" w:cs="宋体"/>
          <w:color w:val="auto"/>
          <w:sz w:val="24"/>
        </w:rPr>
        <w:tab/>
      </w:r>
      <w:r>
        <w:rPr>
          <w:rFonts w:hint="eastAsia" w:ascii="宋体" w:hAnsi="宋体" w:eastAsia="宋体" w:cs="宋体"/>
          <w:color w:val="auto"/>
          <w:sz w:val="24"/>
        </w:rPr>
        <w:t>电话：_________</w:t>
      </w:r>
      <w:r>
        <w:rPr>
          <w:rFonts w:hint="eastAsia" w:ascii="宋体" w:hAnsi="宋体" w:eastAsia="宋体" w:cs="宋体"/>
          <w:color w:val="auto"/>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color w:val="auto"/>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color w:val="auto"/>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：（加盖公章）</w:t>
      </w:r>
      <w:r>
        <w:rPr>
          <w:rFonts w:hint="eastAsia" w:ascii="宋体" w:hAnsi="宋体" w:eastAsia="宋体" w:cs="宋体"/>
          <w:color w:val="auto"/>
          <w:sz w:val="24"/>
        </w:rPr>
        <w:tab/>
      </w:r>
    </w:p>
    <w:p w14:paraId="4D6404E6">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法定代表人（负责人）：（签字或盖章）</w:t>
      </w:r>
    </w:p>
    <w:p w14:paraId="111CC65F">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日期：____年____月____日</w:t>
      </w:r>
    </w:p>
    <w:p w14:paraId="5C157AC0">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（六）法定代表人（负责人）证明书（格式）</w:t>
      </w:r>
    </w:p>
    <w:p w14:paraId="3F131136">
      <w:pPr>
        <w:tabs>
          <w:tab w:val="left" w:pos="210"/>
        </w:tabs>
        <w:spacing w:line="320" w:lineRule="exact"/>
        <w:jc w:val="center"/>
        <w:rPr>
          <w:rFonts w:ascii="仿宋" w:hAnsi="仿宋" w:eastAsia="仿宋" w:cs="仿宋"/>
          <w:b/>
          <w:color w:val="auto"/>
          <w:kern w:val="0"/>
          <w:sz w:val="32"/>
          <w:szCs w:val="32"/>
        </w:rPr>
      </w:pPr>
    </w:p>
    <w:p w14:paraId="598808F3">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单位名称：__________________              </w:t>
      </w:r>
    </w:p>
    <w:p w14:paraId="52CC454B">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单位性质：____________________                            </w:t>
      </w:r>
    </w:p>
    <w:p w14:paraId="018B211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地    址：____________________               </w:t>
      </w:r>
    </w:p>
    <w:p w14:paraId="518251B1">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成立时间：   年   月   日</w:t>
      </w:r>
    </w:p>
    <w:p w14:paraId="0F84CC5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经营期限：   </w:t>
      </w:r>
    </w:p>
    <w:p w14:paraId="749F1CA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性   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年    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171A718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的法定代表人（负责人）。</w:t>
      </w:r>
    </w:p>
    <w:p w14:paraId="6C83346B">
      <w:pPr>
        <w:spacing w:line="560" w:lineRule="exact"/>
        <w:ind w:firstLine="307" w:firstLineChars="128"/>
        <w:rPr>
          <w:rFonts w:hint="eastAsia" w:ascii="宋体" w:hAnsi="宋体" w:eastAsia="宋体" w:cs="宋体"/>
          <w:color w:val="auto"/>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1C6E90D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c>
          <w:tcPr>
            <w:tcW w:w="4130" w:type="dxa"/>
            <w:shd w:val="clear" w:color="auto" w:fill="E0E0E0"/>
            <w:vAlign w:val="center"/>
          </w:tcPr>
          <w:p w14:paraId="58B81BB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2A0B3D7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（反面）</w:t>
            </w:r>
          </w:p>
        </w:tc>
      </w:tr>
    </w:tbl>
    <w:p w14:paraId="77F3CA22">
      <w:pPr>
        <w:spacing w:line="560" w:lineRule="exact"/>
        <w:ind w:firstLine="307" w:firstLineChars="128"/>
        <w:rPr>
          <w:rFonts w:hint="eastAsia" w:ascii="宋体" w:hAnsi="宋体" w:eastAsia="宋体" w:cs="宋体"/>
          <w:color w:val="auto"/>
          <w:sz w:val="24"/>
        </w:rPr>
      </w:pPr>
    </w:p>
    <w:p w14:paraId="5E9E7B14">
      <w:pPr>
        <w:snapToGrid w:val="0"/>
        <w:spacing w:line="480" w:lineRule="exact"/>
        <w:ind w:left="210" w:leftChars="100" w:firstLine="720" w:firstLineChars="300"/>
        <w:jc w:val="left"/>
        <w:rPr>
          <w:rFonts w:hint="eastAsia" w:ascii="宋体" w:hAnsi="宋体" w:eastAsia="宋体" w:cs="宋体"/>
          <w:color w:val="auto"/>
          <w:sz w:val="24"/>
        </w:rPr>
      </w:pPr>
      <w:r>
        <w:rPr>
          <w:rFonts w:hint="eastAsia" w:ascii="宋体" w:hAnsi="宋体" w:eastAsia="宋体" w:cs="宋体"/>
          <w:color w:val="auto"/>
          <w:sz w:val="24"/>
        </w:rPr>
        <w:t>特此证明。</w:t>
      </w:r>
    </w:p>
    <w:p w14:paraId="00E48A82">
      <w:pPr>
        <w:snapToGrid w:val="0"/>
        <w:spacing w:line="480" w:lineRule="exact"/>
        <w:ind w:left="210" w:leftChars="100"/>
        <w:jc w:val="left"/>
        <w:rPr>
          <w:rFonts w:hint="eastAsia" w:ascii="宋体" w:hAnsi="宋体" w:eastAsia="宋体" w:cs="宋体"/>
          <w:color w:val="auto"/>
          <w:sz w:val="24"/>
        </w:rPr>
      </w:pPr>
    </w:p>
    <w:p w14:paraId="5AA24157">
      <w:pPr>
        <w:snapToGrid w:val="0"/>
        <w:spacing w:line="480" w:lineRule="exact"/>
        <w:ind w:left="210" w:leftChars="100"/>
        <w:jc w:val="left"/>
        <w:rPr>
          <w:rFonts w:hint="eastAsia" w:ascii="宋体" w:hAnsi="宋体" w:eastAsia="宋体" w:cs="宋体"/>
          <w:color w:val="auto"/>
          <w:sz w:val="24"/>
        </w:rPr>
      </w:pPr>
    </w:p>
    <w:p w14:paraId="1DB19594">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eastAsia="zh-CN"/>
        </w:rPr>
        <w:t>潜在供应商</w:t>
      </w:r>
      <w:r>
        <w:rPr>
          <w:rFonts w:hint="eastAsia" w:ascii="宋体" w:hAnsi="宋体" w:eastAsia="宋体" w:cs="宋体"/>
          <w:color w:val="auto"/>
          <w:sz w:val="24"/>
          <w:lang w:val="zh-CN"/>
        </w:rPr>
        <w:t>：（加盖公章）</w:t>
      </w:r>
    </w:p>
    <w:p w14:paraId="40C40E15">
      <w:pPr>
        <w:snapToGrid w:val="0"/>
        <w:spacing w:line="480" w:lineRule="exact"/>
        <w:ind w:left="210" w:leftChars="100"/>
        <w:jc w:val="left"/>
        <w:rPr>
          <w:rFonts w:hint="eastAsia" w:ascii="宋体" w:hAnsi="宋体" w:eastAsia="宋体" w:cs="宋体"/>
          <w:color w:val="auto"/>
          <w:sz w:val="24"/>
          <w:lang w:val="zh-CN"/>
        </w:rPr>
      </w:pPr>
    </w:p>
    <w:p w14:paraId="3C5D01C3">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val="zh-CN"/>
        </w:rPr>
        <w:t>法定代表人（负责人）：（签字或盖章）</w:t>
      </w:r>
    </w:p>
    <w:p w14:paraId="57197047">
      <w:pPr>
        <w:snapToGrid w:val="0"/>
        <w:spacing w:line="480" w:lineRule="exact"/>
        <w:ind w:left="210" w:leftChars="100"/>
        <w:jc w:val="left"/>
        <w:rPr>
          <w:rFonts w:hint="eastAsia" w:ascii="宋体" w:hAnsi="宋体" w:eastAsia="宋体" w:cs="宋体"/>
          <w:color w:val="auto"/>
          <w:sz w:val="24"/>
        </w:rPr>
      </w:pPr>
    </w:p>
    <w:p w14:paraId="05F536DA">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lang w:val="zh-CN"/>
        </w:rPr>
        <w:t>日  期：</w:t>
      </w:r>
      <w:r>
        <w:rPr>
          <w:rFonts w:hint="eastAsia" w:ascii="宋体" w:hAnsi="宋体" w:eastAsia="宋体" w:cs="宋体"/>
          <w:color w:val="auto"/>
          <w:sz w:val="24"/>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rPr>
        <w:t xml:space="preserve">   </w:t>
      </w:r>
      <w:r>
        <w:rPr>
          <w:rFonts w:hint="eastAsia" w:ascii="宋体" w:hAnsi="宋体" w:eastAsia="宋体" w:cs="宋体"/>
          <w:color w:val="auto"/>
          <w:sz w:val="24"/>
          <w:lang w:val="zh-CN"/>
        </w:rPr>
        <w:t>日</w:t>
      </w:r>
    </w:p>
    <w:p w14:paraId="2B46019E">
      <w:pPr>
        <w:snapToGrid w:val="0"/>
        <w:spacing w:line="480" w:lineRule="exact"/>
        <w:ind w:left="210" w:leftChars="100"/>
        <w:jc w:val="left"/>
        <w:rPr>
          <w:rFonts w:hint="eastAsia" w:ascii="宋体" w:hAnsi="宋体" w:eastAsia="宋体" w:cs="宋体"/>
          <w:color w:val="auto"/>
          <w:sz w:val="28"/>
          <w:szCs w:val="28"/>
        </w:rPr>
      </w:pPr>
    </w:p>
    <w:p w14:paraId="37B8DB9F">
      <w:pPr>
        <w:snapToGrid w:val="0"/>
        <w:spacing w:line="480" w:lineRule="exact"/>
        <w:ind w:left="210" w:leftChars="100"/>
        <w:jc w:val="left"/>
        <w:rPr>
          <w:rFonts w:ascii="仿宋" w:hAnsi="仿宋" w:eastAsia="仿宋" w:cs="仿宋"/>
          <w:color w:val="auto"/>
          <w:sz w:val="28"/>
          <w:szCs w:val="28"/>
        </w:rPr>
      </w:pPr>
    </w:p>
    <w:p w14:paraId="07623859">
      <w:pPr>
        <w:rPr>
          <w:rFonts w:ascii="仿宋" w:hAnsi="仿宋" w:eastAsia="仿宋" w:cs="仿宋"/>
          <w:b/>
          <w:color w:val="auto"/>
          <w:sz w:val="32"/>
          <w:szCs w:val="32"/>
        </w:rPr>
      </w:pPr>
    </w:p>
    <w:p w14:paraId="5E185179">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（七）项目业绩表（格式）</w:t>
      </w:r>
    </w:p>
    <w:p w14:paraId="65FA7010">
      <w:pPr>
        <w:overflowPunct w:val="0"/>
        <w:topLinePunct/>
        <w:spacing w:line="440" w:lineRule="exact"/>
        <w:ind w:firstLine="420" w:firstLineChars="200"/>
        <w:rPr>
          <w:rFonts w:ascii="仿宋" w:hAnsi="仿宋" w:eastAsia="仿宋" w:cs="仿宋"/>
          <w:color w:val="auto"/>
          <w:szCs w:val="21"/>
        </w:rPr>
      </w:pPr>
    </w:p>
    <w:p w14:paraId="53A9FF3C">
      <w:pPr>
        <w:overflowPunct w:val="0"/>
        <w:topLinePunct/>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：（公章）  </w:t>
      </w:r>
    </w:p>
    <w:tbl>
      <w:tblPr>
        <w:tblStyle w:val="20"/>
        <w:tblW w:w="8536" w:type="dxa"/>
        <w:jc w:val="center"/>
        <w:tblLayout w:type="fixed"/>
        <w:tblCellMar>
          <w:top w:w="0" w:type="dxa"/>
          <w:left w:w="0" w:type="dxa"/>
          <w:bottom w:w="0" w:type="dxa"/>
          <w:right w:w="0" w:type="dxa"/>
        </w:tblCellMar>
      </w:tblPr>
      <w:tblGrid>
        <w:gridCol w:w="1044"/>
        <w:gridCol w:w="1729"/>
        <w:gridCol w:w="1820"/>
        <w:gridCol w:w="1289"/>
        <w:gridCol w:w="1183"/>
        <w:gridCol w:w="1471"/>
      </w:tblGrid>
      <w:tr w14:paraId="6BC0E408">
        <w:tblPrEx>
          <w:tblCellMar>
            <w:top w:w="0" w:type="dxa"/>
            <w:left w:w="0" w:type="dxa"/>
            <w:bottom w:w="0" w:type="dxa"/>
            <w:right w:w="0" w:type="dxa"/>
          </w:tblCellMar>
        </w:tblPrEx>
        <w:trPr>
          <w:trHeight w:val="848" w:hRule="atLeast"/>
          <w:jc w:val="center"/>
        </w:trPr>
        <w:tc>
          <w:tcPr>
            <w:tcW w:w="1044"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7F8E5F28">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年份</w:t>
            </w:r>
          </w:p>
        </w:tc>
        <w:tc>
          <w:tcPr>
            <w:tcW w:w="172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24AF757">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用户名称</w:t>
            </w:r>
          </w:p>
        </w:tc>
        <w:tc>
          <w:tcPr>
            <w:tcW w:w="182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8D03AF7">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项目名称</w:t>
            </w:r>
          </w:p>
        </w:tc>
        <w:tc>
          <w:tcPr>
            <w:tcW w:w="128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2FDCBE59">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完成时间</w:t>
            </w:r>
          </w:p>
        </w:tc>
        <w:tc>
          <w:tcPr>
            <w:tcW w:w="1183"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D074EC9">
            <w:pPr>
              <w:widowControl/>
              <w:spacing w:line="400" w:lineRule="exact"/>
              <w:ind w:firstLine="105"/>
              <w:jc w:val="center"/>
              <w:rPr>
                <w:rFonts w:hint="eastAsia" w:ascii="宋体" w:hAnsi="宋体" w:eastAsia="宋体" w:cs="宋体"/>
                <w:b/>
                <w:color w:val="auto"/>
              </w:rPr>
            </w:pPr>
            <w:r>
              <w:rPr>
                <w:rFonts w:hint="eastAsia" w:ascii="宋体" w:hAnsi="宋体" w:eastAsia="宋体" w:cs="宋体"/>
                <w:b/>
                <w:color w:val="auto"/>
              </w:rPr>
              <w:t>合同金额</w:t>
            </w:r>
          </w:p>
        </w:tc>
        <w:tc>
          <w:tcPr>
            <w:tcW w:w="1471"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56EA0903">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完成项目质量</w:t>
            </w:r>
          </w:p>
        </w:tc>
      </w:tr>
      <w:tr w14:paraId="586DA77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5D6E2D7">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CD07F24">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8703C0">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D84C48B">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D3642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F96258A">
            <w:pPr>
              <w:spacing w:before="156" w:after="156"/>
              <w:jc w:val="center"/>
              <w:rPr>
                <w:rFonts w:hint="eastAsia" w:ascii="宋体" w:hAnsi="宋体" w:eastAsia="宋体" w:cs="宋体"/>
                <w:color w:val="auto"/>
                <w:sz w:val="24"/>
                <w:szCs w:val="24"/>
              </w:rPr>
            </w:pPr>
          </w:p>
        </w:tc>
      </w:tr>
      <w:tr w14:paraId="1E32C6D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5A68B8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7B94B04">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4B70A6">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01CF70">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B13668">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66111D7">
            <w:pPr>
              <w:spacing w:before="156" w:after="156"/>
              <w:jc w:val="center"/>
              <w:rPr>
                <w:rFonts w:hint="eastAsia" w:ascii="宋体" w:hAnsi="宋体" w:eastAsia="宋体" w:cs="宋体"/>
                <w:color w:val="auto"/>
                <w:sz w:val="24"/>
                <w:szCs w:val="24"/>
              </w:rPr>
            </w:pPr>
          </w:p>
        </w:tc>
      </w:tr>
      <w:tr w14:paraId="4F2AE062">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0445C1F">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227C810">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95D981">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041D234">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74BA15">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7AE2044">
            <w:pPr>
              <w:spacing w:before="156" w:after="156"/>
              <w:jc w:val="center"/>
              <w:rPr>
                <w:rFonts w:hint="eastAsia" w:ascii="宋体" w:hAnsi="宋体" w:eastAsia="宋体" w:cs="宋体"/>
                <w:color w:val="auto"/>
                <w:sz w:val="24"/>
                <w:szCs w:val="24"/>
              </w:rPr>
            </w:pPr>
          </w:p>
        </w:tc>
      </w:tr>
      <w:tr w14:paraId="2D8C4A0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E8A8FAF">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2AFA3CF">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D8B8AA">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964D5E">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9CEB039">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347A3AC">
            <w:pPr>
              <w:spacing w:before="156" w:after="156"/>
              <w:jc w:val="center"/>
              <w:rPr>
                <w:rFonts w:hint="eastAsia" w:ascii="宋体" w:hAnsi="宋体" w:eastAsia="宋体" w:cs="宋体"/>
                <w:color w:val="auto"/>
                <w:sz w:val="24"/>
                <w:szCs w:val="24"/>
              </w:rPr>
            </w:pPr>
          </w:p>
        </w:tc>
      </w:tr>
      <w:tr w14:paraId="26DB74E9">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1F200E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A1EC101">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342C48">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C85F527">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FECF82">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5C8344F">
            <w:pPr>
              <w:spacing w:before="156" w:after="156"/>
              <w:jc w:val="center"/>
              <w:rPr>
                <w:rFonts w:hint="eastAsia" w:ascii="宋体" w:hAnsi="宋体" w:eastAsia="宋体" w:cs="宋体"/>
                <w:color w:val="auto"/>
                <w:sz w:val="24"/>
                <w:szCs w:val="24"/>
              </w:rPr>
            </w:pPr>
          </w:p>
        </w:tc>
      </w:tr>
      <w:tr w14:paraId="46CF7FB1">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C0BD6A2">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0CBACDA">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CCE9688">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5B7E0D5">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2D773B">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7D9E145">
            <w:pPr>
              <w:spacing w:before="156" w:after="156"/>
              <w:jc w:val="center"/>
              <w:rPr>
                <w:rFonts w:hint="eastAsia" w:ascii="宋体" w:hAnsi="宋体" w:eastAsia="宋体" w:cs="宋体"/>
                <w:color w:val="auto"/>
                <w:sz w:val="24"/>
                <w:szCs w:val="24"/>
              </w:rPr>
            </w:pPr>
          </w:p>
        </w:tc>
      </w:tr>
      <w:tr w14:paraId="39D0EE3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6B9DD18">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2E6AB16">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661993">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7AE67D">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90EB6B">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CA95D0C">
            <w:pPr>
              <w:spacing w:before="156" w:after="156"/>
              <w:jc w:val="center"/>
              <w:rPr>
                <w:rFonts w:hint="eastAsia" w:ascii="宋体" w:hAnsi="宋体" w:eastAsia="宋体" w:cs="宋体"/>
                <w:color w:val="auto"/>
                <w:sz w:val="24"/>
                <w:szCs w:val="24"/>
              </w:rPr>
            </w:pPr>
          </w:p>
        </w:tc>
      </w:tr>
      <w:tr w14:paraId="47878BD0">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F609E51">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E2763BD">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D343B3">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0A473F7">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D82A4A">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152F8D2">
            <w:pPr>
              <w:spacing w:before="156" w:after="156"/>
              <w:jc w:val="center"/>
              <w:rPr>
                <w:rFonts w:hint="eastAsia" w:ascii="宋体" w:hAnsi="宋体" w:eastAsia="宋体" w:cs="宋体"/>
                <w:color w:val="auto"/>
                <w:sz w:val="24"/>
                <w:szCs w:val="24"/>
              </w:rPr>
            </w:pPr>
          </w:p>
        </w:tc>
      </w:tr>
      <w:tr w14:paraId="41C0C416">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00D903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B8BC9D">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9E2B7AF">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9B42B05">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7A3A75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906A4A3">
            <w:pPr>
              <w:spacing w:before="156" w:after="156"/>
              <w:jc w:val="center"/>
              <w:rPr>
                <w:rFonts w:hint="eastAsia" w:ascii="宋体" w:hAnsi="宋体" w:eastAsia="宋体" w:cs="宋体"/>
                <w:color w:val="auto"/>
                <w:sz w:val="24"/>
                <w:szCs w:val="24"/>
              </w:rPr>
            </w:pPr>
          </w:p>
        </w:tc>
      </w:tr>
      <w:tr w14:paraId="2B1736EE">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97AD4B1">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A19C9F">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9AE892">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D7D2A4">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4D7D0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4665218">
            <w:pPr>
              <w:spacing w:before="156" w:after="156"/>
              <w:jc w:val="center"/>
              <w:rPr>
                <w:rFonts w:hint="eastAsia" w:ascii="宋体" w:hAnsi="宋体" w:eastAsia="宋体" w:cs="宋体"/>
                <w:color w:val="auto"/>
                <w:sz w:val="24"/>
                <w:szCs w:val="24"/>
              </w:rPr>
            </w:pPr>
          </w:p>
        </w:tc>
      </w:tr>
    </w:tbl>
    <w:p w14:paraId="201CD129">
      <w:pPr>
        <w:spacing w:line="360" w:lineRule="auto"/>
        <w:rPr>
          <w:rFonts w:hint="eastAsia" w:ascii="宋体" w:hAnsi="宋体" w:eastAsia="宋体" w:cs="宋体"/>
          <w:b/>
          <w:bCs/>
          <w:color w:val="auto"/>
          <w:szCs w:val="21"/>
        </w:rPr>
      </w:pPr>
    </w:p>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以合同</w:t>
      </w:r>
      <w:r>
        <w:rPr>
          <w:rFonts w:hint="eastAsia" w:ascii="宋体" w:hAnsi="宋体" w:eastAsia="宋体" w:cs="宋体"/>
          <w:b/>
          <w:bCs/>
          <w:color w:val="auto"/>
          <w:sz w:val="24"/>
          <w:lang w:val="en-US" w:eastAsia="zh-CN"/>
        </w:rPr>
        <w:t>复印件或</w:t>
      </w:r>
      <w:r>
        <w:rPr>
          <w:rFonts w:hint="eastAsia" w:ascii="宋体" w:hAnsi="宋体" w:cs="宋体"/>
          <w:b/>
          <w:bCs/>
          <w:color w:val="auto"/>
          <w:sz w:val="24"/>
          <w:lang w:val="en-US" w:eastAsia="zh-CN"/>
        </w:rPr>
        <w:t>中标通知书</w:t>
      </w:r>
      <w:r>
        <w:rPr>
          <w:rFonts w:hint="eastAsia" w:ascii="宋体" w:hAnsi="宋体" w:eastAsia="宋体" w:cs="宋体"/>
          <w:b/>
          <w:bCs/>
          <w:color w:val="auto"/>
          <w:sz w:val="24"/>
          <w:lang w:val="en-US" w:eastAsia="zh-CN"/>
        </w:rPr>
        <w:t>加盖公章为准。</w:t>
      </w:r>
    </w:p>
    <w:p w14:paraId="054CD4BF">
      <w:pPr>
        <w:snapToGrid w:val="0"/>
        <w:spacing w:line="500" w:lineRule="exact"/>
        <w:jc w:val="center"/>
        <w:rPr>
          <w:rFonts w:hint="eastAsia" w:ascii="仿宋" w:hAnsi="仿宋" w:eastAsia="仿宋" w:cs="仿宋"/>
          <w:b/>
          <w:bCs/>
          <w:color w:val="auto"/>
          <w:sz w:val="32"/>
          <w:szCs w:val="36"/>
        </w:rPr>
      </w:pPr>
    </w:p>
    <w:p w14:paraId="686CA507">
      <w:pPr>
        <w:snapToGrid w:val="0"/>
        <w:spacing w:line="500" w:lineRule="exact"/>
        <w:jc w:val="center"/>
        <w:rPr>
          <w:rFonts w:hint="eastAsia" w:ascii="仿宋" w:hAnsi="仿宋" w:eastAsia="仿宋" w:cs="仿宋"/>
          <w:b/>
          <w:bCs/>
          <w:color w:val="auto"/>
          <w:sz w:val="32"/>
          <w:szCs w:val="36"/>
        </w:rPr>
      </w:pPr>
    </w:p>
    <w:p w14:paraId="002EC34C">
      <w:pPr>
        <w:snapToGrid w:val="0"/>
        <w:spacing w:line="500" w:lineRule="exact"/>
        <w:jc w:val="center"/>
        <w:rPr>
          <w:rFonts w:hint="eastAsia" w:ascii="仿宋" w:hAnsi="仿宋" w:eastAsia="仿宋" w:cs="仿宋"/>
          <w:b/>
          <w:bCs/>
          <w:color w:val="auto"/>
          <w:sz w:val="32"/>
          <w:szCs w:val="36"/>
        </w:rPr>
      </w:pPr>
    </w:p>
    <w:p w14:paraId="747AC54A">
      <w:pPr>
        <w:snapToGrid w:val="0"/>
        <w:spacing w:line="500" w:lineRule="exact"/>
        <w:jc w:val="center"/>
        <w:rPr>
          <w:rFonts w:hint="eastAsia" w:ascii="仿宋" w:hAnsi="仿宋" w:eastAsia="仿宋" w:cs="仿宋"/>
          <w:b/>
          <w:bCs/>
          <w:color w:val="auto"/>
          <w:sz w:val="32"/>
          <w:szCs w:val="36"/>
        </w:rPr>
      </w:pPr>
    </w:p>
    <w:p w14:paraId="56CBB504">
      <w:pPr>
        <w:snapToGrid w:val="0"/>
        <w:spacing w:line="500" w:lineRule="exact"/>
        <w:jc w:val="center"/>
        <w:rPr>
          <w:rFonts w:hint="eastAsia" w:ascii="仿宋" w:hAnsi="仿宋" w:eastAsia="仿宋" w:cs="仿宋"/>
          <w:b/>
          <w:bCs/>
          <w:color w:val="auto"/>
          <w:sz w:val="32"/>
          <w:szCs w:val="36"/>
        </w:rPr>
      </w:pPr>
    </w:p>
    <w:p w14:paraId="7FE0048B">
      <w:pPr>
        <w:snapToGrid w:val="0"/>
        <w:spacing w:line="500" w:lineRule="exact"/>
        <w:jc w:val="center"/>
        <w:rPr>
          <w:rFonts w:hint="eastAsia" w:ascii="仿宋" w:hAnsi="仿宋" w:eastAsia="仿宋" w:cs="仿宋"/>
          <w:b/>
          <w:bCs/>
          <w:color w:val="auto"/>
          <w:sz w:val="32"/>
          <w:szCs w:val="36"/>
        </w:rPr>
      </w:pPr>
    </w:p>
    <w:p w14:paraId="2E04E157">
      <w:pPr>
        <w:snapToGrid w:val="0"/>
        <w:spacing w:line="500" w:lineRule="exact"/>
        <w:jc w:val="center"/>
        <w:rPr>
          <w:rFonts w:ascii="仿宋" w:hAnsi="仿宋" w:eastAsia="仿宋" w:cs="仿宋"/>
          <w:color w:val="auto"/>
        </w:rPr>
      </w:pPr>
      <w:r>
        <w:rPr>
          <w:rFonts w:hint="eastAsia" w:ascii="仿宋" w:hAnsi="仿宋" w:eastAsia="仿宋" w:cs="仿宋"/>
          <w:b/>
          <w:bCs/>
          <w:color w:val="auto"/>
          <w:sz w:val="32"/>
          <w:szCs w:val="36"/>
        </w:rPr>
        <w:t xml:space="preserve">第四部分  </w:t>
      </w:r>
      <w:r>
        <w:rPr>
          <w:rFonts w:hint="eastAsia" w:ascii="仿宋" w:hAnsi="仿宋" w:eastAsia="仿宋" w:cs="仿宋"/>
          <w:b/>
          <w:bCs/>
          <w:color w:val="auto"/>
          <w:sz w:val="32"/>
          <w:szCs w:val="36"/>
          <w:lang w:eastAsia="zh-CN"/>
        </w:rPr>
        <w:t>潜在供应商</w:t>
      </w:r>
      <w:r>
        <w:rPr>
          <w:rFonts w:hint="eastAsia" w:ascii="仿宋" w:hAnsi="仿宋" w:eastAsia="仿宋" w:cs="仿宋"/>
          <w:b/>
          <w:bCs/>
          <w:color w:val="auto"/>
          <w:sz w:val="32"/>
          <w:szCs w:val="36"/>
        </w:rPr>
        <w:t>概况</w:t>
      </w:r>
    </w:p>
    <w:p w14:paraId="0C45997B">
      <w:pPr>
        <w:spacing w:before="156" w:beforeLines="50" w:line="360" w:lineRule="auto"/>
        <w:ind w:firstLine="482" w:firstLineChars="200"/>
        <w:rPr>
          <w:rFonts w:hint="eastAsia" w:ascii="宋体" w:hAnsi="宋体" w:eastAsia="宋体" w:cs="宋体"/>
          <w:b/>
          <w:color w:val="auto"/>
          <w:sz w:val="24"/>
          <w:szCs w:val="32"/>
        </w:rPr>
      </w:pPr>
      <w:r>
        <w:rPr>
          <w:rFonts w:hint="eastAsia" w:ascii="宋体" w:hAnsi="宋体" w:eastAsia="宋体" w:cs="宋体"/>
          <w:b/>
          <w:color w:val="auto"/>
          <w:sz w:val="24"/>
          <w:szCs w:val="32"/>
        </w:rPr>
        <w:t>（一）</w:t>
      </w:r>
      <w:r>
        <w:rPr>
          <w:rFonts w:hint="eastAsia" w:ascii="宋体" w:hAnsi="宋体" w:eastAsia="宋体" w:cs="宋体"/>
          <w:b/>
          <w:color w:val="auto"/>
          <w:sz w:val="24"/>
          <w:szCs w:val="32"/>
          <w:lang w:eastAsia="zh-CN"/>
        </w:rPr>
        <w:t>潜在供应商</w:t>
      </w:r>
      <w:r>
        <w:rPr>
          <w:rFonts w:hint="eastAsia" w:ascii="宋体" w:hAnsi="宋体" w:eastAsia="宋体" w:cs="宋体"/>
          <w:b/>
          <w:color w:val="auto"/>
          <w:sz w:val="24"/>
          <w:szCs w:val="32"/>
        </w:rPr>
        <w:t>基本信息</w:t>
      </w:r>
    </w:p>
    <w:p w14:paraId="651DB31C">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2、</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202</w:t>
      </w:r>
      <w:r>
        <w:rPr>
          <w:rFonts w:hint="eastAsia" w:ascii="宋体" w:hAnsi="宋体" w:eastAsia="宋体" w:cs="宋体"/>
          <w:color w:val="auto"/>
          <w:sz w:val="24"/>
          <w:szCs w:val="32"/>
          <w:highlight w:val="none"/>
          <w:lang w:val="en-US" w:eastAsia="zh-CN"/>
        </w:rPr>
        <w:t>5</w:t>
      </w:r>
      <w:r>
        <w:rPr>
          <w:rFonts w:hint="eastAsia" w:ascii="宋体" w:hAnsi="宋体" w:eastAsia="宋体" w:cs="宋体"/>
          <w:color w:val="auto"/>
          <w:sz w:val="24"/>
          <w:szCs w:val="32"/>
          <w:highlight w:val="none"/>
        </w:rPr>
        <w:t>年度的</w:t>
      </w:r>
      <w:r>
        <w:rPr>
          <w:rFonts w:hint="eastAsia" w:ascii="宋体" w:hAnsi="宋体" w:eastAsia="宋体" w:cs="宋体"/>
          <w:color w:val="auto"/>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3、经营范围；</w:t>
      </w:r>
    </w:p>
    <w:p w14:paraId="378BEC74">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4、隶属关系；</w:t>
      </w:r>
    </w:p>
    <w:p w14:paraId="0DFAE840">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5、其他信息（如设立时间、资质等级、经营状况、相关服务、用户评价等）</w:t>
      </w:r>
    </w:p>
    <w:p w14:paraId="6DAC8503">
      <w:pPr>
        <w:rPr>
          <w:rFonts w:hint="eastAsia" w:ascii="宋体" w:hAnsi="宋体" w:eastAsia="宋体" w:cs="宋体"/>
          <w:b/>
          <w:color w:val="auto"/>
          <w:sz w:val="24"/>
          <w:szCs w:val="32"/>
        </w:rPr>
      </w:pPr>
      <w:r>
        <w:rPr>
          <w:rFonts w:hint="eastAsia" w:ascii="宋体" w:hAnsi="宋体" w:eastAsia="宋体" w:cs="宋体"/>
          <w:b/>
          <w:color w:val="auto"/>
          <w:sz w:val="24"/>
          <w:szCs w:val="32"/>
        </w:rPr>
        <w:br w:type="page"/>
      </w:r>
    </w:p>
    <w:p w14:paraId="0E77B2EA">
      <w:pPr>
        <w:snapToGrid w:val="0"/>
        <w:spacing w:line="500" w:lineRule="exact"/>
        <w:jc w:val="center"/>
        <w:rPr>
          <w:rFonts w:ascii="仿宋" w:hAnsi="仿宋" w:eastAsia="仿宋" w:cs="仿宋"/>
          <w:color w:val="auto"/>
          <w:sz w:val="32"/>
          <w:szCs w:val="36"/>
        </w:rPr>
      </w:pPr>
      <w:r>
        <w:rPr>
          <w:rFonts w:hint="eastAsia" w:ascii="仿宋" w:hAnsi="仿宋" w:eastAsia="仿宋" w:cs="仿宋"/>
          <w:color w:val="auto"/>
          <w:sz w:val="32"/>
          <w:szCs w:val="36"/>
        </w:rPr>
        <w:t>（1）</w:t>
      </w:r>
      <w:r>
        <w:rPr>
          <w:rFonts w:hint="eastAsia" w:ascii="仿宋" w:hAnsi="仿宋" w:eastAsia="仿宋" w:cs="仿宋"/>
          <w:color w:val="auto"/>
          <w:sz w:val="32"/>
          <w:szCs w:val="36"/>
          <w:lang w:eastAsia="zh-CN"/>
        </w:rPr>
        <w:t>潜在供应商</w:t>
      </w:r>
      <w:r>
        <w:rPr>
          <w:rFonts w:hint="eastAsia" w:ascii="仿宋" w:hAnsi="仿宋" w:eastAsia="仿宋" w:cs="仿宋"/>
          <w:color w:val="auto"/>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color w:val="auto"/>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color w:val="auto"/>
                <w:sz w:val="24"/>
              </w:rPr>
            </w:pPr>
            <w:r>
              <w:rPr>
                <w:rFonts w:hint="eastAsia" w:ascii="宋体" w:hAnsi="宋体" w:eastAsia="宋体" w:cs="宋体"/>
                <w:color w:val="auto"/>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color w:val="auto"/>
                <w:sz w:val="24"/>
              </w:rPr>
            </w:pPr>
            <w:r>
              <w:rPr>
                <w:rFonts w:hint="eastAsia" w:ascii="宋体" w:hAnsi="宋体" w:eastAsia="宋体" w:cs="宋体"/>
                <w:color w:val="auto"/>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color w:val="auto"/>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color w:val="auto"/>
                <w:sz w:val="24"/>
              </w:rPr>
            </w:pPr>
            <w:r>
              <w:rPr>
                <w:rFonts w:hint="eastAsia" w:ascii="宋体" w:hAnsi="宋体" w:eastAsia="宋体" w:cs="宋体"/>
                <w:color w:val="auto"/>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color w:val="auto"/>
                <w:sz w:val="24"/>
              </w:rPr>
            </w:pPr>
            <w:r>
              <w:rPr>
                <w:rFonts w:hint="eastAsia" w:ascii="宋体" w:hAnsi="宋体" w:eastAsia="宋体" w:cs="宋体"/>
                <w:color w:val="auto"/>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color w:val="auto"/>
                <w:sz w:val="24"/>
              </w:rPr>
            </w:pPr>
            <w:r>
              <w:rPr>
                <w:rFonts w:hint="eastAsia" w:ascii="宋体" w:hAnsi="宋体" w:eastAsia="宋体" w:cs="宋体"/>
                <w:color w:val="auto"/>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color w:val="auto"/>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color w:val="auto"/>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color w:val="auto"/>
                <w:sz w:val="24"/>
              </w:rPr>
            </w:pPr>
            <w:r>
              <w:rPr>
                <w:rFonts w:hint="eastAsia" w:ascii="宋体" w:hAnsi="宋体" w:eastAsia="宋体" w:cs="宋体"/>
                <w:color w:val="auto"/>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color w:val="auto"/>
                <w:sz w:val="24"/>
              </w:rPr>
            </w:pPr>
            <w:r>
              <w:rPr>
                <w:rFonts w:hint="eastAsia" w:ascii="宋体" w:hAnsi="宋体" w:eastAsia="宋体" w:cs="宋体"/>
                <w:color w:val="auto"/>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color w:val="auto"/>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color w:val="auto"/>
                <w:sz w:val="24"/>
              </w:rPr>
            </w:pPr>
            <w:r>
              <w:rPr>
                <w:rFonts w:hint="eastAsia" w:ascii="宋体" w:hAnsi="宋体" w:eastAsia="宋体" w:cs="宋体"/>
                <w:color w:val="auto"/>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color w:val="auto"/>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C1F4575">
            <w:pPr>
              <w:jc w:val="center"/>
              <w:rPr>
                <w:rFonts w:hint="eastAsia" w:ascii="宋体" w:hAnsi="宋体" w:eastAsia="宋体" w:cs="宋体"/>
                <w:color w:val="auto"/>
                <w:sz w:val="24"/>
              </w:rPr>
            </w:pPr>
            <w:r>
              <w:rPr>
                <w:rFonts w:hint="eastAsia" w:ascii="宋体" w:hAnsi="宋体" w:eastAsia="宋体" w:cs="宋体"/>
                <w:color w:val="auto"/>
                <w:sz w:val="24"/>
              </w:rPr>
              <w:t>法定代表人（负责人）</w:t>
            </w:r>
          </w:p>
        </w:tc>
        <w:tc>
          <w:tcPr>
            <w:tcW w:w="752" w:type="dxa"/>
            <w:tcMar>
              <w:top w:w="0" w:type="dxa"/>
              <w:left w:w="108" w:type="dxa"/>
              <w:bottom w:w="0" w:type="dxa"/>
              <w:right w:w="108" w:type="dxa"/>
            </w:tcMar>
            <w:vAlign w:val="center"/>
          </w:tcPr>
          <w:p w14:paraId="16B86183">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color w:val="auto"/>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color w:val="auto"/>
                <w:sz w:val="24"/>
              </w:rPr>
            </w:pPr>
            <w:r>
              <w:rPr>
                <w:rFonts w:hint="eastAsia" w:ascii="宋体" w:hAnsi="宋体" w:eastAsia="宋体" w:cs="宋体"/>
                <w:color w:val="auto"/>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color w:val="auto"/>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color w:val="auto"/>
                <w:sz w:val="24"/>
              </w:rPr>
            </w:pPr>
            <w:r>
              <w:rPr>
                <w:rFonts w:hint="eastAsia" w:ascii="宋体" w:hAnsi="宋体" w:eastAsia="宋体" w:cs="宋体"/>
                <w:color w:val="auto"/>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color w:val="auto"/>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color w:val="auto"/>
                <w:sz w:val="24"/>
              </w:rPr>
            </w:pPr>
            <w:r>
              <w:rPr>
                <w:rFonts w:hint="eastAsia" w:ascii="宋体" w:hAnsi="宋体" w:eastAsia="宋体" w:cs="宋体"/>
                <w:color w:val="auto"/>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color w:val="auto"/>
                <w:sz w:val="24"/>
              </w:rPr>
            </w:pPr>
            <w:r>
              <w:rPr>
                <w:rFonts w:hint="eastAsia" w:ascii="宋体" w:hAnsi="宋体" w:eastAsia="宋体" w:cs="宋体"/>
                <w:color w:val="auto"/>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color w:val="auto"/>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color w:val="auto"/>
                <w:sz w:val="24"/>
              </w:rPr>
            </w:pPr>
            <w:r>
              <w:rPr>
                <w:rFonts w:hint="eastAsia" w:ascii="宋体" w:hAnsi="宋体" w:eastAsia="宋体" w:cs="宋体"/>
                <w:color w:val="auto"/>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color w:val="auto"/>
                <w:sz w:val="24"/>
              </w:rPr>
            </w:pPr>
            <w:r>
              <w:rPr>
                <w:rFonts w:hint="eastAsia" w:ascii="宋体" w:hAnsi="宋体" w:eastAsia="宋体" w:cs="宋体"/>
                <w:color w:val="auto"/>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color w:val="auto"/>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color w:val="auto"/>
                <w:sz w:val="24"/>
              </w:rPr>
            </w:pPr>
            <w:r>
              <w:rPr>
                <w:rFonts w:hint="eastAsia" w:ascii="宋体" w:hAnsi="宋体" w:eastAsia="宋体" w:cs="宋体"/>
                <w:color w:val="auto"/>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color w:val="auto"/>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color w:val="auto"/>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color w:val="auto"/>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color w:val="auto"/>
                <w:sz w:val="24"/>
              </w:rPr>
            </w:pPr>
            <w:r>
              <w:rPr>
                <w:rFonts w:hint="eastAsia" w:ascii="宋体" w:hAnsi="宋体" w:eastAsia="宋体" w:cs="宋体"/>
                <w:color w:val="auto"/>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color w:val="auto"/>
                <w:sz w:val="24"/>
              </w:rPr>
            </w:pPr>
            <w:r>
              <w:rPr>
                <w:rFonts w:hint="eastAsia" w:ascii="宋体" w:hAnsi="宋体" w:eastAsia="宋体" w:cs="宋体"/>
                <w:color w:val="auto"/>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color w:val="auto"/>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color w:val="auto"/>
                <w:sz w:val="24"/>
              </w:rPr>
            </w:pPr>
            <w:r>
              <w:rPr>
                <w:rFonts w:hint="eastAsia" w:ascii="宋体" w:hAnsi="宋体" w:eastAsia="宋体" w:cs="宋体"/>
                <w:color w:val="auto"/>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color w:val="auto"/>
                <w:sz w:val="24"/>
              </w:rPr>
            </w:pPr>
            <w:r>
              <w:rPr>
                <w:rFonts w:hint="eastAsia" w:ascii="宋体" w:hAnsi="宋体" w:eastAsia="宋体" w:cs="宋体"/>
                <w:color w:val="auto"/>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color w:val="auto"/>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color w:val="auto"/>
                <w:sz w:val="24"/>
              </w:rPr>
            </w:pPr>
            <w:r>
              <w:rPr>
                <w:rFonts w:hint="eastAsia" w:ascii="宋体" w:hAnsi="宋体" w:eastAsia="宋体" w:cs="宋体"/>
                <w:color w:val="auto"/>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color w:val="auto"/>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color w:val="auto"/>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color w:val="auto"/>
                <w:sz w:val="24"/>
              </w:rPr>
            </w:pPr>
            <w:r>
              <w:rPr>
                <w:rFonts w:hint="eastAsia" w:ascii="宋体" w:hAnsi="宋体" w:eastAsia="宋体" w:cs="宋体"/>
                <w:color w:val="auto"/>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color w:val="auto"/>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color w:val="auto"/>
                <w:sz w:val="24"/>
              </w:rPr>
            </w:pPr>
            <w:r>
              <w:rPr>
                <w:rFonts w:hint="eastAsia" w:ascii="宋体" w:hAnsi="宋体" w:eastAsia="宋体" w:cs="宋体"/>
                <w:color w:val="auto"/>
                <w:sz w:val="24"/>
              </w:rPr>
              <w:t>备注</w:t>
            </w:r>
          </w:p>
        </w:tc>
        <w:tc>
          <w:tcPr>
            <w:tcW w:w="6723" w:type="dxa"/>
            <w:gridSpan w:val="8"/>
            <w:vAlign w:val="center"/>
          </w:tcPr>
          <w:p w14:paraId="228693F0">
            <w:pPr>
              <w:rPr>
                <w:rFonts w:hint="eastAsia" w:ascii="宋体" w:hAnsi="宋体" w:eastAsia="宋体" w:cs="宋体"/>
                <w:color w:val="auto"/>
                <w:sz w:val="24"/>
              </w:rPr>
            </w:pPr>
          </w:p>
        </w:tc>
      </w:tr>
    </w:tbl>
    <w:p w14:paraId="5B7F330E">
      <w:pPr>
        <w:overflowPunct w:val="0"/>
        <w:topLinePunct/>
        <w:spacing w:line="440" w:lineRule="exact"/>
        <w:rPr>
          <w:rFonts w:ascii="仿宋" w:hAnsi="仿宋" w:eastAsia="仿宋" w:cs="仿宋"/>
          <w:bCs/>
          <w:color w:val="auto"/>
        </w:rPr>
      </w:pPr>
    </w:p>
    <w:p w14:paraId="39D677C1">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r>
        <w:rPr>
          <w:rFonts w:hint="eastAsia" w:ascii="宋体" w:hAnsi="宋体" w:eastAsia="宋体" w:cs="宋体"/>
          <w:color w:val="auto"/>
          <w:u w:val="single"/>
        </w:rPr>
        <w:t xml:space="preserve">                                  </w:t>
      </w:r>
      <w:r>
        <w:rPr>
          <w:rFonts w:hint="eastAsia" w:ascii="宋体" w:hAnsi="宋体" w:eastAsia="宋体" w:cs="宋体"/>
          <w:color w:val="auto"/>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rPr>
        <w:t>法定代表人（负责人）/被授权人</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color w:val="auto"/>
        </w:rPr>
        <w:sectPr>
          <w:pgSz w:w="11906" w:h="16838"/>
          <w:pgMar w:top="1418" w:right="1247" w:bottom="1418" w:left="1247"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color w:val="auto"/>
          <w:sz w:val="32"/>
          <w:szCs w:val="36"/>
        </w:rPr>
      </w:pPr>
      <w:r>
        <w:rPr>
          <w:rFonts w:hint="eastAsia" w:ascii="宋体" w:hAnsi="宋体" w:eastAsia="宋体" w:cs="宋体"/>
          <w:color w:val="auto"/>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383" w:type="dxa"/>
            <w:gridSpan w:val="2"/>
            <w:vAlign w:val="center"/>
          </w:tcPr>
          <w:p w14:paraId="28456B9D">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99" w:type="dxa"/>
            <w:gridSpan w:val="3"/>
            <w:vAlign w:val="center"/>
          </w:tcPr>
          <w:p w14:paraId="0A3E2EDE">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color w:val="auto"/>
                <w:sz w:val="24"/>
              </w:rPr>
            </w:pPr>
          </w:p>
        </w:tc>
        <w:tc>
          <w:tcPr>
            <w:tcW w:w="1256" w:type="dxa"/>
            <w:vAlign w:val="center"/>
          </w:tcPr>
          <w:p w14:paraId="2778439F">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BC6E20F">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27DB353D">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color w:val="auto"/>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color w:val="auto"/>
                <w:sz w:val="24"/>
              </w:rPr>
            </w:pPr>
          </w:p>
        </w:tc>
        <w:tc>
          <w:tcPr>
            <w:tcW w:w="1256" w:type="dxa"/>
            <w:vAlign w:val="center"/>
          </w:tcPr>
          <w:p w14:paraId="3DA39428">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7778E5C">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509D325E">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color w:val="auto"/>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400" w:type="dxa"/>
            <w:gridSpan w:val="3"/>
            <w:vAlign w:val="center"/>
          </w:tcPr>
          <w:p w14:paraId="0D24BA2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82" w:type="dxa"/>
            <w:gridSpan w:val="2"/>
            <w:vAlign w:val="center"/>
          </w:tcPr>
          <w:p w14:paraId="550696A7">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0D5A9D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500E925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color w:val="auto"/>
                <w:sz w:val="24"/>
              </w:rPr>
            </w:pPr>
          </w:p>
        </w:tc>
        <w:tc>
          <w:tcPr>
            <w:tcW w:w="1256" w:type="dxa"/>
            <w:vAlign w:val="center"/>
          </w:tcPr>
          <w:p w14:paraId="0B5154B1">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4A2ABA2E">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6435532C">
            <w:pPr>
              <w:spacing w:line="360" w:lineRule="auto"/>
              <w:ind w:firstLine="240" w:firstLineChars="100"/>
              <w:rPr>
                <w:rFonts w:hint="eastAsia" w:ascii="宋体" w:hAnsi="宋体" w:eastAsia="宋体" w:cs="宋体"/>
                <w:color w:val="auto"/>
                <w:sz w:val="24"/>
              </w:rPr>
            </w:pPr>
          </w:p>
        </w:tc>
        <w:tc>
          <w:tcPr>
            <w:tcW w:w="1777" w:type="dxa"/>
            <w:vAlign w:val="center"/>
          </w:tcPr>
          <w:p w14:paraId="6CC49E5E">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color w:val="auto"/>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color w:val="auto"/>
                <w:sz w:val="24"/>
              </w:rPr>
            </w:pPr>
          </w:p>
        </w:tc>
        <w:tc>
          <w:tcPr>
            <w:tcW w:w="1256" w:type="dxa"/>
            <w:vAlign w:val="center"/>
          </w:tcPr>
          <w:p w14:paraId="4F91BB6C">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24CFF048">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5841D006">
            <w:pPr>
              <w:spacing w:line="360" w:lineRule="auto"/>
              <w:ind w:firstLine="240" w:firstLineChars="100"/>
              <w:rPr>
                <w:rFonts w:hint="eastAsia" w:ascii="宋体" w:hAnsi="宋体" w:eastAsia="宋体" w:cs="宋体"/>
                <w:color w:val="auto"/>
                <w:sz w:val="24"/>
              </w:rPr>
            </w:pPr>
          </w:p>
        </w:tc>
        <w:tc>
          <w:tcPr>
            <w:tcW w:w="1777" w:type="dxa"/>
            <w:vAlign w:val="center"/>
          </w:tcPr>
          <w:p w14:paraId="6FD65629">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color w:val="auto"/>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学历/职称</w:t>
            </w:r>
          </w:p>
        </w:tc>
        <w:tc>
          <w:tcPr>
            <w:tcW w:w="2273" w:type="dxa"/>
            <w:gridSpan w:val="3"/>
            <w:vAlign w:val="center"/>
          </w:tcPr>
          <w:p w14:paraId="5F1799B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从事类似项目</w:t>
            </w:r>
          </w:p>
          <w:p w14:paraId="277163E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2F658F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3253045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201C4C83">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78B01241">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15B9518F">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color w:val="auto"/>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37F58AEA">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61DEFBE9">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42730FBB">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color w:val="auto"/>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6576F687">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1FDC8996">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6A971296">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color w:val="auto"/>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备注</w:t>
            </w:r>
          </w:p>
        </w:tc>
        <w:tc>
          <w:tcPr>
            <w:tcW w:w="8030" w:type="dxa"/>
            <w:gridSpan w:val="9"/>
            <w:tcBorders>
              <w:left w:val="single" w:color="auto" w:sz="6" w:space="0"/>
              <w:bottom w:val="single" w:color="auto" w:sz="12" w:space="0"/>
              <w:right w:val="single" w:color="auto" w:sz="12" w:space="0"/>
            </w:tcBorders>
            <w:vAlign w:val="center"/>
          </w:tcPr>
          <w:p w14:paraId="697578E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1、表格不够用时请自行扩展；</w:t>
            </w:r>
          </w:p>
          <w:p w14:paraId="5AAB4F1D">
            <w:pPr>
              <w:spacing w:line="360" w:lineRule="auto"/>
              <w:ind w:firstLine="241" w:firstLineChars="100"/>
              <w:rPr>
                <w:rFonts w:hint="eastAsia" w:ascii="宋体" w:hAnsi="宋体" w:eastAsia="宋体" w:cs="宋体"/>
                <w:color w:val="auto"/>
                <w:sz w:val="24"/>
              </w:rPr>
            </w:pPr>
            <w:r>
              <w:rPr>
                <w:rFonts w:hint="eastAsia" w:ascii="宋体" w:hAnsi="宋体" w:eastAsia="宋体" w:cs="宋体"/>
                <w:b/>
                <w:bCs/>
                <w:color w:val="auto"/>
                <w:sz w:val="24"/>
              </w:rPr>
              <w:t>2、同时须附技术人员资格</w:t>
            </w:r>
            <w:r>
              <w:rPr>
                <w:rFonts w:hint="eastAsia" w:ascii="宋体" w:hAnsi="宋体" w:cs="宋体"/>
                <w:b/>
                <w:bCs/>
                <w:color w:val="auto"/>
                <w:sz w:val="24"/>
                <w:lang w:val="en-US" w:eastAsia="zh-CN"/>
              </w:rPr>
              <w:t>证书</w:t>
            </w:r>
            <w:r>
              <w:rPr>
                <w:rFonts w:hint="eastAsia" w:ascii="宋体" w:hAnsi="宋体" w:eastAsia="宋体" w:cs="宋体"/>
                <w:b/>
                <w:bCs/>
                <w:color w:val="auto"/>
                <w:sz w:val="24"/>
              </w:rPr>
              <w:t>等复印件。</w:t>
            </w:r>
          </w:p>
        </w:tc>
      </w:tr>
    </w:tbl>
    <w:p w14:paraId="1D23B14D">
      <w:pPr>
        <w:rPr>
          <w:rFonts w:ascii="仿宋" w:hAnsi="仿宋" w:eastAsia="仿宋" w:cs="仿宋"/>
          <w:b/>
          <w:color w:val="auto"/>
        </w:rPr>
      </w:pPr>
      <w:r>
        <w:rPr>
          <w:rFonts w:hint="eastAsia" w:ascii="仿宋" w:hAnsi="仿宋" w:eastAsia="仿宋" w:cs="仿宋"/>
          <w:b/>
          <w:color w:val="auto"/>
        </w:rPr>
        <w:br w:type="page"/>
      </w:r>
    </w:p>
    <w:p w14:paraId="7D55A139">
      <w:pPr>
        <w:spacing w:before="156" w:beforeLines="50"/>
        <w:rPr>
          <w:rFonts w:hint="eastAsia" w:ascii="宋体" w:hAnsi="宋体" w:eastAsia="宋体" w:cs="宋体"/>
          <w:b/>
          <w:color w:val="auto"/>
          <w:sz w:val="24"/>
        </w:rPr>
      </w:pPr>
      <w:r>
        <w:rPr>
          <w:rFonts w:hint="eastAsia" w:ascii="宋体" w:hAnsi="宋体" w:eastAsia="宋体" w:cs="宋体"/>
          <w:b/>
          <w:color w:val="auto"/>
          <w:sz w:val="24"/>
        </w:rPr>
        <w:t>（二）</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性质</w:t>
      </w:r>
    </w:p>
    <w:p w14:paraId="59170822">
      <w:pPr>
        <w:ind w:firstLine="480" w:firstLineChars="200"/>
        <w:rPr>
          <w:rFonts w:hint="eastAsia" w:ascii="宋体" w:hAnsi="宋体" w:eastAsia="宋体" w:cs="宋体"/>
          <w:color w:val="auto"/>
          <w:sz w:val="24"/>
        </w:rPr>
      </w:pPr>
      <w:r>
        <w:rPr>
          <w:rFonts w:hint="eastAsia" w:ascii="宋体" w:hAnsi="宋体" w:eastAsia="宋体" w:cs="宋体"/>
          <w:color w:val="auto"/>
          <w:sz w:val="24"/>
        </w:rPr>
        <w:t>1.中小企业、残疾人福利性单位投标时，应提供声明函（按下文给定格式），</w:t>
      </w:r>
      <w:r>
        <w:rPr>
          <w:rFonts w:hint="eastAsia" w:ascii="宋体" w:hAnsi="宋体" w:eastAsia="宋体" w:cs="宋体"/>
          <w:b/>
          <w:bCs/>
          <w:color w:val="auto"/>
          <w:sz w:val="24"/>
        </w:rPr>
        <w:t>不属于以下企业不提供以下声明</w:t>
      </w:r>
      <w:r>
        <w:rPr>
          <w:rFonts w:hint="eastAsia" w:ascii="宋体" w:hAnsi="宋体" w:eastAsia="宋体" w:cs="宋体"/>
          <w:color w:val="auto"/>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color w:val="auto"/>
          <w:sz w:val="24"/>
        </w:rPr>
      </w:pPr>
      <w:r>
        <w:rPr>
          <w:rFonts w:hint="eastAsia" w:ascii="宋体" w:hAnsi="宋体" w:eastAsia="宋体" w:cs="宋体"/>
          <w:color w:val="auto"/>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color w:val="auto"/>
          <w:sz w:val="20"/>
        </w:rPr>
      </w:pPr>
      <w:r>
        <w:rPr>
          <w:rFonts w:hint="eastAsia" w:ascii="宋体" w:hAnsi="宋体" w:eastAsia="宋体" w:cs="宋体"/>
          <w:color w:val="auto"/>
          <w:sz w:val="24"/>
        </w:rPr>
        <w:t>3.特别提醒：</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性质（声明函或证明文件）将随成交公告一同公布。</w:t>
      </w:r>
    </w:p>
    <w:p w14:paraId="694B2F8A">
      <w:pPr>
        <w:pStyle w:val="11"/>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color w:val="auto"/>
          <w:sz w:val="24"/>
        </w:rPr>
      </w:pPr>
    </w:p>
    <w:p w14:paraId="314FDB2C">
      <w:pPr>
        <w:pStyle w:val="11"/>
        <w:spacing w:line="360" w:lineRule="auto"/>
        <w:jc w:val="center"/>
        <w:rPr>
          <w:rFonts w:ascii="仿宋" w:hAnsi="仿宋" w:eastAsia="仿宋" w:cs="仿宋"/>
          <w:b/>
          <w:bCs/>
          <w:color w:val="auto"/>
          <w:sz w:val="24"/>
        </w:rPr>
      </w:pPr>
      <w:r>
        <w:rPr>
          <w:rFonts w:hint="eastAsia" w:ascii="仿宋" w:hAnsi="仿宋" w:eastAsia="仿宋" w:cs="仿宋"/>
          <w:b/>
          <w:bCs/>
          <w:color w:val="auto"/>
          <w:sz w:val="24"/>
        </w:rPr>
        <w:t>中小企业规模自测二维码</w:t>
      </w:r>
    </w:p>
    <w:p w14:paraId="5F97E446">
      <w:pPr>
        <w:pStyle w:val="11"/>
        <w:spacing w:line="360" w:lineRule="auto"/>
        <w:rPr>
          <w:rFonts w:ascii="仿宋" w:hAnsi="仿宋" w:eastAsia="仿宋" w:cs="仿宋"/>
          <w:color w:val="auto"/>
          <w:sz w:val="24"/>
        </w:rPr>
      </w:pPr>
      <w:r>
        <w:rPr>
          <w:rFonts w:hint="eastAsia" w:ascii="仿宋" w:hAnsi="仿宋" w:eastAsia="仿宋" w:cs="仿宋"/>
          <w:color w:val="auto"/>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color w:val="auto"/>
          <w:sz w:val="24"/>
        </w:rPr>
      </w:pPr>
      <w:r>
        <w:rPr>
          <w:rFonts w:hint="eastAsia" w:ascii="仿宋" w:hAnsi="仿宋" w:eastAsia="仿宋" w:cs="仿宋"/>
          <w:color w:val="auto"/>
          <w:sz w:val="24"/>
        </w:rPr>
        <w:t xml:space="preserve">  </w:t>
      </w:r>
    </w:p>
    <w:p w14:paraId="3A6A6133">
      <w:pPr>
        <w:spacing w:line="240" w:lineRule="auto"/>
        <w:rPr>
          <w:rFonts w:ascii="宋体" w:hAnsi="宋体" w:cs="宋体"/>
          <w:b/>
          <w:color w:val="auto"/>
          <w:szCs w:val="21"/>
        </w:rPr>
      </w:pPr>
      <w:r>
        <w:rPr>
          <w:rFonts w:hint="eastAsia" w:ascii="仿宋" w:hAnsi="仿宋" w:eastAsia="仿宋" w:cs="仿宋"/>
          <w:b/>
          <w:bCs/>
          <w:color w:val="auto"/>
          <w:sz w:val="28"/>
          <w:szCs w:val="28"/>
        </w:rPr>
        <w:br w:type="page"/>
      </w:r>
    </w:p>
    <w:p w14:paraId="24A921AA">
      <w:pPr>
        <w:spacing w:line="240" w:lineRule="auto"/>
        <w:jc w:val="center"/>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highlight w:val="none"/>
        </w:rPr>
        <w:t>5.</w:t>
      </w:r>
      <w:r>
        <w:rPr>
          <w:rFonts w:hint="eastAsia" w:ascii="宋体" w:hAnsi="宋体" w:eastAsia="宋体" w:cs="宋体"/>
          <w:b/>
          <w:bCs/>
          <w:color w:val="auto"/>
          <w:sz w:val="28"/>
          <w:szCs w:val="28"/>
        </w:rPr>
        <w:t>中小企业声明函</w:t>
      </w:r>
      <w:r>
        <w:rPr>
          <w:rFonts w:hint="eastAsia" w:ascii="宋体" w:hAnsi="宋体" w:cs="宋体"/>
          <w:b/>
          <w:bCs/>
          <w:color w:val="auto"/>
          <w:sz w:val="28"/>
          <w:szCs w:val="28"/>
          <w:lang w:val="en-US" w:eastAsia="zh-CN"/>
        </w:rPr>
        <w:t>(货物类）</w:t>
      </w:r>
    </w:p>
    <w:p w14:paraId="6C10309F">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本公司郑重声明，根据</w:t>
      </w:r>
      <w:r>
        <w:rPr>
          <w:rFonts w:hint="eastAsia" w:ascii="宋体" w:hAnsi="宋体" w:eastAsia="宋体" w:cs="宋体"/>
          <w:color w:val="auto"/>
          <w:sz w:val="24"/>
          <w:szCs w:val="24"/>
          <w:lang w:eastAsia="zh-CN"/>
        </w:rPr>
        <w:t>《政府采购促进中小企业发展管理办法》（财库〔20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46</w:t>
      </w:r>
      <w:r>
        <w:rPr>
          <w:rFonts w:hint="eastAsia" w:ascii="宋体" w:hAnsi="宋体" w:eastAsia="宋体" w:cs="宋体"/>
          <w:color w:val="auto"/>
          <w:sz w:val="24"/>
          <w:szCs w:val="24"/>
          <w:lang w:eastAsia="zh-CN"/>
        </w:rPr>
        <w:t>号）</w:t>
      </w:r>
      <w:r>
        <w:rPr>
          <w:rFonts w:hint="eastAsia" w:ascii="宋体" w:hAnsi="宋体" w:eastAsia="宋体" w:cs="宋体"/>
          <w:bCs/>
          <w:color w:val="auto"/>
          <w:sz w:val="24"/>
          <w:szCs w:val="24"/>
        </w:rPr>
        <w:t>的规定，本公司参加</w:t>
      </w:r>
      <w:r>
        <w:rPr>
          <w:rFonts w:hint="eastAsia" w:ascii="宋体" w:hAnsi="宋体" w:eastAsia="宋体" w:cs="宋体"/>
          <w:bCs/>
          <w:color w:val="auto"/>
          <w:sz w:val="24"/>
          <w:szCs w:val="24"/>
          <w:u w:val="single"/>
        </w:rPr>
        <w:t>（单位名称）</w:t>
      </w:r>
      <w:r>
        <w:rPr>
          <w:rFonts w:hint="eastAsia" w:ascii="宋体" w:hAnsi="宋体" w:eastAsia="宋体" w:cs="宋体"/>
          <w:bCs/>
          <w:color w:val="auto"/>
          <w:sz w:val="24"/>
          <w:szCs w:val="24"/>
        </w:rPr>
        <w:t>的</w:t>
      </w:r>
      <w:r>
        <w:rPr>
          <w:rFonts w:hint="eastAsia" w:ascii="宋体" w:hAnsi="宋体" w:eastAsia="宋体" w:cs="宋体"/>
          <w:bCs/>
          <w:color w:val="auto"/>
          <w:sz w:val="24"/>
          <w:szCs w:val="24"/>
          <w:u w:val="single"/>
        </w:rPr>
        <w:t>（项目名称）</w:t>
      </w:r>
      <w:r>
        <w:rPr>
          <w:rFonts w:hint="eastAsia" w:ascii="宋体" w:hAnsi="宋体" w:eastAsia="宋体" w:cs="宋体"/>
          <w:bCs/>
          <w:color w:val="auto"/>
          <w:sz w:val="24"/>
          <w:szCs w:val="24"/>
        </w:rPr>
        <w:t>采购活动，</w:t>
      </w:r>
      <w:r>
        <w:rPr>
          <w:rFonts w:hint="eastAsia" w:ascii="宋体" w:hAnsi="宋体" w:eastAsia="宋体" w:cs="宋体"/>
          <w:bCs/>
          <w:color w:val="auto"/>
          <w:sz w:val="24"/>
          <w:szCs w:val="24"/>
          <w:lang w:val="en-US" w:eastAsia="zh-CN"/>
        </w:rPr>
        <w:t>提供的货物全部由符合政策要求的中小企业制造。</w:t>
      </w:r>
      <w:r>
        <w:rPr>
          <w:rFonts w:hint="eastAsia" w:ascii="宋体" w:hAnsi="宋体" w:eastAsia="宋体" w:cs="宋体"/>
          <w:bCs/>
          <w:color w:val="auto"/>
          <w:sz w:val="24"/>
          <w:szCs w:val="24"/>
        </w:rPr>
        <w:t>相关企业（含联合体中的中小企业、签订分包意向协议的中小企业）的具体情况如下：</w:t>
      </w:r>
    </w:p>
    <w:p w14:paraId="020BCC20">
      <w:pPr>
        <w:widowControl/>
        <w:spacing w:line="360" w:lineRule="auto"/>
        <w:ind w:right="256" w:rightChars="122"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（采购文件中明确的所属行业）行业</w:t>
      </w:r>
      <w:r>
        <w:rPr>
          <w:rFonts w:hint="eastAsia" w:ascii="宋体" w:hAnsi="宋体" w:eastAsia="宋体" w:cs="宋体"/>
          <w:color w:val="auto"/>
          <w:kern w:val="0"/>
          <w:sz w:val="24"/>
          <w:szCs w:val="24"/>
        </w:rPr>
        <w:t>；制造商为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人，营业收入为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万元，资产总额为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7C538E20">
      <w:pPr>
        <w:widowControl/>
        <w:spacing w:line="360" w:lineRule="auto"/>
        <w:ind w:right="256" w:rightChars="122"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（采购文件中明确的所属行业）行业</w:t>
      </w:r>
      <w:r>
        <w:rPr>
          <w:rFonts w:hint="eastAsia" w:ascii="宋体" w:hAnsi="宋体" w:eastAsia="宋体" w:cs="宋体"/>
          <w:color w:val="auto"/>
          <w:kern w:val="0"/>
          <w:sz w:val="24"/>
          <w:szCs w:val="24"/>
        </w:rPr>
        <w:t>；制造商为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人，营业收入为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万元，资产总额为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317CA325">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w:t>
      </w:r>
    </w:p>
    <w:p w14:paraId="5B9C4942">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以上企业，不属于大企业的分支机构，不存在控股股东为大企业的情形，也不存在与大企业的负责人为同一人的情形。</w:t>
      </w:r>
    </w:p>
    <w:p w14:paraId="7F7B22E3">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本企业对上述声明内容的真实性负责。如有虚假，将依法承担相应责任。</w:t>
      </w:r>
    </w:p>
    <w:p w14:paraId="3DDCB0D6">
      <w:pPr>
        <w:spacing w:line="360" w:lineRule="auto"/>
        <w:ind w:firstLine="480" w:firstLineChars="200"/>
        <w:jc w:val="right"/>
        <w:rPr>
          <w:rFonts w:hint="eastAsia" w:ascii="宋体" w:hAnsi="宋体" w:eastAsia="宋体" w:cs="宋体"/>
          <w:bCs/>
          <w:color w:val="auto"/>
          <w:sz w:val="24"/>
          <w:szCs w:val="24"/>
        </w:rPr>
      </w:pPr>
    </w:p>
    <w:p w14:paraId="503920F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企业名称（盖章）：</w:t>
      </w:r>
    </w:p>
    <w:p w14:paraId="747DE90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p>
    <w:p w14:paraId="4514620C">
      <w:pPr>
        <w:spacing w:line="360" w:lineRule="auto"/>
        <w:ind w:firstLine="3815" w:firstLineChars="1750"/>
        <w:jc w:val="left"/>
        <w:rPr>
          <w:rFonts w:hint="eastAsia" w:ascii="宋体" w:hAnsi="宋体" w:eastAsia="宋体" w:cs="宋体"/>
          <w:i w:val="0"/>
          <w:iCs w:val="0"/>
          <w:color w:val="auto"/>
          <w:spacing w:val="4"/>
          <w:sz w:val="21"/>
          <w:szCs w:val="21"/>
        </w:rPr>
      </w:pPr>
    </w:p>
    <w:p w14:paraId="04D2A3DD">
      <w:pPr>
        <w:spacing w:line="240" w:lineRule="auto"/>
        <w:ind w:firstLine="422" w:firstLineChars="200"/>
        <w:jc w:val="left"/>
        <w:rPr>
          <w:rFonts w:hint="eastAsia" w:ascii="宋体" w:hAnsi="宋体" w:eastAsia="宋体" w:cs="宋体"/>
          <w:b/>
          <w:bCs w:val="0"/>
          <w:color w:val="auto"/>
          <w:sz w:val="21"/>
          <w:szCs w:val="21"/>
        </w:rPr>
      </w:pPr>
    </w:p>
    <w:p w14:paraId="4752E663">
      <w:pPr>
        <w:spacing w:line="240" w:lineRule="auto"/>
        <w:ind w:firstLine="422" w:firstLineChars="200"/>
        <w:jc w:val="left"/>
        <w:rPr>
          <w:rFonts w:hint="eastAsia" w:ascii="宋体" w:hAnsi="宋体" w:eastAsia="宋体" w:cs="宋体"/>
          <w:b/>
          <w:bCs w:val="0"/>
          <w:color w:val="auto"/>
          <w:sz w:val="21"/>
          <w:szCs w:val="21"/>
        </w:rPr>
      </w:pPr>
    </w:p>
    <w:p w14:paraId="37477FEB">
      <w:pPr>
        <w:spacing w:line="240" w:lineRule="auto"/>
        <w:ind w:firstLine="422" w:firstLineChars="200"/>
        <w:jc w:val="left"/>
        <w:rPr>
          <w:rFonts w:hint="eastAsia" w:ascii="宋体" w:hAnsi="宋体" w:eastAsia="宋体" w:cs="宋体"/>
          <w:b/>
          <w:bCs w:val="0"/>
          <w:color w:val="auto"/>
          <w:sz w:val="21"/>
          <w:szCs w:val="21"/>
        </w:rPr>
      </w:pPr>
    </w:p>
    <w:p w14:paraId="51A70379">
      <w:pPr>
        <w:spacing w:line="240" w:lineRule="auto"/>
        <w:ind w:firstLine="422" w:firstLineChars="200"/>
        <w:jc w:val="left"/>
        <w:rPr>
          <w:rFonts w:hint="eastAsia" w:ascii="宋体" w:hAnsi="宋体" w:eastAsia="宋体" w:cs="宋体"/>
          <w:b/>
          <w:bCs w:val="0"/>
          <w:color w:val="auto"/>
          <w:sz w:val="21"/>
          <w:szCs w:val="21"/>
        </w:rPr>
      </w:pPr>
    </w:p>
    <w:p w14:paraId="190F1B36">
      <w:pPr>
        <w:spacing w:line="240" w:lineRule="auto"/>
        <w:ind w:firstLine="422" w:firstLineChars="200"/>
        <w:jc w:val="left"/>
        <w:rPr>
          <w:rFonts w:hint="eastAsia" w:ascii="宋体" w:hAnsi="宋体" w:eastAsia="宋体" w:cs="宋体"/>
          <w:b/>
          <w:bCs w:val="0"/>
          <w:color w:val="auto"/>
          <w:sz w:val="21"/>
          <w:szCs w:val="21"/>
        </w:rPr>
      </w:pPr>
    </w:p>
    <w:p w14:paraId="7D04B86F">
      <w:pPr>
        <w:spacing w:line="240" w:lineRule="auto"/>
        <w:ind w:firstLine="422" w:firstLineChars="200"/>
        <w:jc w:val="left"/>
        <w:rPr>
          <w:rFonts w:hint="eastAsia" w:ascii="宋体" w:hAnsi="宋体" w:eastAsia="宋体" w:cs="宋体"/>
          <w:b/>
          <w:bCs w:val="0"/>
          <w:color w:val="auto"/>
          <w:sz w:val="21"/>
          <w:szCs w:val="21"/>
        </w:rPr>
      </w:pPr>
    </w:p>
    <w:p w14:paraId="1B2477BF">
      <w:pPr>
        <w:spacing w:line="240" w:lineRule="auto"/>
        <w:jc w:val="left"/>
        <w:rPr>
          <w:rFonts w:hint="eastAsia" w:ascii="宋体" w:hAnsi="宋体" w:eastAsia="宋体" w:cs="宋体"/>
          <w:b/>
          <w:bCs w:val="0"/>
          <w:color w:val="auto"/>
          <w:sz w:val="21"/>
          <w:szCs w:val="21"/>
        </w:rPr>
      </w:pPr>
    </w:p>
    <w:p w14:paraId="139259E7">
      <w:pPr>
        <w:spacing w:line="240" w:lineRule="auto"/>
        <w:ind w:firstLine="422" w:firstLineChars="200"/>
        <w:jc w:val="left"/>
        <w:rPr>
          <w:rFonts w:hint="eastAsia" w:ascii="宋体" w:hAnsi="宋体" w:eastAsia="宋体" w:cs="宋体"/>
          <w:b/>
          <w:bCs w:val="0"/>
          <w:color w:val="auto"/>
          <w:sz w:val="21"/>
          <w:szCs w:val="21"/>
        </w:rPr>
      </w:pPr>
    </w:p>
    <w:p w14:paraId="338D3DCF">
      <w:pPr>
        <w:spacing w:line="240" w:lineRule="auto"/>
        <w:ind w:firstLine="422" w:firstLineChars="200"/>
        <w:jc w:val="left"/>
        <w:rPr>
          <w:rFonts w:hint="eastAsia" w:ascii="宋体" w:hAnsi="宋体" w:eastAsia="宋体" w:cs="宋体"/>
          <w:b/>
          <w:bCs w:val="0"/>
          <w:color w:val="auto"/>
          <w:sz w:val="21"/>
          <w:szCs w:val="21"/>
        </w:rPr>
      </w:pPr>
    </w:p>
    <w:p w14:paraId="22EFC377">
      <w:pPr>
        <w:widowControl/>
        <w:spacing w:before="240" w:after="60" w:line="324" w:lineRule="auto"/>
        <w:jc w:val="both"/>
        <w:outlineLvl w:val="0"/>
        <w:rPr>
          <w:rFonts w:hint="eastAsia" w:ascii="Cambria" w:hAnsi="Cambria" w:eastAsia="宋体" w:cs="Times New Roman"/>
          <w:b/>
          <w:bCs/>
          <w:color w:val="auto"/>
          <w:kern w:val="28"/>
          <w:sz w:val="32"/>
          <w:szCs w:val="32"/>
          <w:lang w:val="en-US" w:eastAsia="zh-CN" w:bidi="ar-SA"/>
        </w:rPr>
      </w:pPr>
    </w:p>
    <w:p w14:paraId="003C2AC3">
      <w:pPr>
        <w:spacing w:line="240" w:lineRule="auto"/>
        <w:jc w:val="both"/>
        <w:rPr>
          <w:rFonts w:hint="eastAsia" w:ascii="宋体" w:hAnsi="宋体" w:eastAsia="宋体" w:cs="宋体"/>
          <w:b w:val="0"/>
          <w:bCs/>
          <w:color w:val="auto"/>
          <w:sz w:val="20"/>
          <w:szCs w:val="20"/>
          <w:lang w:val="en-US" w:eastAsia="zh-CN"/>
        </w:rPr>
      </w:pPr>
    </w:p>
    <w:p w14:paraId="48974568">
      <w:pPr>
        <w:spacing w:line="240" w:lineRule="auto"/>
        <w:jc w:val="both"/>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20"/>
          <w:szCs w:val="20"/>
          <w:lang w:val="en-US" w:eastAsia="zh-CN"/>
        </w:rPr>
        <w:t>1从业人员、营业收入、资产总额填报上一年度数据，无上一年度数据的新成立企业可不填报</w:t>
      </w:r>
    </w:p>
    <w:p w14:paraId="64E3D63E">
      <w:pPr>
        <w:spacing w:line="240" w:lineRule="auto"/>
        <w:jc w:val="left"/>
        <w:rPr>
          <w:rFonts w:ascii="仿宋" w:hAnsi="仿宋" w:eastAsia="仿宋" w:cs="仿宋"/>
          <w:color w:val="auto"/>
        </w:rPr>
      </w:pPr>
      <w:r>
        <w:rPr>
          <w:rFonts w:hint="eastAsia" w:ascii="宋体" w:hAnsi="宋体" w:eastAsia="宋体" w:cs="宋体"/>
          <w:b/>
          <w:color w:val="auto"/>
          <w:sz w:val="30"/>
          <w:szCs w:val="30"/>
        </w:rPr>
        <w:br w:type="page"/>
      </w:r>
      <w:r>
        <w:rPr>
          <w:rFonts w:hint="eastAsia" w:ascii="仿宋" w:hAnsi="仿宋" w:eastAsia="仿宋" w:cs="仿宋"/>
          <w:b/>
          <w:color w:val="auto"/>
          <w:sz w:val="30"/>
          <w:szCs w:val="30"/>
        </w:rPr>
        <w:t xml:space="preserve">               </w:t>
      </w:r>
      <w:r>
        <w:rPr>
          <w:rFonts w:hint="eastAsia" w:ascii="仿宋" w:hAnsi="仿宋" w:eastAsia="仿宋" w:cs="仿宋"/>
          <w:b/>
          <w:color w:val="auto"/>
          <w:sz w:val="28"/>
          <w:szCs w:val="28"/>
        </w:rPr>
        <w:t>6.残疾人福利性单位声明函（格式）</w:t>
      </w:r>
    </w:p>
    <w:p w14:paraId="139EF4B9">
      <w:pPr>
        <w:spacing w:line="200" w:lineRule="exact"/>
        <w:rPr>
          <w:rFonts w:ascii="仿宋" w:hAnsi="仿宋" w:eastAsia="仿宋" w:cs="仿宋"/>
          <w:color w:val="auto"/>
          <w:sz w:val="20"/>
        </w:rPr>
      </w:pPr>
    </w:p>
    <w:p w14:paraId="541F1BC5">
      <w:pPr>
        <w:spacing w:line="200" w:lineRule="exact"/>
        <w:rPr>
          <w:rFonts w:ascii="仿宋" w:hAnsi="仿宋" w:eastAsia="仿宋" w:cs="仿宋"/>
          <w:color w:val="auto"/>
          <w:sz w:val="20"/>
        </w:rPr>
      </w:pPr>
    </w:p>
    <w:p w14:paraId="4879481B">
      <w:pPr>
        <w:autoSpaceDE w:val="0"/>
        <w:autoSpaceDN w:val="0"/>
        <w:spacing w:line="420" w:lineRule="exact"/>
        <w:ind w:left="60" w:firstLine="500"/>
        <w:rPr>
          <w:rFonts w:hint="eastAsia" w:ascii="宋体" w:hAnsi="宋体" w:eastAsia="宋体" w:cs="宋体"/>
          <w:color w:val="auto"/>
        </w:rPr>
      </w:pPr>
      <w:r>
        <w:rPr>
          <w:rFonts w:hint="eastAsia" w:ascii="宋体" w:hAnsi="宋体" w:eastAsia="宋体" w:cs="宋体"/>
          <w:color w:val="auto"/>
          <w:sz w:val="24"/>
        </w:rPr>
        <w:t>本单位郑重声明，根据《财政部 民政部 中国残疾人联合会关于促进残疾人就业政府采购政策的通知》（财库〔2017〕141号）的规定，本单位</w:t>
      </w:r>
      <w:r>
        <w:rPr>
          <w:rFonts w:hint="eastAsia" w:ascii="宋体" w:hAnsi="宋体" w:eastAsia="宋体" w:cs="宋体"/>
          <w:b/>
          <w:color w:val="auto"/>
          <w:sz w:val="24"/>
        </w:rPr>
        <w:t>（请进行选择）</w:t>
      </w:r>
      <w:r>
        <w:rPr>
          <w:rFonts w:hint="eastAsia" w:ascii="宋体" w:hAnsi="宋体" w:eastAsia="宋体" w:cs="宋体"/>
          <w:color w:val="auto"/>
          <w:sz w:val="24"/>
        </w:rPr>
        <w:t>：</w:t>
      </w:r>
    </w:p>
    <w:p w14:paraId="6FD01117">
      <w:pPr>
        <w:autoSpaceDE w:val="0"/>
        <w:autoSpaceDN w:val="0"/>
        <w:spacing w:line="600" w:lineRule="exact"/>
        <w:ind w:left="540"/>
        <w:rPr>
          <w:rFonts w:hint="eastAsia" w:ascii="宋体" w:hAnsi="宋体" w:eastAsia="宋体" w:cs="宋体"/>
          <w:color w:val="auto"/>
        </w:rPr>
      </w:pPr>
      <w:r>
        <w:rPr>
          <w:rFonts w:hint="eastAsia" w:ascii="宋体" w:hAnsi="宋体" w:eastAsia="宋体" w:cs="宋体"/>
          <w:b/>
          <w:color w:val="auto"/>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color w:val="auto"/>
        </w:rPr>
      </w:pPr>
      <w:r>
        <w:rPr>
          <w:rFonts w:hint="eastAsia" w:ascii="宋体" w:hAnsi="宋体" w:eastAsia="宋体" w:cs="宋体"/>
          <w:b/>
          <w:color w:val="auto"/>
          <w:sz w:val="24"/>
        </w:rPr>
        <w:t>□属于符合条件的残疾人福利性单位，</w:t>
      </w:r>
      <w:r>
        <w:rPr>
          <w:rFonts w:hint="eastAsia" w:ascii="宋体" w:hAnsi="宋体" w:eastAsia="宋体" w:cs="宋体"/>
          <w:color w:val="auto"/>
          <w:sz w:val="24"/>
        </w:rPr>
        <w:t xml:space="preserve">且本单位参加 </w:t>
      </w:r>
      <w:r>
        <w:rPr>
          <w:rFonts w:hint="eastAsia" w:ascii="宋体" w:hAnsi="宋体" w:eastAsia="宋体" w:cs="宋体"/>
          <w:color w:val="auto"/>
          <w:sz w:val="24"/>
          <w:u w:val="single"/>
        </w:rPr>
        <w:t xml:space="preserve">    </w:t>
      </w:r>
      <w:r>
        <w:rPr>
          <w:rFonts w:hint="eastAsia" w:ascii="宋体" w:hAnsi="宋体" w:eastAsia="宋体" w:cs="宋体"/>
          <w:color w:val="auto"/>
          <w:sz w:val="24"/>
        </w:rPr>
        <w:t>单位的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color w:val="auto"/>
        </w:rPr>
      </w:pPr>
      <w:r>
        <w:rPr>
          <w:rFonts w:hint="eastAsia" w:ascii="宋体" w:hAnsi="宋体" w:eastAsia="宋体" w:cs="宋体"/>
          <w:b/>
          <w:color w:val="auto"/>
          <w:sz w:val="24"/>
        </w:rPr>
        <w:t>本单位对上述声明的真实性负责。如有虚假，将依法承担相应责任。</w:t>
      </w:r>
    </w:p>
    <w:p w14:paraId="2F6F992C">
      <w:pPr>
        <w:spacing w:line="200" w:lineRule="exact"/>
        <w:rPr>
          <w:rFonts w:hint="eastAsia" w:ascii="宋体" w:hAnsi="宋体" w:eastAsia="宋体" w:cs="宋体"/>
          <w:color w:val="auto"/>
          <w:sz w:val="20"/>
        </w:rPr>
      </w:pPr>
    </w:p>
    <w:p w14:paraId="6753F058">
      <w:pPr>
        <w:spacing w:line="200" w:lineRule="exact"/>
        <w:rPr>
          <w:rFonts w:hint="eastAsia" w:ascii="宋体" w:hAnsi="宋体" w:eastAsia="宋体" w:cs="宋体"/>
          <w:color w:val="auto"/>
          <w:sz w:val="20"/>
        </w:rPr>
      </w:pPr>
    </w:p>
    <w:p w14:paraId="1A384520">
      <w:pPr>
        <w:spacing w:line="200" w:lineRule="exact"/>
        <w:rPr>
          <w:rFonts w:hint="eastAsia" w:ascii="宋体" w:hAnsi="宋体" w:eastAsia="宋体" w:cs="宋体"/>
          <w:color w:val="auto"/>
          <w:sz w:val="20"/>
        </w:rPr>
      </w:pPr>
    </w:p>
    <w:p w14:paraId="7BC09857">
      <w:pPr>
        <w:spacing w:line="200" w:lineRule="exact"/>
        <w:rPr>
          <w:rFonts w:hint="eastAsia" w:ascii="宋体" w:hAnsi="宋体" w:eastAsia="宋体" w:cs="宋体"/>
          <w:color w:val="auto"/>
          <w:sz w:val="20"/>
        </w:rPr>
      </w:pPr>
    </w:p>
    <w:p w14:paraId="26A138E5">
      <w:pPr>
        <w:spacing w:line="200" w:lineRule="exact"/>
        <w:rPr>
          <w:rFonts w:hint="eastAsia" w:ascii="宋体" w:hAnsi="宋体" w:eastAsia="宋体" w:cs="宋体"/>
          <w:color w:val="auto"/>
          <w:sz w:val="20"/>
        </w:rPr>
      </w:pPr>
    </w:p>
    <w:p w14:paraId="12106344">
      <w:pPr>
        <w:spacing w:line="200" w:lineRule="exact"/>
        <w:rPr>
          <w:rFonts w:hint="eastAsia" w:ascii="宋体" w:hAnsi="宋体" w:eastAsia="宋体" w:cs="宋体"/>
          <w:color w:val="auto"/>
          <w:sz w:val="20"/>
        </w:rPr>
      </w:pPr>
    </w:p>
    <w:p w14:paraId="19BCD26A">
      <w:pPr>
        <w:spacing w:line="200" w:lineRule="exact"/>
        <w:rPr>
          <w:rFonts w:hint="eastAsia" w:ascii="宋体" w:hAnsi="宋体" w:eastAsia="宋体" w:cs="宋体"/>
          <w:color w:val="auto"/>
          <w:sz w:val="20"/>
        </w:rPr>
      </w:pPr>
    </w:p>
    <w:p w14:paraId="7BE0F483">
      <w:pPr>
        <w:tabs>
          <w:tab w:val="left" w:pos="8780"/>
        </w:tabs>
        <w:autoSpaceDE w:val="0"/>
        <w:autoSpaceDN w:val="0"/>
        <w:spacing w:line="240" w:lineRule="auto"/>
        <w:ind w:firstLine="4560" w:firstLineChars="1900"/>
        <w:rPr>
          <w:rFonts w:hint="eastAsia" w:ascii="宋体" w:hAnsi="宋体" w:eastAsia="宋体" w:cs="宋体"/>
          <w:color w:val="auto"/>
        </w:rPr>
      </w:pPr>
      <w:r>
        <w:rPr>
          <w:rFonts w:hint="eastAsia" w:ascii="宋体" w:hAnsi="宋体" w:eastAsia="宋体" w:cs="宋体"/>
          <w:color w:val="auto"/>
          <w:sz w:val="24"/>
        </w:rPr>
        <w:t>企业名称（盖章）：</w:t>
      </w:r>
      <w:r>
        <w:rPr>
          <w:rFonts w:hint="eastAsia" w:ascii="宋体" w:hAnsi="宋体" w:eastAsia="宋体" w:cs="宋体"/>
          <w:color w:val="auto"/>
          <w:u w:val="single" w:color="000000"/>
        </w:rPr>
        <w:tab/>
      </w:r>
    </w:p>
    <w:p w14:paraId="001134CA">
      <w:pPr>
        <w:adjustRightInd w:val="0"/>
        <w:snapToGrid w:val="0"/>
        <w:spacing w:line="360" w:lineRule="auto"/>
        <w:ind w:firstLine="480" w:firstLineChars="200"/>
        <w:jc w:val="center"/>
        <w:rPr>
          <w:rFonts w:hint="eastAsia" w:ascii="宋体" w:hAnsi="宋体" w:eastAsia="宋体" w:cs="宋体"/>
          <w:color w:val="auto"/>
          <w:u w:val="single"/>
        </w:rPr>
      </w:pPr>
      <w:r>
        <w:rPr>
          <w:rFonts w:hint="eastAsia" w:ascii="宋体" w:hAnsi="宋体" w:eastAsia="宋体" w:cs="宋体"/>
          <w:color w:val="auto"/>
          <w:sz w:val="24"/>
        </w:rPr>
        <w:t xml:space="preserve">                                 日    期：</w:t>
      </w:r>
      <w:r>
        <w:rPr>
          <w:rFonts w:hint="eastAsia" w:ascii="宋体" w:hAnsi="宋体" w:eastAsia="宋体" w:cs="宋体"/>
          <w:color w:val="auto"/>
          <w:u w:val="single"/>
        </w:rPr>
        <w:t xml:space="preserve">                      </w:t>
      </w:r>
      <w:r>
        <w:rPr>
          <w:rFonts w:hint="eastAsia" w:ascii="宋体" w:hAnsi="宋体" w:eastAsia="宋体" w:cs="宋体"/>
          <w:color w:val="auto"/>
          <w:u w:val="single"/>
        </w:rPr>
        <w:tab/>
      </w:r>
    </w:p>
    <w:p w14:paraId="2F22CBC7">
      <w:pPr>
        <w:pStyle w:val="7"/>
        <w:rPr>
          <w:rFonts w:ascii="仿宋" w:hAnsi="仿宋" w:eastAsia="仿宋" w:cs="仿宋"/>
          <w:color w:val="auto"/>
        </w:rPr>
      </w:pPr>
    </w:p>
    <w:p w14:paraId="64F05314">
      <w:pPr>
        <w:autoSpaceDE w:val="0"/>
        <w:autoSpaceDN w:val="0"/>
        <w:spacing w:line="380" w:lineRule="exact"/>
        <w:ind w:left="2240"/>
        <w:rPr>
          <w:rFonts w:ascii="仿宋" w:hAnsi="仿宋" w:eastAsia="仿宋" w:cs="仿宋"/>
          <w:b/>
          <w:color w:val="auto"/>
          <w:sz w:val="36"/>
        </w:rPr>
      </w:pPr>
    </w:p>
    <w:p w14:paraId="72B0202C">
      <w:pPr>
        <w:autoSpaceDE w:val="0"/>
        <w:autoSpaceDN w:val="0"/>
        <w:spacing w:line="380" w:lineRule="exact"/>
        <w:ind w:left="2240"/>
        <w:rPr>
          <w:rFonts w:ascii="仿宋" w:hAnsi="仿宋" w:eastAsia="仿宋" w:cs="仿宋"/>
          <w:b/>
          <w:color w:val="auto"/>
          <w:sz w:val="36"/>
        </w:rPr>
      </w:pPr>
    </w:p>
    <w:p w14:paraId="69CF2620">
      <w:pPr>
        <w:autoSpaceDE w:val="0"/>
        <w:autoSpaceDN w:val="0"/>
        <w:spacing w:line="380" w:lineRule="exact"/>
        <w:ind w:left="2240"/>
        <w:rPr>
          <w:rFonts w:ascii="仿宋" w:hAnsi="仿宋" w:eastAsia="仿宋" w:cs="仿宋"/>
          <w:b/>
          <w:color w:val="auto"/>
          <w:sz w:val="36"/>
        </w:rPr>
      </w:pPr>
    </w:p>
    <w:p w14:paraId="4AF69A6D">
      <w:pPr>
        <w:autoSpaceDE w:val="0"/>
        <w:autoSpaceDN w:val="0"/>
        <w:spacing w:line="380" w:lineRule="exact"/>
        <w:ind w:left="2240"/>
        <w:rPr>
          <w:rFonts w:ascii="仿宋" w:hAnsi="仿宋" w:eastAsia="仿宋" w:cs="仿宋"/>
          <w:b/>
          <w:color w:val="auto"/>
          <w:sz w:val="36"/>
        </w:rPr>
      </w:pPr>
    </w:p>
    <w:p w14:paraId="718F2AA6">
      <w:pPr>
        <w:autoSpaceDE w:val="0"/>
        <w:autoSpaceDN w:val="0"/>
        <w:spacing w:line="380" w:lineRule="exact"/>
        <w:ind w:left="2240"/>
        <w:rPr>
          <w:rFonts w:ascii="仿宋" w:hAnsi="仿宋" w:eastAsia="仿宋" w:cs="仿宋"/>
          <w:b/>
          <w:color w:val="auto"/>
          <w:sz w:val="36"/>
        </w:rPr>
      </w:pPr>
    </w:p>
    <w:p w14:paraId="1C642774">
      <w:pPr>
        <w:autoSpaceDE w:val="0"/>
        <w:autoSpaceDN w:val="0"/>
        <w:spacing w:line="380" w:lineRule="exact"/>
        <w:ind w:left="2240"/>
        <w:rPr>
          <w:rFonts w:ascii="仿宋" w:hAnsi="仿宋" w:eastAsia="仿宋" w:cs="仿宋"/>
          <w:b/>
          <w:color w:val="auto"/>
          <w:sz w:val="36"/>
        </w:rPr>
      </w:pPr>
    </w:p>
    <w:p w14:paraId="494A5E70">
      <w:pPr>
        <w:autoSpaceDE w:val="0"/>
        <w:autoSpaceDN w:val="0"/>
        <w:spacing w:line="380" w:lineRule="exact"/>
        <w:ind w:left="2240"/>
        <w:rPr>
          <w:rFonts w:ascii="仿宋" w:hAnsi="仿宋" w:eastAsia="仿宋" w:cs="仿宋"/>
          <w:b/>
          <w:color w:val="auto"/>
          <w:sz w:val="36"/>
        </w:rPr>
      </w:pPr>
    </w:p>
    <w:p w14:paraId="4515CB99">
      <w:pPr>
        <w:autoSpaceDE w:val="0"/>
        <w:autoSpaceDN w:val="0"/>
        <w:spacing w:line="380" w:lineRule="exact"/>
        <w:ind w:left="2240"/>
        <w:rPr>
          <w:rFonts w:ascii="仿宋" w:hAnsi="仿宋" w:eastAsia="仿宋" w:cs="仿宋"/>
          <w:b/>
          <w:color w:val="auto"/>
          <w:sz w:val="36"/>
        </w:rPr>
      </w:pPr>
    </w:p>
    <w:p w14:paraId="70308F69">
      <w:pPr>
        <w:autoSpaceDE w:val="0"/>
        <w:autoSpaceDN w:val="0"/>
        <w:spacing w:line="380" w:lineRule="exact"/>
        <w:ind w:left="2240"/>
        <w:rPr>
          <w:rFonts w:ascii="仿宋" w:hAnsi="仿宋" w:eastAsia="仿宋" w:cs="仿宋"/>
          <w:b/>
          <w:color w:val="auto"/>
          <w:sz w:val="36"/>
        </w:rPr>
      </w:pPr>
    </w:p>
    <w:p w14:paraId="11FA9F64">
      <w:pPr>
        <w:autoSpaceDE w:val="0"/>
        <w:autoSpaceDN w:val="0"/>
        <w:spacing w:line="380" w:lineRule="exact"/>
        <w:ind w:left="2240"/>
        <w:rPr>
          <w:rFonts w:ascii="仿宋" w:hAnsi="仿宋" w:eastAsia="仿宋" w:cs="仿宋"/>
          <w:b/>
          <w:color w:val="auto"/>
          <w:sz w:val="36"/>
        </w:rPr>
      </w:pPr>
    </w:p>
    <w:p w14:paraId="56C176B3">
      <w:pPr>
        <w:autoSpaceDE w:val="0"/>
        <w:autoSpaceDN w:val="0"/>
        <w:spacing w:line="380" w:lineRule="exact"/>
        <w:ind w:left="2240"/>
        <w:rPr>
          <w:rFonts w:ascii="仿宋" w:hAnsi="仿宋" w:eastAsia="仿宋" w:cs="仿宋"/>
          <w:b/>
          <w:color w:val="auto"/>
          <w:sz w:val="36"/>
        </w:rPr>
      </w:pPr>
    </w:p>
    <w:p w14:paraId="56F393C8">
      <w:pPr>
        <w:autoSpaceDE w:val="0"/>
        <w:autoSpaceDN w:val="0"/>
        <w:spacing w:line="380" w:lineRule="exact"/>
        <w:ind w:left="2240"/>
        <w:rPr>
          <w:rFonts w:ascii="仿宋" w:hAnsi="仿宋" w:eastAsia="仿宋" w:cs="仿宋"/>
          <w:b/>
          <w:color w:val="auto"/>
          <w:sz w:val="36"/>
        </w:rPr>
      </w:pPr>
    </w:p>
    <w:p w14:paraId="597948EE">
      <w:pPr>
        <w:autoSpaceDE w:val="0"/>
        <w:autoSpaceDN w:val="0"/>
        <w:spacing w:line="380" w:lineRule="exact"/>
        <w:ind w:left="2240"/>
        <w:rPr>
          <w:rFonts w:ascii="仿宋" w:hAnsi="仿宋" w:eastAsia="仿宋" w:cs="仿宋"/>
          <w:b/>
          <w:color w:val="auto"/>
          <w:sz w:val="36"/>
        </w:rPr>
      </w:pPr>
    </w:p>
    <w:p w14:paraId="1CEFB42B">
      <w:pPr>
        <w:autoSpaceDE w:val="0"/>
        <w:autoSpaceDN w:val="0"/>
        <w:spacing w:line="380" w:lineRule="exact"/>
        <w:ind w:left="2240"/>
        <w:rPr>
          <w:rFonts w:ascii="仿宋" w:hAnsi="仿宋" w:eastAsia="仿宋" w:cs="仿宋"/>
          <w:b/>
          <w:color w:val="auto"/>
          <w:sz w:val="36"/>
        </w:rPr>
      </w:pPr>
    </w:p>
    <w:p w14:paraId="32DFAA11">
      <w:pPr>
        <w:autoSpaceDE w:val="0"/>
        <w:autoSpaceDN w:val="0"/>
        <w:spacing w:line="380" w:lineRule="exact"/>
        <w:ind w:left="2240"/>
        <w:rPr>
          <w:rFonts w:ascii="仿宋" w:hAnsi="仿宋" w:eastAsia="仿宋" w:cs="仿宋"/>
          <w:b/>
          <w:color w:val="auto"/>
          <w:sz w:val="36"/>
        </w:rPr>
      </w:pPr>
    </w:p>
    <w:p w14:paraId="498C1CDA">
      <w:pPr>
        <w:autoSpaceDE w:val="0"/>
        <w:autoSpaceDN w:val="0"/>
        <w:spacing w:line="38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本单位郑重声明，根据《财政部司法部关于政府采购支持监狱企业发展有关问题的通知》（财库〔2014〕68号）的规定，本单位（</w:t>
      </w:r>
      <w:r>
        <w:rPr>
          <w:rFonts w:hint="eastAsia" w:ascii="宋体" w:hAnsi="宋体" w:eastAsia="宋体" w:cs="宋体"/>
          <w:b/>
          <w:bCs/>
          <w:color w:val="auto"/>
          <w:sz w:val="24"/>
        </w:rPr>
        <w:t>请进行选择</w:t>
      </w:r>
      <w:r>
        <w:rPr>
          <w:rFonts w:hint="eastAsia" w:ascii="宋体" w:hAnsi="宋体" w:eastAsia="宋体" w:cs="宋体"/>
          <w:color w:val="auto"/>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不属于符合条件的监狱企业单位</w:t>
      </w:r>
      <w:r>
        <w:rPr>
          <w:rFonts w:hint="eastAsia" w:ascii="宋体" w:hAnsi="宋体" w:eastAsia="宋体" w:cs="宋体"/>
          <w:color w:val="auto"/>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属于符合条件的监狱企业单位</w:t>
      </w:r>
      <w:r>
        <w:rPr>
          <w:rFonts w:hint="eastAsia" w:ascii="宋体" w:hAnsi="宋体" w:eastAsia="宋体" w:cs="宋体"/>
          <w:color w:val="auto"/>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b/>
          <w:bCs/>
          <w:color w:val="auto"/>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color w:val="auto"/>
        </w:rPr>
      </w:pPr>
    </w:p>
    <w:p w14:paraId="120659A0">
      <w:pPr>
        <w:spacing w:line="360" w:lineRule="atLeast"/>
        <w:jc w:val="center"/>
        <w:rPr>
          <w:rFonts w:ascii="仿宋" w:hAnsi="仿宋" w:eastAsia="仿宋" w:cs="仿宋"/>
          <w:b/>
          <w:color w:val="auto"/>
          <w:szCs w:val="21"/>
        </w:rPr>
      </w:pPr>
    </w:p>
    <w:p w14:paraId="18A90C32">
      <w:pPr>
        <w:spacing w:line="360" w:lineRule="atLeast"/>
        <w:jc w:val="center"/>
        <w:rPr>
          <w:rFonts w:ascii="仿宋" w:hAnsi="仿宋" w:eastAsia="仿宋" w:cs="仿宋"/>
          <w:b/>
          <w:color w:val="auto"/>
          <w:szCs w:val="21"/>
        </w:rPr>
      </w:pPr>
    </w:p>
    <w:p w14:paraId="28458F11">
      <w:pPr>
        <w:spacing w:line="360" w:lineRule="atLeast"/>
        <w:jc w:val="center"/>
        <w:rPr>
          <w:rFonts w:ascii="仿宋" w:hAnsi="仿宋" w:eastAsia="仿宋" w:cs="仿宋"/>
          <w:b/>
          <w:color w:val="auto"/>
          <w:szCs w:val="21"/>
        </w:rPr>
      </w:pPr>
    </w:p>
    <w:p w14:paraId="0F8E3BCC">
      <w:pPr>
        <w:spacing w:line="360" w:lineRule="atLeast"/>
        <w:jc w:val="center"/>
        <w:rPr>
          <w:rFonts w:ascii="仿宋" w:hAnsi="仿宋" w:eastAsia="仿宋" w:cs="仿宋"/>
          <w:b/>
          <w:color w:val="auto"/>
          <w:szCs w:val="21"/>
        </w:rPr>
      </w:pPr>
    </w:p>
    <w:p w14:paraId="5E98B28F">
      <w:pPr>
        <w:spacing w:line="360" w:lineRule="atLeast"/>
        <w:jc w:val="center"/>
        <w:rPr>
          <w:rFonts w:ascii="仿宋" w:hAnsi="仿宋" w:eastAsia="仿宋" w:cs="仿宋"/>
          <w:b/>
          <w:color w:val="auto"/>
          <w:szCs w:val="21"/>
        </w:rPr>
      </w:pPr>
    </w:p>
    <w:p w14:paraId="0773CE90">
      <w:pPr>
        <w:spacing w:line="200" w:lineRule="exact"/>
        <w:rPr>
          <w:rFonts w:ascii="仿宋" w:hAnsi="仿宋" w:eastAsia="仿宋" w:cs="仿宋"/>
          <w:color w:val="auto"/>
          <w:sz w:val="20"/>
        </w:rPr>
      </w:pPr>
    </w:p>
    <w:p w14:paraId="2144BAB3">
      <w:pPr>
        <w:tabs>
          <w:tab w:val="left" w:pos="8780"/>
        </w:tabs>
        <w:autoSpaceDE w:val="0"/>
        <w:autoSpaceDN w:val="0"/>
        <w:spacing w:line="240" w:lineRule="auto"/>
        <w:ind w:firstLine="4560" w:firstLineChars="1900"/>
        <w:rPr>
          <w:rFonts w:ascii="仿宋" w:hAnsi="仿宋" w:eastAsia="仿宋" w:cs="仿宋"/>
          <w:color w:val="auto"/>
        </w:rPr>
      </w:pPr>
      <w:r>
        <w:rPr>
          <w:rFonts w:hint="eastAsia" w:ascii="仿宋" w:hAnsi="仿宋" w:eastAsia="仿宋" w:cs="仿宋"/>
          <w:color w:val="auto"/>
          <w:sz w:val="24"/>
        </w:rPr>
        <w:t>企业名称（盖章）：</w:t>
      </w:r>
      <w:r>
        <w:rPr>
          <w:rFonts w:hint="eastAsia" w:ascii="仿宋" w:hAnsi="仿宋" w:eastAsia="仿宋" w:cs="仿宋"/>
          <w:color w:val="auto"/>
          <w:u w:val="single" w:color="000000"/>
        </w:rPr>
        <w:tab/>
      </w:r>
    </w:p>
    <w:p w14:paraId="0DFE02A3">
      <w:pPr>
        <w:adjustRightInd w:val="0"/>
        <w:snapToGrid w:val="0"/>
        <w:spacing w:line="360" w:lineRule="auto"/>
        <w:ind w:firstLine="480" w:firstLineChars="200"/>
        <w:jc w:val="center"/>
        <w:rPr>
          <w:rFonts w:ascii="仿宋" w:hAnsi="仿宋" w:eastAsia="仿宋" w:cs="仿宋"/>
          <w:color w:val="auto"/>
          <w:u w:val="single"/>
        </w:rPr>
      </w:pPr>
      <w:r>
        <w:rPr>
          <w:rFonts w:hint="eastAsia" w:ascii="仿宋" w:hAnsi="仿宋" w:eastAsia="仿宋" w:cs="仿宋"/>
          <w:color w:val="auto"/>
          <w:sz w:val="24"/>
        </w:rPr>
        <w:t xml:space="preserve">                                 日    期：</w:t>
      </w:r>
      <w:r>
        <w:rPr>
          <w:rFonts w:hint="eastAsia" w:ascii="仿宋" w:hAnsi="仿宋" w:eastAsia="仿宋" w:cs="仿宋"/>
          <w:color w:val="auto"/>
          <w:u w:val="single"/>
        </w:rPr>
        <w:t xml:space="preserve">                      </w:t>
      </w:r>
      <w:r>
        <w:rPr>
          <w:rFonts w:hint="eastAsia" w:ascii="仿宋" w:hAnsi="仿宋" w:eastAsia="仿宋" w:cs="仿宋"/>
          <w:color w:val="auto"/>
          <w:u w:val="single"/>
        </w:rPr>
        <w:tab/>
      </w:r>
    </w:p>
    <w:p w14:paraId="421781EC">
      <w:pPr>
        <w:spacing w:line="360" w:lineRule="atLeast"/>
        <w:jc w:val="center"/>
        <w:rPr>
          <w:rFonts w:ascii="仿宋" w:hAnsi="仿宋" w:eastAsia="仿宋" w:cs="仿宋"/>
          <w:b/>
          <w:color w:val="auto"/>
          <w:szCs w:val="21"/>
        </w:rPr>
      </w:pPr>
    </w:p>
    <w:p w14:paraId="6189E999">
      <w:pPr>
        <w:spacing w:line="360" w:lineRule="atLeast"/>
        <w:jc w:val="center"/>
        <w:rPr>
          <w:rFonts w:ascii="仿宋" w:hAnsi="仿宋" w:eastAsia="仿宋" w:cs="仿宋"/>
          <w:b/>
          <w:color w:val="auto"/>
          <w:szCs w:val="21"/>
        </w:rPr>
      </w:pPr>
    </w:p>
    <w:p w14:paraId="02D37D0F">
      <w:pPr>
        <w:spacing w:line="360" w:lineRule="atLeast"/>
        <w:jc w:val="center"/>
        <w:rPr>
          <w:rFonts w:ascii="仿宋" w:hAnsi="仿宋" w:eastAsia="仿宋" w:cs="仿宋"/>
          <w:b/>
          <w:color w:val="auto"/>
          <w:szCs w:val="21"/>
        </w:rPr>
      </w:pPr>
    </w:p>
    <w:p w14:paraId="06716033">
      <w:pPr>
        <w:spacing w:line="360" w:lineRule="atLeast"/>
        <w:jc w:val="center"/>
        <w:rPr>
          <w:rFonts w:ascii="仿宋" w:hAnsi="仿宋" w:eastAsia="仿宋" w:cs="仿宋"/>
          <w:b/>
          <w:color w:val="auto"/>
          <w:szCs w:val="21"/>
        </w:rPr>
      </w:pPr>
    </w:p>
    <w:p w14:paraId="3D75F63B">
      <w:pPr>
        <w:spacing w:line="360" w:lineRule="atLeast"/>
        <w:jc w:val="center"/>
        <w:rPr>
          <w:rFonts w:ascii="仿宋" w:hAnsi="仿宋" w:eastAsia="仿宋" w:cs="仿宋"/>
          <w:b/>
          <w:color w:val="auto"/>
          <w:szCs w:val="21"/>
        </w:rPr>
      </w:pPr>
    </w:p>
    <w:p w14:paraId="7F6B21D3">
      <w:pPr>
        <w:spacing w:line="360" w:lineRule="atLeast"/>
        <w:jc w:val="center"/>
        <w:rPr>
          <w:rFonts w:ascii="仿宋" w:hAnsi="仿宋" w:eastAsia="仿宋" w:cs="仿宋"/>
          <w:b/>
          <w:color w:val="auto"/>
          <w:szCs w:val="21"/>
        </w:rPr>
      </w:pPr>
    </w:p>
    <w:p w14:paraId="73C8B767">
      <w:pPr>
        <w:spacing w:line="360" w:lineRule="atLeast"/>
        <w:jc w:val="center"/>
        <w:rPr>
          <w:rFonts w:ascii="仿宋" w:hAnsi="仿宋" w:eastAsia="仿宋" w:cs="仿宋"/>
          <w:b/>
          <w:color w:val="auto"/>
          <w:szCs w:val="21"/>
        </w:rPr>
      </w:pPr>
    </w:p>
    <w:p w14:paraId="1D93C10A">
      <w:pPr>
        <w:spacing w:line="360" w:lineRule="atLeast"/>
        <w:jc w:val="center"/>
        <w:rPr>
          <w:rFonts w:ascii="仿宋" w:hAnsi="仿宋" w:eastAsia="仿宋" w:cs="仿宋"/>
          <w:b/>
          <w:color w:val="auto"/>
          <w:szCs w:val="21"/>
        </w:rPr>
      </w:pPr>
    </w:p>
    <w:p w14:paraId="19805136">
      <w:pPr>
        <w:spacing w:line="360" w:lineRule="atLeast"/>
        <w:jc w:val="center"/>
        <w:rPr>
          <w:rFonts w:ascii="仿宋" w:hAnsi="仿宋" w:eastAsia="仿宋" w:cs="仿宋"/>
          <w:b/>
          <w:color w:val="auto"/>
          <w:szCs w:val="21"/>
        </w:rPr>
      </w:pPr>
    </w:p>
    <w:p w14:paraId="0075E30A">
      <w:pPr>
        <w:spacing w:line="360" w:lineRule="atLeast"/>
        <w:jc w:val="center"/>
        <w:rPr>
          <w:rFonts w:ascii="仿宋" w:hAnsi="仿宋" w:eastAsia="仿宋" w:cs="仿宋"/>
          <w:b/>
          <w:color w:val="auto"/>
          <w:szCs w:val="21"/>
        </w:rPr>
      </w:pPr>
    </w:p>
    <w:p w14:paraId="49508863">
      <w:pPr>
        <w:spacing w:line="360" w:lineRule="atLeast"/>
        <w:jc w:val="center"/>
        <w:rPr>
          <w:rFonts w:ascii="仿宋" w:hAnsi="仿宋" w:eastAsia="仿宋" w:cs="仿宋"/>
          <w:b/>
          <w:color w:val="auto"/>
          <w:szCs w:val="21"/>
        </w:rPr>
      </w:pPr>
    </w:p>
    <w:p w14:paraId="1A0E9AD6">
      <w:pPr>
        <w:spacing w:line="360" w:lineRule="atLeast"/>
        <w:jc w:val="center"/>
        <w:rPr>
          <w:rFonts w:ascii="仿宋" w:hAnsi="仿宋" w:eastAsia="仿宋" w:cs="仿宋"/>
          <w:b/>
          <w:color w:val="auto"/>
          <w:szCs w:val="21"/>
        </w:rPr>
      </w:pPr>
    </w:p>
    <w:p w14:paraId="5E7FF41D">
      <w:pPr>
        <w:spacing w:line="360" w:lineRule="atLeast"/>
        <w:jc w:val="center"/>
        <w:rPr>
          <w:rFonts w:ascii="仿宋" w:hAnsi="仿宋" w:eastAsia="仿宋" w:cs="仿宋"/>
          <w:b/>
          <w:color w:val="auto"/>
          <w:szCs w:val="21"/>
        </w:rPr>
      </w:pPr>
    </w:p>
    <w:p w14:paraId="443AF2A6">
      <w:pPr>
        <w:spacing w:line="360" w:lineRule="atLeast"/>
        <w:jc w:val="center"/>
        <w:rPr>
          <w:rFonts w:ascii="仿宋" w:hAnsi="仿宋" w:eastAsia="仿宋" w:cs="仿宋"/>
          <w:b/>
          <w:color w:val="auto"/>
          <w:szCs w:val="21"/>
        </w:rPr>
      </w:pPr>
    </w:p>
    <w:p w14:paraId="1981AF2B">
      <w:pPr>
        <w:spacing w:line="360" w:lineRule="atLeast"/>
        <w:jc w:val="center"/>
        <w:rPr>
          <w:rFonts w:ascii="仿宋" w:hAnsi="仿宋" w:eastAsia="仿宋" w:cs="仿宋"/>
          <w:b/>
          <w:color w:val="auto"/>
          <w:szCs w:val="21"/>
        </w:rPr>
      </w:pPr>
    </w:p>
    <w:p w14:paraId="57EF016D">
      <w:pPr>
        <w:spacing w:line="360" w:lineRule="atLeast"/>
        <w:jc w:val="center"/>
        <w:rPr>
          <w:rFonts w:ascii="仿宋" w:hAnsi="仿宋" w:eastAsia="仿宋" w:cs="仿宋"/>
          <w:b/>
          <w:color w:val="auto"/>
          <w:szCs w:val="21"/>
        </w:rPr>
      </w:pPr>
    </w:p>
    <w:p w14:paraId="1B807CF1">
      <w:pPr>
        <w:jc w:val="center"/>
        <w:rPr>
          <w:rFonts w:hint="eastAsia" w:ascii="宋体" w:hAnsi="宋体" w:eastAsia="宋体" w:cs="宋体"/>
          <w:b/>
          <w:bCs/>
          <w:color w:val="auto"/>
          <w:sz w:val="28"/>
          <w:szCs w:val="28"/>
          <w:lang w:val="en-US" w:eastAsia="zh-CN"/>
        </w:rPr>
      </w:pPr>
      <w:r>
        <w:rPr>
          <w:rFonts w:hint="eastAsia" w:ascii="宋体" w:hAnsi="宋体" w:cs="Times New Roman"/>
          <w:b/>
          <w:bCs/>
          <w:color w:val="auto"/>
          <w:spacing w:val="6"/>
          <w:sz w:val="28"/>
          <w:szCs w:val="28"/>
          <w:lang w:val="en-US" w:eastAsia="zh-CN"/>
        </w:rPr>
        <w:t>8、</w:t>
      </w:r>
      <w:r>
        <w:rPr>
          <w:rFonts w:hint="eastAsia" w:ascii="宋体" w:hAnsi="宋体" w:eastAsia="宋体" w:cs="Times New Roman"/>
          <w:b/>
          <w:bCs/>
          <w:color w:val="auto"/>
          <w:spacing w:val="6"/>
          <w:sz w:val="28"/>
          <w:szCs w:val="28"/>
        </w:rPr>
        <w:t>《节能环保、环境标志产品明细表》（如有可提供）</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960"/>
        <w:gridCol w:w="1078"/>
        <w:gridCol w:w="1106"/>
        <w:gridCol w:w="950"/>
        <w:gridCol w:w="1164"/>
        <w:gridCol w:w="780"/>
        <w:gridCol w:w="824"/>
        <w:gridCol w:w="823"/>
        <w:gridCol w:w="686"/>
      </w:tblGrid>
      <w:tr w14:paraId="29FD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686" w:type="dxa"/>
            <w:noWrap w:val="0"/>
            <w:vAlign w:val="center"/>
          </w:tcPr>
          <w:p w14:paraId="5DEAA396">
            <w:pPr>
              <w:jc w:val="center"/>
              <w:rPr>
                <w:rFonts w:hint="eastAsia" w:ascii="宋体" w:hAnsi="宋体" w:cs="宋体"/>
                <w:color w:val="auto"/>
                <w:szCs w:val="21"/>
              </w:rPr>
            </w:pPr>
            <w:r>
              <w:rPr>
                <w:rFonts w:hint="eastAsia" w:ascii="宋体" w:hAnsi="宋体" w:cs="宋体"/>
                <w:color w:val="auto"/>
                <w:szCs w:val="21"/>
              </w:rPr>
              <w:t>序号</w:t>
            </w:r>
          </w:p>
        </w:tc>
        <w:tc>
          <w:tcPr>
            <w:tcW w:w="960" w:type="dxa"/>
            <w:noWrap w:val="0"/>
            <w:vAlign w:val="center"/>
          </w:tcPr>
          <w:p w14:paraId="451BC2A8">
            <w:pPr>
              <w:jc w:val="center"/>
              <w:rPr>
                <w:rFonts w:hint="eastAsia" w:ascii="宋体" w:hAnsi="宋体" w:cs="宋体"/>
                <w:color w:val="auto"/>
                <w:szCs w:val="21"/>
              </w:rPr>
            </w:pPr>
            <w:r>
              <w:rPr>
                <w:rFonts w:hint="eastAsia" w:ascii="宋体" w:hAnsi="宋体" w:cs="宋体"/>
                <w:color w:val="auto"/>
                <w:szCs w:val="21"/>
              </w:rPr>
              <w:t>产品</w:t>
            </w:r>
          </w:p>
          <w:p w14:paraId="59A32A3E">
            <w:pPr>
              <w:jc w:val="center"/>
              <w:rPr>
                <w:rFonts w:hint="eastAsia" w:ascii="宋体" w:hAnsi="宋体" w:cs="宋体"/>
                <w:color w:val="auto"/>
                <w:szCs w:val="21"/>
              </w:rPr>
            </w:pPr>
            <w:r>
              <w:rPr>
                <w:rFonts w:hint="eastAsia" w:ascii="宋体" w:hAnsi="宋体" w:cs="宋体"/>
                <w:color w:val="auto"/>
                <w:szCs w:val="21"/>
              </w:rPr>
              <w:t>名称</w:t>
            </w:r>
          </w:p>
        </w:tc>
        <w:tc>
          <w:tcPr>
            <w:tcW w:w="1078" w:type="dxa"/>
            <w:noWrap w:val="0"/>
            <w:vAlign w:val="center"/>
          </w:tcPr>
          <w:p w14:paraId="58F4110F">
            <w:pPr>
              <w:jc w:val="center"/>
              <w:rPr>
                <w:rFonts w:hint="eastAsia" w:ascii="宋体" w:hAnsi="宋体" w:cs="宋体"/>
                <w:color w:val="auto"/>
                <w:szCs w:val="21"/>
              </w:rPr>
            </w:pPr>
            <w:r>
              <w:rPr>
                <w:rFonts w:hint="eastAsia" w:ascii="宋体" w:hAnsi="宋体" w:cs="宋体"/>
                <w:color w:val="auto"/>
                <w:szCs w:val="21"/>
              </w:rPr>
              <w:t>制造</w:t>
            </w:r>
          </w:p>
          <w:p w14:paraId="41F6FBC0">
            <w:pPr>
              <w:jc w:val="center"/>
              <w:rPr>
                <w:rFonts w:hint="eastAsia" w:ascii="宋体" w:hAnsi="宋体" w:cs="宋体"/>
                <w:color w:val="auto"/>
                <w:szCs w:val="21"/>
              </w:rPr>
            </w:pPr>
            <w:r>
              <w:rPr>
                <w:rFonts w:hint="eastAsia" w:ascii="宋体" w:hAnsi="宋体" w:cs="宋体"/>
                <w:color w:val="auto"/>
                <w:szCs w:val="21"/>
              </w:rPr>
              <w:t>厂家</w:t>
            </w:r>
          </w:p>
        </w:tc>
        <w:tc>
          <w:tcPr>
            <w:tcW w:w="1106" w:type="dxa"/>
            <w:noWrap w:val="0"/>
            <w:vAlign w:val="center"/>
          </w:tcPr>
          <w:p w14:paraId="157F0354">
            <w:pPr>
              <w:jc w:val="center"/>
              <w:rPr>
                <w:rFonts w:hint="eastAsia" w:ascii="宋体" w:hAnsi="宋体" w:cs="宋体"/>
                <w:color w:val="auto"/>
                <w:szCs w:val="21"/>
              </w:rPr>
            </w:pPr>
            <w:r>
              <w:rPr>
                <w:rFonts w:hint="eastAsia" w:ascii="宋体" w:hAnsi="宋体" w:cs="宋体"/>
                <w:color w:val="auto"/>
                <w:szCs w:val="21"/>
              </w:rPr>
              <w:t>规格</w:t>
            </w:r>
          </w:p>
          <w:p w14:paraId="1EE92703">
            <w:pPr>
              <w:jc w:val="center"/>
              <w:rPr>
                <w:rFonts w:hint="eastAsia" w:ascii="宋体" w:hAnsi="宋体" w:cs="宋体"/>
                <w:color w:val="auto"/>
                <w:szCs w:val="21"/>
              </w:rPr>
            </w:pPr>
            <w:r>
              <w:rPr>
                <w:rFonts w:hint="eastAsia" w:ascii="宋体" w:hAnsi="宋体" w:cs="宋体"/>
                <w:color w:val="auto"/>
                <w:szCs w:val="21"/>
              </w:rPr>
              <w:t>型号</w:t>
            </w:r>
          </w:p>
        </w:tc>
        <w:tc>
          <w:tcPr>
            <w:tcW w:w="950" w:type="dxa"/>
            <w:noWrap w:val="0"/>
            <w:vAlign w:val="center"/>
          </w:tcPr>
          <w:p w14:paraId="5B70ADDE">
            <w:pPr>
              <w:jc w:val="center"/>
              <w:rPr>
                <w:rFonts w:hint="eastAsia" w:ascii="宋体" w:hAnsi="宋体" w:cs="宋体"/>
                <w:color w:val="auto"/>
                <w:szCs w:val="21"/>
              </w:rPr>
            </w:pPr>
            <w:r>
              <w:rPr>
                <w:rFonts w:hint="eastAsia" w:ascii="宋体" w:hAnsi="宋体" w:cs="宋体"/>
                <w:color w:val="auto"/>
                <w:szCs w:val="21"/>
              </w:rPr>
              <w:t>类别</w:t>
            </w:r>
          </w:p>
        </w:tc>
        <w:tc>
          <w:tcPr>
            <w:tcW w:w="1164" w:type="dxa"/>
            <w:noWrap w:val="0"/>
            <w:vAlign w:val="center"/>
          </w:tcPr>
          <w:p w14:paraId="7D3F6BE3">
            <w:pPr>
              <w:jc w:val="center"/>
              <w:rPr>
                <w:rFonts w:hint="eastAsia" w:ascii="宋体" w:hAnsi="宋体" w:cs="宋体"/>
                <w:color w:val="auto"/>
                <w:szCs w:val="21"/>
              </w:rPr>
            </w:pPr>
            <w:r>
              <w:rPr>
                <w:rFonts w:hint="eastAsia" w:ascii="宋体" w:hAnsi="宋体" w:cs="宋体"/>
                <w:color w:val="auto"/>
                <w:szCs w:val="21"/>
              </w:rPr>
              <w:t>认证证书编号</w:t>
            </w:r>
          </w:p>
        </w:tc>
        <w:tc>
          <w:tcPr>
            <w:tcW w:w="780" w:type="dxa"/>
            <w:noWrap w:val="0"/>
            <w:vAlign w:val="center"/>
          </w:tcPr>
          <w:p w14:paraId="6F13648B">
            <w:pPr>
              <w:jc w:val="center"/>
              <w:rPr>
                <w:rFonts w:hint="eastAsia" w:ascii="宋体" w:hAnsi="宋体" w:cs="宋体"/>
                <w:color w:val="auto"/>
                <w:szCs w:val="21"/>
              </w:rPr>
            </w:pPr>
            <w:r>
              <w:rPr>
                <w:rFonts w:hint="eastAsia" w:ascii="宋体" w:hAnsi="宋体" w:cs="宋体"/>
                <w:color w:val="auto"/>
                <w:szCs w:val="21"/>
              </w:rPr>
              <w:t>数量</w:t>
            </w:r>
          </w:p>
        </w:tc>
        <w:tc>
          <w:tcPr>
            <w:tcW w:w="824" w:type="dxa"/>
            <w:noWrap w:val="0"/>
            <w:vAlign w:val="center"/>
          </w:tcPr>
          <w:p w14:paraId="1865F08E">
            <w:pPr>
              <w:jc w:val="center"/>
              <w:rPr>
                <w:rFonts w:hint="eastAsia" w:ascii="宋体" w:hAnsi="宋体" w:cs="宋体"/>
                <w:color w:val="auto"/>
                <w:szCs w:val="21"/>
              </w:rPr>
            </w:pPr>
            <w:r>
              <w:rPr>
                <w:rFonts w:hint="eastAsia" w:ascii="宋体" w:hAnsi="宋体" w:cs="宋体"/>
                <w:color w:val="auto"/>
                <w:szCs w:val="21"/>
              </w:rPr>
              <w:t>单价</w:t>
            </w:r>
          </w:p>
        </w:tc>
        <w:tc>
          <w:tcPr>
            <w:tcW w:w="823" w:type="dxa"/>
            <w:noWrap w:val="0"/>
            <w:vAlign w:val="center"/>
          </w:tcPr>
          <w:p w14:paraId="39A4D0AA">
            <w:pPr>
              <w:jc w:val="center"/>
              <w:rPr>
                <w:rFonts w:hint="eastAsia" w:ascii="宋体" w:hAnsi="宋体" w:cs="宋体"/>
                <w:color w:val="auto"/>
                <w:szCs w:val="21"/>
              </w:rPr>
            </w:pPr>
            <w:r>
              <w:rPr>
                <w:rFonts w:hint="eastAsia" w:ascii="宋体" w:hAnsi="宋体" w:cs="宋体"/>
                <w:color w:val="auto"/>
                <w:szCs w:val="21"/>
              </w:rPr>
              <w:t>总价</w:t>
            </w:r>
          </w:p>
        </w:tc>
        <w:tc>
          <w:tcPr>
            <w:tcW w:w="686" w:type="dxa"/>
            <w:noWrap w:val="0"/>
            <w:vAlign w:val="center"/>
          </w:tcPr>
          <w:p w14:paraId="69F7148C">
            <w:pPr>
              <w:jc w:val="center"/>
              <w:rPr>
                <w:rFonts w:hint="eastAsia" w:ascii="宋体" w:hAnsi="宋体" w:cs="宋体"/>
                <w:color w:val="auto"/>
                <w:szCs w:val="21"/>
              </w:rPr>
            </w:pPr>
            <w:r>
              <w:rPr>
                <w:rFonts w:hint="eastAsia" w:ascii="宋体" w:hAnsi="宋体" w:cs="宋体"/>
                <w:color w:val="auto"/>
                <w:szCs w:val="21"/>
              </w:rPr>
              <w:t>备注</w:t>
            </w:r>
          </w:p>
        </w:tc>
      </w:tr>
      <w:tr w14:paraId="5ECB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9AD9620">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960" w:type="dxa"/>
            <w:noWrap w:val="0"/>
            <w:vAlign w:val="top"/>
          </w:tcPr>
          <w:p w14:paraId="48A8978E">
            <w:pPr>
              <w:spacing w:line="360" w:lineRule="auto"/>
              <w:rPr>
                <w:rFonts w:hint="eastAsia" w:ascii="宋体" w:hAnsi="宋体" w:cs="宋体"/>
                <w:color w:val="auto"/>
                <w:sz w:val="24"/>
                <w:szCs w:val="24"/>
              </w:rPr>
            </w:pPr>
          </w:p>
        </w:tc>
        <w:tc>
          <w:tcPr>
            <w:tcW w:w="1078" w:type="dxa"/>
            <w:noWrap w:val="0"/>
            <w:vAlign w:val="top"/>
          </w:tcPr>
          <w:p w14:paraId="4DF4FB9D">
            <w:pPr>
              <w:spacing w:line="360" w:lineRule="auto"/>
              <w:rPr>
                <w:rFonts w:hint="eastAsia" w:ascii="宋体" w:hAnsi="宋体" w:cs="宋体"/>
                <w:color w:val="auto"/>
                <w:sz w:val="24"/>
                <w:szCs w:val="24"/>
              </w:rPr>
            </w:pPr>
          </w:p>
        </w:tc>
        <w:tc>
          <w:tcPr>
            <w:tcW w:w="1106" w:type="dxa"/>
            <w:noWrap w:val="0"/>
            <w:vAlign w:val="top"/>
          </w:tcPr>
          <w:p w14:paraId="0518C475">
            <w:pPr>
              <w:spacing w:line="360" w:lineRule="auto"/>
              <w:rPr>
                <w:rFonts w:hint="eastAsia" w:ascii="宋体" w:hAnsi="宋体" w:cs="宋体"/>
                <w:color w:val="auto"/>
                <w:sz w:val="24"/>
                <w:szCs w:val="24"/>
              </w:rPr>
            </w:pPr>
          </w:p>
        </w:tc>
        <w:tc>
          <w:tcPr>
            <w:tcW w:w="950" w:type="dxa"/>
            <w:noWrap w:val="0"/>
            <w:vAlign w:val="top"/>
          </w:tcPr>
          <w:p w14:paraId="243A5D2A">
            <w:pPr>
              <w:spacing w:line="360" w:lineRule="auto"/>
              <w:rPr>
                <w:rFonts w:hint="eastAsia" w:ascii="宋体" w:hAnsi="宋体" w:cs="宋体"/>
                <w:color w:val="auto"/>
                <w:sz w:val="24"/>
                <w:szCs w:val="24"/>
              </w:rPr>
            </w:pPr>
          </w:p>
        </w:tc>
        <w:tc>
          <w:tcPr>
            <w:tcW w:w="1164" w:type="dxa"/>
            <w:noWrap w:val="0"/>
            <w:vAlign w:val="top"/>
          </w:tcPr>
          <w:p w14:paraId="2974E61C">
            <w:pPr>
              <w:spacing w:line="360" w:lineRule="auto"/>
              <w:rPr>
                <w:rFonts w:hint="eastAsia" w:ascii="宋体" w:hAnsi="宋体" w:cs="宋体"/>
                <w:color w:val="auto"/>
                <w:sz w:val="24"/>
                <w:szCs w:val="24"/>
              </w:rPr>
            </w:pPr>
          </w:p>
        </w:tc>
        <w:tc>
          <w:tcPr>
            <w:tcW w:w="780" w:type="dxa"/>
            <w:noWrap w:val="0"/>
            <w:vAlign w:val="top"/>
          </w:tcPr>
          <w:p w14:paraId="1B59CC3B">
            <w:pPr>
              <w:spacing w:line="360" w:lineRule="auto"/>
              <w:rPr>
                <w:rFonts w:hint="eastAsia" w:ascii="宋体" w:hAnsi="宋体" w:cs="宋体"/>
                <w:color w:val="auto"/>
                <w:sz w:val="24"/>
                <w:szCs w:val="24"/>
              </w:rPr>
            </w:pPr>
          </w:p>
        </w:tc>
        <w:tc>
          <w:tcPr>
            <w:tcW w:w="824" w:type="dxa"/>
            <w:noWrap w:val="0"/>
            <w:vAlign w:val="top"/>
          </w:tcPr>
          <w:p w14:paraId="61CC9271">
            <w:pPr>
              <w:spacing w:line="360" w:lineRule="auto"/>
              <w:rPr>
                <w:rFonts w:hint="eastAsia" w:ascii="宋体" w:hAnsi="宋体" w:cs="宋体"/>
                <w:color w:val="auto"/>
                <w:sz w:val="24"/>
                <w:szCs w:val="24"/>
              </w:rPr>
            </w:pPr>
          </w:p>
        </w:tc>
        <w:tc>
          <w:tcPr>
            <w:tcW w:w="823" w:type="dxa"/>
            <w:noWrap w:val="0"/>
            <w:vAlign w:val="top"/>
          </w:tcPr>
          <w:p w14:paraId="2FE792FB">
            <w:pPr>
              <w:spacing w:line="360" w:lineRule="auto"/>
              <w:rPr>
                <w:rFonts w:hint="eastAsia" w:ascii="宋体" w:hAnsi="宋体" w:cs="宋体"/>
                <w:color w:val="auto"/>
                <w:sz w:val="24"/>
                <w:szCs w:val="24"/>
              </w:rPr>
            </w:pPr>
          </w:p>
        </w:tc>
        <w:tc>
          <w:tcPr>
            <w:tcW w:w="686" w:type="dxa"/>
            <w:noWrap w:val="0"/>
            <w:vAlign w:val="top"/>
          </w:tcPr>
          <w:p w14:paraId="56295123">
            <w:pPr>
              <w:spacing w:line="360" w:lineRule="auto"/>
              <w:rPr>
                <w:rFonts w:hint="eastAsia" w:ascii="宋体" w:hAnsi="宋体" w:cs="宋体"/>
                <w:color w:val="auto"/>
                <w:sz w:val="24"/>
                <w:szCs w:val="24"/>
              </w:rPr>
            </w:pPr>
          </w:p>
        </w:tc>
      </w:tr>
      <w:tr w14:paraId="45CF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4EA71237">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960" w:type="dxa"/>
            <w:noWrap w:val="0"/>
            <w:vAlign w:val="top"/>
          </w:tcPr>
          <w:p w14:paraId="0477276A">
            <w:pPr>
              <w:spacing w:line="360" w:lineRule="auto"/>
              <w:rPr>
                <w:rFonts w:hint="eastAsia" w:ascii="宋体" w:hAnsi="宋体" w:cs="宋体"/>
                <w:color w:val="auto"/>
                <w:sz w:val="24"/>
                <w:szCs w:val="24"/>
              </w:rPr>
            </w:pPr>
          </w:p>
        </w:tc>
        <w:tc>
          <w:tcPr>
            <w:tcW w:w="1078" w:type="dxa"/>
            <w:noWrap w:val="0"/>
            <w:vAlign w:val="top"/>
          </w:tcPr>
          <w:p w14:paraId="2D9C7491">
            <w:pPr>
              <w:spacing w:line="360" w:lineRule="auto"/>
              <w:rPr>
                <w:rFonts w:hint="eastAsia" w:ascii="宋体" w:hAnsi="宋体" w:cs="宋体"/>
                <w:color w:val="auto"/>
                <w:sz w:val="24"/>
                <w:szCs w:val="24"/>
              </w:rPr>
            </w:pPr>
          </w:p>
        </w:tc>
        <w:tc>
          <w:tcPr>
            <w:tcW w:w="1106" w:type="dxa"/>
            <w:noWrap w:val="0"/>
            <w:vAlign w:val="top"/>
          </w:tcPr>
          <w:p w14:paraId="4CDB6727">
            <w:pPr>
              <w:spacing w:line="360" w:lineRule="auto"/>
              <w:rPr>
                <w:rFonts w:hint="eastAsia" w:ascii="宋体" w:hAnsi="宋体" w:cs="宋体"/>
                <w:color w:val="auto"/>
                <w:sz w:val="24"/>
                <w:szCs w:val="24"/>
              </w:rPr>
            </w:pPr>
          </w:p>
        </w:tc>
        <w:tc>
          <w:tcPr>
            <w:tcW w:w="950" w:type="dxa"/>
            <w:noWrap w:val="0"/>
            <w:vAlign w:val="top"/>
          </w:tcPr>
          <w:p w14:paraId="74DE7DBE">
            <w:pPr>
              <w:spacing w:line="360" w:lineRule="auto"/>
              <w:rPr>
                <w:rFonts w:hint="eastAsia" w:ascii="宋体" w:hAnsi="宋体" w:cs="宋体"/>
                <w:color w:val="auto"/>
                <w:sz w:val="24"/>
                <w:szCs w:val="24"/>
              </w:rPr>
            </w:pPr>
          </w:p>
        </w:tc>
        <w:tc>
          <w:tcPr>
            <w:tcW w:w="1164" w:type="dxa"/>
            <w:noWrap w:val="0"/>
            <w:vAlign w:val="top"/>
          </w:tcPr>
          <w:p w14:paraId="25FBCBA3">
            <w:pPr>
              <w:spacing w:line="360" w:lineRule="auto"/>
              <w:rPr>
                <w:rFonts w:hint="eastAsia" w:ascii="宋体" w:hAnsi="宋体" w:cs="宋体"/>
                <w:color w:val="auto"/>
                <w:sz w:val="24"/>
                <w:szCs w:val="24"/>
              </w:rPr>
            </w:pPr>
          </w:p>
        </w:tc>
        <w:tc>
          <w:tcPr>
            <w:tcW w:w="780" w:type="dxa"/>
            <w:noWrap w:val="0"/>
            <w:vAlign w:val="top"/>
          </w:tcPr>
          <w:p w14:paraId="1E18DAA4">
            <w:pPr>
              <w:spacing w:line="360" w:lineRule="auto"/>
              <w:rPr>
                <w:rFonts w:hint="eastAsia" w:ascii="宋体" w:hAnsi="宋体" w:cs="宋体"/>
                <w:color w:val="auto"/>
                <w:sz w:val="24"/>
                <w:szCs w:val="24"/>
              </w:rPr>
            </w:pPr>
          </w:p>
        </w:tc>
        <w:tc>
          <w:tcPr>
            <w:tcW w:w="824" w:type="dxa"/>
            <w:noWrap w:val="0"/>
            <w:vAlign w:val="top"/>
          </w:tcPr>
          <w:p w14:paraId="68C3898D">
            <w:pPr>
              <w:spacing w:line="360" w:lineRule="auto"/>
              <w:rPr>
                <w:rFonts w:hint="eastAsia" w:ascii="宋体" w:hAnsi="宋体" w:cs="宋体"/>
                <w:color w:val="auto"/>
                <w:sz w:val="24"/>
                <w:szCs w:val="24"/>
              </w:rPr>
            </w:pPr>
          </w:p>
        </w:tc>
        <w:tc>
          <w:tcPr>
            <w:tcW w:w="823" w:type="dxa"/>
            <w:noWrap w:val="0"/>
            <w:vAlign w:val="top"/>
          </w:tcPr>
          <w:p w14:paraId="54E57075">
            <w:pPr>
              <w:spacing w:line="360" w:lineRule="auto"/>
              <w:rPr>
                <w:rFonts w:hint="eastAsia" w:ascii="宋体" w:hAnsi="宋体" w:cs="宋体"/>
                <w:color w:val="auto"/>
                <w:sz w:val="24"/>
                <w:szCs w:val="24"/>
              </w:rPr>
            </w:pPr>
          </w:p>
        </w:tc>
        <w:tc>
          <w:tcPr>
            <w:tcW w:w="686" w:type="dxa"/>
            <w:noWrap w:val="0"/>
            <w:vAlign w:val="top"/>
          </w:tcPr>
          <w:p w14:paraId="1917B1AB">
            <w:pPr>
              <w:spacing w:line="360" w:lineRule="auto"/>
              <w:rPr>
                <w:rFonts w:hint="eastAsia" w:ascii="宋体" w:hAnsi="宋体" w:cs="宋体"/>
                <w:color w:val="auto"/>
                <w:sz w:val="24"/>
                <w:szCs w:val="24"/>
              </w:rPr>
            </w:pPr>
          </w:p>
        </w:tc>
      </w:tr>
      <w:tr w14:paraId="3F82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7C73DF8">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w:t>
            </w:r>
          </w:p>
        </w:tc>
        <w:tc>
          <w:tcPr>
            <w:tcW w:w="960" w:type="dxa"/>
            <w:noWrap w:val="0"/>
            <w:vAlign w:val="top"/>
          </w:tcPr>
          <w:p w14:paraId="7014D978">
            <w:pPr>
              <w:spacing w:line="360" w:lineRule="auto"/>
              <w:rPr>
                <w:rFonts w:hint="eastAsia" w:ascii="宋体" w:hAnsi="宋体" w:cs="宋体"/>
                <w:color w:val="auto"/>
                <w:sz w:val="24"/>
                <w:szCs w:val="24"/>
              </w:rPr>
            </w:pPr>
          </w:p>
        </w:tc>
        <w:tc>
          <w:tcPr>
            <w:tcW w:w="1078" w:type="dxa"/>
            <w:noWrap w:val="0"/>
            <w:vAlign w:val="top"/>
          </w:tcPr>
          <w:p w14:paraId="003B2135">
            <w:pPr>
              <w:spacing w:line="360" w:lineRule="auto"/>
              <w:rPr>
                <w:rFonts w:hint="eastAsia" w:ascii="宋体" w:hAnsi="宋体" w:cs="宋体"/>
                <w:color w:val="auto"/>
                <w:sz w:val="24"/>
                <w:szCs w:val="24"/>
              </w:rPr>
            </w:pPr>
          </w:p>
        </w:tc>
        <w:tc>
          <w:tcPr>
            <w:tcW w:w="1106" w:type="dxa"/>
            <w:noWrap w:val="0"/>
            <w:vAlign w:val="top"/>
          </w:tcPr>
          <w:p w14:paraId="6B77D70A">
            <w:pPr>
              <w:spacing w:line="360" w:lineRule="auto"/>
              <w:rPr>
                <w:rFonts w:hint="eastAsia" w:ascii="宋体" w:hAnsi="宋体" w:cs="宋体"/>
                <w:color w:val="auto"/>
                <w:sz w:val="24"/>
                <w:szCs w:val="24"/>
              </w:rPr>
            </w:pPr>
          </w:p>
        </w:tc>
        <w:tc>
          <w:tcPr>
            <w:tcW w:w="950" w:type="dxa"/>
            <w:noWrap w:val="0"/>
            <w:vAlign w:val="top"/>
          </w:tcPr>
          <w:p w14:paraId="647D81FD">
            <w:pPr>
              <w:spacing w:line="360" w:lineRule="auto"/>
              <w:rPr>
                <w:rFonts w:hint="eastAsia" w:ascii="宋体" w:hAnsi="宋体" w:cs="宋体"/>
                <w:color w:val="auto"/>
                <w:sz w:val="24"/>
                <w:szCs w:val="24"/>
              </w:rPr>
            </w:pPr>
          </w:p>
        </w:tc>
        <w:tc>
          <w:tcPr>
            <w:tcW w:w="1164" w:type="dxa"/>
            <w:noWrap w:val="0"/>
            <w:vAlign w:val="top"/>
          </w:tcPr>
          <w:p w14:paraId="5B49DF4E">
            <w:pPr>
              <w:spacing w:line="360" w:lineRule="auto"/>
              <w:rPr>
                <w:rFonts w:hint="eastAsia" w:ascii="宋体" w:hAnsi="宋体" w:cs="宋体"/>
                <w:color w:val="auto"/>
                <w:sz w:val="24"/>
                <w:szCs w:val="24"/>
              </w:rPr>
            </w:pPr>
          </w:p>
        </w:tc>
        <w:tc>
          <w:tcPr>
            <w:tcW w:w="780" w:type="dxa"/>
            <w:noWrap w:val="0"/>
            <w:vAlign w:val="top"/>
          </w:tcPr>
          <w:p w14:paraId="460D2788">
            <w:pPr>
              <w:spacing w:line="360" w:lineRule="auto"/>
              <w:rPr>
                <w:rFonts w:hint="eastAsia" w:ascii="宋体" w:hAnsi="宋体" w:cs="宋体"/>
                <w:color w:val="auto"/>
                <w:sz w:val="24"/>
                <w:szCs w:val="24"/>
              </w:rPr>
            </w:pPr>
          </w:p>
        </w:tc>
        <w:tc>
          <w:tcPr>
            <w:tcW w:w="824" w:type="dxa"/>
            <w:noWrap w:val="0"/>
            <w:vAlign w:val="top"/>
          </w:tcPr>
          <w:p w14:paraId="4620E182">
            <w:pPr>
              <w:spacing w:line="360" w:lineRule="auto"/>
              <w:rPr>
                <w:rFonts w:hint="eastAsia" w:ascii="宋体" w:hAnsi="宋体" w:cs="宋体"/>
                <w:color w:val="auto"/>
                <w:sz w:val="24"/>
                <w:szCs w:val="24"/>
              </w:rPr>
            </w:pPr>
          </w:p>
        </w:tc>
        <w:tc>
          <w:tcPr>
            <w:tcW w:w="823" w:type="dxa"/>
            <w:noWrap w:val="0"/>
            <w:vAlign w:val="top"/>
          </w:tcPr>
          <w:p w14:paraId="3851035D">
            <w:pPr>
              <w:spacing w:line="360" w:lineRule="auto"/>
              <w:rPr>
                <w:rFonts w:hint="eastAsia" w:ascii="宋体" w:hAnsi="宋体" w:cs="宋体"/>
                <w:color w:val="auto"/>
                <w:sz w:val="24"/>
                <w:szCs w:val="24"/>
              </w:rPr>
            </w:pPr>
          </w:p>
        </w:tc>
        <w:tc>
          <w:tcPr>
            <w:tcW w:w="686" w:type="dxa"/>
            <w:noWrap w:val="0"/>
            <w:vAlign w:val="top"/>
          </w:tcPr>
          <w:p w14:paraId="1689247E">
            <w:pPr>
              <w:spacing w:line="360" w:lineRule="auto"/>
              <w:rPr>
                <w:rFonts w:hint="eastAsia" w:ascii="宋体" w:hAnsi="宋体" w:cs="宋体"/>
                <w:color w:val="auto"/>
                <w:sz w:val="24"/>
                <w:szCs w:val="24"/>
              </w:rPr>
            </w:pPr>
          </w:p>
        </w:tc>
      </w:tr>
      <w:tr w14:paraId="65F4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057" w:type="dxa"/>
            <w:gridSpan w:val="10"/>
            <w:noWrap w:val="0"/>
            <w:vAlign w:val="center"/>
          </w:tcPr>
          <w:p w14:paraId="78812FE3">
            <w:pPr>
              <w:spacing w:line="360" w:lineRule="auto"/>
              <w:rPr>
                <w:rFonts w:hint="eastAsia" w:ascii="宋体" w:hAnsi="宋体" w:cs="宋体"/>
                <w:color w:val="auto"/>
                <w:sz w:val="24"/>
                <w:szCs w:val="24"/>
              </w:rPr>
            </w:pPr>
            <w:r>
              <w:rPr>
                <w:rFonts w:hint="eastAsia" w:ascii="宋体" w:hAnsi="宋体" w:cs="宋体"/>
                <w:color w:val="auto"/>
                <w:szCs w:val="21"/>
              </w:rPr>
              <w:t>合计（人民币）</w:t>
            </w:r>
          </w:p>
        </w:tc>
      </w:tr>
    </w:tbl>
    <w:p w14:paraId="0E5479DF">
      <w:pPr>
        <w:spacing w:line="360" w:lineRule="auto"/>
        <w:jc w:val="both"/>
        <w:rPr>
          <w:rFonts w:hint="eastAsia" w:ascii="宋体" w:hAnsi="宋体" w:cs="宋体"/>
          <w:color w:val="auto"/>
          <w:sz w:val="24"/>
          <w:szCs w:val="24"/>
        </w:rPr>
      </w:pPr>
    </w:p>
    <w:p w14:paraId="61473D7A">
      <w:pPr>
        <w:tabs>
          <w:tab w:val="left" w:pos="5670"/>
        </w:tabs>
        <w:jc w:val="left"/>
        <w:rPr>
          <w:rFonts w:ascii="Times New Roman" w:hAnsi="Times New Roman" w:cs="Times New Roman"/>
          <w:color w:val="auto"/>
        </w:rPr>
      </w:pPr>
      <w:r>
        <w:rPr>
          <w:rFonts w:hint="eastAsia" w:ascii="Times New Roman" w:hAnsi="Times New Roman" w:cs="Times New Roman"/>
          <w:color w:val="auto"/>
        </w:rPr>
        <w:t>供应商：（加盖公章）</w:t>
      </w:r>
    </w:p>
    <w:p w14:paraId="6CF4A3CD">
      <w:pPr>
        <w:rPr>
          <w:rFonts w:ascii="Times New Roman" w:hAnsi="Times New Roman" w:cs="Times New Roman"/>
          <w:color w:val="auto"/>
        </w:rPr>
      </w:pPr>
      <w:r>
        <w:rPr>
          <w:rFonts w:hint="eastAsia" w:ascii="Times New Roman" w:hAnsi="Times New Roman" w:cs="Times New Roman"/>
          <w:color w:val="auto"/>
          <w:lang w:eastAsia="zh-CN"/>
        </w:rPr>
        <w:t>法定代表人</w:t>
      </w:r>
      <w:r>
        <w:rPr>
          <w:rFonts w:ascii="Times New Roman" w:hAnsi="Times New Roman" w:cs="Times New Roman"/>
          <w:color w:val="auto"/>
        </w:rPr>
        <w:t>或被授权人：（签字或盖章）</w:t>
      </w:r>
    </w:p>
    <w:p w14:paraId="178CBAEE">
      <w:pPr>
        <w:tabs>
          <w:tab w:val="left" w:pos="5670"/>
        </w:tabs>
        <w:jc w:val="left"/>
        <w:rPr>
          <w:rFonts w:hint="eastAsia" w:ascii="宋体" w:hAnsi="宋体" w:cs="宋体"/>
          <w:color w:val="auto"/>
          <w:sz w:val="24"/>
          <w:szCs w:val="24"/>
        </w:rPr>
      </w:pPr>
      <w:r>
        <w:rPr>
          <w:rFonts w:hint="eastAsia" w:ascii="Times New Roman" w:hAnsi="Times New Roman" w:cs="Times New Roman"/>
          <w:color w:val="auto"/>
        </w:rPr>
        <w:t>日　期：　　年　月　日</w:t>
      </w:r>
    </w:p>
    <w:p w14:paraId="4B04B7C8">
      <w:pPr>
        <w:spacing w:line="440" w:lineRule="exact"/>
        <w:rPr>
          <w:rFonts w:hint="eastAsia" w:ascii="宋体" w:hAnsi="宋体" w:cs="宋体"/>
          <w:b/>
          <w:color w:val="auto"/>
          <w:sz w:val="24"/>
          <w:lang w:val="en-US" w:eastAsia="zh-CN"/>
        </w:rPr>
      </w:pPr>
      <w:r>
        <w:rPr>
          <w:rFonts w:hint="eastAsia" w:ascii="宋体" w:hAnsi="宋体" w:cs="宋体"/>
          <w:b/>
          <w:color w:val="auto"/>
          <w:sz w:val="24"/>
          <w:lang w:val="en-US" w:eastAsia="zh-CN"/>
        </w:rPr>
        <w:t>说明：</w:t>
      </w:r>
    </w:p>
    <w:p w14:paraId="21BAD2E1">
      <w:pPr>
        <w:adjustRightInd w:val="0"/>
        <w:snapToGrid w:val="0"/>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19EFE3AD">
      <w:pPr>
        <w:adjustRightInd w:val="0"/>
        <w:snapToGrid w:val="0"/>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2、类别填写：节能环保产品或环境标志产品</w:t>
      </w:r>
    </w:p>
    <w:p w14:paraId="4D0FC40E">
      <w:pPr>
        <w:spacing w:line="360" w:lineRule="atLeast"/>
        <w:jc w:val="center"/>
        <w:rPr>
          <w:rFonts w:ascii="仿宋" w:hAnsi="仿宋" w:eastAsia="仿宋" w:cs="仿宋"/>
          <w:b/>
          <w:color w:val="auto"/>
          <w:szCs w:val="21"/>
        </w:rPr>
      </w:pPr>
    </w:p>
    <w:p w14:paraId="5A345DB7">
      <w:pPr>
        <w:spacing w:line="360" w:lineRule="atLeast"/>
        <w:jc w:val="center"/>
        <w:rPr>
          <w:rFonts w:ascii="仿宋" w:hAnsi="仿宋" w:eastAsia="仿宋" w:cs="仿宋"/>
          <w:b/>
          <w:color w:val="auto"/>
          <w:szCs w:val="21"/>
        </w:rPr>
      </w:pPr>
    </w:p>
    <w:p w14:paraId="22AEDE07">
      <w:pPr>
        <w:spacing w:line="360" w:lineRule="atLeast"/>
        <w:jc w:val="center"/>
        <w:rPr>
          <w:rFonts w:ascii="仿宋" w:hAnsi="仿宋" w:eastAsia="仿宋" w:cs="仿宋"/>
          <w:b/>
          <w:color w:val="auto"/>
          <w:szCs w:val="21"/>
        </w:rPr>
      </w:pPr>
    </w:p>
    <w:p w14:paraId="1AA597DD">
      <w:pPr>
        <w:spacing w:line="360" w:lineRule="atLeast"/>
        <w:jc w:val="center"/>
        <w:rPr>
          <w:rFonts w:ascii="仿宋" w:hAnsi="仿宋" w:eastAsia="仿宋" w:cs="仿宋"/>
          <w:b/>
          <w:color w:val="auto"/>
          <w:szCs w:val="21"/>
        </w:rPr>
      </w:pPr>
    </w:p>
    <w:p w14:paraId="7F329B9C">
      <w:pPr>
        <w:spacing w:line="360" w:lineRule="atLeast"/>
        <w:jc w:val="center"/>
        <w:rPr>
          <w:rFonts w:ascii="仿宋" w:hAnsi="仿宋" w:eastAsia="仿宋" w:cs="仿宋"/>
          <w:b/>
          <w:color w:val="auto"/>
          <w:szCs w:val="21"/>
        </w:rPr>
      </w:pPr>
    </w:p>
    <w:p w14:paraId="42CB5EA7">
      <w:pPr>
        <w:spacing w:line="360" w:lineRule="atLeast"/>
        <w:jc w:val="center"/>
        <w:rPr>
          <w:rFonts w:ascii="仿宋" w:hAnsi="仿宋" w:eastAsia="仿宋" w:cs="仿宋"/>
          <w:b/>
          <w:color w:val="auto"/>
          <w:szCs w:val="21"/>
        </w:rPr>
      </w:pPr>
    </w:p>
    <w:p w14:paraId="3D362BE4">
      <w:pPr>
        <w:spacing w:line="360" w:lineRule="atLeast"/>
        <w:jc w:val="center"/>
        <w:rPr>
          <w:rFonts w:ascii="仿宋" w:hAnsi="仿宋" w:eastAsia="仿宋" w:cs="仿宋"/>
          <w:b/>
          <w:color w:val="auto"/>
          <w:szCs w:val="21"/>
        </w:rPr>
      </w:pPr>
    </w:p>
    <w:p w14:paraId="44BAC978">
      <w:pPr>
        <w:spacing w:line="360" w:lineRule="atLeast"/>
        <w:jc w:val="center"/>
        <w:rPr>
          <w:rFonts w:ascii="仿宋" w:hAnsi="仿宋" w:eastAsia="仿宋" w:cs="仿宋"/>
          <w:b/>
          <w:color w:val="auto"/>
          <w:szCs w:val="21"/>
        </w:rPr>
      </w:pPr>
    </w:p>
    <w:p w14:paraId="750F9BAC">
      <w:pPr>
        <w:spacing w:line="360" w:lineRule="atLeast"/>
        <w:jc w:val="center"/>
        <w:rPr>
          <w:rFonts w:ascii="仿宋" w:hAnsi="仿宋" w:eastAsia="仿宋" w:cs="仿宋"/>
          <w:b/>
          <w:color w:val="auto"/>
          <w:szCs w:val="21"/>
        </w:rPr>
      </w:pPr>
    </w:p>
    <w:p w14:paraId="4052EECA">
      <w:pPr>
        <w:spacing w:line="360" w:lineRule="atLeast"/>
        <w:jc w:val="center"/>
        <w:rPr>
          <w:rFonts w:ascii="仿宋" w:hAnsi="仿宋" w:eastAsia="仿宋" w:cs="仿宋"/>
          <w:b/>
          <w:color w:val="auto"/>
          <w:szCs w:val="21"/>
        </w:rPr>
      </w:pPr>
    </w:p>
    <w:p w14:paraId="6AB881A3">
      <w:pPr>
        <w:spacing w:line="360" w:lineRule="atLeast"/>
        <w:jc w:val="center"/>
        <w:rPr>
          <w:rFonts w:ascii="仿宋" w:hAnsi="仿宋" w:eastAsia="仿宋" w:cs="仿宋"/>
          <w:b/>
          <w:color w:val="auto"/>
          <w:szCs w:val="21"/>
        </w:rPr>
      </w:pPr>
    </w:p>
    <w:p w14:paraId="7B72AAE1">
      <w:pPr>
        <w:spacing w:line="360" w:lineRule="atLeast"/>
        <w:jc w:val="center"/>
        <w:rPr>
          <w:rFonts w:ascii="仿宋" w:hAnsi="仿宋" w:eastAsia="仿宋" w:cs="仿宋"/>
          <w:b/>
          <w:color w:val="auto"/>
          <w:szCs w:val="21"/>
        </w:rPr>
      </w:pPr>
    </w:p>
    <w:p w14:paraId="52E2629C">
      <w:pPr>
        <w:spacing w:line="240" w:lineRule="auto"/>
        <w:jc w:val="center"/>
        <w:outlineLvl w:val="1"/>
        <w:rPr>
          <w:rFonts w:ascii="Calibri Light" w:hAnsi="Calibri Light" w:eastAsia="黑体" w:cs="Times New Roman"/>
          <w:color w:val="1E386B"/>
          <w:kern w:val="2"/>
          <w:sz w:val="24"/>
          <w:szCs w:val="24"/>
          <w:lang w:val="en-US" w:eastAsia="zh-CN" w:bidi="ar-SA"/>
        </w:rPr>
      </w:pPr>
      <w:r>
        <w:rPr>
          <w:rFonts w:hint="eastAsia" w:ascii="宋体" w:hAnsi="宋体" w:eastAsia="宋体" w:cs="宋体"/>
          <w:b/>
          <w:color w:val="auto"/>
          <w:kern w:val="2"/>
          <w:sz w:val="28"/>
          <w:szCs w:val="28"/>
          <w:lang w:val="en-US" w:eastAsia="zh-CN" w:bidi="ar-SA"/>
        </w:rPr>
        <w:t>9、关于符合本国产品标准的声明函（如有可提供）</w:t>
      </w:r>
    </w:p>
    <w:p w14:paraId="6186A8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D61F0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1.</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b/>
          <w:bCs/>
          <w:color w:val="000000"/>
          <w:kern w:val="2"/>
          <w:sz w:val="24"/>
          <w:szCs w:val="24"/>
          <w:u w:val="none"/>
          <w:shd w:val="clear" w:fill="FFFFFF"/>
          <w:vertAlign w:val="superscript"/>
          <w:lang w:val="en-US" w:eastAsia="zh-CN" w:bidi="ar-SA"/>
        </w:rPr>
        <w:t>1</w:t>
      </w:r>
      <w:r>
        <w:rPr>
          <w:rFonts w:hint="eastAsia" w:ascii="宋体" w:hAnsi="宋体" w:eastAsia="宋体" w:cs="宋体"/>
          <w:color w:val="000000"/>
          <w:kern w:val="0"/>
          <w:sz w:val="24"/>
          <w:szCs w:val="24"/>
          <w:u w:val="none"/>
          <w:shd w:val="clear" w:fill="FFFFFF"/>
          <w:lang w:val="en-US" w:eastAsia="zh-CN" w:bidi="ar-SA"/>
        </w:rPr>
        <w:t>，生产厂为</w:t>
      </w:r>
      <w:r>
        <w:rPr>
          <w:rFonts w:hint="eastAsia" w:ascii="宋体" w:hAnsi="宋体" w:eastAsia="宋体" w:cs="宋体"/>
          <w:b/>
          <w:bCs/>
          <w:color w:val="000000"/>
          <w:kern w:val="2"/>
          <w:sz w:val="24"/>
          <w:szCs w:val="24"/>
          <w:u w:val="none"/>
          <w:shd w:val="clear" w:fill="FFFFFF"/>
          <w:lang w:val="en-US" w:eastAsia="zh-CN" w:bidi="ar-SA"/>
        </w:rPr>
        <w:t>（厂名）</w:t>
      </w:r>
      <w:r>
        <w:rPr>
          <w:rFonts w:hint="eastAsia" w:ascii="宋体" w:hAnsi="宋体" w:eastAsia="宋体" w:cs="宋体"/>
          <w:b/>
          <w:bCs/>
          <w:color w:val="000000"/>
          <w:kern w:val="2"/>
          <w:sz w:val="24"/>
          <w:szCs w:val="24"/>
          <w:u w:val="none"/>
          <w:shd w:val="clear" w:fill="FFFFFF"/>
          <w:vertAlign w:val="superscript"/>
          <w:lang w:val="en-US" w:eastAsia="zh-CN" w:bidi="ar-SA"/>
        </w:rPr>
        <w:t>2</w:t>
      </w:r>
      <w:r>
        <w:rPr>
          <w:rFonts w:hint="eastAsia" w:ascii="宋体" w:hAnsi="宋体" w:eastAsia="宋体" w:cs="宋体"/>
          <w:color w:val="000000"/>
          <w:kern w:val="0"/>
          <w:sz w:val="24"/>
          <w:szCs w:val="24"/>
          <w:u w:val="none"/>
          <w:shd w:val="clear" w:fill="FFFFFF"/>
          <w:lang w:val="en-US" w:eastAsia="zh-CN" w:bidi="ar-SA"/>
        </w:rPr>
        <w:t>，厂址为</w:t>
      </w:r>
      <w:r>
        <w:rPr>
          <w:rFonts w:hint="eastAsia" w:ascii="宋体" w:hAnsi="宋体" w:eastAsia="宋体" w:cs="宋体"/>
          <w:b/>
          <w:bCs/>
          <w:color w:val="000000"/>
          <w:kern w:val="2"/>
          <w:sz w:val="24"/>
          <w:szCs w:val="24"/>
          <w:u w:val="none"/>
          <w:shd w:val="clear" w:fill="FFFFFF"/>
          <w:lang w:val="en-US" w:eastAsia="zh-CN" w:bidi="ar-SA"/>
        </w:rPr>
        <w:t>（生产厂址）</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的中国境内生产的组件成本占比≥</w:t>
      </w:r>
      <w:r>
        <w:rPr>
          <w:rFonts w:hint="eastAsia" w:ascii="宋体" w:hAnsi="宋体" w:eastAsia="宋体" w:cs="宋体"/>
          <w:b/>
          <w:bCs/>
          <w:color w:val="000000"/>
          <w:kern w:val="2"/>
          <w:sz w:val="24"/>
          <w:szCs w:val="24"/>
          <w:u w:val="none"/>
          <w:shd w:val="clear" w:fill="FFFFFF"/>
          <w:lang w:val="en-US" w:eastAsia="zh-CN" w:bidi="ar-SA"/>
        </w:rPr>
        <w:t>（规定比例）</w:t>
      </w:r>
      <w:r>
        <w:rPr>
          <w:rFonts w:hint="eastAsia" w:ascii="宋体" w:hAnsi="宋体" w:eastAsia="宋体" w:cs="宋体"/>
          <w:b/>
          <w:bCs/>
          <w:color w:val="000000"/>
          <w:kern w:val="2"/>
          <w:sz w:val="24"/>
          <w:szCs w:val="24"/>
          <w:u w:val="none"/>
          <w:shd w:val="clear" w:fill="FFFFFF"/>
          <w:vertAlign w:val="superscript"/>
          <w:lang w:val="en-US" w:eastAsia="zh-CN" w:bidi="ar-SA"/>
        </w:rPr>
        <w:t>3</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（关键组件）</w:t>
      </w:r>
      <w:r>
        <w:rPr>
          <w:rFonts w:hint="eastAsia" w:ascii="宋体" w:hAnsi="宋体" w:eastAsia="宋体" w:cs="宋体"/>
          <w:b/>
          <w:bCs/>
          <w:color w:val="000000"/>
          <w:kern w:val="2"/>
          <w:sz w:val="24"/>
          <w:szCs w:val="24"/>
          <w:u w:val="none"/>
          <w:shd w:val="clear" w:fill="FFFFFF"/>
          <w:vertAlign w:val="superscript"/>
          <w:lang w:val="en-US" w:eastAsia="zh-CN" w:bidi="ar-SA"/>
        </w:rPr>
        <w:t>4</w:t>
      </w:r>
      <w:r>
        <w:rPr>
          <w:rFonts w:hint="eastAsia" w:ascii="宋体" w:hAnsi="宋体" w:eastAsia="宋体" w:cs="宋体"/>
          <w:color w:val="000000"/>
          <w:kern w:val="0"/>
          <w:sz w:val="24"/>
          <w:szCs w:val="24"/>
          <w:u w:val="none"/>
          <w:shd w:val="clear" w:fill="FFFFFF"/>
          <w:lang w:val="en-US" w:eastAsia="zh-CN" w:bidi="ar-SA"/>
        </w:rPr>
        <w:t>在中国境内生产。</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（关键工序）</w:t>
      </w:r>
      <w:r>
        <w:rPr>
          <w:rFonts w:hint="eastAsia" w:ascii="宋体" w:hAnsi="宋体" w:eastAsia="宋体" w:cs="宋体"/>
          <w:b/>
          <w:bCs/>
          <w:color w:val="000000"/>
          <w:kern w:val="2"/>
          <w:sz w:val="24"/>
          <w:szCs w:val="24"/>
          <w:u w:val="none"/>
          <w:shd w:val="clear" w:fill="FFFFFF"/>
          <w:vertAlign w:val="superscript"/>
          <w:lang w:val="en-US" w:eastAsia="zh-CN" w:bidi="ar-SA"/>
        </w:rPr>
        <w:t>5</w:t>
      </w:r>
      <w:r>
        <w:rPr>
          <w:rFonts w:hint="eastAsia" w:ascii="宋体" w:hAnsi="宋体" w:eastAsia="宋体" w:cs="宋体"/>
          <w:color w:val="000000"/>
          <w:kern w:val="0"/>
          <w:sz w:val="24"/>
          <w:szCs w:val="24"/>
          <w:u w:val="none"/>
          <w:shd w:val="clear" w:fill="FFFFFF"/>
          <w:lang w:val="en-US" w:eastAsia="zh-CN" w:bidi="ar-SA"/>
        </w:rPr>
        <w:t>在中国境内完成。</w:t>
      </w:r>
    </w:p>
    <w:p w14:paraId="38F086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2.</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，生产厂为</w:t>
      </w:r>
      <w:r>
        <w:rPr>
          <w:rFonts w:hint="eastAsia" w:ascii="宋体" w:hAnsi="宋体" w:eastAsia="宋体" w:cs="宋体"/>
          <w:b/>
          <w:bCs/>
          <w:color w:val="000000"/>
          <w:kern w:val="2"/>
          <w:sz w:val="24"/>
          <w:szCs w:val="24"/>
          <w:u w:val="none"/>
          <w:shd w:val="clear" w:fill="FFFFFF"/>
          <w:lang w:val="en-US" w:eastAsia="zh-CN" w:bidi="ar-SA"/>
        </w:rPr>
        <w:t>（厂名）</w:t>
      </w:r>
      <w:r>
        <w:rPr>
          <w:rFonts w:hint="eastAsia" w:ascii="宋体" w:hAnsi="宋体" w:eastAsia="宋体" w:cs="宋体"/>
          <w:color w:val="000000"/>
          <w:kern w:val="0"/>
          <w:sz w:val="24"/>
          <w:szCs w:val="24"/>
          <w:u w:val="none"/>
          <w:shd w:val="clear" w:fill="FFFFFF"/>
          <w:lang w:val="en-US" w:eastAsia="zh-CN" w:bidi="ar-SA"/>
        </w:rPr>
        <w:t>，厂址为</w:t>
      </w:r>
      <w:r>
        <w:rPr>
          <w:rFonts w:hint="eastAsia" w:ascii="宋体" w:hAnsi="宋体" w:eastAsia="宋体" w:cs="宋体"/>
          <w:b/>
          <w:bCs/>
          <w:color w:val="000000"/>
          <w:kern w:val="2"/>
          <w:sz w:val="24"/>
          <w:szCs w:val="24"/>
          <w:u w:val="none"/>
          <w:shd w:val="clear" w:fill="FFFFFF"/>
          <w:lang w:val="en-US" w:eastAsia="zh-CN" w:bidi="ar-SA"/>
        </w:rPr>
        <w:t>（生产厂址）</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的中国境内生产的组件成本占比≥</w:t>
      </w:r>
      <w:r>
        <w:rPr>
          <w:rFonts w:hint="eastAsia" w:ascii="宋体" w:hAnsi="宋体" w:eastAsia="宋体" w:cs="宋体"/>
          <w:b/>
          <w:bCs/>
          <w:color w:val="000000"/>
          <w:kern w:val="2"/>
          <w:sz w:val="24"/>
          <w:szCs w:val="24"/>
          <w:u w:val="none"/>
          <w:shd w:val="clear" w:fill="FFFFFF"/>
          <w:lang w:val="en-US" w:eastAsia="zh-CN" w:bidi="ar-SA"/>
        </w:rPr>
        <w:t>（规定比例）</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（关键组件）</w:t>
      </w:r>
      <w:r>
        <w:rPr>
          <w:rFonts w:hint="eastAsia" w:ascii="宋体" w:hAnsi="宋体" w:eastAsia="宋体" w:cs="宋体"/>
          <w:color w:val="000000"/>
          <w:kern w:val="0"/>
          <w:sz w:val="24"/>
          <w:szCs w:val="24"/>
          <w:u w:val="none"/>
          <w:shd w:val="clear" w:fill="FFFFFF"/>
          <w:lang w:val="en-US" w:eastAsia="zh-CN" w:bidi="ar-SA"/>
        </w:rPr>
        <w:t>在中国境内生产。</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（关键工序）</w:t>
      </w:r>
      <w:r>
        <w:rPr>
          <w:rFonts w:hint="eastAsia" w:ascii="宋体" w:hAnsi="宋体" w:eastAsia="宋体" w:cs="宋体"/>
          <w:color w:val="000000"/>
          <w:kern w:val="0"/>
          <w:sz w:val="24"/>
          <w:szCs w:val="24"/>
          <w:u w:val="none"/>
          <w:shd w:val="clear" w:fill="FFFFFF"/>
          <w:lang w:val="en-US" w:eastAsia="zh-CN" w:bidi="ar-SA"/>
        </w:rPr>
        <w:t>在中国境内完成。</w:t>
      </w:r>
    </w:p>
    <w:p w14:paraId="7A8C7A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w:t>
      </w:r>
    </w:p>
    <w:p w14:paraId="478A0C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000000"/>
          <w:kern w:val="0"/>
          <w:sz w:val="24"/>
          <w:szCs w:val="24"/>
          <w:u w:val="none"/>
          <w:shd w:val="clear" w:fill="FFFFFF"/>
          <w:lang w:val="en-US" w:eastAsia="zh-CN" w:bidi="ar-SA"/>
        </w:rPr>
      </w:pPr>
      <w:r>
        <w:rPr>
          <w:rFonts w:hint="eastAsia" w:ascii="宋体" w:hAnsi="宋体" w:eastAsia="宋体" w:cs="宋体"/>
          <w:color w:val="000000"/>
          <w:kern w:val="0"/>
          <w:sz w:val="24"/>
          <w:szCs w:val="24"/>
          <w:u w:val="none"/>
          <w:shd w:val="clear" w:fill="FFFFFF"/>
          <w:lang w:val="en-US" w:eastAsia="zh-CN" w:bidi="ar-SA"/>
        </w:rPr>
        <w:t>本公司（单位）对上述声明内容的真实性负责。如有虚假，愿承担相应法律责任。</w:t>
      </w:r>
    </w:p>
    <w:p w14:paraId="4FEC1F4F">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left="100" w:right="0" w:firstLine="420"/>
        <w:jc w:val="center"/>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公司（单位）名称（盖章）：</w:t>
      </w:r>
    </w:p>
    <w:p w14:paraId="624599A0">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right="0"/>
        <w:jc w:val="center"/>
        <w:rPr>
          <w:rFonts w:hint="eastAsia" w:ascii="宋体" w:hAnsi="宋体" w:eastAsia="宋体" w:cs="宋体"/>
          <w:kern w:val="0"/>
          <w:sz w:val="28"/>
          <w:szCs w:val="28"/>
          <w:lang w:val="en-US" w:eastAsia="zh-CN" w:bidi="ar-SA"/>
        </w:rPr>
      </w:pPr>
      <w:r>
        <w:rPr>
          <w:rFonts w:hint="eastAsia" w:ascii="宋体" w:hAnsi="宋体" w:eastAsia="宋体" w:cs="宋体"/>
          <w:color w:val="000000"/>
          <w:kern w:val="0"/>
          <w:sz w:val="24"/>
          <w:szCs w:val="24"/>
          <w:u w:val="none"/>
          <w:shd w:val="clear" w:fill="FFFFFF"/>
          <w:lang w:val="en-US" w:eastAsia="zh-CN" w:bidi="ar-SA"/>
        </w:rPr>
        <w:t>日期：　 年　  月　  日 </w:t>
      </w:r>
    </w:p>
    <w:p w14:paraId="4B378A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6C83A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6D8F47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3B83A9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156199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0B4F3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rPr>
          <w:rFonts w:hint="eastAsia" w:ascii="仿宋" w:hAnsi="仿宋" w:eastAsia="仿宋" w:cs="仿宋"/>
          <w:color w:val="000000"/>
          <w:kern w:val="0"/>
          <w:sz w:val="21"/>
          <w:szCs w:val="21"/>
          <w:u w:val="none"/>
          <w:shd w:val="clear" w:fill="FFFFFF"/>
          <w:lang w:val="en-US" w:eastAsia="zh-CN" w:bidi="ar-SA"/>
        </w:rPr>
      </w:pPr>
    </w:p>
    <w:p w14:paraId="211A7F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3CADE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1.产品如有型号，请在“产品名称”栏一并填写。</w:t>
      </w:r>
    </w:p>
    <w:p w14:paraId="01F4BA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2.生产厂名与厂址应与生产厂营业执照载明的相关信息保持一致。</w:t>
      </w:r>
    </w:p>
    <w:p w14:paraId="49E103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3.该产品的中国境内生产的组件成本占比相关要求实施前，“规定比例”栏可不填，下同。</w:t>
      </w:r>
    </w:p>
    <w:p w14:paraId="297A09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r>
        <w:rPr>
          <w:rFonts w:hint="eastAsia" w:ascii="仿宋" w:hAnsi="仿宋" w:eastAsia="仿宋" w:cs="仿宋"/>
          <w:color w:val="000000"/>
          <w:kern w:val="0"/>
          <w:sz w:val="21"/>
          <w:szCs w:val="21"/>
          <w:u w:val="none"/>
          <w:shd w:val="clear" w:fill="FFFFFF"/>
          <w:lang w:val="en-US" w:eastAsia="zh-CN" w:bidi="ar-SA"/>
        </w:rPr>
        <w:t>4.该产品的关键组件要求实施前，“关键组件”栏可不填，下同。</w:t>
      </w:r>
    </w:p>
    <w:p w14:paraId="055335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仿宋" w:hAnsi="仿宋" w:eastAsia="仿宋" w:cs="仿宋"/>
          <w:b/>
          <w:color w:val="auto"/>
          <w:szCs w:val="21"/>
        </w:rPr>
      </w:pPr>
      <w:r>
        <w:rPr>
          <w:rFonts w:hint="eastAsia" w:ascii="仿宋" w:hAnsi="仿宋" w:eastAsia="仿宋" w:cs="仿宋"/>
          <w:color w:val="000000"/>
          <w:kern w:val="0"/>
          <w:sz w:val="21"/>
          <w:szCs w:val="21"/>
          <w:u w:val="none"/>
          <w:shd w:val="clear" w:fill="FFFFFF"/>
          <w:lang w:val="en-US" w:eastAsia="zh-CN" w:bidi="ar-SA"/>
        </w:rPr>
        <w:t>5.该产品的关键工序要求实施前，“关键工序”栏可不填，下同。</w:t>
      </w:r>
    </w:p>
    <w:p w14:paraId="7CC9990E">
      <w:pPr>
        <w:pStyle w:val="33"/>
        <w:jc w:val="center"/>
        <w:rPr>
          <w:rFonts w:ascii="仿宋" w:hAnsi="仿宋" w:eastAsia="仿宋" w:cs="仿宋"/>
          <w:color w:val="auto"/>
        </w:rPr>
      </w:pPr>
      <w:r>
        <w:rPr>
          <w:rFonts w:hint="eastAsia" w:ascii="宋体" w:hAnsi="宋体" w:eastAsia="宋体" w:cs="宋体"/>
          <w:b/>
          <w:bCs/>
          <w:color w:val="auto"/>
        </w:rPr>
        <w:t>第五部分  磋商响应方案</w:t>
      </w:r>
    </w:p>
    <w:p w14:paraId="5D01A06D">
      <w:pPr>
        <w:rPr>
          <w:rFonts w:ascii="仿宋" w:hAnsi="仿宋" w:eastAsia="仿宋" w:cs="仿宋"/>
          <w:color w:val="auto"/>
        </w:rPr>
      </w:pPr>
    </w:p>
    <w:p w14:paraId="227456A2">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应递交完整的技术方案，说明各分项计划，提交图表、文字说明书等资料，</w:t>
      </w:r>
      <w:r>
        <w:rPr>
          <w:rFonts w:hint="eastAsia" w:ascii="宋体" w:hAnsi="宋体" w:eastAsia="宋体" w:cs="宋体"/>
          <w:b/>
          <w:bCs/>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r>
        <w:rPr>
          <w:rFonts w:hint="eastAsia" w:ascii="宋体" w:hAnsi="宋体" w:eastAsia="宋体" w:cs="宋体"/>
          <w:b/>
          <w:bCs/>
          <w:color w:val="auto"/>
          <w:kern w:val="0"/>
          <w:sz w:val="24"/>
          <w:szCs w:val="24"/>
          <w:highlight w:val="none"/>
          <w:lang w:val="en-US" w:eastAsia="zh-CN"/>
        </w:rPr>
        <w:t>鸡苗及饲料核心技术参数符合性</w:t>
      </w:r>
      <w:r>
        <w:rPr>
          <w:rFonts w:hint="eastAsia" w:ascii="宋体" w:hAnsi="宋体" w:eastAsia="宋体" w:cs="宋体"/>
          <w:b/>
          <w:bCs/>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w:t>
      </w:r>
      <w:r>
        <w:rPr>
          <w:rFonts w:hint="eastAsia" w:ascii="宋体" w:hAnsi="宋体" w:eastAsia="宋体" w:cs="宋体"/>
          <w:b/>
          <w:bCs/>
          <w:color w:val="auto"/>
          <w:kern w:val="0"/>
          <w:sz w:val="24"/>
          <w:szCs w:val="24"/>
          <w:highlight w:val="none"/>
          <w:lang w:val="en-US" w:eastAsia="zh-CN"/>
        </w:rPr>
        <w:t>防疫溯源及检测保障方案</w:t>
      </w:r>
      <w:r>
        <w:rPr>
          <w:rFonts w:hint="eastAsia" w:ascii="宋体" w:hAnsi="宋体" w:eastAsia="宋体" w:cs="宋体"/>
          <w:b/>
          <w:bCs/>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w:t>
      </w:r>
      <w:r>
        <w:rPr>
          <w:rFonts w:hint="eastAsia" w:ascii="宋体" w:hAnsi="宋体" w:eastAsia="宋体" w:cs="宋体"/>
          <w:b/>
          <w:bCs/>
          <w:color w:val="auto"/>
          <w:kern w:val="0"/>
          <w:sz w:val="24"/>
          <w:szCs w:val="24"/>
          <w:highlight w:val="none"/>
          <w:lang w:val="en-US" w:eastAsia="zh-CN"/>
        </w:rPr>
        <w:t>人员</w:t>
      </w:r>
      <w:r>
        <w:rPr>
          <w:rFonts w:hint="eastAsia" w:ascii="宋体" w:hAnsi="宋体" w:eastAsia="宋体" w:cs="宋体"/>
          <w:b/>
          <w:bCs/>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w:t>
      </w:r>
      <w:r>
        <w:rPr>
          <w:rFonts w:hint="eastAsia" w:ascii="宋体" w:hAnsi="宋体" w:eastAsia="宋体" w:cs="宋体"/>
          <w:b/>
          <w:bCs/>
          <w:color w:val="auto"/>
          <w:kern w:val="0"/>
          <w:sz w:val="24"/>
          <w:szCs w:val="24"/>
          <w:highlight w:val="none"/>
          <w:lang w:val="en-US" w:eastAsia="zh-CN"/>
        </w:rPr>
        <w:t>供货组织安排</w:t>
      </w:r>
      <w:r>
        <w:rPr>
          <w:rFonts w:hint="eastAsia" w:ascii="宋体" w:hAnsi="宋体" w:eastAsia="宋体" w:cs="宋体"/>
          <w:b/>
          <w:bCs/>
          <w:color w:val="auto"/>
          <w:kern w:val="0"/>
          <w:sz w:val="24"/>
          <w:szCs w:val="24"/>
          <w:highlight w:val="none"/>
        </w:rPr>
        <w:t>；</w:t>
      </w:r>
    </w:p>
    <w:p w14:paraId="7037076F">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w:t>
      </w:r>
      <w:r>
        <w:rPr>
          <w:rFonts w:hint="eastAsia" w:ascii="宋体" w:hAnsi="宋体" w:eastAsia="宋体" w:cs="宋体"/>
          <w:b/>
          <w:bCs/>
          <w:color w:val="auto"/>
          <w:kern w:val="0"/>
          <w:sz w:val="24"/>
          <w:szCs w:val="24"/>
          <w:highlight w:val="none"/>
          <w:lang w:val="en-US" w:eastAsia="zh-CN"/>
        </w:rPr>
        <w:t>质保及售后承诺</w:t>
      </w:r>
      <w:r>
        <w:rPr>
          <w:rFonts w:hint="eastAsia" w:ascii="宋体" w:hAnsi="宋体" w:eastAsia="宋体" w:cs="宋体"/>
          <w:b/>
          <w:bCs/>
          <w:color w:val="auto"/>
          <w:kern w:val="0"/>
          <w:sz w:val="24"/>
          <w:szCs w:val="24"/>
          <w:highlight w:val="none"/>
        </w:rPr>
        <w:t>；</w:t>
      </w:r>
    </w:p>
    <w:p w14:paraId="05D21AC4">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（六）</w:t>
      </w:r>
      <w:r>
        <w:rPr>
          <w:rFonts w:hint="eastAsia" w:ascii="宋体" w:hAnsi="宋体" w:eastAsia="宋体" w:cs="宋体"/>
          <w:b/>
          <w:bCs/>
          <w:color w:val="auto"/>
          <w:kern w:val="0"/>
          <w:sz w:val="24"/>
          <w:szCs w:val="24"/>
          <w:highlight w:val="none"/>
          <w:lang w:val="en-US" w:eastAsia="zh-CN"/>
        </w:rPr>
        <w:t>业绩</w:t>
      </w:r>
      <w:r>
        <w:rPr>
          <w:rFonts w:hint="eastAsia" w:ascii="宋体" w:hAnsi="宋体" w:cs="宋体"/>
          <w:b/>
          <w:bCs/>
          <w:color w:val="auto"/>
          <w:kern w:val="0"/>
          <w:sz w:val="24"/>
          <w:szCs w:val="24"/>
          <w:highlight w:val="none"/>
          <w:lang w:val="en-US" w:eastAsia="zh-CN"/>
        </w:rPr>
        <w:t>；</w:t>
      </w:r>
    </w:p>
    <w:p w14:paraId="64A767C0">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（七）</w:t>
      </w:r>
      <w:r>
        <w:rPr>
          <w:rFonts w:hint="eastAsia" w:ascii="宋体" w:hAnsi="宋体" w:eastAsia="宋体" w:cs="宋体"/>
          <w:b/>
          <w:bCs/>
          <w:color w:val="auto"/>
          <w:kern w:val="0"/>
          <w:sz w:val="24"/>
          <w:szCs w:val="24"/>
          <w:highlight w:val="none"/>
        </w:rPr>
        <w:t>其他</w:t>
      </w:r>
      <w:r>
        <w:rPr>
          <w:rFonts w:hint="eastAsia" w:ascii="宋体" w:hAnsi="宋体" w:eastAsia="宋体" w:cs="宋体"/>
          <w:b/>
          <w:bCs/>
          <w:color w:val="auto"/>
          <w:kern w:val="0"/>
          <w:sz w:val="24"/>
          <w:szCs w:val="24"/>
          <w:highlight w:val="none"/>
          <w:lang w:val="en-US" w:eastAsia="zh-CN"/>
        </w:rPr>
        <w:t>需要说明的事项</w:t>
      </w:r>
      <w:r>
        <w:rPr>
          <w:rFonts w:hint="eastAsia" w:ascii="宋体" w:hAnsi="宋体" w:eastAsia="宋体" w:cs="宋体"/>
          <w:b/>
          <w:bCs/>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（各</w:t>
      </w:r>
      <w:r>
        <w:rPr>
          <w:rFonts w:hint="eastAsia" w:ascii="宋体" w:hAnsi="宋体" w:eastAsia="宋体" w:cs="宋体"/>
          <w:bCs/>
          <w:color w:val="auto"/>
          <w:sz w:val="24"/>
          <w:lang w:eastAsia="zh-CN"/>
        </w:rPr>
        <w:t>潜在供应商</w:t>
      </w:r>
      <w:r>
        <w:rPr>
          <w:rFonts w:hint="eastAsia" w:ascii="宋体" w:hAnsi="宋体" w:eastAsia="宋体" w:cs="宋体"/>
          <w:bCs/>
          <w:color w:val="auto"/>
          <w:sz w:val="24"/>
        </w:rPr>
        <w:t>根据采购内容（评分标准），可自主编写响应方案内容，包含但不限于以上内容）</w:t>
      </w:r>
    </w:p>
    <w:p w14:paraId="062F1D13">
      <w:pPr>
        <w:rPr>
          <w:rFonts w:hint="eastAsia" w:ascii="宋体" w:hAnsi="宋体" w:eastAsia="宋体" w:cs="宋体"/>
          <w:b/>
          <w:color w:val="auto"/>
          <w:sz w:val="24"/>
          <w:highlight w:val="none"/>
        </w:rPr>
      </w:pPr>
      <w:r>
        <w:rPr>
          <w:rFonts w:hint="eastAsia" w:ascii="宋体" w:hAnsi="宋体" w:eastAsia="宋体" w:cs="宋体"/>
          <w:b/>
          <w:color w:val="auto"/>
          <w:sz w:val="24"/>
        </w:rPr>
        <w:br w:type="page"/>
      </w:r>
      <w:r>
        <w:rPr>
          <w:rFonts w:hint="eastAsia" w:ascii="宋体" w:hAnsi="宋体" w:eastAsia="宋体" w:cs="宋体"/>
          <w:b/>
          <w:color w:val="auto"/>
          <w:sz w:val="24"/>
        </w:rPr>
        <w:t>二、</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color w:val="auto"/>
                <w:sz w:val="24"/>
                <w:highlight w:val="none"/>
              </w:rPr>
            </w:pPr>
          </w:p>
        </w:tc>
        <w:tc>
          <w:tcPr>
            <w:tcW w:w="1538" w:type="dxa"/>
            <w:vAlign w:val="center"/>
          </w:tcPr>
          <w:p w14:paraId="3BE67D07">
            <w:pPr>
              <w:spacing w:line="440" w:lineRule="exact"/>
              <w:rPr>
                <w:rFonts w:hint="eastAsia" w:ascii="宋体" w:hAnsi="宋体" w:eastAsia="宋体" w:cs="宋体"/>
                <w:color w:val="auto"/>
                <w:sz w:val="24"/>
                <w:highlight w:val="none"/>
              </w:rPr>
            </w:pPr>
          </w:p>
        </w:tc>
        <w:tc>
          <w:tcPr>
            <w:tcW w:w="2810" w:type="dxa"/>
            <w:vAlign w:val="center"/>
          </w:tcPr>
          <w:p w14:paraId="14574CEA">
            <w:pPr>
              <w:spacing w:line="440" w:lineRule="exact"/>
              <w:rPr>
                <w:rFonts w:hint="eastAsia" w:ascii="宋体" w:hAnsi="宋体" w:eastAsia="宋体" w:cs="宋体"/>
                <w:color w:val="auto"/>
                <w:sz w:val="24"/>
                <w:highlight w:val="none"/>
              </w:rPr>
            </w:pPr>
          </w:p>
        </w:tc>
        <w:tc>
          <w:tcPr>
            <w:tcW w:w="2718" w:type="dxa"/>
            <w:vAlign w:val="center"/>
          </w:tcPr>
          <w:p w14:paraId="742E588A">
            <w:pPr>
              <w:spacing w:line="440" w:lineRule="exact"/>
              <w:rPr>
                <w:rFonts w:hint="eastAsia" w:ascii="宋体" w:hAnsi="宋体" w:eastAsia="宋体" w:cs="宋体"/>
                <w:color w:val="auto"/>
                <w:sz w:val="24"/>
                <w:highlight w:val="none"/>
              </w:rPr>
            </w:pPr>
          </w:p>
        </w:tc>
        <w:tc>
          <w:tcPr>
            <w:tcW w:w="1360" w:type="dxa"/>
            <w:vAlign w:val="center"/>
          </w:tcPr>
          <w:p w14:paraId="3107946E">
            <w:pPr>
              <w:spacing w:line="440" w:lineRule="exact"/>
              <w:rPr>
                <w:rFonts w:hint="eastAsia" w:ascii="宋体" w:hAnsi="宋体" w:eastAsia="宋体" w:cs="宋体"/>
                <w:color w:val="auto"/>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color w:val="auto"/>
                <w:sz w:val="24"/>
                <w:highlight w:val="none"/>
              </w:rPr>
            </w:pPr>
          </w:p>
        </w:tc>
        <w:tc>
          <w:tcPr>
            <w:tcW w:w="1538" w:type="dxa"/>
            <w:vAlign w:val="center"/>
          </w:tcPr>
          <w:p w14:paraId="51E9CAD1">
            <w:pPr>
              <w:spacing w:line="440" w:lineRule="exact"/>
              <w:rPr>
                <w:rFonts w:hint="eastAsia" w:ascii="宋体" w:hAnsi="宋体" w:eastAsia="宋体" w:cs="宋体"/>
                <w:color w:val="auto"/>
                <w:sz w:val="24"/>
                <w:highlight w:val="none"/>
              </w:rPr>
            </w:pPr>
          </w:p>
        </w:tc>
        <w:tc>
          <w:tcPr>
            <w:tcW w:w="2810" w:type="dxa"/>
            <w:vAlign w:val="center"/>
          </w:tcPr>
          <w:p w14:paraId="1116A3B9">
            <w:pPr>
              <w:spacing w:line="440" w:lineRule="exact"/>
              <w:rPr>
                <w:rFonts w:hint="eastAsia" w:ascii="宋体" w:hAnsi="宋体" w:eastAsia="宋体" w:cs="宋体"/>
                <w:color w:val="auto"/>
                <w:sz w:val="24"/>
                <w:highlight w:val="none"/>
              </w:rPr>
            </w:pPr>
          </w:p>
        </w:tc>
        <w:tc>
          <w:tcPr>
            <w:tcW w:w="2718" w:type="dxa"/>
            <w:vAlign w:val="center"/>
          </w:tcPr>
          <w:p w14:paraId="2C93A3FC">
            <w:pPr>
              <w:spacing w:line="440" w:lineRule="exact"/>
              <w:rPr>
                <w:rFonts w:hint="eastAsia" w:ascii="宋体" w:hAnsi="宋体" w:eastAsia="宋体" w:cs="宋体"/>
                <w:color w:val="auto"/>
                <w:sz w:val="24"/>
                <w:highlight w:val="none"/>
              </w:rPr>
            </w:pPr>
          </w:p>
        </w:tc>
        <w:tc>
          <w:tcPr>
            <w:tcW w:w="1360" w:type="dxa"/>
            <w:vAlign w:val="center"/>
          </w:tcPr>
          <w:p w14:paraId="3706C1BB">
            <w:pPr>
              <w:spacing w:line="440" w:lineRule="exact"/>
              <w:rPr>
                <w:rFonts w:hint="eastAsia" w:ascii="宋体" w:hAnsi="宋体" w:eastAsia="宋体" w:cs="宋体"/>
                <w:color w:val="auto"/>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67" w:type="dxa"/>
            <w:vAlign w:val="center"/>
          </w:tcPr>
          <w:p w14:paraId="375E66D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3B9BB70C">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应说明填写“优于”、“相同”、。</w:t>
            </w:r>
          </w:p>
          <w:p w14:paraId="5FCA0DA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应逐条响应。</w:t>
            </w:r>
          </w:p>
        </w:tc>
      </w:tr>
    </w:tbl>
    <w:p w14:paraId="645FAC8D">
      <w:pPr>
        <w:spacing w:line="240" w:lineRule="auto"/>
        <w:rPr>
          <w:rFonts w:hint="eastAsia" w:ascii="宋体" w:hAnsi="宋体" w:eastAsia="宋体" w:cs="宋体"/>
          <w:b/>
          <w:color w:val="auto"/>
          <w:szCs w:val="21"/>
          <w:highlight w:val="none"/>
        </w:rPr>
      </w:pPr>
    </w:p>
    <w:p w14:paraId="456B90FD">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color w:val="auto"/>
                <w:sz w:val="24"/>
                <w:highlight w:val="none"/>
              </w:rPr>
            </w:pPr>
          </w:p>
        </w:tc>
        <w:tc>
          <w:tcPr>
            <w:tcW w:w="1698" w:type="dxa"/>
            <w:vAlign w:val="center"/>
          </w:tcPr>
          <w:p w14:paraId="08810BBE">
            <w:pPr>
              <w:spacing w:line="440" w:lineRule="exact"/>
              <w:rPr>
                <w:rFonts w:hint="eastAsia" w:ascii="宋体" w:hAnsi="宋体" w:eastAsia="宋体" w:cs="宋体"/>
                <w:color w:val="auto"/>
                <w:sz w:val="24"/>
                <w:highlight w:val="none"/>
              </w:rPr>
            </w:pPr>
          </w:p>
        </w:tc>
        <w:tc>
          <w:tcPr>
            <w:tcW w:w="2650" w:type="dxa"/>
            <w:vAlign w:val="center"/>
          </w:tcPr>
          <w:p w14:paraId="59AC2B59">
            <w:pPr>
              <w:spacing w:line="440" w:lineRule="exact"/>
              <w:rPr>
                <w:rFonts w:hint="eastAsia" w:ascii="宋体" w:hAnsi="宋体" w:eastAsia="宋体" w:cs="宋体"/>
                <w:color w:val="auto"/>
                <w:sz w:val="24"/>
                <w:highlight w:val="none"/>
              </w:rPr>
            </w:pPr>
          </w:p>
        </w:tc>
        <w:tc>
          <w:tcPr>
            <w:tcW w:w="2552" w:type="dxa"/>
            <w:vAlign w:val="center"/>
          </w:tcPr>
          <w:p w14:paraId="3D07DF6E">
            <w:pPr>
              <w:spacing w:line="440" w:lineRule="exact"/>
              <w:rPr>
                <w:rFonts w:hint="eastAsia" w:ascii="宋体" w:hAnsi="宋体" w:eastAsia="宋体" w:cs="宋体"/>
                <w:color w:val="auto"/>
                <w:sz w:val="24"/>
                <w:highlight w:val="none"/>
              </w:rPr>
            </w:pPr>
          </w:p>
        </w:tc>
        <w:tc>
          <w:tcPr>
            <w:tcW w:w="1526" w:type="dxa"/>
            <w:vAlign w:val="center"/>
          </w:tcPr>
          <w:p w14:paraId="72136097">
            <w:pPr>
              <w:spacing w:line="440" w:lineRule="exact"/>
              <w:rPr>
                <w:rFonts w:hint="eastAsia" w:ascii="宋体" w:hAnsi="宋体" w:eastAsia="宋体" w:cs="宋体"/>
                <w:color w:val="auto"/>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color w:val="auto"/>
                <w:sz w:val="24"/>
                <w:highlight w:val="none"/>
              </w:rPr>
            </w:pPr>
          </w:p>
        </w:tc>
        <w:tc>
          <w:tcPr>
            <w:tcW w:w="1698" w:type="dxa"/>
            <w:vAlign w:val="center"/>
          </w:tcPr>
          <w:p w14:paraId="51EB7482">
            <w:pPr>
              <w:spacing w:line="440" w:lineRule="exact"/>
              <w:rPr>
                <w:rFonts w:hint="eastAsia" w:ascii="宋体" w:hAnsi="宋体" w:eastAsia="宋体" w:cs="宋体"/>
                <w:color w:val="auto"/>
                <w:sz w:val="24"/>
                <w:highlight w:val="none"/>
              </w:rPr>
            </w:pPr>
          </w:p>
        </w:tc>
        <w:tc>
          <w:tcPr>
            <w:tcW w:w="2650" w:type="dxa"/>
            <w:vAlign w:val="center"/>
          </w:tcPr>
          <w:p w14:paraId="50E17B17">
            <w:pPr>
              <w:spacing w:line="440" w:lineRule="exact"/>
              <w:rPr>
                <w:rFonts w:hint="eastAsia" w:ascii="宋体" w:hAnsi="宋体" w:eastAsia="宋体" w:cs="宋体"/>
                <w:color w:val="auto"/>
                <w:sz w:val="24"/>
                <w:highlight w:val="none"/>
              </w:rPr>
            </w:pPr>
          </w:p>
        </w:tc>
        <w:tc>
          <w:tcPr>
            <w:tcW w:w="2552" w:type="dxa"/>
            <w:vAlign w:val="center"/>
          </w:tcPr>
          <w:p w14:paraId="753BEF5A">
            <w:pPr>
              <w:spacing w:line="440" w:lineRule="exact"/>
              <w:rPr>
                <w:rFonts w:hint="eastAsia" w:ascii="宋体" w:hAnsi="宋体" w:eastAsia="宋体" w:cs="宋体"/>
                <w:color w:val="auto"/>
                <w:sz w:val="24"/>
                <w:highlight w:val="none"/>
              </w:rPr>
            </w:pPr>
          </w:p>
        </w:tc>
        <w:tc>
          <w:tcPr>
            <w:tcW w:w="1526" w:type="dxa"/>
            <w:vAlign w:val="center"/>
          </w:tcPr>
          <w:p w14:paraId="175A5346">
            <w:pPr>
              <w:spacing w:line="440" w:lineRule="exact"/>
              <w:rPr>
                <w:rFonts w:hint="eastAsia" w:ascii="宋体" w:hAnsi="宋体" w:eastAsia="宋体" w:cs="宋体"/>
                <w:color w:val="auto"/>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1058945F">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szCs w:val="24"/>
          <w:highlight w:val="none"/>
          <w:lang w:val="en-US" w:eastAsia="zh-CN"/>
        </w:rPr>
        <w:t>供货期</w:t>
      </w:r>
      <w:r>
        <w:rPr>
          <w:rFonts w:hint="eastAsia" w:ascii="宋体" w:hAnsi="宋体" w:eastAsia="宋体" w:cs="宋体"/>
          <w:color w:val="auto"/>
          <w:sz w:val="24"/>
          <w:szCs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color w:val="auto"/>
          <w:sz w:val="24"/>
        </w:rPr>
      </w:pPr>
    </w:p>
    <w:p w14:paraId="484C1D10">
      <w:pPr>
        <w:tabs>
          <w:tab w:val="right" w:pos="9070"/>
        </w:tabs>
        <w:spacing w:line="440" w:lineRule="exact"/>
        <w:ind w:firstLine="480" w:firstLineChars="200"/>
        <w:rPr>
          <w:rFonts w:hint="eastAsia" w:ascii="宋体" w:hAnsi="宋体" w:eastAsia="宋体" w:cs="宋体"/>
          <w:color w:val="auto"/>
          <w:sz w:val="24"/>
        </w:rPr>
      </w:pPr>
    </w:p>
    <w:p w14:paraId="26FCEB26">
      <w:pPr>
        <w:tabs>
          <w:tab w:val="right" w:pos="9070"/>
        </w:tabs>
        <w:spacing w:line="440" w:lineRule="exact"/>
        <w:rPr>
          <w:rFonts w:hint="eastAsia" w:ascii="仿宋" w:hAnsi="仿宋" w:eastAsia="仿宋" w:cs="仿宋"/>
          <w:b/>
          <w:color w:val="auto"/>
          <w:sz w:val="32"/>
          <w:lang w:val="en-US" w:eastAsia="zh-CN"/>
        </w:rPr>
      </w:pPr>
      <w:r>
        <w:rPr>
          <w:rFonts w:hint="eastAsia" w:ascii="宋体" w:hAnsi="宋体" w:eastAsia="宋体" w:cs="宋体"/>
          <w:color w:val="auto"/>
          <w:sz w:val="24"/>
          <w:lang w:eastAsia="zh-CN"/>
        </w:rPr>
        <w:t>潜在供应商</w:t>
      </w:r>
      <w:r>
        <w:rPr>
          <w:rFonts w:hint="eastAsia" w:ascii="宋体" w:hAnsi="宋体" w:eastAsia="宋体" w:cs="宋体"/>
          <w:bCs/>
          <w:color w:val="auto"/>
          <w:sz w:val="24"/>
        </w:rPr>
        <w:t>：（加盖公章）</w:t>
      </w:r>
      <w:r>
        <w:rPr>
          <w:rFonts w:hint="eastAsia" w:ascii="宋体" w:hAnsi="宋体" w:eastAsia="宋体" w:cs="宋体"/>
          <w:bCs/>
          <w:color w:val="auto"/>
          <w:sz w:val="24"/>
        </w:rPr>
        <w:tab/>
      </w:r>
      <w:r>
        <w:rPr>
          <w:rFonts w:hint="eastAsia" w:ascii="宋体" w:hAnsi="宋体" w:eastAsia="宋体" w:cs="宋体"/>
          <w:bCs/>
          <w:color w:val="auto"/>
          <w:sz w:val="24"/>
        </w:rPr>
        <w:t>法定代表人（负责人）或被授权人：（签字或盖章）</w:t>
      </w:r>
    </w:p>
    <w:p w14:paraId="5D828DB7">
      <w:pPr>
        <w:pStyle w:val="10"/>
        <w:spacing w:line="360" w:lineRule="auto"/>
        <w:jc w:val="center"/>
        <w:rPr>
          <w:rFonts w:hint="eastAsia" w:ascii="仿宋" w:hAnsi="仿宋" w:eastAsia="仿宋" w:cs="仿宋"/>
          <w:b/>
          <w:color w:val="auto"/>
          <w:sz w:val="32"/>
          <w:lang w:val="en-US" w:eastAsia="zh-CN"/>
        </w:rPr>
      </w:pPr>
    </w:p>
    <w:p w14:paraId="1028F263">
      <w:pPr>
        <w:pStyle w:val="10"/>
        <w:spacing w:line="360" w:lineRule="auto"/>
        <w:jc w:val="center"/>
        <w:rPr>
          <w:rFonts w:hint="eastAsia" w:ascii="仿宋" w:hAnsi="仿宋" w:eastAsia="仿宋" w:cs="仿宋"/>
          <w:b/>
          <w:color w:val="auto"/>
          <w:sz w:val="32"/>
        </w:rPr>
      </w:pPr>
      <w:r>
        <w:rPr>
          <w:rFonts w:hint="eastAsia" w:ascii="仿宋" w:hAnsi="仿宋" w:eastAsia="仿宋" w:cs="仿宋"/>
          <w:b/>
          <w:color w:val="auto"/>
          <w:sz w:val="32"/>
          <w:lang w:val="en-US" w:eastAsia="zh-CN"/>
        </w:rPr>
        <w:t>（六）</w:t>
      </w:r>
      <w:r>
        <w:rPr>
          <w:rFonts w:hint="eastAsia" w:ascii="仿宋" w:hAnsi="仿宋" w:eastAsia="仿宋" w:cs="仿宋"/>
          <w:b/>
          <w:color w:val="auto"/>
          <w:sz w:val="32"/>
        </w:rPr>
        <w:t xml:space="preserve"> </w:t>
      </w:r>
      <w:r>
        <w:rPr>
          <w:rFonts w:hint="eastAsia" w:ascii="仿宋" w:hAnsi="仿宋" w:eastAsia="仿宋" w:cs="仿宋"/>
          <w:b/>
          <w:color w:val="auto"/>
          <w:sz w:val="32"/>
          <w:lang w:eastAsia="zh-CN"/>
        </w:rPr>
        <w:t>潜在供应商</w:t>
      </w:r>
      <w:r>
        <w:rPr>
          <w:rFonts w:hint="eastAsia" w:ascii="仿宋" w:hAnsi="仿宋" w:eastAsia="仿宋" w:cs="仿宋"/>
          <w:b/>
          <w:color w:val="auto"/>
          <w:sz w:val="32"/>
        </w:rPr>
        <w:t>承诺书</w:t>
      </w:r>
    </w:p>
    <w:p w14:paraId="0DE77193">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32"/>
        </w:rPr>
        <w:t>未签署下列承诺书的，其责任由</w:t>
      </w: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color w:val="auto"/>
          <w:sz w:val="32"/>
        </w:rPr>
      </w:pPr>
      <w:r>
        <w:rPr>
          <w:rFonts w:hint="eastAsia" w:ascii="宋体" w:hAnsi="宋体" w:eastAsia="宋体" w:cs="宋体"/>
          <w:b/>
          <w:color w:val="auto"/>
          <w:sz w:val="32"/>
        </w:rPr>
        <w:t>（一）陕西省政府采购</w:t>
      </w:r>
      <w:r>
        <w:rPr>
          <w:rFonts w:hint="eastAsia" w:ascii="宋体" w:hAnsi="宋体" w:eastAsia="宋体" w:cs="宋体"/>
          <w:b/>
          <w:color w:val="auto"/>
          <w:sz w:val="32"/>
          <w:lang w:eastAsia="zh-CN"/>
        </w:rPr>
        <w:t>潜在供应商</w:t>
      </w:r>
      <w:r>
        <w:rPr>
          <w:rFonts w:hint="eastAsia" w:ascii="宋体" w:hAnsi="宋体" w:eastAsia="宋体" w:cs="宋体"/>
          <w:b/>
          <w:color w:val="auto"/>
          <w:sz w:val="32"/>
        </w:rPr>
        <w:t>拒绝政府采购领域商业贿赂承诺书</w:t>
      </w:r>
    </w:p>
    <w:p w14:paraId="35A9BEA1">
      <w:pPr>
        <w:spacing w:line="360" w:lineRule="auto"/>
        <w:rPr>
          <w:rFonts w:hint="eastAsia" w:ascii="宋体" w:hAnsi="宋体" w:eastAsia="宋体" w:cs="宋体"/>
          <w:color w:val="auto"/>
        </w:rPr>
      </w:pPr>
    </w:p>
    <w:p w14:paraId="4C02EC2C">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w:t>
      </w:r>
    </w:p>
    <w:p w14:paraId="21DAA32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color w:val="auto"/>
          <w:sz w:val="24"/>
          <w:szCs w:val="28"/>
        </w:rPr>
      </w:pPr>
    </w:p>
    <w:p w14:paraId="2514E609">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承诺单位：（盖章）</w:t>
      </w:r>
    </w:p>
    <w:p w14:paraId="2DC99E58">
      <w:pPr>
        <w:spacing w:line="240" w:lineRule="auto"/>
        <w:ind w:firstLine="360" w:firstLineChars="150"/>
        <w:rPr>
          <w:rFonts w:hint="eastAsia" w:ascii="宋体" w:hAnsi="宋体" w:eastAsia="宋体" w:cs="宋体"/>
          <w:color w:val="auto"/>
          <w:sz w:val="24"/>
          <w:szCs w:val="28"/>
        </w:rPr>
      </w:pPr>
    </w:p>
    <w:p w14:paraId="2ACC5CDA">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全权代表：（签字）</w:t>
      </w:r>
    </w:p>
    <w:p w14:paraId="7D12EA96">
      <w:pPr>
        <w:spacing w:line="240" w:lineRule="auto"/>
        <w:ind w:firstLine="360" w:firstLineChars="150"/>
        <w:rPr>
          <w:rFonts w:hint="eastAsia" w:ascii="宋体" w:hAnsi="宋体" w:eastAsia="宋体" w:cs="宋体"/>
          <w:color w:val="auto"/>
          <w:sz w:val="24"/>
          <w:szCs w:val="28"/>
        </w:rPr>
      </w:pPr>
    </w:p>
    <w:p w14:paraId="59BE8310">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地址：                              邮编：</w:t>
      </w:r>
    </w:p>
    <w:p w14:paraId="7CB6DF57">
      <w:pPr>
        <w:spacing w:line="240" w:lineRule="auto"/>
        <w:ind w:firstLine="360" w:firstLineChars="150"/>
        <w:rPr>
          <w:rFonts w:hint="eastAsia" w:ascii="宋体" w:hAnsi="宋体" w:eastAsia="宋体" w:cs="宋体"/>
          <w:color w:val="auto"/>
          <w:sz w:val="24"/>
          <w:szCs w:val="28"/>
        </w:rPr>
      </w:pPr>
    </w:p>
    <w:p w14:paraId="0EA30757">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电话：</w:t>
      </w:r>
    </w:p>
    <w:p w14:paraId="1F5D5C77">
      <w:pPr>
        <w:spacing w:line="360" w:lineRule="auto"/>
        <w:ind w:firstLine="360" w:firstLineChars="150"/>
        <w:rPr>
          <w:rFonts w:hint="eastAsia" w:ascii="宋体" w:hAnsi="宋体" w:eastAsia="宋体" w:cs="宋体"/>
          <w:color w:val="auto"/>
          <w:sz w:val="24"/>
          <w:szCs w:val="28"/>
        </w:rPr>
      </w:pPr>
    </w:p>
    <w:p w14:paraId="5BB0FC1F">
      <w:pPr>
        <w:spacing w:line="360" w:lineRule="auto"/>
        <w:ind w:firstLine="360" w:firstLineChars="150"/>
        <w:rPr>
          <w:rFonts w:ascii="仿宋" w:hAnsi="仿宋" w:eastAsia="仿宋" w:cs="仿宋"/>
          <w:color w:val="auto"/>
          <w:sz w:val="24"/>
          <w:szCs w:val="28"/>
        </w:rPr>
      </w:pPr>
    </w:p>
    <w:p w14:paraId="5CD3E120">
      <w:pPr>
        <w:spacing w:before="156" w:beforeLines="50" w:line="360" w:lineRule="auto"/>
        <w:jc w:val="center"/>
        <w:rPr>
          <w:rFonts w:hint="eastAsia" w:ascii="宋体" w:hAnsi="宋体" w:eastAsia="宋体" w:cs="宋体"/>
          <w:b/>
          <w:color w:val="auto"/>
          <w:kern w:val="2"/>
          <w:sz w:val="32"/>
          <w:szCs w:val="21"/>
          <w:lang w:val="en-US" w:eastAsia="zh-CN" w:bidi="ar-SA"/>
        </w:rPr>
      </w:pPr>
      <w:r>
        <w:rPr>
          <w:rFonts w:hint="eastAsia" w:ascii="宋体" w:hAnsi="宋体" w:eastAsia="宋体" w:cs="宋体"/>
          <w:b/>
          <w:color w:val="auto"/>
          <w:kern w:val="2"/>
          <w:sz w:val="32"/>
          <w:szCs w:val="21"/>
          <w:lang w:val="en-US" w:eastAsia="zh-CN" w:bidi="ar-SA"/>
        </w:rPr>
        <w:t>（二）质量安全责任承诺书</w:t>
      </w:r>
    </w:p>
    <w:p w14:paraId="2FAD868C">
      <w:pPr>
        <w:spacing w:line="360" w:lineRule="auto"/>
        <w:ind w:firstLine="480" w:firstLineChars="200"/>
        <w:rPr>
          <w:rFonts w:hint="eastAsia" w:ascii="宋体" w:hAnsi="宋体" w:eastAsia="宋体" w:cs="宋体"/>
          <w:color w:val="auto"/>
          <w:sz w:val="24"/>
          <w:szCs w:val="24"/>
        </w:rPr>
      </w:pPr>
    </w:p>
    <w:p w14:paraId="305E94C6">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，现郑重承诺：</w:t>
      </w:r>
    </w:p>
    <w:p w14:paraId="778026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1、我方投标产品的生产（包括设计、制造、安装等）、投入使用的材料等均完全符合国家现行质量、安全、环保标准和要求。</w:t>
      </w:r>
    </w:p>
    <w:p w14:paraId="2659A34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w:t>
      </w:r>
      <w:r>
        <w:rPr>
          <w:rFonts w:hint="eastAsia" w:ascii="宋体" w:hAnsi="宋体" w:cs="宋体"/>
          <w:color w:val="auto"/>
          <w:sz w:val="24"/>
          <w:szCs w:val="24"/>
          <w:lang w:eastAsia="zh-CN"/>
        </w:rPr>
        <w:t>、</w:t>
      </w:r>
      <w:r>
        <w:rPr>
          <w:rFonts w:hint="eastAsia" w:ascii="宋体" w:hAnsi="宋体" w:eastAsia="宋体" w:cs="宋体"/>
          <w:color w:val="auto"/>
          <w:sz w:val="24"/>
          <w:szCs w:val="24"/>
        </w:rPr>
        <w:t>调试</w:t>
      </w:r>
      <w:r>
        <w:rPr>
          <w:rFonts w:hint="eastAsia" w:ascii="宋体" w:hAnsi="宋体" w:cs="宋体"/>
          <w:color w:val="auto"/>
          <w:sz w:val="24"/>
          <w:szCs w:val="24"/>
          <w:lang w:eastAsia="zh-CN"/>
        </w:rPr>
        <w:t>、</w:t>
      </w:r>
      <w:r>
        <w:rPr>
          <w:rFonts w:hint="eastAsia" w:ascii="宋体" w:hAnsi="宋体" w:eastAsia="宋体" w:cs="宋体"/>
          <w:color w:val="auto"/>
          <w:sz w:val="24"/>
          <w:szCs w:val="24"/>
        </w:rPr>
        <w:t>技术标准及规范、服务标准及规范、施工标准及规范，在规定的时限内，保质、保量完成项目全部内容，并向采购人交付合格产品。</w:t>
      </w:r>
    </w:p>
    <w:p w14:paraId="429D228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3、对于因产品生产质量以及储存、运输、安装调试、等过程中产生的任何安全事故，我方承担全部责任。</w:t>
      </w:r>
    </w:p>
    <w:p w14:paraId="748350B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4、我方提供的货物、工程、服务等符合现行的国家、行业、地区、企业标准及要求，标准不一致的，以更为严格的为准，我方对提供的货物、工程、服务等的质量、安全、环保等承担全部责任。</w:t>
      </w:r>
    </w:p>
    <w:p w14:paraId="480EB47C">
      <w:pPr>
        <w:spacing w:line="480" w:lineRule="auto"/>
        <w:ind w:firstLine="480" w:firstLineChars="200"/>
        <w:rPr>
          <w:rFonts w:hint="eastAsia" w:ascii="宋体" w:hAnsi="宋体" w:eastAsia="宋体" w:cs="宋体"/>
          <w:color w:val="auto"/>
          <w:sz w:val="24"/>
          <w:szCs w:val="24"/>
        </w:rPr>
      </w:pPr>
    </w:p>
    <w:p w14:paraId="51AD1C9E">
      <w:pPr>
        <w:spacing w:line="48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：（加盖公章）</w:t>
      </w:r>
    </w:p>
    <w:p w14:paraId="283EC1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法定代表人或被授权人：（签字</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盖章）</w:t>
      </w:r>
    </w:p>
    <w:p w14:paraId="145665F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416C7CF1">
      <w:pPr>
        <w:spacing w:before="156" w:beforeLines="50"/>
        <w:rPr>
          <w:rFonts w:hint="eastAsia" w:ascii="宋体" w:hAnsi="宋体" w:eastAsia="宋体" w:cs="宋体"/>
          <w:b/>
          <w:color w:val="auto"/>
        </w:rPr>
      </w:pPr>
    </w:p>
    <w:p w14:paraId="25EB4F7B">
      <w:pPr>
        <w:spacing w:before="156" w:beforeLines="50"/>
        <w:rPr>
          <w:rFonts w:hint="eastAsia" w:ascii="宋体" w:hAnsi="宋体" w:eastAsia="宋体" w:cs="宋体"/>
          <w:b/>
          <w:color w:val="auto"/>
        </w:rPr>
      </w:pPr>
    </w:p>
    <w:p w14:paraId="3134890E">
      <w:pPr>
        <w:spacing w:before="156" w:beforeLines="50"/>
        <w:rPr>
          <w:rFonts w:hint="eastAsia" w:ascii="宋体" w:hAnsi="宋体" w:eastAsia="宋体" w:cs="宋体"/>
          <w:b/>
          <w:color w:val="auto"/>
        </w:rPr>
      </w:pPr>
    </w:p>
    <w:p w14:paraId="6FA3905C">
      <w:pPr>
        <w:spacing w:before="156" w:beforeLines="50"/>
        <w:rPr>
          <w:rFonts w:hint="eastAsia" w:ascii="宋体" w:hAnsi="宋体" w:eastAsia="宋体" w:cs="宋体"/>
          <w:b/>
          <w:color w:val="auto"/>
        </w:rPr>
      </w:pPr>
    </w:p>
    <w:p w14:paraId="735757F8">
      <w:pPr>
        <w:spacing w:before="156" w:beforeLines="50"/>
        <w:rPr>
          <w:rFonts w:hint="eastAsia" w:ascii="宋体" w:hAnsi="宋体" w:eastAsia="宋体" w:cs="宋体"/>
          <w:b/>
          <w:color w:val="auto"/>
        </w:rPr>
      </w:pPr>
    </w:p>
    <w:p w14:paraId="1E997B2C">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三）</w:t>
      </w:r>
      <w:r>
        <w:rPr>
          <w:rFonts w:hint="eastAsia" w:ascii="宋体" w:hAnsi="宋体" w:eastAsia="宋体" w:cs="宋体"/>
          <w:b/>
          <w:color w:val="auto"/>
          <w:sz w:val="24"/>
          <w:szCs w:val="32"/>
        </w:rPr>
        <w:t>承诺书</w:t>
      </w:r>
    </w:p>
    <w:p w14:paraId="1B923048">
      <w:pPr>
        <w:pStyle w:val="10"/>
        <w:rPr>
          <w:rFonts w:hint="eastAsia" w:ascii="宋体" w:hAnsi="宋体" w:eastAsia="宋体"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C40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DB4003D">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6FE3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299274D">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，本公司承诺：在参加本项目</w:t>
            </w:r>
            <w:r>
              <w:rPr>
                <w:rFonts w:hint="eastAsia" w:ascii="宋体" w:hAnsi="宋体" w:eastAsia="宋体" w:cs="宋体"/>
                <w:color w:val="auto"/>
                <w:sz w:val="24"/>
                <w:lang w:val="en-US" w:eastAsia="zh-CN"/>
              </w:rPr>
              <w:t>磋商</w:t>
            </w:r>
            <w:r>
              <w:rPr>
                <w:rFonts w:hint="eastAsia" w:ascii="宋体" w:hAnsi="宋体" w:eastAsia="宋体" w:cs="宋体"/>
                <w:color w:val="auto"/>
                <w:sz w:val="24"/>
              </w:rPr>
              <w:t>之前不存在被依法禁止经营行为、财产被接管或冻结的情况，如有隐瞒实情，愿承担一切责任及后果。</w:t>
            </w:r>
          </w:p>
        </w:tc>
      </w:tr>
      <w:tr w14:paraId="23AB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A42FF5">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49BE58D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5B62DDA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428D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120C7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497BDCB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3FAFCCF8">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1E03E2EE">
      <w:pPr>
        <w:spacing w:line="360" w:lineRule="atLeast"/>
        <w:rPr>
          <w:rFonts w:hint="eastAsia" w:ascii="宋体" w:hAnsi="宋体" w:eastAsia="宋体" w:cs="宋体"/>
          <w:b/>
          <w:color w:val="auto"/>
          <w:lang w:eastAsia="zh-CN"/>
        </w:rPr>
      </w:pPr>
    </w:p>
    <w:p w14:paraId="1D2EC6A8">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四）</w:t>
      </w:r>
      <w:r>
        <w:rPr>
          <w:rFonts w:hint="eastAsia" w:ascii="宋体" w:hAnsi="宋体" w:eastAsia="宋体" w:cs="宋体"/>
          <w:b/>
          <w:color w:val="auto"/>
          <w:sz w:val="24"/>
          <w:szCs w:val="32"/>
        </w:rPr>
        <w:t>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0A1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703310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71BB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635AB3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0632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B370F41">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6741BC1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33613DBC">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95E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93E592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6AC432C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5FBA2A51">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B8E7936">
      <w:pPr>
        <w:spacing w:line="360" w:lineRule="atLeast"/>
        <w:rPr>
          <w:rFonts w:hint="eastAsia" w:ascii="宋体" w:hAnsi="宋体" w:eastAsia="宋体" w:cs="宋体"/>
          <w:b/>
          <w:color w:val="auto"/>
          <w:sz w:val="32"/>
          <w:szCs w:val="32"/>
        </w:rPr>
      </w:pPr>
    </w:p>
    <w:p w14:paraId="2EDAA0DE">
      <w:pPr>
        <w:spacing w:line="360" w:lineRule="atLeast"/>
        <w:jc w:val="center"/>
        <w:rPr>
          <w:rFonts w:hint="eastAsia" w:ascii="宋体" w:hAnsi="宋体" w:eastAsia="宋体" w:cs="宋体"/>
          <w:b/>
          <w:color w:val="auto"/>
          <w:sz w:val="32"/>
          <w:szCs w:val="32"/>
        </w:rPr>
      </w:pPr>
    </w:p>
    <w:p w14:paraId="3D025070">
      <w:pPr>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五）</w:t>
      </w:r>
      <w:r>
        <w:rPr>
          <w:rFonts w:hint="eastAsia" w:ascii="宋体" w:hAnsi="宋体" w:eastAsia="宋体" w:cs="宋体"/>
          <w:b/>
          <w:color w:val="auto"/>
          <w:sz w:val="24"/>
          <w:szCs w:val="32"/>
        </w:rPr>
        <w:t>承诺书</w:t>
      </w:r>
    </w:p>
    <w:p w14:paraId="18AC033B">
      <w:pPr>
        <w:pStyle w:val="10"/>
        <w:rPr>
          <w:rFonts w:hint="eastAsia" w:ascii="宋体" w:hAnsi="宋体" w:eastAsia="宋体"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BB8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4E4C5CA">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2A34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D3ABE0">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，本公司郑重申告：近三年因</w:t>
            </w:r>
            <w:r>
              <w:rPr>
                <w:rFonts w:hint="eastAsia" w:ascii="宋体" w:hAnsi="宋体" w:cs="宋体"/>
                <w:color w:val="auto"/>
                <w:sz w:val="24"/>
                <w:lang w:val="en-US" w:eastAsia="zh-CN"/>
              </w:rPr>
              <w:t>供货</w:t>
            </w:r>
            <w:r>
              <w:rPr>
                <w:rFonts w:hint="eastAsia" w:ascii="宋体" w:hAnsi="宋体" w:eastAsia="宋体" w:cs="宋体"/>
                <w:color w:val="auto"/>
                <w:sz w:val="24"/>
              </w:rPr>
              <w:t>问题的不法行为记录为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16344CA5">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本公司承诺：本次响应产品为正品行货。</w:t>
            </w:r>
          </w:p>
        </w:tc>
      </w:tr>
      <w:tr w14:paraId="5733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39F66E">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35FE347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459505B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9EE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664D46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532E57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2A2793D5">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400AA66">
      <w:pPr>
        <w:spacing w:line="360" w:lineRule="atLeast"/>
        <w:rPr>
          <w:rFonts w:hint="eastAsia" w:ascii="宋体" w:hAnsi="宋体" w:eastAsia="宋体" w:cs="宋体"/>
          <w:b/>
          <w:color w:val="auto"/>
          <w:lang w:eastAsia="zh-CN"/>
        </w:rPr>
      </w:pPr>
    </w:p>
    <w:p w14:paraId="4F3AE159">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六）</w:t>
      </w:r>
      <w:r>
        <w:rPr>
          <w:rFonts w:hint="eastAsia" w:ascii="宋体" w:hAnsi="宋体" w:eastAsia="宋体" w:cs="宋体"/>
          <w:b/>
          <w:color w:val="auto"/>
          <w:sz w:val="24"/>
          <w:szCs w:val="32"/>
        </w:rPr>
        <w:t>承诺书</w:t>
      </w:r>
    </w:p>
    <w:p w14:paraId="12C958F2">
      <w:pPr>
        <w:spacing w:line="360" w:lineRule="auto"/>
        <w:ind w:right="480"/>
        <w:rPr>
          <w:rFonts w:hint="eastAsia" w:ascii="宋体" w:hAnsi="宋体" w:eastAsia="宋体" w:cs="宋体"/>
          <w:color w:val="auto"/>
          <w:sz w:val="24"/>
          <w:szCs w:val="28"/>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47F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BD6788E">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1F67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907B7CF">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，本公司承诺：参加本次</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提交的所有资质证明文件及业绩证明文件是真实的、有效的，如有隐瞒实情，愿承担一切责任及后果。</w:t>
            </w:r>
          </w:p>
        </w:tc>
      </w:tr>
      <w:tr w14:paraId="174E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24BA06">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799041F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0E03AB5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BDF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771767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AE7417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55071F47">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6088D15D">
      <w:pPr>
        <w:spacing w:line="360" w:lineRule="atLeast"/>
        <w:rPr>
          <w:rFonts w:hint="eastAsia" w:ascii="仿宋" w:hAnsi="仿宋" w:eastAsia="仿宋" w:cs="仿宋"/>
          <w:b/>
          <w:sz w:val="32"/>
          <w:szCs w:val="32"/>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w:t>
      </w:r>
      <w:r>
        <w:rPr>
          <w:rFonts w:hint="eastAsia" w:ascii="宋体" w:hAnsi="宋体" w:cs="宋体"/>
          <w:b/>
          <w:sz w:val="32"/>
          <w:szCs w:val="32"/>
          <w:lang w:val="en-US" w:eastAsia="zh-CN"/>
        </w:rPr>
        <w:t>七</w:t>
      </w:r>
      <w:r>
        <w:rPr>
          <w:rFonts w:hint="eastAsia" w:ascii="宋体" w:hAnsi="宋体" w:eastAsia="宋体" w:cs="宋体"/>
          <w:b/>
          <w:sz w:val="32"/>
          <w:szCs w:val="32"/>
        </w:rPr>
        <w:t>）控股管理关系承诺书（格式）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126C9B3C">
      <w:pPr>
        <w:pStyle w:val="31"/>
        <w:numPr>
          <w:ilvl w:val="0"/>
          <w:numId w:val="14"/>
        </w:numPr>
        <w:rPr>
          <w:rFonts w:hint="eastAsia" w:ascii="宋体" w:hAnsi="宋体" w:eastAsia="宋体" w:cs="宋体"/>
        </w:rPr>
      </w:pPr>
      <w:r>
        <w:rPr>
          <w:rFonts w:hint="eastAsia" w:ascii="宋体" w:hAnsi="宋体" w:eastAsia="宋体" w:cs="宋体"/>
        </w:rPr>
        <w:t xml:space="preserve"> 响应文件封袋标识式样</w:t>
      </w:r>
    </w:p>
    <w:p w14:paraId="6E675E60">
      <w:pPr>
        <w:bidi w:val="0"/>
        <w:rPr>
          <w:rFonts w:hint="eastAsia"/>
          <w:lang w:val="en-US" w:eastAsia="zh-CN"/>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GZC2026-CS-067</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甘泉残疾人联合会“耘梦乡村”助残项目</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010D69FF">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GZC2026-CS-067</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甘泉残疾人联合会“耘梦乡村”助残项目</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eastAsia="zh-CN"/>
        </w:rPr>
        <w:sectPr>
          <w:headerReference r:id="rId18" w:type="default"/>
          <w:footerReference r:id="rId19" w:type="default"/>
          <w:footerReference r:id="rId20" w:type="even"/>
          <w:pgSz w:w="11906" w:h="16838"/>
          <w:pgMar w:top="-1712" w:right="1279" w:bottom="1712" w:left="1361"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8103E20-5D58-4588-AFA7-19F29CEF70C4}"/>
  </w:font>
  <w:font w:name="Arial">
    <w:panose1 w:val="020B0604020202020204"/>
    <w:charset w:val="01"/>
    <w:family w:val="swiss"/>
    <w:pitch w:val="default"/>
    <w:sig w:usb0="E0002EFF" w:usb1="C000785B" w:usb2="00000009" w:usb3="00000000" w:csb0="400001FF" w:csb1="FFFF0000"/>
    <w:embedRegular r:id="rId2" w:fontKey="{E02FF607-216F-42D8-A60A-C8BD936E96B7}"/>
  </w:font>
  <w:font w:name="黑体">
    <w:panose1 w:val="02010609060101010101"/>
    <w:charset w:val="86"/>
    <w:family w:val="auto"/>
    <w:pitch w:val="default"/>
    <w:sig w:usb0="800002BF" w:usb1="38CF7CFA" w:usb2="00000016" w:usb3="00000000" w:csb0="00040001" w:csb1="00000000"/>
    <w:embedRegular r:id="rId3" w:fontKey="{92FE0E6F-3A3B-4A86-8347-9B5E6E63BA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D95AE5EC-0403-41FC-870B-D85B169D4523}"/>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embedRegular r:id="rId5" w:fontKey="{F52A531E-E42F-45E7-9031-92EB203FD66F}"/>
  </w:font>
  <w:font w:name="华文仿宋">
    <w:altName w:val="仿宋"/>
    <w:panose1 w:val="02010600040101010101"/>
    <w:charset w:val="86"/>
    <w:family w:val="auto"/>
    <w:pitch w:val="default"/>
    <w:sig w:usb0="00000000" w:usb1="00000000" w:usb2="00000000" w:usb3="00000000" w:csb0="0004009F" w:csb1="DFD70000"/>
    <w:embedRegular r:id="rId6" w:fontKey="{1F9A45FC-5601-4E56-9B39-1F5C2FE5EC78}"/>
  </w:font>
  <w:font w:name="仿宋">
    <w:panose1 w:val="02010609060101010101"/>
    <w:charset w:val="86"/>
    <w:family w:val="modern"/>
    <w:pitch w:val="default"/>
    <w:sig w:usb0="800002BF" w:usb1="38CF7CFA" w:usb2="00000016" w:usb3="00000000" w:csb0="00040001" w:csb1="00000000"/>
    <w:embedRegular r:id="rId7" w:fontKey="{7D3990F4-2975-4589-AA7C-F780285C13F9}"/>
  </w:font>
  <w:font w:name="Cambria">
    <w:panose1 w:val="02040503050406030204"/>
    <w:charset w:val="00"/>
    <w:family w:val="roman"/>
    <w:pitch w:val="default"/>
    <w:sig w:usb0="E00006FF" w:usb1="420024FF" w:usb2="02000000" w:usb3="00000000" w:csb0="2000019F" w:csb1="00000000"/>
    <w:embedRegular r:id="rId8" w:fontKey="{18834B65-1A34-41B4-9807-63A66357EF9B}"/>
  </w:font>
  <w:font w:name="微软雅黑">
    <w:panose1 w:val="020B0503020204020204"/>
    <w:charset w:val="86"/>
    <w:family w:val="swiss"/>
    <w:pitch w:val="default"/>
    <w:sig w:usb0="80000287" w:usb1="2ACF3C50" w:usb2="00000016" w:usb3="00000000" w:csb0="0004001F" w:csb1="00000000"/>
    <w:embedRegular r:id="rId9" w:fontKey="{1E4DAEF3-5520-4E98-BD18-AE59A9AF96D1}"/>
  </w:font>
  <w:font w:name="仿宋_GB2312">
    <w:panose1 w:val="02010609030101010101"/>
    <w:charset w:val="86"/>
    <w:family w:val="auto"/>
    <w:pitch w:val="default"/>
    <w:sig w:usb0="00000001" w:usb1="080E0000" w:usb2="00000000" w:usb3="00000000" w:csb0="00040000" w:csb1="00000000"/>
    <w:embedRegular r:id="rId10" w:fontKey="{A51A698D-D524-45E7-B577-906664A4121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53</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53</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9D4EB">
                          <w:pPr>
                            <w:pStyle w:val="11"/>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0C9D4EB">
                    <w:pPr>
                      <w:pStyle w:val="11"/>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甘泉残疾人联合会“耘梦乡村”助残项目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编号：</w:t>
    </w:r>
    <w:r>
      <w:rPr>
        <w:rFonts w:hint="eastAsia" w:ascii="宋体" w:hAnsi="宋体" w:cs="宋体"/>
        <w:lang w:eastAsia="zh-CN"/>
      </w:rPr>
      <w:t>GZC2026-CS-067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jc w:val="left"/>
    </w:pPr>
    <w:r>
      <w:rPr>
        <w:rFonts w:hint="eastAsia" w:ascii="宋体" w:hAnsi="宋体" w:cs="宋体"/>
        <w:kern w:val="2"/>
        <w:sz w:val="18"/>
        <w:szCs w:val="18"/>
        <w:lang w:val="en-US" w:eastAsia="zh-CN" w:bidi="ar-SA"/>
      </w:rPr>
      <w:t xml:space="preserve">甘泉残疾人联合会“耘梦乡村”助残项目                                             </w:t>
    </w:r>
    <w:r>
      <w:rPr>
        <w:rFonts w:hint="eastAsia" w:ascii="宋体" w:hAnsi="宋体" w:eastAsia="宋体" w:cs="宋体"/>
        <w:kern w:val="2"/>
        <w:sz w:val="18"/>
        <w:szCs w:val="18"/>
        <w:lang w:val="en-US" w:eastAsia="zh-CN" w:bidi="ar-SA"/>
      </w:rPr>
      <w:t>编号：</w:t>
    </w:r>
    <w:r>
      <w:rPr>
        <w:rFonts w:hint="eastAsia" w:ascii="宋体" w:hAnsi="宋体" w:cs="宋体"/>
        <w:kern w:val="2"/>
        <w:sz w:val="18"/>
        <w:szCs w:val="18"/>
        <w:lang w:val="en-US" w:eastAsia="zh-CN" w:bidi="ar-SA"/>
      </w:rPr>
      <w:t>GZC2026-CS-067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jc w:val="left"/>
    </w:pPr>
    <w:r>
      <w:rPr>
        <w:rFonts w:hint="eastAsia" w:ascii="宋体" w:hAnsi="宋体" w:cs="宋体"/>
        <w:sz w:val="18"/>
        <w:szCs w:val="18"/>
        <w:lang w:eastAsia="zh-CN"/>
      </w:rPr>
      <w:t>甘泉残疾人联合会“耘梦乡村”助残项目</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GZC2026-CS-067</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甘泉残疾人联合会“耘梦乡村”助残项目</w:t>
    </w:r>
    <w:r>
      <w:rPr>
        <w:rFonts w:hint="eastAsia" w:ascii="宋体" w:hAnsi="宋体" w:cs="宋体"/>
        <w:lang w:val="en-US" w:eastAsia="zh-CN"/>
      </w:rPr>
      <w:t xml:space="preserve">                                            </w:t>
    </w:r>
    <w:r>
      <w:rPr>
        <w:rFonts w:hint="eastAsia" w:ascii="宋体" w:hAnsi="宋体" w:cs="宋体"/>
      </w:rPr>
      <w:t>编号：</w:t>
    </w:r>
    <w:r>
      <w:rPr>
        <w:rFonts w:hint="eastAsia" w:ascii="宋体" w:hAnsi="宋体" w:cs="宋体"/>
        <w:lang w:eastAsia="zh-CN"/>
      </w:rPr>
      <w:t>GZC2026-CS-067</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D26D4">
    <w:pPr>
      <w:pStyle w:val="13"/>
      <w:pBdr>
        <w:bottom w:val="none" w:color="auto" w:sz="0" w:space="1"/>
      </w:pBdr>
      <w:jc w:val="left"/>
      <w:rPr>
        <w:rFonts w:ascii="Times New Roman" w:hAnsi="Times New Roman" w:eastAsia="宋体" w:cs="Times New Roman"/>
      </w:rPr>
    </w:pPr>
    <w:r>
      <w:rPr>
        <w:rFonts w:hint="eastAsia" w:ascii="宋体" w:hAnsi="宋体" w:cs="宋体"/>
        <w:kern w:val="2"/>
        <w:sz w:val="18"/>
        <w:szCs w:val="18"/>
        <w:lang w:val="en-US" w:eastAsia="zh-CN" w:bidi="ar-SA"/>
      </w:rPr>
      <w:t xml:space="preserve">甘泉残疾人联合会“耘梦乡村”助残项目                                               </w:t>
    </w:r>
    <w:r>
      <w:rPr>
        <w:rFonts w:hint="eastAsia" w:ascii="宋体" w:hAnsi="宋体" w:eastAsia="宋体" w:cs="宋体"/>
        <w:kern w:val="2"/>
        <w:sz w:val="18"/>
        <w:szCs w:val="18"/>
        <w:lang w:val="en-US" w:eastAsia="zh-CN" w:bidi="ar-SA"/>
      </w:rPr>
      <w:t>编号：</w:t>
    </w:r>
    <w:r>
      <w:rPr>
        <w:rFonts w:hint="eastAsia" w:ascii="宋体" w:hAnsi="宋体" w:cs="宋体"/>
        <w:kern w:val="2"/>
        <w:sz w:val="18"/>
        <w:szCs w:val="18"/>
        <w:lang w:val="en-US" w:eastAsia="zh-CN" w:bidi="ar-SA"/>
      </w:rPr>
      <w:t>GZC2026-CS-067</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甘泉残疾人联合会“耘梦乡村”助残项目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GZC2026-CS-067</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99DFED2F"/>
    <w:multiLevelType w:val="singleLevel"/>
    <w:tmpl w:val="99DFED2F"/>
    <w:lvl w:ilvl="0" w:tentative="0">
      <w:start w:val="1"/>
      <w:numFmt w:val="chineseCounting"/>
      <w:suff w:val="nothing"/>
      <w:lvlText w:val="%1、"/>
      <w:lvlJc w:val="left"/>
      <w:rPr>
        <w:rFonts w:hint="eastAsia"/>
      </w:rPr>
    </w:lvl>
  </w:abstractNum>
  <w:abstractNum w:abstractNumId="2">
    <w:nsid w:val="BB0B38C1"/>
    <w:multiLevelType w:val="singleLevel"/>
    <w:tmpl w:val="BB0B38C1"/>
    <w:lvl w:ilvl="0" w:tentative="0">
      <w:start w:val="1"/>
      <w:numFmt w:val="decimal"/>
      <w:suff w:val="nothing"/>
      <w:lvlText w:val="%1、"/>
      <w:lvlJc w:val="left"/>
    </w:lvl>
  </w:abstractNum>
  <w:abstractNum w:abstractNumId="3">
    <w:nsid w:val="C3855960"/>
    <w:multiLevelType w:val="singleLevel"/>
    <w:tmpl w:val="C3855960"/>
    <w:lvl w:ilvl="0" w:tentative="0">
      <w:start w:val="1"/>
      <w:numFmt w:val="decimal"/>
      <w:lvlText w:val="%1."/>
      <w:lvlJc w:val="left"/>
      <w:pPr>
        <w:tabs>
          <w:tab w:val="left" w:pos="312"/>
        </w:tabs>
      </w:pPr>
    </w:lvl>
  </w:abstractNum>
  <w:abstractNum w:abstractNumId="4">
    <w:nsid w:val="C39CE7D4"/>
    <w:multiLevelType w:val="singleLevel"/>
    <w:tmpl w:val="C39CE7D4"/>
    <w:lvl w:ilvl="0" w:tentative="0">
      <w:start w:val="1"/>
      <w:numFmt w:val="decimal"/>
      <w:suff w:val="nothing"/>
      <w:lvlText w:val="%1、"/>
      <w:lvlJc w:val="left"/>
    </w:lvl>
  </w:abstractNum>
  <w:abstractNum w:abstractNumId="5">
    <w:nsid w:val="F0811783"/>
    <w:multiLevelType w:val="singleLevel"/>
    <w:tmpl w:val="F0811783"/>
    <w:lvl w:ilvl="0" w:tentative="0">
      <w:start w:val="1"/>
      <w:numFmt w:val="decimal"/>
      <w:lvlText w:val="%1."/>
      <w:lvlJc w:val="left"/>
      <w:pPr>
        <w:tabs>
          <w:tab w:val="left" w:pos="312"/>
        </w:tabs>
      </w:pPr>
    </w:lvl>
  </w:abstractNum>
  <w:abstractNum w:abstractNumId="6">
    <w:nsid w:val="1AF67877"/>
    <w:multiLevelType w:val="singleLevel"/>
    <w:tmpl w:val="1AF67877"/>
    <w:lvl w:ilvl="0" w:tentative="0">
      <w:start w:val="2"/>
      <w:numFmt w:val="chineseCounting"/>
      <w:suff w:val="space"/>
      <w:lvlText w:val="第%1部分"/>
      <w:lvlJc w:val="left"/>
      <w:rPr>
        <w:rFonts w:hint="eastAsia"/>
      </w:rPr>
    </w:lvl>
  </w:abstractNum>
  <w:abstractNum w:abstractNumId="7">
    <w:nsid w:val="233230D9"/>
    <w:multiLevelType w:val="singleLevel"/>
    <w:tmpl w:val="233230D9"/>
    <w:lvl w:ilvl="0" w:tentative="0">
      <w:start w:val="1"/>
      <w:numFmt w:val="chineseCounting"/>
      <w:suff w:val="nothing"/>
      <w:lvlText w:val="（%1）"/>
      <w:lvlJc w:val="left"/>
      <w:rPr>
        <w:rFonts w:hint="eastAsia"/>
      </w:rPr>
    </w:lvl>
  </w:abstractNum>
  <w:abstractNum w:abstractNumId="8">
    <w:nsid w:val="2FE6198D"/>
    <w:multiLevelType w:val="singleLevel"/>
    <w:tmpl w:val="2FE6198D"/>
    <w:lvl w:ilvl="0" w:tentative="0">
      <w:start w:val="7"/>
      <w:numFmt w:val="chineseCounting"/>
      <w:suff w:val="space"/>
      <w:lvlText w:val="第%1部分"/>
      <w:lvlJc w:val="left"/>
      <w:rPr>
        <w:rFonts w:hint="eastAsia"/>
      </w:rPr>
    </w:lvl>
  </w:abstractNum>
  <w:abstractNum w:abstractNumId="9">
    <w:nsid w:val="3A8E4669"/>
    <w:multiLevelType w:val="singleLevel"/>
    <w:tmpl w:val="3A8E4669"/>
    <w:lvl w:ilvl="0" w:tentative="0">
      <w:start w:val="1"/>
      <w:numFmt w:val="chineseCounting"/>
      <w:suff w:val="nothing"/>
      <w:lvlText w:val="（%1）"/>
      <w:lvlJc w:val="left"/>
      <w:rPr>
        <w:rFonts w:hint="eastAsia"/>
      </w:rPr>
    </w:lvl>
  </w:abstractNum>
  <w:abstractNum w:abstractNumId="10">
    <w:nsid w:val="518C8F9E"/>
    <w:multiLevelType w:val="singleLevel"/>
    <w:tmpl w:val="518C8F9E"/>
    <w:lvl w:ilvl="0" w:tentative="0">
      <w:start w:val="3"/>
      <w:numFmt w:val="chineseCounting"/>
      <w:suff w:val="nothing"/>
      <w:lvlText w:val="（%1）"/>
      <w:lvlJc w:val="left"/>
      <w:rPr>
        <w:rFonts w:hint="eastAsia"/>
      </w:rPr>
    </w:lvl>
  </w:abstractNum>
  <w:abstractNum w:abstractNumId="11">
    <w:nsid w:val="5694B7E5"/>
    <w:multiLevelType w:val="singleLevel"/>
    <w:tmpl w:val="5694B7E5"/>
    <w:lvl w:ilvl="0" w:tentative="0">
      <w:start w:val="1"/>
      <w:numFmt w:val="decimal"/>
      <w:suff w:val="nothing"/>
      <w:lvlText w:val="%1、"/>
      <w:lvlJc w:val="left"/>
    </w:lvl>
  </w:abstractNum>
  <w:abstractNum w:abstractNumId="12">
    <w:nsid w:val="65009396"/>
    <w:multiLevelType w:val="singleLevel"/>
    <w:tmpl w:val="65009396"/>
    <w:lvl w:ilvl="0" w:tentative="0">
      <w:start w:val="1"/>
      <w:numFmt w:val="decimal"/>
      <w:lvlText w:val="%1."/>
      <w:lvlJc w:val="left"/>
      <w:pPr>
        <w:tabs>
          <w:tab w:val="left" w:pos="312"/>
        </w:tabs>
      </w:pPr>
    </w:lvl>
  </w:abstractNum>
  <w:abstractNum w:abstractNumId="13">
    <w:nsid w:val="7ABA9767"/>
    <w:multiLevelType w:val="singleLevel"/>
    <w:tmpl w:val="7ABA9767"/>
    <w:lvl w:ilvl="0" w:tentative="0">
      <w:start w:val="1"/>
      <w:numFmt w:val="decimal"/>
      <w:suff w:val="nothing"/>
      <w:lvlText w:val="%1、"/>
      <w:lvlJc w:val="left"/>
    </w:lvl>
  </w:abstractNum>
  <w:num w:numId="1">
    <w:abstractNumId w:val="0"/>
  </w:num>
  <w:num w:numId="2">
    <w:abstractNumId w:val="7"/>
  </w:num>
  <w:num w:numId="3">
    <w:abstractNumId w:val="5"/>
  </w:num>
  <w:num w:numId="4">
    <w:abstractNumId w:val="12"/>
  </w:num>
  <w:num w:numId="5">
    <w:abstractNumId w:val="3"/>
  </w:num>
  <w:num w:numId="6">
    <w:abstractNumId w:val="4"/>
  </w:num>
  <w:num w:numId="7">
    <w:abstractNumId w:val="1"/>
  </w:num>
  <w:num w:numId="8">
    <w:abstractNumId w:val="13"/>
  </w:num>
  <w:num w:numId="9">
    <w:abstractNumId w:val="2"/>
  </w:num>
  <w:num w:numId="10">
    <w:abstractNumId w:val="6"/>
  </w:num>
  <w:num w:numId="11">
    <w:abstractNumId w:val="11"/>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AB178B"/>
    <w:rsid w:val="01BE7323"/>
    <w:rsid w:val="01CA3F1A"/>
    <w:rsid w:val="01D408F4"/>
    <w:rsid w:val="01E943A0"/>
    <w:rsid w:val="021B0FB9"/>
    <w:rsid w:val="02443CCC"/>
    <w:rsid w:val="02B0310F"/>
    <w:rsid w:val="02CA61DC"/>
    <w:rsid w:val="031C2FE5"/>
    <w:rsid w:val="03367AB9"/>
    <w:rsid w:val="033D6FFA"/>
    <w:rsid w:val="033F111A"/>
    <w:rsid w:val="03497F53"/>
    <w:rsid w:val="0370006B"/>
    <w:rsid w:val="03710AF1"/>
    <w:rsid w:val="03B92498"/>
    <w:rsid w:val="03E72B61"/>
    <w:rsid w:val="03EE3EEF"/>
    <w:rsid w:val="043A305E"/>
    <w:rsid w:val="04806B11"/>
    <w:rsid w:val="048B5C45"/>
    <w:rsid w:val="049A4077"/>
    <w:rsid w:val="04B35139"/>
    <w:rsid w:val="04D01847"/>
    <w:rsid w:val="04FC0665"/>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AB35BB1"/>
    <w:rsid w:val="0BD51E39"/>
    <w:rsid w:val="0C167005"/>
    <w:rsid w:val="0C515FBA"/>
    <w:rsid w:val="0C55300D"/>
    <w:rsid w:val="0CC04897"/>
    <w:rsid w:val="0CCE2B10"/>
    <w:rsid w:val="0CFB767D"/>
    <w:rsid w:val="0D31309F"/>
    <w:rsid w:val="0D4B23B2"/>
    <w:rsid w:val="0DF336A4"/>
    <w:rsid w:val="0E0E5177"/>
    <w:rsid w:val="0E1358E5"/>
    <w:rsid w:val="0E4B1C4C"/>
    <w:rsid w:val="0EA153DC"/>
    <w:rsid w:val="0F2851B8"/>
    <w:rsid w:val="10297B3B"/>
    <w:rsid w:val="10401F77"/>
    <w:rsid w:val="10484987"/>
    <w:rsid w:val="10675755"/>
    <w:rsid w:val="108A4FA0"/>
    <w:rsid w:val="10907CB9"/>
    <w:rsid w:val="10C85AC8"/>
    <w:rsid w:val="11882AC4"/>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C05F07"/>
    <w:rsid w:val="14F51266"/>
    <w:rsid w:val="15005D62"/>
    <w:rsid w:val="15333768"/>
    <w:rsid w:val="15E2762C"/>
    <w:rsid w:val="15F335E7"/>
    <w:rsid w:val="163836F0"/>
    <w:rsid w:val="169A5B0F"/>
    <w:rsid w:val="169E17A5"/>
    <w:rsid w:val="16CD5BE6"/>
    <w:rsid w:val="177D585E"/>
    <w:rsid w:val="17E72CD8"/>
    <w:rsid w:val="18200032"/>
    <w:rsid w:val="182F5358"/>
    <w:rsid w:val="18842C1C"/>
    <w:rsid w:val="18AB495E"/>
    <w:rsid w:val="18E15979"/>
    <w:rsid w:val="19197809"/>
    <w:rsid w:val="194F6D87"/>
    <w:rsid w:val="19766901"/>
    <w:rsid w:val="19921369"/>
    <w:rsid w:val="19E537AA"/>
    <w:rsid w:val="1A266185"/>
    <w:rsid w:val="1A6C2290"/>
    <w:rsid w:val="1A7867B1"/>
    <w:rsid w:val="1A8101E8"/>
    <w:rsid w:val="1AA650CC"/>
    <w:rsid w:val="1AE8109D"/>
    <w:rsid w:val="1AF71E0D"/>
    <w:rsid w:val="1B3721C8"/>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B853CE"/>
    <w:rsid w:val="1F1C79C5"/>
    <w:rsid w:val="1FB913FE"/>
    <w:rsid w:val="1FC81F23"/>
    <w:rsid w:val="20515ADA"/>
    <w:rsid w:val="20C95670"/>
    <w:rsid w:val="20E325CD"/>
    <w:rsid w:val="20FD17BE"/>
    <w:rsid w:val="210112AE"/>
    <w:rsid w:val="21582E98"/>
    <w:rsid w:val="217D42DC"/>
    <w:rsid w:val="21D55048"/>
    <w:rsid w:val="21DC13D3"/>
    <w:rsid w:val="21EE6184"/>
    <w:rsid w:val="222A65E3"/>
    <w:rsid w:val="225D0766"/>
    <w:rsid w:val="237B3E42"/>
    <w:rsid w:val="244B45EE"/>
    <w:rsid w:val="24BE1264"/>
    <w:rsid w:val="24EE1B49"/>
    <w:rsid w:val="25256E59"/>
    <w:rsid w:val="25657932"/>
    <w:rsid w:val="25BA5ED0"/>
    <w:rsid w:val="25E019B8"/>
    <w:rsid w:val="262D156E"/>
    <w:rsid w:val="2698212E"/>
    <w:rsid w:val="27084A19"/>
    <w:rsid w:val="270F5DA7"/>
    <w:rsid w:val="274E2D73"/>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D469FE"/>
    <w:rsid w:val="2DEA7B76"/>
    <w:rsid w:val="2E455253"/>
    <w:rsid w:val="2E582141"/>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75186D"/>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50D601C"/>
    <w:rsid w:val="351A6043"/>
    <w:rsid w:val="35357321"/>
    <w:rsid w:val="357C00B2"/>
    <w:rsid w:val="359978AF"/>
    <w:rsid w:val="367774C5"/>
    <w:rsid w:val="369D62DA"/>
    <w:rsid w:val="371A71D4"/>
    <w:rsid w:val="37203F56"/>
    <w:rsid w:val="37222033"/>
    <w:rsid w:val="374B2E2B"/>
    <w:rsid w:val="379841E9"/>
    <w:rsid w:val="37A12A4B"/>
    <w:rsid w:val="38117DAE"/>
    <w:rsid w:val="38AE0C59"/>
    <w:rsid w:val="38B4055C"/>
    <w:rsid w:val="38BD1B07"/>
    <w:rsid w:val="38F10D90"/>
    <w:rsid w:val="38F92413"/>
    <w:rsid w:val="39181B75"/>
    <w:rsid w:val="39627FB8"/>
    <w:rsid w:val="3A8B4605"/>
    <w:rsid w:val="3AA840F1"/>
    <w:rsid w:val="3AE0388B"/>
    <w:rsid w:val="3B196D9D"/>
    <w:rsid w:val="3B241D89"/>
    <w:rsid w:val="3B2C6AD0"/>
    <w:rsid w:val="3B6434E3"/>
    <w:rsid w:val="3B6B3ED8"/>
    <w:rsid w:val="3B77709B"/>
    <w:rsid w:val="3B7A1457"/>
    <w:rsid w:val="3B90705F"/>
    <w:rsid w:val="3C3D6ABB"/>
    <w:rsid w:val="3C8F37BA"/>
    <w:rsid w:val="3CA8662A"/>
    <w:rsid w:val="3CFC47B1"/>
    <w:rsid w:val="3D31661F"/>
    <w:rsid w:val="3D6A7D83"/>
    <w:rsid w:val="3D89645B"/>
    <w:rsid w:val="3DA74B34"/>
    <w:rsid w:val="3E834C59"/>
    <w:rsid w:val="3F4563B2"/>
    <w:rsid w:val="3F516B05"/>
    <w:rsid w:val="3FBC27A4"/>
    <w:rsid w:val="3FC90D91"/>
    <w:rsid w:val="4004626D"/>
    <w:rsid w:val="40077B0C"/>
    <w:rsid w:val="401069C0"/>
    <w:rsid w:val="403D352D"/>
    <w:rsid w:val="412A3AB2"/>
    <w:rsid w:val="413C46E7"/>
    <w:rsid w:val="4168282C"/>
    <w:rsid w:val="417E3DFD"/>
    <w:rsid w:val="41D81760"/>
    <w:rsid w:val="420C31B7"/>
    <w:rsid w:val="42101BC0"/>
    <w:rsid w:val="423544BC"/>
    <w:rsid w:val="42D8243E"/>
    <w:rsid w:val="43252782"/>
    <w:rsid w:val="43903853"/>
    <w:rsid w:val="43B16305"/>
    <w:rsid w:val="43D9356D"/>
    <w:rsid w:val="43E048FB"/>
    <w:rsid w:val="43EE526A"/>
    <w:rsid w:val="44352E99"/>
    <w:rsid w:val="44901E7E"/>
    <w:rsid w:val="44B75DD3"/>
    <w:rsid w:val="44F22BD3"/>
    <w:rsid w:val="456B6447"/>
    <w:rsid w:val="46841F07"/>
    <w:rsid w:val="46E94959"/>
    <w:rsid w:val="471A45C8"/>
    <w:rsid w:val="471C5C4A"/>
    <w:rsid w:val="4787446C"/>
    <w:rsid w:val="47A90A7F"/>
    <w:rsid w:val="47B04F1D"/>
    <w:rsid w:val="47D36DA5"/>
    <w:rsid w:val="47E726FC"/>
    <w:rsid w:val="482374AD"/>
    <w:rsid w:val="4834214E"/>
    <w:rsid w:val="486C2C02"/>
    <w:rsid w:val="48855A71"/>
    <w:rsid w:val="48C91B66"/>
    <w:rsid w:val="48D662CD"/>
    <w:rsid w:val="48F6071D"/>
    <w:rsid w:val="48FF5824"/>
    <w:rsid w:val="491D214E"/>
    <w:rsid w:val="4981092F"/>
    <w:rsid w:val="499A72FA"/>
    <w:rsid w:val="49B760FE"/>
    <w:rsid w:val="49F7474D"/>
    <w:rsid w:val="49FC39F3"/>
    <w:rsid w:val="4A306033"/>
    <w:rsid w:val="4A703C04"/>
    <w:rsid w:val="4AA30067"/>
    <w:rsid w:val="4AB80380"/>
    <w:rsid w:val="4AD4683C"/>
    <w:rsid w:val="4B1B26BD"/>
    <w:rsid w:val="4B2F29EE"/>
    <w:rsid w:val="4BE07B8E"/>
    <w:rsid w:val="4C207F8B"/>
    <w:rsid w:val="4C374B47"/>
    <w:rsid w:val="4D1D096E"/>
    <w:rsid w:val="4D1F6494"/>
    <w:rsid w:val="4E125FF9"/>
    <w:rsid w:val="4E74636C"/>
    <w:rsid w:val="4EE13FB9"/>
    <w:rsid w:val="4EF92D15"/>
    <w:rsid w:val="4F6C158C"/>
    <w:rsid w:val="4F7539DE"/>
    <w:rsid w:val="4F8B6063"/>
    <w:rsid w:val="4FD44763"/>
    <w:rsid w:val="4FDA66A3"/>
    <w:rsid w:val="4FE85264"/>
    <w:rsid w:val="4FED287A"/>
    <w:rsid w:val="50042D63"/>
    <w:rsid w:val="50342257"/>
    <w:rsid w:val="505C7A00"/>
    <w:rsid w:val="506863A4"/>
    <w:rsid w:val="50A5455C"/>
    <w:rsid w:val="50C86E43"/>
    <w:rsid w:val="50E61077"/>
    <w:rsid w:val="50E671ED"/>
    <w:rsid w:val="51157A8E"/>
    <w:rsid w:val="51316796"/>
    <w:rsid w:val="51A60F32"/>
    <w:rsid w:val="51BF0246"/>
    <w:rsid w:val="524A795E"/>
    <w:rsid w:val="52502678"/>
    <w:rsid w:val="526112FD"/>
    <w:rsid w:val="52860D64"/>
    <w:rsid w:val="52943481"/>
    <w:rsid w:val="52EC506B"/>
    <w:rsid w:val="52F83A10"/>
    <w:rsid w:val="53310CD0"/>
    <w:rsid w:val="53B86CFB"/>
    <w:rsid w:val="54111402"/>
    <w:rsid w:val="54330A77"/>
    <w:rsid w:val="5468616A"/>
    <w:rsid w:val="5495528E"/>
    <w:rsid w:val="54FA3343"/>
    <w:rsid w:val="556F3D31"/>
    <w:rsid w:val="55945546"/>
    <w:rsid w:val="55977473"/>
    <w:rsid w:val="55B462F2"/>
    <w:rsid w:val="55CE2806"/>
    <w:rsid w:val="55F44F96"/>
    <w:rsid w:val="56020701"/>
    <w:rsid w:val="56024BA5"/>
    <w:rsid w:val="561A7F2D"/>
    <w:rsid w:val="568900C5"/>
    <w:rsid w:val="56A31EE4"/>
    <w:rsid w:val="56BA722E"/>
    <w:rsid w:val="56E83D9B"/>
    <w:rsid w:val="57114CD9"/>
    <w:rsid w:val="577473DD"/>
    <w:rsid w:val="578A7BEC"/>
    <w:rsid w:val="58FE78A6"/>
    <w:rsid w:val="59592D2E"/>
    <w:rsid w:val="59617E35"/>
    <w:rsid w:val="59652C19"/>
    <w:rsid w:val="5976568E"/>
    <w:rsid w:val="59945B14"/>
    <w:rsid w:val="5AAB75B9"/>
    <w:rsid w:val="5AAE0E58"/>
    <w:rsid w:val="5AE43107"/>
    <w:rsid w:val="5B7958E6"/>
    <w:rsid w:val="5B81656C"/>
    <w:rsid w:val="5BBB382C"/>
    <w:rsid w:val="5C186ED1"/>
    <w:rsid w:val="5C45759A"/>
    <w:rsid w:val="5C4C6B7A"/>
    <w:rsid w:val="5CC46711"/>
    <w:rsid w:val="5CD050B5"/>
    <w:rsid w:val="5CD10E2D"/>
    <w:rsid w:val="5D485594"/>
    <w:rsid w:val="5D6F2B20"/>
    <w:rsid w:val="5D973E25"/>
    <w:rsid w:val="5DB524FD"/>
    <w:rsid w:val="5DBA7B13"/>
    <w:rsid w:val="5E0A45F7"/>
    <w:rsid w:val="5E113BD7"/>
    <w:rsid w:val="5E2A4C99"/>
    <w:rsid w:val="5F447FDD"/>
    <w:rsid w:val="5F4D50E3"/>
    <w:rsid w:val="5F812FDF"/>
    <w:rsid w:val="5F996BDC"/>
    <w:rsid w:val="5FB84439"/>
    <w:rsid w:val="5FC34763"/>
    <w:rsid w:val="5FE07D05"/>
    <w:rsid w:val="600E08A7"/>
    <w:rsid w:val="60145BD8"/>
    <w:rsid w:val="606835EC"/>
    <w:rsid w:val="6074044E"/>
    <w:rsid w:val="60820DBC"/>
    <w:rsid w:val="60B116A2"/>
    <w:rsid w:val="60BB42CE"/>
    <w:rsid w:val="60ED0290"/>
    <w:rsid w:val="61377DF9"/>
    <w:rsid w:val="61B256D1"/>
    <w:rsid w:val="61B52ACC"/>
    <w:rsid w:val="61BC20AC"/>
    <w:rsid w:val="61EF1F11"/>
    <w:rsid w:val="62A3501A"/>
    <w:rsid w:val="62A414BE"/>
    <w:rsid w:val="62BF30E3"/>
    <w:rsid w:val="62F96D8F"/>
    <w:rsid w:val="63097573"/>
    <w:rsid w:val="63612F0B"/>
    <w:rsid w:val="63750E47"/>
    <w:rsid w:val="637A5D7B"/>
    <w:rsid w:val="63F72216"/>
    <w:rsid w:val="63FC2C34"/>
    <w:rsid w:val="640F01D3"/>
    <w:rsid w:val="64467F5D"/>
    <w:rsid w:val="644A706C"/>
    <w:rsid w:val="646B5EC3"/>
    <w:rsid w:val="65925FE9"/>
    <w:rsid w:val="65BC08CD"/>
    <w:rsid w:val="66342367"/>
    <w:rsid w:val="66B55806"/>
    <w:rsid w:val="66BC6E65"/>
    <w:rsid w:val="670219C4"/>
    <w:rsid w:val="670318D0"/>
    <w:rsid w:val="67237C90"/>
    <w:rsid w:val="674325B2"/>
    <w:rsid w:val="67556850"/>
    <w:rsid w:val="678478B2"/>
    <w:rsid w:val="67AC3EF2"/>
    <w:rsid w:val="67E06114"/>
    <w:rsid w:val="67EE0D52"/>
    <w:rsid w:val="67EE6D37"/>
    <w:rsid w:val="67FA56DC"/>
    <w:rsid w:val="67FD1A46"/>
    <w:rsid w:val="67FF7197"/>
    <w:rsid w:val="687E00BB"/>
    <w:rsid w:val="688D47A2"/>
    <w:rsid w:val="68F6059A"/>
    <w:rsid w:val="69C6509B"/>
    <w:rsid w:val="69E05F1F"/>
    <w:rsid w:val="69E91EAC"/>
    <w:rsid w:val="6A2C1D99"/>
    <w:rsid w:val="6A38073E"/>
    <w:rsid w:val="6AF02DC7"/>
    <w:rsid w:val="6AFE3735"/>
    <w:rsid w:val="6B2A62D8"/>
    <w:rsid w:val="6B3C3876"/>
    <w:rsid w:val="6B7457A6"/>
    <w:rsid w:val="6B95409A"/>
    <w:rsid w:val="6BC93D43"/>
    <w:rsid w:val="6C192365"/>
    <w:rsid w:val="6C450EF0"/>
    <w:rsid w:val="6C81461E"/>
    <w:rsid w:val="6C8B5AF8"/>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F8228F"/>
    <w:rsid w:val="704D6A36"/>
    <w:rsid w:val="705233A8"/>
    <w:rsid w:val="7089584F"/>
    <w:rsid w:val="708D0CA3"/>
    <w:rsid w:val="710F044A"/>
    <w:rsid w:val="71114431"/>
    <w:rsid w:val="713752AB"/>
    <w:rsid w:val="713C6D66"/>
    <w:rsid w:val="714B0D57"/>
    <w:rsid w:val="71810C1C"/>
    <w:rsid w:val="721B2E1F"/>
    <w:rsid w:val="72514365"/>
    <w:rsid w:val="72A01F09"/>
    <w:rsid w:val="72AB41A3"/>
    <w:rsid w:val="72BD3F32"/>
    <w:rsid w:val="72F872F6"/>
    <w:rsid w:val="73113837"/>
    <w:rsid w:val="73DE5EB2"/>
    <w:rsid w:val="740D49E9"/>
    <w:rsid w:val="741579B3"/>
    <w:rsid w:val="747F6EA6"/>
    <w:rsid w:val="748937C4"/>
    <w:rsid w:val="74F00593"/>
    <w:rsid w:val="74F07D55"/>
    <w:rsid w:val="751B4EE4"/>
    <w:rsid w:val="75263FB5"/>
    <w:rsid w:val="752760B3"/>
    <w:rsid w:val="75383CE8"/>
    <w:rsid w:val="753A7A60"/>
    <w:rsid w:val="755C3532"/>
    <w:rsid w:val="75866801"/>
    <w:rsid w:val="759C4277"/>
    <w:rsid w:val="763E70DC"/>
    <w:rsid w:val="764F3097"/>
    <w:rsid w:val="76FD6F97"/>
    <w:rsid w:val="77CD0717"/>
    <w:rsid w:val="77F86685"/>
    <w:rsid w:val="7892370F"/>
    <w:rsid w:val="78B813C8"/>
    <w:rsid w:val="7919798C"/>
    <w:rsid w:val="791F0D7D"/>
    <w:rsid w:val="794964C4"/>
    <w:rsid w:val="79B349F7"/>
    <w:rsid w:val="79BA6AC9"/>
    <w:rsid w:val="7A4F18B8"/>
    <w:rsid w:val="7A8377B3"/>
    <w:rsid w:val="7ACD1A58"/>
    <w:rsid w:val="7B4909FD"/>
    <w:rsid w:val="7B876E2F"/>
    <w:rsid w:val="7BFD5357"/>
    <w:rsid w:val="7C3C40BE"/>
    <w:rsid w:val="7C574A54"/>
    <w:rsid w:val="7C8233E8"/>
    <w:rsid w:val="7C885555"/>
    <w:rsid w:val="7D0F17D2"/>
    <w:rsid w:val="7D5228AD"/>
    <w:rsid w:val="7D5849DC"/>
    <w:rsid w:val="7D6F401F"/>
    <w:rsid w:val="7DC647DE"/>
    <w:rsid w:val="7DDF6CC2"/>
    <w:rsid w:val="7E7F6D92"/>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next w:val="18"/>
    <w:qFormat/>
    <w:uiPriority w:val="0"/>
    <w:pPr>
      <w:spacing w:before="240" w:after="60"/>
      <w:jc w:val="center"/>
      <w:outlineLvl w:val="0"/>
    </w:pPr>
    <w:rPr>
      <w:rFonts w:ascii="Arial" w:hAnsi="Arial"/>
      <w:b/>
      <w:sz w:val="44"/>
    </w:rPr>
  </w:style>
  <w:style w:type="paragraph" w:styleId="18">
    <w:name w:val="Body Text First Indent"/>
    <w:basedOn w:val="8"/>
    <w:next w:val="1"/>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 w:type="character" w:customStyle="1" w:styleId="45">
    <w:name w:val="font21"/>
    <w:qFormat/>
    <w:uiPriority w:val="0"/>
    <w:rPr>
      <w:rFonts w:hint="eastAsia" w:ascii="宋体" w:hAnsi="宋体" w:eastAsia="宋体" w:cs="宋体"/>
      <w:b/>
      <w:bCs/>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2238</Words>
  <Characters>2567</Characters>
  <Lines>237</Lines>
  <Paragraphs>66</Paragraphs>
  <TotalTime>10</TotalTime>
  <ScaleCrop>false</ScaleCrop>
  <LinksUpToDate>false</LinksUpToDate>
  <CharactersWithSpaces>2691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2026-07-13T09:53:00Z</cp:lastPrinted>
  <dcterms:modified xsi:type="dcterms:W3CDTF">2026-10-12T01:59:23Z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8C7221E17AB94631AECE57E029FEAF7F_13</vt:lpwstr>
  </property>
  <property fmtid="{D5CDD505-2E9C-101B-9397-08002B2CF9AE}" pid="4" name="KSOTemplateDocerSaveRecord">
    <vt:lpwstr>eyJoZGlkIjoiZTVmNGRjNDcwYTEwZDU2NzRjOThkZWQ4YTViNzk0MWQiLCJ1c2VySWQiOiIzODM4NDg1MjEifQ==</vt:lpwstr>
  </property>
</Properties>
</file>