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3AE7739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0D9A45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2、财务状况报告：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p w14:paraId="24D2A7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3、税收缴纳证明：提供</w:t>
      </w:r>
      <w:r>
        <w:rPr>
          <w:rFonts w:hint="eastAsia" w:hAnsi="宋体"/>
          <w:b w:val="0"/>
          <w:bCs w:val="0"/>
          <w:sz w:val="24"/>
          <w:szCs w:val="24"/>
          <w:lang w:eastAsia="zh-CN"/>
        </w:rPr>
        <w:t>2025年5月（含5月）</w:t>
      </w:r>
      <w:r>
        <w:rPr>
          <w:rFonts w:hint="eastAsia" w:hAnsi="宋体"/>
          <w:b w:val="0"/>
          <w:bCs w:val="0"/>
          <w:sz w:val="24"/>
          <w:szCs w:val="24"/>
        </w:rPr>
        <w:t>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14:paraId="105560F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4、社会保障资金缴纳证明：提供</w:t>
      </w:r>
      <w:r>
        <w:rPr>
          <w:rFonts w:hint="eastAsia" w:hAnsi="宋体"/>
          <w:b w:val="0"/>
          <w:bCs w:val="0"/>
          <w:sz w:val="24"/>
          <w:szCs w:val="24"/>
          <w:lang w:eastAsia="zh-CN"/>
        </w:rPr>
        <w:t>2025年5月（含5月）</w:t>
      </w:r>
      <w:r>
        <w:rPr>
          <w:rFonts w:hint="eastAsia" w:hAnsi="宋体"/>
          <w:b w:val="0"/>
          <w:bCs w:val="0"/>
          <w:sz w:val="24"/>
          <w:szCs w:val="24"/>
        </w:rPr>
        <w:t>以来任意时间段的社会保障资金缴存单</w:t>
      </w:r>
      <w:bookmarkStart w:id="0" w:name="_GoBack"/>
      <w:bookmarkEnd w:id="0"/>
      <w:r>
        <w:rPr>
          <w:rFonts w:hint="eastAsia" w:hAnsi="宋体"/>
          <w:b w:val="0"/>
          <w:bCs w:val="0"/>
          <w:sz w:val="24"/>
          <w:szCs w:val="24"/>
        </w:rPr>
        <w:t>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p w14:paraId="28CEA9B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6960A2F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6、具有履行合同所必</w:t>
      </w:r>
      <w:r>
        <w:rPr>
          <w:rFonts w:hint="eastAsia" w:hAnsi="宋体"/>
          <w:b w:val="0"/>
          <w:bCs w:val="0"/>
          <w:sz w:val="24"/>
          <w:szCs w:val="24"/>
          <w:lang w:val="en-US" w:eastAsia="zh-CN"/>
        </w:rPr>
        <w:t>需</w:t>
      </w:r>
      <w:r>
        <w:rPr>
          <w:rFonts w:hint="eastAsia" w:hAnsi="宋体"/>
          <w:b w:val="0"/>
          <w:bCs w:val="0"/>
          <w:sz w:val="24"/>
          <w:szCs w:val="24"/>
        </w:rPr>
        <w:t>的设备和专业技术能力：具有履行合同所必</w:t>
      </w:r>
      <w:r>
        <w:rPr>
          <w:rFonts w:hint="eastAsia" w:hAnsi="宋体"/>
          <w:b w:val="0"/>
          <w:bCs w:val="0"/>
          <w:sz w:val="24"/>
          <w:szCs w:val="24"/>
          <w:lang w:val="en-US" w:eastAsia="zh-CN"/>
        </w:rPr>
        <w:t>需</w:t>
      </w:r>
      <w:r>
        <w:rPr>
          <w:rFonts w:hint="eastAsia" w:hAnsi="宋体"/>
          <w:b w:val="0"/>
          <w:bCs w:val="0"/>
          <w:sz w:val="24"/>
          <w:szCs w:val="24"/>
        </w:rPr>
        <w:t>的设备和专业技术能力的承诺及说明；</w:t>
      </w:r>
    </w:p>
    <w:p w14:paraId="4C5E039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7、法定代表人授权书：供应商应授权合法的人员参加投标，其中法定代表人直接参加的，须出具法定代表人证明书；被授权代表参加的，须出具法定代表人授权书；（非法人单位的负责人均参照执行）；</w:t>
      </w:r>
    </w:p>
    <w:p w14:paraId="1C958BF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8、建筑资质：</w:t>
      </w:r>
      <w:r>
        <w:rPr>
          <w:rFonts w:hint="eastAsia" w:hAnsi="宋体"/>
          <w:b w:val="0"/>
          <w:bCs w:val="0"/>
          <w:sz w:val="24"/>
          <w:szCs w:val="24"/>
          <w:lang w:val="en-US" w:eastAsia="zh-CN"/>
        </w:rPr>
        <w:t>具备建设行政主管部门核发的建筑装修装饰工程专业承包二级资质及以上资质</w:t>
      </w:r>
      <w:r>
        <w:rPr>
          <w:rFonts w:hint="eastAsia" w:hAnsi="宋体"/>
          <w:b w:val="0"/>
          <w:bCs w:val="0"/>
          <w:sz w:val="24"/>
          <w:szCs w:val="24"/>
        </w:rPr>
        <w:t>；</w:t>
      </w:r>
    </w:p>
    <w:p w14:paraId="5429A0E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9、安全生产许可证：具备有效的安全生产许可证；</w:t>
      </w:r>
    </w:p>
    <w:p w14:paraId="3073C2D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10、项目经理：</w:t>
      </w:r>
      <w:r>
        <w:rPr>
          <w:rFonts w:hint="eastAsia" w:hAnsi="宋体"/>
          <w:b w:val="0"/>
          <w:bCs w:val="0"/>
          <w:sz w:val="24"/>
          <w:szCs w:val="24"/>
          <w:lang w:val="en-US" w:eastAsia="zh-CN"/>
        </w:rPr>
        <w:t>拟派项目经理须具备建筑工程专业二级（含二级）及以上建造师资格，同时具备有效的安全生产考核合格证（建安B证），且无在建项目（提供无在建工程承诺书）</w:t>
      </w:r>
      <w:r>
        <w:rPr>
          <w:rFonts w:hint="eastAsia" w:hAnsi="宋体"/>
          <w:b w:val="0"/>
          <w:bCs w:val="0"/>
          <w:sz w:val="24"/>
          <w:szCs w:val="24"/>
        </w:rPr>
        <w:t>；</w:t>
      </w:r>
    </w:p>
    <w:p w14:paraId="69FCD35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3CC047F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12、直接控股、管理关系：单位负责人为同一人或存在直接控股、管理关系的不同单位，不得同时参加本项目投标活动。</w:t>
      </w:r>
    </w:p>
    <w:p w14:paraId="2D6CEBE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lang w:val="en-US" w:eastAsia="zh-CN"/>
        </w:rPr>
      </w:pPr>
      <w:r>
        <w:rPr>
          <w:rFonts w:hint="eastAsia" w:hAnsi="宋体"/>
          <w:b w:val="0"/>
          <w:bCs w:val="0"/>
          <w:sz w:val="24"/>
          <w:szCs w:val="24"/>
          <w:lang w:val="en-US" w:eastAsia="zh-CN"/>
        </w:rPr>
        <w:t>13、省外企业须在“陕西省建筑市场监管与诚信信息发布平台”企业库可查询（附完整的查询结果截图加盖供应商公章）</w:t>
      </w:r>
      <w:r>
        <w:rPr>
          <w:rFonts w:hint="eastAsia" w:hAnsi="宋体"/>
          <w:b w:val="0"/>
          <w:bCs w:val="0"/>
          <w:sz w:val="24"/>
          <w:szCs w:val="24"/>
        </w:rPr>
        <w:t>。</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8B0821"/>
    <w:rsid w:val="11A94C23"/>
    <w:rsid w:val="1E0D76E3"/>
    <w:rsid w:val="20297065"/>
    <w:rsid w:val="20761336"/>
    <w:rsid w:val="213276BA"/>
    <w:rsid w:val="225B3D0D"/>
    <w:rsid w:val="28C05101"/>
    <w:rsid w:val="28F936C6"/>
    <w:rsid w:val="2D4A47CE"/>
    <w:rsid w:val="2E421934"/>
    <w:rsid w:val="35DD32B6"/>
    <w:rsid w:val="38394E18"/>
    <w:rsid w:val="3A214088"/>
    <w:rsid w:val="3B297A57"/>
    <w:rsid w:val="3DDD67A7"/>
    <w:rsid w:val="3F8F3AD1"/>
    <w:rsid w:val="47CA47F2"/>
    <w:rsid w:val="5A582DD4"/>
    <w:rsid w:val="66E31E89"/>
    <w:rsid w:val="6E9922D7"/>
    <w:rsid w:val="703634AF"/>
    <w:rsid w:val="79523A37"/>
    <w:rsid w:val="7F791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2602</Words>
  <Characters>2648</Characters>
  <Lines>0</Lines>
  <Paragraphs>0</Paragraphs>
  <TotalTime>0</TotalTime>
  <ScaleCrop>false</ScaleCrop>
  <LinksUpToDate>false</LinksUpToDate>
  <CharactersWithSpaces>3205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2026-05-07T02:07:16Z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