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版本号：ZXGJ-2026-015.1B120260901001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2026年区域站及人工影响天气作业、相控阵雷达、扁平化呼叫系统维护(二次)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ZXGJ-2026-015.1B1</w:t>
      </w:r>
      <w:r>
        <w:br/>
      </w:r>
      <w:r>
        <w:br/>
      </w:r>
      <w:r>
        <w:br/>
      </w:r>
    </w:p>
    <w:p>
      <w:pPr>
        <w:pStyle w:val="null3"/>
        <w:jc w:val="center"/>
        <w:outlineLvl w:val="2"/>
      </w:pPr>
      <w:r>
        <w:rPr>
          <w:rFonts w:ascii="仿宋_GB2312" w:hAnsi="仿宋_GB2312" w:cs="仿宋_GB2312" w:eastAsia="仿宋_GB2312"/>
          <w:sz w:val="28"/>
          <w:b/>
        </w:rPr>
        <w:t>西安市高陵区气象局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西安市高陵区气象局</w:t>
      </w:r>
      <w:r>
        <w:rPr>
          <w:rFonts w:ascii="仿宋_GB2312" w:hAnsi="仿宋_GB2312" w:cs="仿宋_GB2312" w:eastAsia="仿宋_GB2312"/>
        </w:rPr>
        <w:t>委托，拟对</w:t>
      </w:r>
      <w:r>
        <w:rPr>
          <w:rFonts w:ascii="仿宋_GB2312" w:hAnsi="仿宋_GB2312" w:cs="仿宋_GB2312" w:eastAsia="仿宋_GB2312"/>
        </w:rPr>
        <w:t>2026年区域站及人工影响天气作业、相控阵雷达、扁平化呼叫系统维护(二次)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ZXGJ-2026-015.1B1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2026年区域站及人工影响天气作业、相控阵雷达、扁平化呼叫系统维护(二次)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2026年高陵区区域站及人工影响天气作业、相控阵雷达、扁平化呼叫系统维护，具体内容详见磋商文件第三章。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采购包1（区域站及人工影响天气作业点维护）：属于专门面向中小企业采购。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p>
      <w:pPr>
        <w:pStyle w:val="null3"/>
      </w:pPr>
      <w:r>
        <w:rPr>
          <w:rFonts w:ascii="仿宋_GB2312" w:hAnsi="仿宋_GB2312" w:cs="仿宋_GB2312" w:eastAsia="仿宋_GB2312"/>
        </w:rPr>
        <w:t>2、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3、本项目不接受联合体投标：本项目不接受联合体磋商，不允许分包，供应商应提供《非联合体不分包投标声明》。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高陵区官厢路与高泾路交叉口西南100米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029-86910258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房雪姣、秦瑶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一次性支付代理服务费。2、招标代理服务费：以成交金额为基数，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西安市高陵区气象局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西安市高陵区气象局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联系人：房雪姣、秦瑶</w:t>
      </w:r>
    </w:p>
    <w:p>
      <w:pPr>
        <w:pStyle w:val="null3"/>
      </w:pPr>
      <w:r>
        <w:rPr>
          <w:rFonts w:ascii="仿宋_GB2312" w:hAnsi="仿宋_GB2312" w:cs="仿宋_GB2312" w:eastAsia="仿宋_GB2312"/>
        </w:rPr>
        <w:t>联系电话：029-81317379</w:t>
      </w:r>
    </w:p>
    <w:p>
      <w:pPr>
        <w:pStyle w:val="null3"/>
      </w:pPr>
      <w:r>
        <w:rPr>
          <w:rFonts w:ascii="仿宋_GB2312" w:hAnsi="仿宋_GB2312" w:cs="仿宋_GB2312" w:eastAsia="仿宋_GB2312"/>
        </w:rPr>
        <w:t>地址：陕西省西安市经济技术开发区凤城十二路首创禧悦里25幢A座16层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2026年高陵区区域站及人工影响天气作业、相控阵雷达、扁平化呼叫系统维护，具体内容详见磋商文件第三章。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区域站及人工影响天气作业点维护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标的名称：区域站及人工影响天气作业点维护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 xml:space="preserve">  开展高陵区域内16套区域站的保障、维护、标校工作，达到相关考核要求；开展人影系统的维护工作，确保人影工作安全、顺利开展。</w:t>
            </w:r>
          </w:p>
          <w:p>
            <w:pPr>
              <w:pStyle w:val="null3"/>
              <w:jc w:val="both"/>
            </w:pPr>
            <w:r>
              <w:rPr>
                <w:rFonts w:ascii="仿宋_GB2312" w:hAnsi="仿宋_GB2312" w:cs="仿宋_GB2312" w:eastAsia="仿宋_GB2312"/>
                <w:sz w:val="18"/>
                <w:b/>
              </w:rPr>
              <w:t>二、服务内容</w:t>
            </w:r>
          </w:p>
          <w:p>
            <w:pPr>
              <w:pStyle w:val="null3"/>
              <w:ind w:firstLine="200"/>
              <w:jc w:val="both"/>
            </w:pPr>
            <w:r>
              <w:rPr>
                <w:rFonts w:ascii="仿宋_GB2312" w:hAnsi="仿宋_GB2312" w:cs="仿宋_GB2312" w:eastAsia="仿宋_GB2312"/>
                <w:sz w:val="18"/>
              </w:rPr>
              <w:t xml:space="preserve">1、负责完成共计16套区域气象站年度校准及维护工作，主要包括每月至少巡查维护2次（约每半月一次），汛期及每次重大天气过程前应加密巡查，确保区域站稳定运行，数据质量达标及时准确上传。巡查按照《区域自动气象站维护规范》《气象探测环境保护规范地面气象观测站》（GB 31221-2014）等相关行业标准要求，以及《陕西省气象局区域自动气象站维护作业指导书》《探测环境保护及物理环境维护检查表》的要求对区域站各仪器进行维护维修。按照规范购买相应数量备件。2、负责作业点场地维护；火箭弹库存管理模块维护；作业上报模块维护；烟条点火管理模块维护；烟条点火上报模块维护；空域申请模块维护；软件升级服务；人影作业成果校验分析服务；人影作业安全评估；人影作业点安全巡查服务。确保2026年度高陵区区域站及人工影响天气作业工作顺利开展。 </w:t>
            </w:r>
          </w:p>
          <w:p>
            <w:pPr>
              <w:pStyle w:val="null3"/>
              <w:jc w:val="both"/>
            </w:pPr>
            <w:r>
              <w:rPr>
                <w:rFonts w:ascii="仿宋_GB2312" w:hAnsi="仿宋_GB2312" w:cs="仿宋_GB2312" w:eastAsia="仿宋_GB2312"/>
                <w:sz w:val="18"/>
                <w:b/>
              </w:rPr>
              <w:t>三、技术要求</w:t>
            </w:r>
          </w:p>
          <w:p>
            <w:pPr>
              <w:pStyle w:val="null3"/>
              <w:ind w:firstLine="200"/>
              <w:jc w:val="both"/>
            </w:pPr>
            <w:r>
              <w:rPr>
                <w:rFonts w:ascii="仿宋_GB2312" w:hAnsi="仿宋_GB2312" w:cs="仿宋_GB2312" w:eastAsia="仿宋_GB2312"/>
                <w:sz w:val="18"/>
              </w:rPr>
              <w:t>1.软件开发原厂服务：</w:t>
            </w:r>
          </w:p>
          <w:p>
            <w:pPr>
              <w:pStyle w:val="null3"/>
              <w:jc w:val="both"/>
            </w:pPr>
            <w:r>
              <w:rPr>
                <w:rFonts w:ascii="仿宋_GB2312" w:hAnsi="仿宋_GB2312" w:cs="仿宋_GB2312" w:eastAsia="仿宋_GB2312"/>
                <w:sz w:val="18"/>
              </w:rPr>
              <w:t>(1)原厂安装调试、培训。</w:t>
            </w:r>
          </w:p>
          <w:p>
            <w:pPr>
              <w:pStyle w:val="null3"/>
              <w:jc w:val="both"/>
            </w:pPr>
            <w:r>
              <w:rPr>
                <w:rFonts w:ascii="仿宋_GB2312" w:hAnsi="仿宋_GB2312" w:cs="仿宋_GB2312" w:eastAsia="仿宋_GB2312"/>
                <w:sz w:val="18"/>
              </w:rPr>
              <w:t>(2)承诺原厂工程师上门服务。</w:t>
            </w:r>
          </w:p>
          <w:p>
            <w:pPr>
              <w:pStyle w:val="null3"/>
              <w:jc w:val="both"/>
            </w:pPr>
            <w:r>
              <w:rPr>
                <w:rFonts w:ascii="仿宋_GB2312" w:hAnsi="仿宋_GB2312" w:cs="仿宋_GB2312" w:eastAsia="仿宋_GB2312"/>
                <w:sz w:val="18"/>
              </w:rPr>
              <w:t>(3)承诺一般故障需在30分钟内响应，4小时内解决问题。</w:t>
            </w:r>
          </w:p>
          <w:p>
            <w:pPr>
              <w:pStyle w:val="null3"/>
              <w:jc w:val="both"/>
            </w:pPr>
            <w:r>
              <w:rPr>
                <w:rFonts w:ascii="仿宋_GB2312" w:hAnsi="仿宋_GB2312" w:cs="仿宋_GB2312" w:eastAsia="仿宋_GB2312"/>
                <w:sz w:val="18"/>
              </w:rPr>
              <w:t>(4)承诺出现软件bug，需在2个工作日解决。</w:t>
            </w:r>
          </w:p>
          <w:p>
            <w:pPr>
              <w:pStyle w:val="null3"/>
              <w:ind w:firstLine="200"/>
              <w:jc w:val="both"/>
            </w:pPr>
            <w:r>
              <w:rPr>
                <w:rFonts w:ascii="仿宋_GB2312" w:hAnsi="仿宋_GB2312" w:cs="仿宋_GB2312" w:eastAsia="仿宋_GB2312"/>
                <w:sz w:val="18"/>
              </w:rPr>
              <w:t>2.运行维护服务：</w:t>
            </w:r>
          </w:p>
          <w:p>
            <w:pPr>
              <w:pStyle w:val="null3"/>
              <w:jc w:val="both"/>
            </w:pPr>
            <w:r>
              <w:rPr>
                <w:rFonts w:ascii="仿宋_GB2312" w:hAnsi="仿宋_GB2312" w:cs="仿宋_GB2312" w:eastAsia="仿宋_GB2312"/>
                <w:sz w:val="18"/>
              </w:rPr>
              <w:t>(1)提供专人负责专业化运行维护服务；</w:t>
            </w:r>
          </w:p>
          <w:p>
            <w:pPr>
              <w:pStyle w:val="null3"/>
              <w:jc w:val="both"/>
            </w:pPr>
            <w:r>
              <w:rPr>
                <w:rFonts w:ascii="仿宋_GB2312" w:hAnsi="仿宋_GB2312" w:cs="仿宋_GB2312" w:eastAsia="仿宋_GB2312"/>
                <w:sz w:val="18"/>
              </w:rPr>
              <w:t>(2)维护期内，实现软件免费升级；</w:t>
            </w:r>
          </w:p>
          <w:p>
            <w:pPr>
              <w:pStyle w:val="null3"/>
              <w:jc w:val="both"/>
            </w:pPr>
            <w:r>
              <w:rPr>
                <w:rFonts w:ascii="仿宋_GB2312" w:hAnsi="仿宋_GB2312" w:cs="仿宋_GB2312" w:eastAsia="仿宋_GB2312"/>
                <w:sz w:val="18"/>
              </w:rPr>
              <w:t>(3)在无法实现在线升级的情况下，工程师现场执行升级；</w:t>
            </w:r>
          </w:p>
          <w:p>
            <w:pPr>
              <w:pStyle w:val="null3"/>
              <w:jc w:val="both"/>
            </w:pPr>
            <w:r>
              <w:rPr>
                <w:rFonts w:ascii="仿宋_GB2312" w:hAnsi="仿宋_GB2312" w:cs="仿宋_GB2312" w:eastAsia="仿宋_GB2312"/>
                <w:sz w:val="18"/>
              </w:rPr>
              <w:t>(4)提供软件功能介绍和使用培训；</w:t>
            </w:r>
          </w:p>
          <w:p>
            <w:pPr>
              <w:pStyle w:val="null3"/>
              <w:jc w:val="both"/>
            </w:pPr>
            <w:r>
              <w:rPr>
                <w:rFonts w:ascii="仿宋_GB2312" w:hAnsi="仿宋_GB2312" w:cs="仿宋_GB2312" w:eastAsia="仿宋_GB2312"/>
                <w:sz w:val="18"/>
              </w:rPr>
              <w:t>(5)安装后运行的软件实现每天例行远程监控；</w:t>
            </w:r>
          </w:p>
          <w:p>
            <w:pPr>
              <w:pStyle w:val="null3"/>
              <w:jc w:val="both"/>
            </w:pPr>
            <w:r>
              <w:rPr>
                <w:rFonts w:ascii="仿宋_GB2312" w:hAnsi="仿宋_GB2312" w:cs="仿宋_GB2312" w:eastAsia="仿宋_GB2312"/>
                <w:sz w:val="18"/>
              </w:rPr>
              <w:t>(6)积极响应甲方需求和建议；</w:t>
            </w:r>
          </w:p>
          <w:p>
            <w:pPr>
              <w:pStyle w:val="null3"/>
              <w:jc w:val="both"/>
            </w:pPr>
            <w:r>
              <w:rPr>
                <w:rFonts w:ascii="仿宋_GB2312" w:hAnsi="仿宋_GB2312" w:cs="仿宋_GB2312" w:eastAsia="仿宋_GB2312"/>
                <w:sz w:val="18"/>
              </w:rPr>
              <w:t>(7)在接到甲方申告后半小时内响应，专人热线支持，协助解决问题，调出系统档案，了解问题原因，在2小时内提出完成解决方案。</w:t>
            </w:r>
          </w:p>
          <w:p>
            <w:pPr>
              <w:pStyle w:val="null3"/>
              <w:jc w:val="both"/>
            </w:pPr>
            <w:r>
              <w:rPr>
                <w:rFonts w:ascii="仿宋_GB2312" w:hAnsi="仿宋_GB2312" w:cs="仿宋_GB2312" w:eastAsia="仿宋_GB2312"/>
                <w:sz w:val="18"/>
                <w:b/>
              </w:rPr>
              <w:t>四、服务要求</w:t>
            </w:r>
          </w:p>
          <w:p>
            <w:pPr>
              <w:pStyle w:val="null3"/>
              <w:jc w:val="both"/>
            </w:pPr>
            <w:r>
              <w:rPr>
                <w:rFonts w:ascii="仿宋_GB2312" w:hAnsi="仿宋_GB2312" w:cs="仿宋_GB2312" w:eastAsia="仿宋_GB2312"/>
                <w:sz w:val="18"/>
              </w:rPr>
              <w:t>1.服务商应安排专人对接，进行项目的对接服务。</w:t>
            </w:r>
          </w:p>
          <w:p>
            <w:pPr>
              <w:pStyle w:val="null3"/>
              <w:jc w:val="both"/>
            </w:pPr>
            <w:r>
              <w:rPr>
                <w:rFonts w:ascii="仿宋_GB2312" w:hAnsi="仿宋_GB2312" w:cs="仿宋_GB2312" w:eastAsia="仿宋_GB2312"/>
                <w:sz w:val="18"/>
              </w:rPr>
              <w:t>2.相关服务人员应具备相应的技术资质，有一年以上的从业经验。</w:t>
            </w:r>
          </w:p>
          <w:p>
            <w:pPr>
              <w:pStyle w:val="null3"/>
              <w:jc w:val="both"/>
            </w:pPr>
            <w:r>
              <w:rPr>
                <w:rFonts w:ascii="仿宋_GB2312" w:hAnsi="仿宋_GB2312" w:cs="仿宋_GB2312" w:eastAsia="仿宋_GB2312"/>
                <w:sz w:val="18"/>
              </w:rPr>
              <w:t>3.提供本地化售后服务方案和应急预案。方案应详细、具体、可行，成立本项目售后服务团队，提供24小时服务热线。</w:t>
            </w:r>
          </w:p>
          <w:p>
            <w:pPr>
              <w:pStyle w:val="null3"/>
              <w:jc w:val="both"/>
            </w:pPr>
            <w:r>
              <w:rPr>
                <w:rFonts w:ascii="仿宋_GB2312" w:hAnsi="仿宋_GB2312" w:cs="仿宋_GB2312" w:eastAsia="仿宋_GB2312"/>
                <w:sz w:val="18"/>
              </w:rPr>
              <w:t>4.服务商应定期与业务人员召开联席会议，就服务方案进行完善。</w:t>
            </w:r>
          </w:p>
          <w:p>
            <w:pPr>
              <w:pStyle w:val="null3"/>
              <w:jc w:val="both"/>
            </w:pPr>
            <w:r>
              <w:rPr>
                <w:rFonts w:ascii="仿宋_GB2312" w:hAnsi="仿宋_GB2312" w:cs="仿宋_GB2312" w:eastAsia="仿宋_GB2312"/>
                <w:sz w:val="18"/>
                <w:b/>
              </w:rPr>
              <w:t>五、其他</w:t>
            </w:r>
          </w:p>
          <w:p>
            <w:pPr>
              <w:pStyle w:val="null3"/>
              <w:jc w:val="left"/>
            </w:pPr>
            <w:r>
              <w:rPr>
                <w:rFonts w:ascii="仿宋_GB2312" w:hAnsi="仿宋_GB2312" w:cs="仿宋_GB2312" w:eastAsia="仿宋_GB2312"/>
                <w:sz w:val="18"/>
              </w:rPr>
              <w:t>（一）进度要求</w:t>
            </w:r>
          </w:p>
          <w:p>
            <w:pPr>
              <w:pStyle w:val="null3"/>
              <w:ind w:firstLine="400"/>
              <w:jc w:val="both"/>
            </w:pPr>
            <w:r>
              <w:rPr>
                <w:rFonts w:ascii="仿宋_GB2312" w:hAnsi="仿宋_GB2312" w:cs="仿宋_GB2312" w:eastAsia="仿宋_GB2312"/>
                <w:sz w:val="18"/>
              </w:rPr>
              <w:t>围绕高陵区区域站的保障、维护、标校工作，达到相关考核要求，开展人影系统的维护工作，确保人影工作安全、顺利开展。</w:t>
            </w:r>
          </w:p>
          <w:p>
            <w:pPr>
              <w:pStyle w:val="null3"/>
              <w:jc w:val="both"/>
            </w:pPr>
            <w:r>
              <w:rPr>
                <w:rFonts w:ascii="仿宋_GB2312" w:hAnsi="仿宋_GB2312" w:cs="仿宋_GB2312" w:eastAsia="仿宋_GB2312"/>
                <w:sz w:val="18"/>
              </w:rPr>
              <w:t>（二）成果交付要求</w:t>
            </w:r>
          </w:p>
          <w:p>
            <w:pPr>
              <w:pStyle w:val="null3"/>
              <w:ind w:firstLine="400"/>
              <w:jc w:val="both"/>
            </w:pPr>
            <w:r>
              <w:rPr>
                <w:rFonts w:ascii="仿宋_GB2312" w:hAnsi="仿宋_GB2312" w:cs="仿宋_GB2312" w:eastAsia="仿宋_GB2312"/>
                <w:sz w:val="18"/>
              </w:rPr>
              <w:t>完成高陵区区域气象站年度维护工作，确保区域站健康、稳定运行，主要包括按照规范购买相应数量备件及月维护、核查工作。</w:t>
            </w:r>
          </w:p>
          <w:p>
            <w:pPr>
              <w:pStyle w:val="null3"/>
              <w:ind w:firstLine="400"/>
              <w:jc w:val="both"/>
            </w:pPr>
            <w:r>
              <w:rPr>
                <w:rFonts w:ascii="仿宋_GB2312" w:hAnsi="仿宋_GB2312" w:cs="仿宋_GB2312" w:eastAsia="仿宋_GB2312"/>
                <w:sz w:val="18"/>
              </w:rPr>
              <w:t>完成负责作业点场地维护；火箭弹库存管理模块维护；作业上报模块维护；烟条点火管理模块维护；烟条点火上报模块维护；空域申请模块维护；软件升级服务；人影作业成果校验分析服务；人影作业安全评估；人影作业点安全巡查服务。确保2026年度高陵区区域气象站及人工影响天气作业工作顺利开展。</w:t>
            </w:r>
          </w:p>
          <w:p>
            <w:pPr>
              <w:pStyle w:val="null3"/>
              <w:jc w:val="both"/>
            </w:pPr>
            <w:r>
              <w:rPr>
                <w:rFonts w:ascii="仿宋_GB2312" w:hAnsi="仿宋_GB2312" w:cs="仿宋_GB2312" w:eastAsia="仿宋_GB2312"/>
                <w:sz w:val="18"/>
              </w:rPr>
              <w:t>（三）质量验收标准或规范</w:t>
            </w:r>
          </w:p>
          <w:p>
            <w:pPr>
              <w:pStyle w:val="null3"/>
              <w:ind w:firstLine="400"/>
              <w:jc w:val="both"/>
            </w:pPr>
            <w:r>
              <w:rPr>
                <w:rFonts w:ascii="仿宋_GB2312" w:hAnsi="仿宋_GB2312" w:cs="仿宋_GB2312" w:eastAsia="仿宋_GB2312"/>
                <w:sz w:val="18"/>
              </w:rPr>
              <w:t>根据服务方案、计划科学合理、服务方案计划清晰明确，符合实际操作要求。</w:t>
            </w:r>
          </w:p>
          <w:p>
            <w:pPr>
              <w:pStyle w:val="null3"/>
              <w:jc w:val="both"/>
            </w:pPr>
            <w:r>
              <w:rPr>
                <w:rFonts w:ascii="仿宋_GB2312" w:hAnsi="仿宋_GB2312" w:cs="仿宋_GB2312" w:eastAsia="仿宋_GB2312"/>
                <w:sz w:val="18"/>
              </w:rPr>
              <w:t>（四）违约责任</w:t>
            </w:r>
          </w:p>
          <w:p>
            <w:pPr>
              <w:pStyle w:val="null3"/>
              <w:ind w:firstLine="400"/>
              <w:jc w:val="both"/>
            </w:pPr>
            <w:r>
              <w:rPr>
                <w:rFonts w:ascii="仿宋_GB2312" w:hAnsi="仿宋_GB2312" w:cs="仿宋_GB2312" w:eastAsia="仿宋_GB2312"/>
                <w:sz w:val="18"/>
              </w:rPr>
              <w:t>1、甲、乙双方中任何一方违反本项目服务合同条款的，应当向相对方支付合同总价款1 %的违约金。</w:t>
            </w:r>
          </w:p>
          <w:p>
            <w:pPr>
              <w:pStyle w:val="null3"/>
            </w:pPr>
            <w:r>
              <w:rPr>
                <w:rFonts w:ascii="仿宋_GB2312" w:hAnsi="仿宋_GB2312" w:cs="仿宋_GB2312" w:eastAsia="仿宋_GB2312"/>
                <w:sz w:val="18"/>
              </w:rPr>
              <w:t xml:space="preserve">   2、合同成立后，在任何一方无实质违约的情况下，未经相对方书面允许，任何一方不得单方撤销、中止、终止履行合同。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西安市高陵区气象局指定地点。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进度款，所有服务提供完毕且经采购人验收合格后，达到付款条件起15个工作日内，支付合同总金额的50.0%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提供审计事务所出具的2025年度的财务报告（成立时间至提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3）提供提交响应文件截止时间前六个月内任意一个月的税收缴纳证明（任意税种）（注：依法免税或零申报的供应商应提供相关文件证明）。 （4）提供提交响应文件截止时间前六个月内任意一个月的社会保险缴纳证明（注：依法不需要缴纳社会保障资金的供应商应提供相关文件证明）。 （5）提供具有履行本合同所必需的设备和专业技术能力的承诺函。（6）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供应商名称与营业执照名称一致；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（1）第一次磋商报价表填写符合唯一性及采购文件要求；（2）计量单位、报价货币均符合磋商文件要求；（3）第一次磋商报价未超出采购预算或磋商文件规定的最高限价。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2、是否完全理解并接受对合格供应商的服务要求，服务响应没有重大偏离和保留； 3、是否完全理解并接受商务及合同条款要求，商务及合同条款没有重大偏离和保留。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采购内容提供项目实施方案，包括但不限于：1.项目整体流程介绍；2.系统维护方案；3.关键性技术及解决方案；4.日常巡检与预防性维护方案；5.系统优化完善方案；6.响应与故障处理方案；7.培训方案；8.售后服务方案。 （二）评审标准：上述内容全面详细、阐述条理清晰详尽、符合且针对本项目采购需求得24分；每项内容根据供应商响应程度每缺一项内容扣3分，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（一）评审内容：根据本项目采购内容提供服务保障措施，包括但不限于：1.服务质量保障措施；2.项目进度保障措施。 （二）评审标准：上述内容全面详细、阐述条理清晰详尽、符合且针对本项目采购需求得6分，每缺一项内容扣3分，评审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（一）评审内容：1.应急组织体系与职责；2.风险分析与事件分级；3.应急响应流程；4.业务恢复与灾备策略；5.应急预案及时性保障。 （二）评审标准： 上述各部分内容全面详细、阐述条理清晰详尽、符合且针对本项目采购需求得10分，每缺一项内容扣2分，评审内容有缺陷的根据情况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根据本项目采购需求建立专业项目团队，需提供： 1.人员简历（包括但不限于姓名、性别、年龄、岗位分工安排、从业时间等信息）； 2.身份证； 3.学历证。 （二）评审标准 项目团队人员中每有一人完整提供上述资料的，得3分，最高得15分。提供资料不完整的不得分。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根据本项目实际需求提供服务承诺，包括但不限于： 1.针对本项目的服务质量保障承诺； 2.针对本项目的进度保障承诺； 3.人员到岗及设备配备情况服务承诺； 4.针对本项目的安全保密性承诺； 5.针对本项目的后续服务配合保障承诺。 （二）评审标准 1.每提供一项承诺得2分，满分10分； 2.未提供相关内容不得分。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供应商提供自2023年6月1日（以合同签订时间为准）至响应文件递交截止时间的同类项目业绩，每提供1项得3分，满分15分。 注：1.以合同扫描件加盖公章为准；2.未提供或提供不完整或不清晰的均不得分。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