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5B15BC">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b/>
          <w:sz w:val="36"/>
          <w:szCs w:val="36"/>
          <w:lang w:eastAsia="zh-CN"/>
        </w:rPr>
      </w:pPr>
      <w:r>
        <w:rPr>
          <w:rFonts w:hint="eastAsia" w:ascii="仿宋" w:hAnsi="仿宋" w:eastAsia="仿宋" w:cs="仿宋"/>
          <w:b/>
          <w:bCs/>
          <w:sz w:val="36"/>
          <w:szCs w:val="36"/>
        </w:rPr>
        <w:t>合同</w:t>
      </w:r>
      <w:r>
        <w:rPr>
          <w:rFonts w:hint="eastAsia" w:ascii="仿宋" w:hAnsi="仿宋" w:eastAsia="仿宋" w:cs="仿宋"/>
          <w:b/>
          <w:bCs/>
          <w:sz w:val="36"/>
          <w:szCs w:val="36"/>
          <w:lang w:eastAsia="zh-CN"/>
        </w:rPr>
        <w:t>范本</w:t>
      </w:r>
    </w:p>
    <w:p w14:paraId="09A59B7A">
      <w:pPr>
        <w:keepNext/>
        <w:keepLines/>
        <w:pageBreakBefore w:val="0"/>
        <w:widowControl w:val="0"/>
        <w:kinsoku/>
        <w:wordWrap/>
        <w:overflowPunct/>
        <w:topLinePunct w:val="0"/>
        <w:autoSpaceDE/>
        <w:autoSpaceDN/>
        <w:bidi w:val="0"/>
        <w:spacing w:line="360" w:lineRule="auto"/>
        <w:textAlignment w:val="auto"/>
        <w:outlineLvl w:val="0"/>
        <w:rPr>
          <w:rFonts w:hint="eastAsia" w:ascii="仿宋" w:hAnsi="仿宋" w:eastAsia="仿宋" w:cs="仿宋"/>
          <w:b w:val="0"/>
          <w:bCs w:val="0"/>
          <w:color w:val="000000"/>
          <w:kern w:val="44"/>
          <w:sz w:val="24"/>
          <w:szCs w:val="24"/>
          <w:lang w:val="zh-CN" w:eastAsia="zh-CN"/>
        </w:rPr>
      </w:pPr>
      <w:bookmarkStart w:id="0" w:name="_Hlt503233640"/>
      <w:bookmarkEnd w:id="0"/>
      <w:bookmarkStart w:id="1" w:name="_Toc20167"/>
      <w:bookmarkStart w:id="2" w:name="_Toc84833376"/>
    </w:p>
    <w:bookmarkEnd w:id="1"/>
    <w:bookmarkEnd w:id="2"/>
    <w:p w14:paraId="7C85B140">
      <w:pPr>
        <w:keepNext/>
        <w:keepLines/>
        <w:pageBreakBefore w:val="0"/>
        <w:widowControl w:val="0"/>
        <w:kinsoku/>
        <w:wordWrap/>
        <w:overflowPunct/>
        <w:topLinePunct w:val="0"/>
        <w:autoSpaceDE/>
        <w:autoSpaceDN/>
        <w:bidi w:val="0"/>
        <w:spacing w:line="360" w:lineRule="auto"/>
        <w:ind w:firstLine="480" w:firstLineChars="200"/>
        <w:textAlignment w:val="auto"/>
        <w:outlineLvl w:val="0"/>
        <w:rPr>
          <w:rFonts w:hint="eastAsia" w:ascii="仿宋" w:hAnsi="仿宋" w:eastAsia="仿宋" w:cs="仿宋"/>
          <w:b w:val="0"/>
          <w:bCs w:val="0"/>
          <w:color w:val="000000"/>
          <w:kern w:val="44"/>
          <w:sz w:val="24"/>
          <w:szCs w:val="24"/>
          <w:lang w:val="zh-CN" w:eastAsia="zh-CN"/>
        </w:rPr>
      </w:pPr>
      <w:r>
        <w:rPr>
          <w:rFonts w:hint="eastAsia" w:ascii="仿宋" w:hAnsi="仿宋" w:eastAsia="仿宋" w:cs="仿宋"/>
          <w:b w:val="0"/>
          <w:bCs w:val="0"/>
          <w:color w:val="000000"/>
          <w:kern w:val="44"/>
          <w:sz w:val="24"/>
          <w:szCs w:val="24"/>
          <w:lang w:val="zh-CN" w:eastAsia="zh-CN"/>
        </w:rPr>
        <w:t>（此合同草案条款，除</w:t>
      </w:r>
      <w:r>
        <w:rPr>
          <w:rFonts w:hint="eastAsia" w:ascii="仿宋" w:hAnsi="仿宋" w:eastAsia="仿宋" w:cs="仿宋"/>
          <w:b w:val="0"/>
          <w:bCs w:val="0"/>
          <w:color w:val="000000"/>
          <w:kern w:val="44"/>
          <w:sz w:val="24"/>
          <w:szCs w:val="24"/>
          <w:lang w:val="en-US" w:eastAsia="zh-CN"/>
        </w:rPr>
        <w:t>商务要求</w:t>
      </w:r>
      <w:r>
        <w:rPr>
          <w:rFonts w:hint="eastAsia" w:ascii="仿宋" w:hAnsi="仿宋" w:eastAsia="仿宋" w:cs="仿宋"/>
          <w:b w:val="0"/>
          <w:bCs w:val="0"/>
          <w:color w:val="000000"/>
          <w:kern w:val="44"/>
          <w:sz w:val="24"/>
          <w:szCs w:val="24"/>
          <w:lang w:val="zh-CN" w:eastAsia="zh-CN"/>
        </w:rPr>
        <w:t>外，其余部分只作为参考，最终签订的合同以采购人确定的合同内容为准。）</w:t>
      </w:r>
    </w:p>
    <w:p w14:paraId="75DDA262">
      <w:pPr>
        <w:keepNext/>
        <w:keepLines/>
        <w:pageBreakBefore w:val="0"/>
        <w:widowControl w:val="0"/>
        <w:kinsoku/>
        <w:wordWrap/>
        <w:overflowPunct/>
        <w:topLinePunct w:val="0"/>
        <w:autoSpaceDE/>
        <w:autoSpaceDN/>
        <w:bidi w:val="0"/>
        <w:spacing w:line="480" w:lineRule="exact"/>
        <w:ind w:firstLine="480" w:firstLineChars="200"/>
        <w:textAlignment w:val="auto"/>
        <w:outlineLvl w:val="0"/>
        <w:rPr>
          <w:rFonts w:hint="eastAsia" w:ascii="仿宋" w:hAnsi="仿宋" w:eastAsia="仿宋" w:cs="仿宋"/>
          <w:b w:val="0"/>
          <w:bCs w:val="0"/>
          <w:color w:val="000000"/>
          <w:kern w:val="44"/>
          <w:sz w:val="24"/>
          <w:szCs w:val="24"/>
          <w:lang w:val="en-US" w:eastAsia="zh-CN"/>
        </w:rPr>
      </w:pPr>
      <w:bookmarkStart w:id="3" w:name="_Toc7136"/>
      <w:bookmarkStart w:id="4" w:name="_Toc10532"/>
      <w:bookmarkStart w:id="5" w:name="_Toc4511"/>
      <w:bookmarkStart w:id="6" w:name="_Toc15888"/>
      <w:bookmarkStart w:id="7" w:name="_Toc3954"/>
      <w:bookmarkStart w:id="8" w:name="_Toc14004"/>
      <w:bookmarkStart w:id="9" w:name="_Toc28343"/>
      <w:bookmarkStart w:id="10" w:name="_Toc2826"/>
      <w:bookmarkStart w:id="11" w:name="_Toc23149"/>
      <w:bookmarkStart w:id="12" w:name="_Toc32599"/>
      <w:r>
        <w:rPr>
          <w:rFonts w:hint="eastAsia" w:ascii="仿宋" w:hAnsi="仿宋" w:eastAsia="仿宋" w:cs="仿宋"/>
          <w:b w:val="0"/>
          <w:bCs w:val="0"/>
          <w:color w:val="000000"/>
          <w:kern w:val="44"/>
          <w:sz w:val="24"/>
          <w:szCs w:val="24"/>
        </w:rPr>
        <w:t>甲方：</w:t>
      </w:r>
      <w:bookmarkEnd w:id="3"/>
      <w:bookmarkEnd w:id="4"/>
      <w:bookmarkEnd w:id="5"/>
      <w:bookmarkEnd w:id="6"/>
      <w:bookmarkEnd w:id="7"/>
      <w:bookmarkEnd w:id="8"/>
      <w:bookmarkEnd w:id="9"/>
      <w:bookmarkEnd w:id="10"/>
      <w:bookmarkEnd w:id="11"/>
    </w:p>
    <w:p w14:paraId="7C822EBC">
      <w:pPr>
        <w:keepNext/>
        <w:keepLines/>
        <w:pageBreakBefore w:val="0"/>
        <w:widowControl w:val="0"/>
        <w:kinsoku/>
        <w:wordWrap/>
        <w:overflowPunct/>
        <w:topLinePunct w:val="0"/>
        <w:autoSpaceDE/>
        <w:autoSpaceDN/>
        <w:bidi w:val="0"/>
        <w:spacing w:line="480" w:lineRule="exact"/>
        <w:ind w:firstLine="480" w:firstLineChars="200"/>
        <w:textAlignment w:val="auto"/>
        <w:outlineLvl w:val="0"/>
        <w:rPr>
          <w:rFonts w:hint="eastAsia" w:ascii="仿宋" w:hAnsi="仿宋" w:eastAsia="仿宋" w:cs="仿宋"/>
          <w:b w:val="0"/>
          <w:bCs w:val="0"/>
          <w:color w:val="000000"/>
          <w:kern w:val="44"/>
          <w:sz w:val="24"/>
          <w:szCs w:val="24"/>
        </w:rPr>
      </w:pPr>
      <w:bookmarkStart w:id="13" w:name="_Toc23108"/>
      <w:bookmarkStart w:id="14" w:name="_Toc31568"/>
      <w:bookmarkStart w:id="15" w:name="_Toc24448"/>
      <w:bookmarkStart w:id="16" w:name="_Toc24066"/>
      <w:bookmarkStart w:id="17" w:name="_Toc17900"/>
      <w:bookmarkStart w:id="18" w:name="_Toc18406"/>
      <w:bookmarkStart w:id="19" w:name="_Toc18786"/>
      <w:bookmarkStart w:id="20" w:name="_Toc24586"/>
      <w:bookmarkStart w:id="21" w:name="_Toc3952"/>
      <w:r>
        <w:rPr>
          <w:rFonts w:hint="eastAsia" w:ascii="仿宋" w:hAnsi="仿宋" w:eastAsia="仿宋" w:cs="仿宋"/>
          <w:b w:val="0"/>
          <w:bCs w:val="0"/>
          <w:color w:val="000000"/>
          <w:kern w:val="44"/>
          <w:sz w:val="24"/>
          <w:szCs w:val="24"/>
        </w:rPr>
        <w:t>乙方：</w:t>
      </w:r>
      <w:bookmarkEnd w:id="13"/>
      <w:bookmarkEnd w:id="14"/>
      <w:bookmarkEnd w:id="15"/>
      <w:bookmarkEnd w:id="16"/>
      <w:bookmarkEnd w:id="17"/>
      <w:bookmarkEnd w:id="18"/>
      <w:bookmarkEnd w:id="19"/>
      <w:bookmarkEnd w:id="20"/>
      <w:bookmarkEnd w:id="21"/>
      <w:r>
        <w:rPr>
          <w:rFonts w:hint="eastAsia" w:ascii="仿宋" w:hAnsi="仿宋" w:eastAsia="仿宋" w:cs="仿宋"/>
          <w:b w:val="0"/>
          <w:bCs w:val="0"/>
          <w:color w:val="000000"/>
          <w:kern w:val="44"/>
          <w:sz w:val="24"/>
          <w:szCs w:val="24"/>
        </w:rPr>
        <w:t xml:space="preserve"> </w:t>
      </w:r>
    </w:p>
    <w:p w14:paraId="3131C7FF">
      <w:pPr>
        <w:keepNext/>
        <w:keepLines/>
        <w:pageBreakBefore w:val="0"/>
        <w:widowControl w:val="0"/>
        <w:kinsoku/>
        <w:wordWrap/>
        <w:overflowPunct/>
        <w:topLinePunct w:val="0"/>
        <w:autoSpaceDE/>
        <w:autoSpaceDN/>
        <w:bidi w:val="0"/>
        <w:spacing w:line="480" w:lineRule="exact"/>
        <w:ind w:firstLine="480" w:firstLineChars="200"/>
        <w:textAlignment w:val="auto"/>
        <w:outlineLvl w:val="0"/>
        <w:rPr>
          <w:rFonts w:hint="eastAsia" w:ascii="仿宋" w:hAnsi="仿宋" w:eastAsia="仿宋" w:cs="仿宋"/>
          <w:b w:val="0"/>
          <w:bCs w:val="0"/>
          <w:color w:val="000000"/>
          <w:kern w:val="44"/>
          <w:sz w:val="24"/>
          <w:szCs w:val="24"/>
        </w:rPr>
      </w:pPr>
      <w:bookmarkStart w:id="22" w:name="_Toc28856"/>
      <w:bookmarkStart w:id="23" w:name="_Toc30141"/>
      <w:bookmarkStart w:id="24" w:name="_Toc2068"/>
      <w:bookmarkStart w:id="25" w:name="_Toc1182"/>
      <w:bookmarkStart w:id="26" w:name="_Toc13764"/>
      <w:bookmarkStart w:id="27" w:name="_Toc26728"/>
      <w:bookmarkStart w:id="28" w:name="_Toc8684"/>
      <w:bookmarkStart w:id="29" w:name="_Toc1390"/>
      <w:bookmarkStart w:id="30" w:name="_Toc10322"/>
      <w:r>
        <w:rPr>
          <w:rFonts w:hint="eastAsia" w:ascii="仿宋" w:hAnsi="仿宋" w:eastAsia="仿宋" w:cs="仿宋"/>
          <w:b w:val="0"/>
          <w:bCs w:val="0"/>
          <w:color w:val="000000"/>
          <w:kern w:val="44"/>
          <w:sz w:val="24"/>
          <w:szCs w:val="24"/>
        </w:rPr>
        <w:t>依据《中华人民共和国</w:t>
      </w:r>
      <w:r>
        <w:rPr>
          <w:rFonts w:hint="eastAsia" w:ascii="仿宋" w:hAnsi="仿宋" w:eastAsia="仿宋" w:cs="仿宋"/>
          <w:b w:val="0"/>
          <w:bCs w:val="0"/>
          <w:color w:val="000000"/>
          <w:kern w:val="44"/>
          <w:sz w:val="24"/>
          <w:szCs w:val="24"/>
          <w:lang w:val="en-US" w:eastAsia="zh-CN"/>
        </w:rPr>
        <w:t>民法典</w:t>
      </w:r>
      <w:r>
        <w:rPr>
          <w:rFonts w:hint="eastAsia" w:ascii="仿宋" w:hAnsi="仿宋" w:eastAsia="仿宋" w:cs="仿宋"/>
          <w:b w:val="0"/>
          <w:bCs w:val="0"/>
          <w:color w:val="000000"/>
          <w:kern w:val="44"/>
          <w:sz w:val="24"/>
          <w:szCs w:val="24"/>
        </w:rPr>
        <w:t>》和《中华人民共和国招投标法》，经双方协商按下述条款和条件签署本合同。</w:t>
      </w:r>
      <w:bookmarkEnd w:id="22"/>
      <w:bookmarkEnd w:id="23"/>
      <w:bookmarkEnd w:id="24"/>
      <w:bookmarkEnd w:id="25"/>
      <w:bookmarkEnd w:id="26"/>
      <w:bookmarkEnd w:id="27"/>
      <w:bookmarkEnd w:id="28"/>
      <w:bookmarkEnd w:id="29"/>
      <w:bookmarkEnd w:id="30"/>
    </w:p>
    <w:p w14:paraId="696F8F0A">
      <w:pPr>
        <w:pageBreakBefore w:val="0"/>
        <w:widowControl w:val="0"/>
        <w:kinsoku/>
        <w:wordWrap/>
        <w:overflowPunct/>
        <w:topLinePunct w:val="0"/>
        <w:bidi w:val="0"/>
        <w:snapToGrid/>
        <w:spacing w:line="480" w:lineRule="exact"/>
        <w:ind w:firstLine="480" w:firstLineChars="200"/>
        <w:textAlignment w:val="auto"/>
        <w:rPr>
          <w:rFonts w:hint="eastAsia" w:ascii="仿宋" w:hAnsi="仿宋" w:eastAsia="仿宋" w:cs="仿宋"/>
          <w:color w:val="000000"/>
          <w:sz w:val="24"/>
          <w:szCs w:val="24"/>
          <w:lang w:val="en-US" w:eastAsia="zh-CN"/>
        </w:rPr>
      </w:pPr>
      <w:bookmarkStart w:id="31" w:name="_Toc17008"/>
      <w:bookmarkStart w:id="32" w:name="_Toc16696"/>
      <w:bookmarkStart w:id="33" w:name="_Toc31298"/>
      <w:bookmarkStart w:id="34" w:name="_Toc31362"/>
      <w:bookmarkStart w:id="35" w:name="_Toc989"/>
      <w:bookmarkStart w:id="36" w:name="_Toc23097"/>
      <w:bookmarkStart w:id="37" w:name="_Toc27336"/>
      <w:bookmarkStart w:id="38" w:name="_Toc29957"/>
      <w:bookmarkStart w:id="39" w:name="_Toc7701"/>
      <w:r>
        <w:rPr>
          <w:rFonts w:hint="eastAsia" w:ascii="仿宋" w:hAnsi="仿宋" w:eastAsia="仿宋" w:cs="仿宋"/>
          <w:color w:val="000000"/>
          <w:sz w:val="24"/>
          <w:szCs w:val="24"/>
          <w:lang w:val="en-US" w:eastAsia="zh-CN"/>
        </w:rPr>
        <w:t>一、服务条件</w:t>
      </w:r>
      <w:bookmarkEnd w:id="12"/>
      <w:bookmarkEnd w:id="31"/>
      <w:bookmarkEnd w:id="32"/>
      <w:bookmarkEnd w:id="33"/>
      <w:bookmarkEnd w:id="34"/>
      <w:bookmarkEnd w:id="35"/>
      <w:bookmarkEnd w:id="36"/>
      <w:bookmarkEnd w:id="37"/>
      <w:bookmarkEnd w:id="38"/>
      <w:bookmarkEnd w:id="39"/>
    </w:p>
    <w:p w14:paraId="0FCC820F">
      <w:pPr>
        <w:keepNext w:val="0"/>
        <w:keepLines w:val="0"/>
        <w:pageBreakBefore w:val="0"/>
        <w:widowControl w:val="0"/>
        <w:tabs>
          <w:tab w:val="left" w:pos="1800"/>
        </w:tabs>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000000"/>
          <w:sz w:val="24"/>
          <w:szCs w:val="24"/>
          <w:highlight w:val="none"/>
        </w:rPr>
        <w:t>（一）</w:t>
      </w:r>
      <w:r>
        <w:rPr>
          <w:rFonts w:hint="eastAsia" w:ascii="仿宋" w:hAnsi="仿宋" w:eastAsia="仿宋" w:cs="仿宋"/>
          <w:color w:val="auto"/>
          <w:sz w:val="24"/>
          <w:szCs w:val="24"/>
          <w:highlight w:val="none"/>
          <w:lang w:val="en-US" w:eastAsia="zh-CN"/>
        </w:rPr>
        <w:t>项目名称：“十五五” 中央支持山水工程前期技术服务项目</w:t>
      </w:r>
    </w:p>
    <w:p w14:paraId="0D222557">
      <w:pPr>
        <w:keepNext w:val="0"/>
        <w:keepLines w:val="0"/>
        <w:pageBreakBefore w:val="0"/>
        <w:widowControl w:val="0"/>
        <w:tabs>
          <w:tab w:val="left" w:pos="1800"/>
        </w:tabs>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000000"/>
          <w:sz w:val="24"/>
          <w:szCs w:val="24"/>
          <w:highlight w:val="none"/>
        </w:rPr>
        <w:t>（</w:t>
      </w:r>
      <w:r>
        <w:rPr>
          <w:rFonts w:hint="eastAsia" w:ascii="仿宋" w:hAnsi="仿宋" w:eastAsia="仿宋" w:cs="仿宋"/>
          <w:color w:val="000000"/>
          <w:sz w:val="24"/>
          <w:szCs w:val="24"/>
          <w:highlight w:val="none"/>
          <w:lang w:val="en-US" w:eastAsia="zh-CN"/>
        </w:rPr>
        <w:t>二</w:t>
      </w:r>
      <w:r>
        <w:rPr>
          <w:rFonts w:hint="eastAsia" w:ascii="仿宋" w:hAnsi="仿宋" w:eastAsia="仿宋" w:cs="仿宋"/>
          <w:color w:val="000000"/>
          <w:sz w:val="24"/>
          <w:szCs w:val="24"/>
          <w:highlight w:val="none"/>
        </w:rPr>
        <w:t>）</w:t>
      </w:r>
      <w:r>
        <w:rPr>
          <w:rFonts w:hint="eastAsia" w:ascii="仿宋" w:hAnsi="仿宋" w:eastAsia="仿宋" w:cs="仿宋"/>
          <w:color w:val="auto"/>
          <w:sz w:val="24"/>
          <w:szCs w:val="24"/>
          <w:highlight w:val="none"/>
          <w:lang w:val="en-US" w:eastAsia="zh-CN"/>
        </w:rPr>
        <w:t>项目编号：SXJJ-DL-2026-164</w:t>
      </w:r>
    </w:p>
    <w:p w14:paraId="75F4DE79">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000000"/>
          <w:sz w:val="24"/>
          <w:szCs w:val="24"/>
          <w:highlight w:val="none"/>
        </w:rPr>
        <w:t>（</w:t>
      </w:r>
      <w:r>
        <w:rPr>
          <w:rFonts w:hint="eastAsia" w:ascii="仿宋" w:hAnsi="仿宋" w:eastAsia="仿宋" w:cs="仿宋"/>
          <w:color w:val="000000"/>
          <w:sz w:val="24"/>
          <w:szCs w:val="24"/>
          <w:highlight w:val="none"/>
          <w:lang w:val="en-US" w:eastAsia="zh-CN"/>
        </w:rPr>
        <w:t>三</w:t>
      </w:r>
      <w:r>
        <w:rPr>
          <w:rFonts w:hint="eastAsia" w:ascii="仿宋" w:hAnsi="仿宋" w:eastAsia="仿宋" w:cs="仿宋"/>
          <w:color w:val="000000"/>
          <w:sz w:val="24"/>
          <w:szCs w:val="24"/>
          <w:highlight w:val="none"/>
        </w:rPr>
        <w:t>）</w:t>
      </w:r>
      <w:r>
        <w:rPr>
          <w:rFonts w:hint="eastAsia" w:ascii="仿宋" w:hAnsi="仿宋" w:eastAsia="仿宋" w:cs="仿宋"/>
          <w:color w:val="auto"/>
          <w:sz w:val="24"/>
          <w:szCs w:val="24"/>
          <w:highlight w:val="none"/>
          <w:lang w:val="en-US" w:eastAsia="zh-CN"/>
        </w:rPr>
        <w:t>服务期限：</w:t>
      </w:r>
      <w:r>
        <w:rPr>
          <w:rFonts w:hint="eastAsia" w:ascii="仿宋" w:hAnsi="仿宋" w:eastAsia="仿宋" w:cs="仿宋"/>
          <w:sz w:val="24"/>
          <w:szCs w:val="24"/>
          <w:lang w:val="en-US" w:eastAsia="zh-CN"/>
        </w:rPr>
        <w:t>自合同签订之日起至项目前期技术服务结束止</w:t>
      </w:r>
      <w:r>
        <w:rPr>
          <w:rFonts w:hint="eastAsia" w:ascii="仿宋" w:hAnsi="仿宋" w:eastAsia="仿宋" w:cs="仿宋"/>
          <w:color w:val="auto"/>
          <w:sz w:val="24"/>
          <w:szCs w:val="24"/>
          <w:highlight w:val="none"/>
          <w:lang w:val="en-US" w:eastAsia="zh-CN"/>
        </w:rPr>
        <w:t>。</w:t>
      </w:r>
    </w:p>
    <w:p w14:paraId="3C06DD5C">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000000"/>
          <w:sz w:val="24"/>
          <w:szCs w:val="24"/>
          <w:highlight w:val="none"/>
        </w:rPr>
        <w:t>（</w:t>
      </w:r>
      <w:r>
        <w:rPr>
          <w:rFonts w:hint="eastAsia" w:ascii="仿宋" w:hAnsi="仿宋" w:eastAsia="仿宋" w:cs="仿宋"/>
          <w:color w:val="000000"/>
          <w:sz w:val="24"/>
          <w:szCs w:val="24"/>
          <w:highlight w:val="none"/>
          <w:lang w:val="en-US" w:eastAsia="zh-CN"/>
        </w:rPr>
        <w:t>四</w:t>
      </w:r>
      <w:r>
        <w:rPr>
          <w:rFonts w:hint="eastAsia" w:ascii="仿宋" w:hAnsi="仿宋" w:eastAsia="仿宋" w:cs="仿宋"/>
          <w:color w:val="000000"/>
          <w:sz w:val="24"/>
          <w:szCs w:val="24"/>
          <w:highlight w:val="none"/>
        </w:rPr>
        <w:t>）</w:t>
      </w:r>
      <w:r>
        <w:rPr>
          <w:rFonts w:hint="eastAsia" w:ascii="仿宋" w:hAnsi="仿宋" w:eastAsia="仿宋" w:cs="仿宋"/>
          <w:color w:val="auto"/>
          <w:sz w:val="24"/>
          <w:szCs w:val="24"/>
          <w:highlight w:val="none"/>
          <w:lang w:val="en-US" w:eastAsia="zh-CN"/>
        </w:rPr>
        <w:t>实施地点：采购人指定地点</w:t>
      </w:r>
    </w:p>
    <w:p w14:paraId="0A17B821">
      <w:pPr>
        <w:pageBreakBefore w:val="0"/>
        <w:widowControl w:val="0"/>
        <w:kinsoku/>
        <w:wordWrap/>
        <w:overflowPunct/>
        <w:topLinePunct w:val="0"/>
        <w:bidi w:val="0"/>
        <w:snapToGrid/>
        <w:spacing w:line="480" w:lineRule="exact"/>
        <w:ind w:firstLine="480" w:firstLineChars="200"/>
        <w:textAlignment w:val="auto"/>
        <w:rPr>
          <w:rFonts w:hint="eastAsia" w:ascii="仿宋" w:hAnsi="仿宋" w:eastAsia="仿宋" w:cs="仿宋"/>
          <w:color w:val="000000"/>
          <w:sz w:val="24"/>
          <w:szCs w:val="24"/>
          <w:lang w:val="en-US" w:eastAsia="zh-CN"/>
        </w:rPr>
      </w:pPr>
      <w:bookmarkStart w:id="40" w:name="_Toc25078"/>
      <w:bookmarkStart w:id="41" w:name="_Toc323"/>
      <w:bookmarkStart w:id="42" w:name="_Toc7498"/>
      <w:bookmarkStart w:id="43" w:name="_Toc84833377"/>
      <w:bookmarkStart w:id="44" w:name="_Toc13115"/>
      <w:bookmarkStart w:id="45" w:name="_Toc14644"/>
      <w:bookmarkStart w:id="46" w:name="_Toc8415"/>
      <w:bookmarkStart w:id="47" w:name="_Toc31846"/>
      <w:bookmarkStart w:id="48" w:name="_Toc7016"/>
      <w:bookmarkStart w:id="49" w:name="_Toc25040"/>
      <w:bookmarkStart w:id="50" w:name="_Toc18100"/>
      <w:bookmarkStart w:id="51" w:name="_Toc11363"/>
      <w:r>
        <w:rPr>
          <w:rFonts w:hint="eastAsia" w:ascii="仿宋" w:hAnsi="仿宋" w:eastAsia="仿宋" w:cs="仿宋"/>
          <w:color w:val="000000"/>
          <w:sz w:val="24"/>
          <w:szCs w:val="24"/>
          <w:lang w:val="en-US" w:eastAsia="zh-CN"/>
        </w:rPr>
        <w:t>二、合同价款</w:t>
      </w:r>
      <w:bookmarkEnd w:id="40"/>
      <w:bookmarkEnd w:id="41"/>
      <w:bookmarkEnd w:id="42"/>
      <w:bookmarkEnd w:id="43"/>
      <w:bookmarkEnd w:id="44"/>
      <w:bookmarkEnd w:id="45"/>
      <w:bookmarkEnd w:id="46"/>
      <w:bookmarkEnd w:id="47"/>
      <w:bookmarkEnd w:id="48"/>
      <w:bookmarkEnd w:id="49"/>
      <w:bookmarkEnd w:id="50"/>
      <w:bookmarkEnd w:id="51"/>
    </w:p>
    <w:p w14:paraId="19184320">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（一）合同总价款为人民币（大写）</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w:t>
      </w:r>
    </w:p>
    <w:p w14:paraId="420AC780">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（二）合同总价包括：包括但不限于完成本次招标所要求的服务至验收合格的其他一切相关费用。</w:t>
      </w:r>
    </w:p>
    <w:p w14:paraId="247C2FD4">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（三）合同总价为固定总价，不受市场价格变化因素的影响。</w:t>
      </w:r>
    </w:p>
    <w:p w14:paraId="191CD9B8">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w:t>
      </w:r>
      <w:r>
        <w:rPr>
          <w:rFonts w:hint="eastAsia" w:ascii="仿宋" w:hAnsi="仿宋" w:eastAsia="仿宋" w:cs="仿宋"/>
          <w:color w:val="000000"/>
          <w:sz w:val="24"/>
          <w:szCs w:val="24"/>
          <w:lang w:val="en-US" w:eastAsia="zh-CN"/>
        </w:rPr>
        <w:t>四</w:t>
      </w:r>
      <w:r>
        <w:rPr>
          <w:rFonts w:hint="eastAsia" w:ascii="仿宋" w:hAnsi="仿宋" w:eastAsia="仿宋" w:cs="仿宋"/>
          <w:color w:val="000000"/>
          <w:sz w:val="24"/>
          <w:szCs w:val="24"/>
        </w:rPr>
        <w:t>）</w:t>
      </w:r>
      <w:r>
        <w:rPr>
          <w:rFonts w:hint="eastAsia" w:ascii="仿宋" w:hAnsi="仿宋" w:eastAsia="仿宋" w:cs="仿宋"/>
          <w:color w:val="000000"/>
          <w:sz w:val="24"/>
          <w:szCs w:val="24"/>
          <w:lang w:val="en-US" w:eastAsia="zh-CN"/>
        </w:rPr>
        <w:t>项目总报价应当包括完成本项目可能发生的各项费用的总和，为包干费用，如人工费、成果编制费、仪器设备使用费、资料费、项目成果评审费、差旅费、保险费、管理费、税金等一切费用的体现，采购文件未列明而供应商认为其他必需的费用也须列入报价内。采购人不再另行支付成交金额以外的其他任何费用。</w:t>
      </w:r>
    </w:p>
    <w:p w14:paraId="3D9937BC">
      <w:pPr>
        <w:pageBreakBefore w:val="0"/>
        <w:widowControl w:val="0"/>
        <w:kinsoku/>
        <w:wordWrap/>
        <w:overflowPunct/>
        <w:topLinePunct w:val="0"/>
        <w:bidi w:val="0"/>
        <w:snapToGrid/>
        <w:spacing w:line="480" w:lineRule="exact"/>
        <w:ind w:firstLine="480" w:firstLineChars="200"/>
        <w:textAlignment w:val="auto"/>
        <w:rPr>
          <w:rFonts w:hint="eastAsia" w:ascii="仿宋" w:hAnsi="仿宋" w:eastAsia="仿宋" w:cs="仿宋"/>
          <w:color w:val="000000"/>
          <w:sz w:val="24"/>
          <w:szCs w:val="24"/>
          <w:lang w:val="en-US" w:eastAsia="zh-CN"/>
        </w:rPr>
      </w:pPr>
      <w:bookmarkStart w:id="52" w:name="_Toc30158"/>
      <w:bookmarkStart w:id="53" w:name="_Toc20341"/>
      <w:bookmarkStart w:id="54" w:name="_Toc30031"/>
      <w:bookmarkStart w:id="55" w:name="_Toc23527"/>
      <w:bookmarkStart w:id="56" w:name="_Toc84833378"/>
      <w:bookmarkStart w:id="57" w:name="_Toc27361"/>
      <w:bookmarkStart w:id="58" w:name="_Toc9850"/>
      <w:bookmarkStart w:id="59" w:name="_Toc7685"/>
      <w:bookmarkStart w:id="60" w:name="_Toc26773"/>
      <w:bookmarkStart w:id="61" w:name="_Toc5529"/>
      <w:bookmarkStart w:id="62" w:name="_Toc31071"/>
      <w:bookmarkStart w:id="63" w:name="_Toc10780"/>
      <w:r>
        <w:rPr>
          <w:rFonts w:hint="eastAsia" w:ascii="仿宋" w:hAnsi="仿宋" w:eastAsia="仿宋" w:cs="仿宋"/>
          <w:color w:val="000000"/>
          <w:sz w:val="24"/>
          <w:szCs w:val="24"/>
          <w:lang w:val="en-US" w:eastAsia="zh-CN"/>
        </w:rPr>
        <w:t>三、款项结算</w:t>
      </w:r>
      <w:bookmarkEnd w:id="52"/>
      <w:bookmarkEnd w:id="53"/>
      <w:bookmarkEnd w:id="54"/>
      <w:bookmarkEnd w:id="55"/>
      <w:bookmarkEnd w:id="56"/>
      <w:bookmarkEnd w:id="57"/>
      <w:bookmarkEnd w:id="58"/>
      <w:bookmarkEnd w:id="59"/>
      <w:bookmarkEnd w:id="60"/>
      <w:bookmarkEnd w:id="61"/>
      <w:bookmarkEnd w:id="62"/>
      <w:bookmarkEnd w:id="63"/>
    </w:p>
    <w:p w14:paraId="5D89FE8D">
      <w:pPr>
        <w:pageBreakBefore w:val="0"/>
        <w:widowControl w:val="0"/>
        <w:kinsoku/>
        <w:wordWrap/>
        <w:overflowPunct/>
        <w:topLinePunct w:val="0"/>
        <w:autoSpaceDE/>
        <w:autoSpaceDN/>
        <w:bidi w:val="0"/>
        <w:spacing w:line="48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（一）支付方式：银行转账</w:t>
      </w:r>
    </w:p>
    <w:p w14:paraId="17B86DA7">
      <w:pPr>
        <w:pageBreakBefore w:val="0"/>
        <w:widowControl w:val="0"/>
        <w:kinsoku/>
        <w:wordWrap/>
        <w:overflowPunct/>
        <w:topLinePunct w:val="0"/>
        <w:autoSpaceDE/>
        <w:autoSpaceDN/>
        <w:bidi w:val="0"/>
        <w:snapToGrid/>
        <w:spacing w:line="480" w:lineRule="exact"/>
        <w:ind w:firstLine="480" w:firstLineChars="200"/>
        <w:textAlignment w:val="auto"/>
        <w:rPr>
          <w:rFonts w:hint="eastAsia" w:ascii="仿宋" w:hAnsi="仿宋" w:eastAsia="仿宋" w:cs="仿宋"/>
          <w:bCs/>
          <w:color w:val="auto"/>
          <w:sz w:val="24"/>
          <w:szCs w:val="24"/>
        </w:rPr>
      </w:pPr>
      <w:r>
        <w:rPr>
          <w:rFonts w:hint="eastAsia" w:ascii="仿宋" w:hAnsi="仿宋" w:eastAsia="仿宋" w:cs="仿宋"/>
          <w:color w:val="auto"/>
          <w:sz w:val="24"/>
          <w:szCs w:val="24"/>
        </w:rPr>
        <w:t>（二）</w:t>
      </w:r>
      <w:r>
        <w:rPr>
          <w:rFonts w:hint="eastAsia" w:ascii="仿宋" w:hAnsi="仿宋" w:eastAsia="仿宋" w:cs="仿宋"/>
          <w:bCs/>
          <w:color w:val="auto"/>
          <w:sz w:val="24"/>
          <w:szCs w:val="24"/>
        </w:rPr>
        <w:t>货币单位：人民币</w:t>
      </w:r>
    </w:p>
    <w:p w14:paraId="2EE32F35">
      <w:pPr>
        <w:pageBreakBefore w:val="0"/>
        <w:widowControl w:val="0"/>
        <w:kinsoku/>
        <w:wordWrap/>
        <w:overflowPunct/>
        <w:topLinePunct w:val="0"/>
        <w:autoSpaceDE/>
        <w:autoSpaceDN/>
        <w:bidi w:val="0"/>
        <w:snapToGrid/>
        <w:spacing w:line="48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000000"/>
          <w:sz w:val="24"/>
          <w:szCs w:val="24"/>
          <w:lang w:val="en-US" w:eastAsia="zh-CN"/>
        </w:rPr>
        <w:t>（三）</w:t>
      </w:r>
      <w:r>
        <w:rPr>
          <w:rFonts w:hint="eastAsia" w:ascii="仿宋" w:hAnsi="仿宋" w:eastAsia="仿宋" w:cs="仿宋"/>
          <w:color w:val="000000"/>
          <w:sz w:val="24"/>
          <w:szCs w:val="24"/>
        </w:rPr>
        <w:t>结算条</w:t>
      </w:r>
      <w:r>
        <w:rPr>
          <w:rFonts w:hint="eastAsia" w:ascii="仿宋" w:hAnsi="仿宋" w:eastAsia="仿宋" w:cs="仿宋"/>
          <w:color w:val="000000"/>
          <w:sz w:val="24"/>
          <w:szCs w:val="24"/>
          <w:highlight w:val="none"/>
        </w:rPr>
        <w:t>件：</w:t>
      </w:r>
      <w:r>
        <w:rPr>
          <w:rFonts w:hint="eastAsia" w:ascii="仿宋" w:hAnsi="仿宋" w:eastAsia="仿宋" w:cs="仿宋"/>
          <w:color w:val="000000"/>
          <w:sz w:val="24"/>
          <w:szCs w:val="24"/>
          <w:highlight w:val="none"/>
          <w:lang w:val="en-US" w:eastAsia="zh-CN"/>
        </w:rPr>
        <w:t>中标人</w:t>
      </w:r>
      <w:r>
        <w:rPr>
          <w:rFonts w:hint="eastAsia" w:ascii="仿宋" w:hAnsi="仿宋" w:eastAsia="仿宋" w:cs="仿宋"/>
          <w:color w:val="000000"/>
          <w:sz w:val="24"/>
          <w:szCs w:val="24"/>
          <w:highlight w:val="none"/>
        </w:rPr>
        <w:t>在</w:t>
      </w:r>
      <w:r>
        <w:rPr>
          <w:rFonts w:hint="eastAsia" w:ascii="仿宋" w:hAnsi="仿宋" w:eastAsia="仿宋" w:cs="仿宋"/>
          <w:color w:val="auto"/>
          <w:sz w:val="24"/>
          <w:szCs w:val="24"/>
          <w:highlight w:val="none"/>
        </w:rPr>
        <w:t>接受付款前开具全额发票给</w:t>
      </w:r>
      <w:r>
        <w:rPr>
          <w:rFonts w:hint="eastAsia" w:ascii="仿宋" w:hAnsi="仿宋" w:eastAsia="仿宋" w:cs="仿宋"/>
          <w:color w:val="000000"/>
          <w:sz w:val="24"/>
          <w:szCs w:val="24"/>
          <w:highlight w:val="none"/>
        </w:rPr>
        <w:t>采购人</w:t>
      </w:r>
      <w:r>
        <w:rPr>
          <w:rFonts w:hint="eastAsia" w:ascii="仿宋" w:hAnsi="仿宋" w:eastAsia="仿宋" w:cs="仿宋"/>
          <w:bCs/>
          <w:color w:val="auto"/>
          <w:sz w:val="28"/>
          <w:szCs w:val="28"/>
          <w:highlight w:val="none"/>
          <w:lang w:eastAsia="zh-CN"/>
        </w:rPr>
        <w:t>。</w:t>
      </w:r>
    </w:p>
    <w:p w14:paraId="3FD294EE">
      <w:pPr>
        <w:keepNext/>
        <w:keepLines/>
        <w:pageBreakBefore w:val="0"/>
        <w:widowControl w:val="0"/>
        <w:kinsoku/>
        <w:wordWrap/>
        <w:overflowPunct/>
        <w:topLinePunct w:val="0"/>
        <w:autoSpaceDE/>
        <w:autoSpaceDN/>
        <w:bidi w:val="0"/>
        <w:snapToGrid/>
        <w:spacing w:line="480" w:lineRule="exact"/>
        <w:ind w:firstLine="480" w:firstLineChars="200"/>
        <w:textAlignment w:val="auto"/>
        <w:outlineLvl w:val="0"/>
        <w:rPr>
          <w:rFonts w:hint="eastAsia" w:ascii="仿宋" w:hAnsi="仿宋" w:eastAsia="仿宋" w:cs="仿宋"/>
          <w:b w:val="0"/>
          <w:bCs w:val="0"/>
          <w:color w:val="000000"/>
          <w:sz w:val="24"/>
          <w:szCs w:val="24"/>
          <w:highlight w:val="none"/>
          <w:lang w:val="en-US" w:eastAsia="zh-CN"/>
        </w:rPr>
      </w:pPr>
      <w:bookmarkStart w:id="64" w:name="_Toc21981"/>
      <w:bookmarkStart w:id="65" w:name="_Toc32520"/>
      <w:bookmarkStart w:id="66" w:name="_Toc7937"/>
      <w:bookmarkStart w:id="67" w:name="_Toc9520"/>
      <w:bookmarkStart w:id="68" w:name="_Toc22402"/>
      <w:bookmarkStart w:id="69" w:name="_Toc19074"/>
      <w:bookmarkStart w:id="70" w:name="_Toc8058"/>
      <w:bookmarkStart w:id="71" w:name="_Toc20599"/>
      <w:bookmarkStart w:id="72" w:name="_Toc27218"/>
      <w:r>
        <w:rPr>
          <w:rFonts w:hint="eastAsia" w:ascii="仿宋" w:hAnsi="仿宋" w:eastAsia="仿宋" w:cs="仿宋"/>
          <w:b w:val="0"/>
          <w:bCs w:val="0"/>
          <w:color w:val="000000"/>
          <w:sz w:val="24"/>
          <w:szCs w:val="24"/>
          <w:highlight w:val="none"/>
        </w:rPr>
        <w:t>（</w:t>
      </w:r>
      <w:r>
        <w:rPr>
          <w:rFonts w:hint="eastAsia" w:ascii="仿宋" w:hAnsi="仿宋" w:eastAsia="仿宋" w:cs="仿宋"/>
          <w:b w:val="0"/>
          <w:bCs w:val="0"/>
          <w:color w:val="000000"/>
          <w:sz w:val="24"/>
          <w:szCs w:val="24"/>
          <w:highlight w:val="none"/>
          <w:lang w:val="en-US" w:eastAsia="zh-CN"/>
        </w:rPr>
        <w:t>四</w:t>
      </w:r>
      <w:r>
        <w:rPr>
          <w:rFonts w:hint="eastAsia" w:ascii="仿宋" w:hAnsi="仿宋" w:eastAsia="仿宋" w:cs="仿宋"/>
          <w:b w:val="0"/>
          <w:bCs w:val="0"/>
          <w:color w:val="000000"/>
          <w:sz w:val="24"/>
          <w:szCs w:val="24"/>
          <w:highlight w:val="none"/>
        </w:rPr>
        <w:t>）</w:t>
      </w:r>
      <w:r>
        <w:rPr>
          <w:rFonts w:hint="eastAsia" w:ascii="仿宋" w:hAnsi="仿宋" w:eastAsia="仿宋" w:cs="仿宋"/>
          <w:b w:val="0"/>
          <w:bCs w:val="0"/>
          <w:color w:val="000000"/>
          <w:sz w:val="24"/>
          <w:szCs w:val="24"/>
          <w:highlight w:val="none"/>
          <w:lang w:val="en-US" w:eastAsia="zh-CN"/>
        </w:rPr>
        <w:t>付款</w:t>
      </w:r>
      <w:r>
        <w:rPr>
          <w:rFonts w:hint="eastAsia" w:ascii="仿宋" w:hAnsi="仿宋" w:eastAsia="仿宋" w:cs="仿宋"/>
          <w:b w:val="0"/>
          <w:bCs w:val="0"/>
          <w:color w:val="000000"/>
          <w:sz w:val="24"/>
          <w:szCs w:val="24"/>
          <w:highlight w:val="none"/>
        </w:rPr>
        <w:t>方式：</w:t>
      </w:r>
      <w:bookmarkEnd w:id="64"/>
      <w:bookmarkEnd w:id="65"/>
      <w:bookmarkEnd w:id="66"/>
      <w:bookmarkEnd w:id="67"/>
      <w:bookmarkEnd w:id="68"/>
      <w:bookmarkEnd w:id="69"/>
      <w:bookmarkEnd w:id="70"/>
      <w:bookmarkEnd w:id="71"/>
      <w:bookmarkEnd w:id="72"/>
      <w:bookmarkStart w:id="73" w:name="_Toc30003"/>
      <w:r>
        <w:rPr>
          <w:rFonts w:hint="eastAsia" w:ascii="仿宋" w:hAnsi="仿宋" w:eastAsia="仿宋" w:cs="仿宋"/>
          <w:b w:val="0"/>
          <w:bCs w:val="0"/>
          <w:color w:val="000000"/>
          <w:sz w:val="24"/>
          <w:szCs w:val="24"/>
          <w:highlight w:val="none"/>
          <w:lang w:val="en-US" w:eastAsia="zh-CN"/>
        </w:rPr>
        <w:t>分期支付</w:t>
      </w:r>
    </w:p>
    <w:p w14:paraId="52A0025F">
      <w:pPr>
        <w:pageBreakBefore w:val="0"/>
        <w:widowControl w:val="0"/>
        <w:kinsoku/>
        <w:wordWrap/>
        <w:overflowPunct/>
        <w:topLinePunct w:val="0"/>
        <w:bidi w:val="0"/>
        <w:snapToGrid/>
        <w:spacing w:line="480" w:lineRule="exact"/>
        <w:ind w:firstLine="480" w:firstLineChars="200"/>
        <w:textAlignment w:val="auto"/>
        <w:rPr>
          <w:rFonts w:hint="eastAsia" w:ascii="仿宋" w:hAnsi="仿宋" w:eastAsia="仿宋" w:cs="仿宋"/>
          <w:b w:val="0"/>
          <w:bCs w:val="0"/>
          <w:color w:val="000000"/>
          <w:sz w:val="24"/>
          <w:szCs w:val="24"/>
          <w:highlight w:val="none"/>
          <w:lang w:val="en-US" w:eastAsia="zh-CN"/>
        </w:rPr>
      </w:pPr>
      <w:bookmarkStart w:id="74" w:name="_Toc18375"/>
      <w:bookmarkStart w:id="75" w:name="_Toc11130"/>
      <w:bookmarkStart w:id="76" w:name="_Toc30664"/>
      <w:bookmarkStart w:id="77" w:name="_Toc21309"/>
      <w:bookmarkStart w:id="78" w:name="_Toc19732"/>
      <w:bookmarkStart w:id="79" w:name="_Toc8233"/>
      <w:bookmarkStart w:id="80" w:name="_Toc16269"/>
      <w:bookmarkStart w:id="81" w:name="_Toc31658"/>
      <w:bookmarkStart w:id="82" w:name="_Toc3012"/>
      <w:bookmarkStart w:id="83" w:name="_Toc31210"/>
      <w:r>
        <w:rPr>
          <w:rFonts w:hint="eastAsia" w:ascii="仿宋" w:hAnsi="仿宋" w:eastAsia="仿宋" w:cs="仿宋"/>
          <w:b w:val="0"/>
          <w:bCs w:val="0"/>
          <w:color w:val="000000"/>
          <w:sz w:val="24"/>
          <w:szCs w:val="24"/>
          <w:highlight w:val="none"/>
          <w:lang w:val="en-US" w:eastAsia="zh-CN"/>
        </w:rPr>
        <w:t>（1） 进度款，合同签订后 ，达到付款条件起10个工作日内，支付合同总金额的50.0%；</w:t>
      </w:r>
    </w:p>
    <w:p w14:paraId="7A98C7FB">
      <w:pPr>
        <w:pageBreakBefore w:val="0"/>
        <w:widowControl w:val="0"/>
        <w:kinsoku/>
        <w:wordWrap/>
        <w:overflowPunct/>
        <w:topLinePunct w:val="0"/>
        <w:bidi w:val="0"/>
        <w:snapToGrid/>
        <w:spacing w:line="480" w:lineRule="exact"/>
        <w:ind w:firstLine="480" w:firstLineChars="200"/>
        <w:textAlignment w:val="auto"/>
        <w:rPr>
          <w:rFonts w:hint="eastAsia" w:ascii="仿宋" w:hAnsi="仿宋" w:eastAsia="仿宋" w:cs="仿宋"/>
          <w:b w:val="0"/>
          <w:bCs w:val="0"/>
          <w:color w:val="000000"/>
          <w:sz w:val="24"/>
          <w:szCs w:val="24"/>
          <w:highlight w:val="none"/>
          <w:lang w:val="en-US" w:eastAsia="zh-CN"/>
        </w:rPr>
      </w:pPr>
      <w:r>
        <w:rPr>
          <w:rFonts w:hint="eastAsia" w:ascii="仿宋" w:hAnsi="仿宋" w:eastAsia="仿宋" w:cs="仿宋"/>
          <w:b w:val="0"/>
          <w:bCs w:val="0"/>
          <w:color w:val="000000"/>
          <w:sz w:val="24"/>
          <w:szCs w:val="24"/>
          <w:highlight w:val="none"/>
          <w:lang w:val="en-US" w:eastAsia="zh-CN"/>
        </w:rPr>
        <w:t>（2）进度款，提交的成果文件通过甲方验收后 ，达到付款条件起10个工作日内，支付合同总金额的50.0%。</w:t>
      </w:r>
    </w:p>
    <w:p w14:paraId="0C65A4A9">
      <w:pPr>
        <w:pageBreakBefore w:val="0"/>
        <w:widowControl w:val="0"/>
        <w:kinsoku/>
        <w:wordWrap/>
        <w:overflowPunct/>
        <w:topLinePunct w:val="0"/>
        <w:bidi w:val="0"/>
        <w:snapToGrid/>
        <w:spacing w:line="480" w:lineRule="exact"/>
        <w:ind w:firstLine="480" w:firstLineChars="200"/>
        <w:textAlignment w:val="auto"/>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四、服务质量保证</w:t>
      </w:r>
      <w:bookmarkEnd w:id="74"/>
      <w:bookmarkEnd w:id="75"/>
      <w:bookmarkEnd w:id="76"/>
      <w:bookmarkEnd w:id="77"/>
      <w:bookmarkEnd w:id="78"/>
      <w:bookmarkEnd w:id="79"/>
      <w:bookmarkEnd w:id="80"/>
      <w:bookmarkEnd w:id="81"/>
      <w:bookmarkEnd w:id="82"/>
    </w:p>
    <w:p w14:paraId="2D60AD48">
      <w:pPr>
        <w:keepNext/>
        <w:keepLines/>
        <w:pageBreakBefore w:val="0"/>
        <w:widowControl w:val="0"/>
        <w:kinsoku/>
        <w:wordWrap/>
        <w:overflowPunct/>
        <w:topLinePunct w:val="0"/>
        <w:autoSpaceDE/>
        <w:autoSpaceDN/>
        <w:bidi w:val="0"/>
        <w:snapToGrid/>
        <w:spacing w:line="480" w:lineRule="exact"/>
        <w:ind w:firstLine="480" w:firstLineChars="200"/>
        <w:textAlignment w:val="auto"/>
        <w:outlineLvl w:val="0"/>
        <w:rPr>
          <w:rFonts w:hint="eastAsia" w:ascii="仿宋" w:hAnsi="仿宋" w:eastAsia="仿宋" w:cs="仿宋"/>
          <w:b w:val="0"/>
          <w:bCs w:val="0"/>
          <w:color w:val="auto"/>
          <w:sz w:val="24"/>
          <w:szCs w:val="24"/>
          <w:highlight w:val="none"/>
        </w:rPr>
      </w:pPr>
      <w:bookmarkStart w:id="84" w:name="_Toc21481"/>
      <w:bookmarkStart w:id="85" w:name="_Toc4826"/>
      <w:bookmarkStart w:id="86" w:name="_Toc12984"/>
      <w:bookmarkStart w:id="87" w:name="_Toc30695"/>
      <w:bookmarkStart w:id="88" w:name="_Toc12546"/>
      <w:bookmarkStart w:id="89" w:name="_Toc21083"/>
      <w:bookmarkStart w:id="90" w:name="_Toc3886"/>
      <w:bookmarkStart w:id="91" w:name="_Toc3187"/>
      <w:bookmarkStart w:id="92" w:name="_Toc12070"/>
      <w:r>
        <w:rPr>
          <w:rFonts w:hint="eastAsia" w:ascii="仿宋" w:hAnsi="仿宋" w:eastAsia="仿宋" w:cs="仿宋"/>
          <w:color w:val="000000"/>
          <w:sz w:val="24"/>
          <w:szCs w:val="24"/>
          <w:highlight w:val="none"/>
        </w:rPr>
        <w:t>（一）</w:t>
      </w:r>
      <w:r>
        <w:rPr>
          <w:rFonts w:hint="eastAsia" w:ascii="仿宋" w:hAnsi="仿宋" w:eastAsia="仿宋" w:cs="仿宋"/>
          <w:b w:val="0"/>
          <w:bCs w:val="0"/>
          <w:color w:val="000000"/>
          <w:kern w:val="44"/>
          <w:sz w:val="24"/>
          <w:szCs w:val="24"/>
          <w:highlight w:val="none"/>
        </w:rPr>
        <w:t>乙方需派一名</w:t>
      </w:r>
      <w:r>
        <w:rPr>
          <w:rFonts w:hint="eastAsia" w:ascii="仿宋" w:hAnsi="仿宋" w:eastAsia="仿宋" w:cs="仿宋"/>
          <w:b w:val="0"/>
          <w:bCs w:val="0"/>
          <w:color w:val="auto"/>
          <w:sz w:val="24"/>
          <w:szCs w:val="24"/>
          <w:highlight w:val="none"/>
        </w:rPr>
        <w:t>项目负责人，直接与甲方沟通，项目负责人接收甲方提出的问题与要求，并及时反馈给工作组，解决在项目实施过程中遇到的问题。</w:t>
      </w:r>
      <w:bookmarkEnd w:id="84"/>
      <w:bookmarkEnd w:id="85"/>
      <w:bookmarkEnd w:id="86"/>
      <w:bookmarkEnd w:id="87"/>
      <w:bookmarkEnd w:id="88"/>
      <w:bookmarkEnd w:id="89"/>
      <w:bookmarkEnd w:id="90"/>
      <w:bookmarkEnd w:id="91"/>
      <w:bookmarkEnd w:id="92"/>
    </w:p>
    <w:p w14:paraId="25354E83">
      <w:pPr>
        <w:pageBreakBefore w:val="0"/>
        <w:widowControl w:val="0"/>
        <w:kinsoku/>
        <w:wordWrap/>
        <w:overflowPunct/>
        <w:topLinePunct w:val="0"/>
        <w:autoSpaceDE w:val="0"/>
        <w:autoSpaceDN w:val="0"/>
        <w:bidi w:val="0"/>
        <w:adjustRightInd w:val="0"/>
        <w:snapToGrid/>
        <w:spacing w:line="480" w:lineRule="exact"/>
        <w:ind w:firstLine="480" w:firstLineChars="200"/>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（二）项目在实施过程中会出现不可预料的需求变更，乙方需积极配合甲方的需求变更，并按照变更后的需求继续进行方案实施。</w:t>
      </w:r>
    </w:p>
    <w:p w14:paraId="646F2D0C">
      <w:pPr>
        <w:pageBreakBefore w:val="0"/>
        <w:widowControl w:val="0"/>
        <w:kinsoku/>
        <w:wordWrap/>
        <w:overflowPunct/>
        <w:topLinePunct w:val="0"/>
        <w:autoSpaceDE w:val="0"/>
        <w:autoSpaceDN w:val="0"/>
        <w:bidi w:val="0"/>
        <w:adjustRightInd w:val="0"/>
        <w:snapToGrid/>
        <w:spacing w:line="480" w:lineRule="exact"/>
        <w:ind w:firstLine="480" w:firstLineChars="200"/>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（三）乙方需提交所有</w:t>
      </w:r>
      <w:r>
        <w:rPr>
          <w:rFonts w:hint="eastAsia" w:ascii="仿宋" w:hAnsi="仿宋" w:eastAsia="仿宋" w:cs="仿宋"/>
          <w:b w:val="0"/>
          <w:bCs w:val="0"/>
          <w:color w:val="auto"/>
          <w:sz w:val="24"/>
          <w:szCs w:val="24"/>
          <w:highlight w:val="none"/>
          <w:lang w:eastAsia="zh-CN"/>
        </w:rPr>
        <w:t>建设方案</w:t>
      </w:r>
      <w:r>
        <w:rPr>
          <w:rFonts w:hint="eastAsia" w:ascii="仿宋" w:hAnsi="仿宋" w:eastAsia="仿宋" w:cs="仿宋"/>
          <w:b w:val="0"/>
          <w:bCs w:val="0"/>
          <w:color w:val="auto"/>
          <w:sz w:val="24"/>
          <w:szCs w:val="24"/>
          <w:highlight w:val="none"/>
        </w:rPr>
        <w:t>流程及说明文档。</w:t>
      </w:r>
    </w:p>
    <w:p w14:paraId="77675A66">
      <w:pPr>
        <w:pageBreakBefore w:val="0"/>
        <w:widowControl w:val="0"/>
        <w:kinsoku/>
        <w:wordWrap/>
        <w:overflowPunct/>
        <w:topLinePunct w:val="0"/>
        <w:bidi w:val="0"/>
        <w:snapToGrid/>
        <w:spacing w:line="480" w:lineRule="exact"/>
        <w:ind w:firstLine="480" w:firstLineChars="200"/>
        <w:textAlignment w:val="auto"/>
        <w:rPr>
          <w:rFonts w:hint="eastAsia" w:ascii="仿宋" w:hAnsi="仿宋" w:eastAsia="仿宋" w:cs="仿宋"/>
          <w:color w:val="000000"/>
          <w:sz w:val="24"/>
          <w:szCs w:val="24"/>
          <w:lang w:val="en-US" w:eastAsia="zh-CN"/>
        </w:rPr>
      </w:pPr>
      <w:bookmarkStart w:id="93" w:name="_Toc5623"/>
      <w:bookmarkStart w:id="94" w:name="_Toc29450"/>
      <w:bookmarkStart w:id="95" w:name="_Toc14984"/>
      <w:bookmarkStart w:id="96" w:name="_Toc6690"/>
      <w:bookmarkStart w:id="97" w:name="_Toc8420"/>
      <w:bookmarkStart w:id="98" w:name="_Toc13410"/>
      <w:bookmarkStart w:id="99" w:name="_Toc28921"/>
      <w:bookmarkStart w:id="100" w:name="_Toc28293"/>
      <w:bookmarkStart w:id="101" w:name="_Toc5795"/>
      <w:r>
        <w:rPr>
          <w:rFonts w:hint="eastAsia" w:ascii="仿宋" w:hAnsi="仿宋" w:eastAsia="仿宋" w:cs="仿宋"/>
          <w:color w:val="000000"/>
          <w:sz w:val="24"/>
          <w:szCs w:val="24"/>
          <w:lang w:val="en-US" w:eastAsia="zh-CN"/>
        </w:rPr>
        <w:t>五、验收</w:t>
      </w:r>
      <w:bookmarkEnd w:id="93"/>
      <w:bookmarkEnd w:id="94"/>
      <w:bookmarkEnd w:id="95"/>
      <w:bookmarkEnd w:id="96"/>
      <w:bookmarkEnd w:id="97"/>
      <w:bookmarkEnd w:id="98"/>
      <w:bookmarkEnd w:id="99"/>
      <w:bookmarkEnd w:id="100"/>
      <w:bookmarkEnd w:id="101"/>
    </w:p>
    <w:p w14:paraId="705B2FC9">
      <w:pPr>
        <w:pageBreakBefore w:val="0"/>
        <w:widowControl w:val="0"/>
        <w:kinsoku/>
        <w:wordWrap/>
        <w:overflowPunct/>
        <w:topLinePunct w:val="0"/>
        <w:autoSpaceDE w:val="0"/>
        <w:autoSpaceDN w:val="0"/>
        <w:bidi w:val="0"/>
        <w:adjustRightInd w:val="0"/>
        <w:snapToGrid/>
        <w:spacing w:line="480" w:lineRule="exact"/>
        <w:ind w:firstLine="480" w:firstLineChars="200"/>
        <w:textAlignment w:val="auto"/>
        <w:rPr>
          <w:rFonts w:hint="eastAsia" w:ascii="仿宋" w:hAnsi="仿宋" w:eastAsia="仿宋" w:cs="仿宋"/>
          <w:b w:val="0"/>
          <w:bCs w:val="0"/>
          <w:color w:val="auto"/>
          <w:sz w:val="24"/>
          <w:szCs w:val="24"/>
          <w:highlight w:val="none"/>
        </w:rPr>
      </w:pPr>
      <w:r>
        <w:rPr>
          <w:rFonts w:hint="eastAsia" w:ascii="仿宋" w:hAnsi="仿宋" w:eastAsia="仿宋" w:cs="仿宋"/>
          <w:color w:val="000000"/>
          <w:sz w:val="24"/>
          <w:szCs w:val="24"/>
          <w:highlight w:val="none"/>
        </w:rPr>
        <w:t>（一）</w:t>
      </w:r>
      <w:r>
        <w:rPr>
          <w:rFonts w:hint="eastAsia" w:ascii="仿宋" w:hAnsi="仿宋" w:eastAsia="仿宋" w:cs="仿宋"/>
          <w:b w:val="0"/>
          <w:bCs w:val="0"/>
          <w:color w:val="auto"/>
          <w:sz w:val="24"/>
          <w:szCs w:val="24"/>
          <w:highlight w:val="none"/>
        </w:rPr>
        <w:t>所</w:t>
      </w:r>
      <w:r>
        <w:rPr>
          <w:rFonts w:hint="eastAsia" w:ascii="仿宋" w:hAnsi="仿宋" w:eastAsia="仿宋" w:cs="仿宋"/>
          <w:b w:val="0"/>
          <w:bCs w:val="0"/>
          <w:color w:val="auto"/>
          <w:sz w:val="24"/>
          <w:szCs w:val="24"/>
          <w:highlight w:val="none"/>
          <w:lang w:val="en-US" w:eastAsia="zh-CN"/>
        </w:rPr>
        <w:t>提供的服务，</w:t>
      </w:r>
      <w:r>
        <w:rPr>
          <w:rFonts w:hint="eastAsia" w:ascii="仿宋" w:hAnsi="仿宋" w:eastAsia="仿宋" w:cs="仿宋"/>
          <w:b w:val="0"/>
          <w:bCs w:val="0"/>
          <w:color w:val="auto"/>
          <w:sz w:val="24"/>
          <w:szCs w:val="24"/>
          <w:highlight w:val="none"/>
        </w:rPr>
        <w:t>最终验收达不到</w:t>
      </w:r>
      <w:r>
        <w:rPr>
          <w:rFonts w:hint="eastAsia" w:ascii="仿宋" w:hAnsi="仿宋" w:eastAsia="仿宋" w:cs="仿宋"/>
          <w:b w:val="0"/>
          <w:bCs w:val="0"/>
          <w:color w:val="auto"/>
          <w:sz w:val="24"/>
          <w:szCs w:val="24"/>
          <w:highlight w:val="none"/>
          <w:lang w:val="en-US" w:eastAsia="zh-CN"/>
        </w:rPr>
        <w:t>招标文件</w:t>
      </w:r>
      <w:r>
        <w:rPr>
          <w:rFonts w:hint="eastAsia" w:ascii="仿宋" w:hAnsi="仿宋" w:eastAsia="仿宋" w:cs="仿宋"/>
          <w:b w:val="0"/>
          <w:bCs w:val="0"/>
          <w:color w:val="auto"/>
          <w:sz w:val="24"/>
          <w:szCs w:val="24"/>
          <w:highlight w:val="none"/>
        </w:rPr>
        <w:t>要求和</w:t>
      </w:r>
      <w:r>
        <w:rPr>
          <w:rFonts w:hint="eastAsia" w:ascii="仿宋" w:hAnsi="仿宋" w:eastAsia="仿宋" w:cs="仿宋"/>
          <w:b w:val="0"/>
          <w:bCs w:val="0"/>
          <w:color w:val="auto"/>
          <w:sz w:val="24"/>
          <w:szCs w:val="24"/>
          <w:highlight w:val="none"/>
          <w:lang w:val="en-US" w:eastAsia="zh-CN"/>
        </w:rPr>
        <w:t>投标文件</w:t>
      </w:r>
      <w:r>
        <w:rPr>
          <w:rFonts w:hint="eastAsia" w:ascii="仿宋" w:hAnsi="仿宋" w:eastAsia="仿宋" w:cs="仿宋"/>
          <w:b w:val="0"/>
          <w:bCs w:val="0"/>
          <w:color w:val="auto"/>
          <w:sz w:val="24"/>
          <w:szCs w:val="24"/>
          <w:highlight w:val="none"/>
        </w:rPr>
        <w:t>承诺的，或在</w:t>
      </w:r>
      <w:r>
        <w:rPr>
          <w:rFonts w:hint="eastAsia" w:ascii="仿宋" w:hAnsi="仿宋" w:eastAsia="仿宋" w:cs="仿宋"/>
          <w:b w:val="0"/>
          <w:bCs w:val="0"/>
          <w:color w:val="auto"/>
          <w:sz w:val="24"/>
          <w:szCs w:val="24"/>
          <w:highlight w:val="none"/>
          <w:lang w:val="en-US" w:eastAsia="zh-CN"/>
        </w:rPr>
        <w:t>服务</w:t>
      </w:r>
      <w:r>
        <w:rPr>
          <w:rFonts w:hint="eastAsia" w:ascii="仿宋" w:hAnsi="仿宋" w:eastAsia="仿宋" w:cs="仿宋"/>
          <w:b w:val="0"/>
          <w:bCs w:val="0"/>
          <w:color w:val="auto"/>
          <w:sz w:val="24"/>
          <w:szCs w:val="24"/>
          <w:highlight w:val="none"/>
        </w:rPr>
        <w:t>中发现采购人不能容忍的缺陷等，将视为</w:t>
      </w:r>
      <w:r>
        <w:rPr>
          <w:rFonts w:hint="eastAsia" w:ascii="仿宋" w:hAnsi="仿宋" w:eastAsia="仿宋" w:cs="仿宋"/>
          <w:b w:val="0"/>
          <w:bCs w:val="0"/>
          <w:color w:val="auto"/>
          <w:sz w:val="24"/>
          <w:szCs w:val="24"/>
          <w:highlight w:val="none"/>
          <w:lang w:val="en-US" w:eastAsia="zh-CN"/>
        </w:rPr>
        <w:t>服务验收</w:t>
      </w:r>
      <w:r>
        <w:rPr>
          <w:rFonts w:hint="eastAsia" w:ascii="仿宋" w:hAnsi="仿宋" w:eastAsia="仿宋" w:cs="仿宋"/>
          <w:b w:val="0"/>
          <w:bCs w:val="0"/>
          <w:color w:val="auto"/>
          <w:sz w:val="24"/>
          <w:szCs w:val="24"/>
          <w:highlight w:val="none"/>
        </w:rPr>
        <w:t>不合格，</w:t>
      </w:r>
      <w:r>
        <w:rPr>
          <w:rFonts w:hint="eastAsia" w:ascii="仿宋" w:hAnsi="仿宋" w:eastAsia="仿宋" w:cs="仿宋"/>
          <w:b w:val="0"/>
          <w:bCs w:val="0"/>
          <w:color w:val="auto"/>
          <w:sz w:val="24"/>
          <w:szCs w:val="24"/>
          <w:highlight w:val="none"/>
          <w:lang w:val="en-US" w:eastAsia="zh-CN"/>
        </w:rPr>
        <w:t>投标人</w:t>
      </w:r>
      <w:r>
        <w:rPr>
          <w:rFonts w:hint="eastAsia" w:ascii="仿宋" w:hAnsi="仿宋" w:eastAsia="仿宋" w:cs="仿宋"/>
          <w:b w:val="0"/>
          <w:bCs w:val="0"/>
          <w:color w:val="auto"/>
          <w:sz w:val="24"/>
          <w:szCs w:val="24"/>
          <w:highlight w:val="none"/>
        </w:rPr>
        <w:t>应在采购人要求的时间内无条件免费</w:t>
      </w:r>
      <w:r>
        <w:rPr>
          <w:rFonts w:hint="eastAsia" w:ascii="仿宋" w:hAnsi="仿宋" w:eastAsia="仿宋" w:cs="仿宋"/>
          <w:b w:val="0"/>
          <w:bCs w:val="0"/>
          <w:color w:val="auto"/>
          <w:sz w:val="24"/>
          <w:szCs w:val="24"/>
          <w:highlight w:val="none"/>
          <w:lang w:val="en-US" w:eastAsia="zh-CN"/>
        </w:rPr>
        <w:t>更改</w:t>
      </w:r>
      <w:r>
        <w:rPr>
          <w:rFonts w:hint="eastAsia" w:ascii="仿宋" w:hAnsi="仿宋" w:eastAsia="仿宋" w:cs="仿宋"/>
          <w:b w:val="0"/>
          <w:bCs w:val="0"/>
          <w:color w:val="auto"/>
          <w:sz w:val="24"/>
          <w:szCs w:val="24"/>
          <w:highlight w:val="none"/>
        </w:rPr>
        <w:t>。</w:t>
      </w:r>
    </w:p>
    <w:p w14:paraId="1DF81208">
      <w:pPr>
        <w:pageBreakBefore w:val="0"/>
        <w:widowControl w:val="0"/>
        <w:kinsoku/>
        <w:wordWrap/>
        <w:overflowPunct/>
        <w:topLinePunct w:val="0"/>
        <w:autoSpaceDE w:val="0"/>
        <w:autoSpaceDN w:val="0"/>
        <w:bidi w:val="0"/>
        <w:adjustRightInd w:val="0"/>
        <w:snapToGrid/>
        <w:spacing w:line="480" w:lineRule="exact"/>
        <w:ind w:firstLine="480" w:firstLineChars="200"/>
        <w:textAlignment w:val="auto"/>
        <w:rPr>
          <w:rFonts w:hint="eastAsia" w:ascii="仿宋" w:hAnsi="仿宋" w:eastAsia="仿宋" w:cs="仿宋"/>
          <w:b w:val="0"/>
          <w:bCs w:val="0"/>
          <w:color w:val="auto"/>
          <w:sz w:val="24"/>
          <w:szCs w:val="24"/>
          <w:highlight w:val="none"/>
        </w:rPr>
      </w:pPr>
      <w:r>
        <w:rPr>
          <w:rFonts w:hint="eastAsia" w:ascii="仿宋" w:hAnsi="仿宋" w:eastAsia="仿宋" w:cs="仿宋"/>
          <w:color w:val="000000"/>
          <w:sz w:val="24"/>
          <w:szCs w:val="24"/>
          <w:highlight w:val="none"/>
        </w:rPr>
        <w:t>（</w:t>
      </w:r>
      <w:r>
        <w:rPr>
          <w:rFonts w:hint="eastAsia" w:ascii="仿宋" w:hAnsi="仿宋" w:eastAsia="仿宋" w:cs="仿宋"/>
          <w:color w:val="000000"/>
          <w:sz w:val="24"/>
          <w:szCs w:val="24"/>
          <w:highlight w:val="none"/>
          <w:lang w:val="en-US" w:eastAsia="zh-CN"/>
        </w:rPr>
        <w:t>二</w:t>
      </w:r>
      <w:r>
        <w:rPr>
          <w:rFonts w:hint="eastAsia" w:ascii="仿宋" w:hAnsi="仿宋" w:eastAsia="仿宋" w:cs="仿宋"/>
          <w:color w:val="000000"/>
          <w:sz w:val="24"/>
          <w:szCs w:val="24"/>
          <w:highlight w:val="none"/>
        </w:rPr>
        <w:t>）</w:t>
      </w:r>
      <w:r>
        <w:rPr>
          <w:rFonts w:hint="eastAsia" w:ascii="仿宋" w:hAnsi="仿宋" w:eastAsia="仿宋" w:cs="仿宋"/>
          <w:b w:val="0"/>
          <w:bCs w:val="0"/>
          <w:color w:val="auto"/>
          <w:sz w:val="24"/>
          <w:szCs w:val="24"/>
          <w:highlight w:val="none"/>
        </w:rPr>
        <w:t>若发现</w:t>
      </w:r>
      <w:r>
        <w:rPr>
          <w:rFonts w:hint="eastAsia" w:ascii="仿宋" w:hAnsi="仿宋" w:eastAsia="仿宋" w:cs="仿宋"/>
          <w:b w:val="0"/>
          <w:bCs w:val="0"/>
          <w:color w:val="auto"/>
          <w:sz w:val="24"/>
          <w:szCs w:val="24"/>
          <w:highlight w:val="none"/>
          <w:lang w:val="en-US" w:eastAsia="zh-CN"/>
        </w:rPr>
        <w:t>投标人</w:t>
      </w:r>
      <w:r>
        <w:rPr>
          <w:rFonts w:hint="eastAsia" w:ascii="仿宋" w:hAnsi="仿宋" w:eastAsia="仿宋" w:cs="仿宋"/>
          <w:b w:val="0"/>
          <w:bCs w:val="0"/>
          <w:color w:val="auto"/>
          <w:sz w:val="24"/>
          <w:szCs w:val="24"/>
          <w:highlight w:val="none"/>
        </w:rPr>
        <w:t>有弄虚作假的，本合同解除，</w:t>
      </w:r>
      <w:r>
        <w:rPr>
          <w:rFonts w:hint="eastAsia" w:ascii="仿宋" w:hAnsi="仿宋" w:eastAsia="仿宋" w:cs="仿宋"/>
          <w:b w:val="0"/>
          <w:bCs w:val="0"/>
          <w:color w:val="auto"/>
          <w:sz w:val="24"/>
          <w:szCs w:val="24"/>
          <w:highlight w:val="none"/>
          <w:lang w:val="en-US" w:eastAsia="zh-CN"/>
        </w:rPr>
        <w:t>投标人</w:t>
      </w:r>
      <w:r>
        <w:rPr>
          <w:rFonts w:hint="eastAsia" w:ascii="仿宋" w:hAnsi="仿宋" w:eastAsia="仿宋" w:cs="仿宋"/>
          <w:b w:val="0"/>
          <w:bCs w:val="0"/>
          <w:color w:val="auto"/>
          <w:sz w:val="24"/>
          <w:szCs w:val="24"/>
          <w:highlight w:val="none"/>
        </w:rPr>
        <w:t>赔偿采购人相应的损失。</w:t>
      </w:r>
    </w:p>
    <w:p w14:paraId="5E2AF2F6">
      <w:pPr>
        <w:pageBreakBefore w:val="0"/>
        <w:widowControl w:val="0"/>
        <w:kinsoku/>
        <w:wordWrap/>
        <w:overflowPunct/>
        <w:topLinePunct w:val="0"/>
        <w:autoSpaceDE w:val="0"/>
        <w:autoSpaceDN w:val="0"/>
        <w:bidi w:val="0"/>
        <w:adjustRightInd w:val="0"/>
        <w:snapToGrid/>
        <w:spacing w:line="480" w:lineRule="exact"/>
        <w:ind w:firstLine="480" w:firstLineChars="200"/>
        <w:textAlignment w:val="auto"/>
        <w:rPr>
          <w:rFonts w:hint="eastAsia" w:ascii="仿宋" w:hAnsi="仿宋" w:eastAsia="仿宋" w:cs="仿宋"/>
          <w:b w:val="0"/>
          <w:bCs w:val="0"/>
          <w:color w:val="auto"/>
          <w:sz w:val="24"/>
          <w:szCs w:val="24"/>
          <w:highlight w:val="none"/>
        </w:rPr>
      </w:pPr>
      <w:r>
        <w:rPr>
          <w:rFonts w:hint="eastAsia" w:ascii="仿宋" w:hAnsi="仿宋" w:eastAsia="仿宋" w:cs="仿宋"/>
          <w:color w:val="000000"/>
          <w:sz w:val="24"/>
          <w:szCs w:val="24"/>
          <w:highlight w:val="none"/>
        </w:rPr>
        <w:t>（</w:t>
      </w:r>
      <w:r>
        <w:rPr>
          <w:rFonts w:hint="eastAsia" w:ascii="仿宋" w:hAnsi="仿宋" w:eastAsia="仿宋" w:cs="仿宋"/>
          <w:color w:val="000000"/>
          <w:sz w:val="24"/>
          <w:szCs w:val="24"/>
          <w:highlight w:val="none"/>
          <w:lang w:val="en-US" w:eastAsia="zh-CN"/>
        </w:rPr>
        <w:t>三</w:t>
      </w:r>
      <w:r>
        <w:rPr>
          <w:rFonts w:hint="eastAsia" w:ascii="仿宋" w:hAnsi="仿宋" w:eastAsia="仿宋" w:cs="仿宋"/>
          <w:color w:val="000000"/>
          <w:sz w:val="24"/>
          <w:szCs w:val="24"/>
          <w:highlight w:val="none"/>
        </w:rPr>
        <w:t>）</w:t>
      </w:r>
      <w:r>
        <w:rPr>
          <w:rFonts w:hint="eastAsia" w:ascii="仿宋" w:hAnsi="仿宋" w:eastAsia="仿宋" w:cs="仿宋"/>
          <w:b w:val="0"/>
          <w:bCs w:val="0"/>
          <w:color w:val="auto"/>
          <w:sz w:val="24"/>
          <w:szCs w:val="24"/>
          <w:highlight w:val="none"/>
        </w:rPr>
        <w:t>验收标准：按</w:t>
      </w:r>
      <w:r>
        <w:rPr>
          <w:rFonts w:hint="eastAsia" w:ascii="仿宋" w:hAnsi="仿宋" w:eastAsia="仿宋" w:cs="仿宋"/>
          <w:b w:val="0"/>
          <w:bCs w:val="0"/>
          <w:color w:val="auto"/>
          <w:sz w:val="24"/>
          <w:szCs w:val="24"/>
          <w:highlight w:val="none"/>
          <w:lang w:val="en-US" w:eastAsia="zh-CN"/>
        </w:rPr>
        <w:t>招标文件</w:t>
      </w:r>
      <w:r>
        <w:rPr>
          <w:rFonts w:hint="eastAsia" w:ascii="仿宋" w:hAnsi="仿宋" w:eastAsia="仿宋" w:cs="仿宋"/>
          <w:b w:val="0"/>
          <w:bCs w:val="0"/>
          <w:color w:val="auto"/>
          <w:sz w:val="24"/>
          <w:szCs w:val="24"/>
          <w:highlight w:val="none"/>
        </w:rPr>
        <w:t>、</w:t>
      </w:r>
      <w:r>
        <w:rPr>
          <w:rFonts w:hint="eastAsia" w:ascii="仿宋" w:hAnsi="仿宋" w:eastAsia="仿宋" w:cs="仿宋"/>
          <w:b w:val="0"/>
          <w:bCs w:val="0"/>
          <w:color w:val="auto"/>
          <w:sz w:val="24"/>
          <w:szCs w:val="24"/>
          <w:highlight w:val="none"/>
          <w:lang w:val="en-US" w:eastAsia="zh-CN"/>
        </w:rPr>
        <w:t>投标文件</w:t>
      </w:r>
      <w:r>
        <w:rPr>
          <w:rFonts w:hint="eastAsia" w:ascii="仿宋" w:hAnsi="仿宋" w:eastAsia="仿宋" w:cs="仿宋"/>
          <w:b w:val="0"/>
          <w:bCs w:val="0"/>
          <w:color w:val="auto"/>
          <w:sz w:val="24"/>
          <w:szCs w:val="24"/>
          <w:highlight w:val="none"/>
        </w:rPr>
        <w:t>及澄清函等技术指标进行验收。各项指标均应符合验收标准及要求。</w:t>
      </w:r>
    </w:p>
    <w:p w14:paraId="0EB181D2">
      <w:pPr>
        <w:pageBreakBefore w:val="0"/>
        <w:widowControl w:val="0"/>
        <w:kinsoku/>
        <w:wordWrap/>
        <w:overflowPunct/>
        <w:topLinePunct w:val="0"/>
        <w:autoSpaceDE w:val="0"/>
        <w:autoSpaceDN w:val="0"/>
        <w:bidi w:val="0"/>
        <w:adjustRightInd w:val="0"/>
        <w:snapToGrid/>
        <w:spacing w:line="480" w:lineRule="exact"/>
        <w:ind w:firstLine="480" w:firstLineChars="200"/>
        <w:textAlignment w:val="auto"/>
        <w:rPr>
          <w:rFonts w:hint="eastAsia" w:ascii="仿宋" w:hAnsi="仿宋" w:eastAsia="仿宋" w:cs="仿宋"/>
          <w:b w:val="0"/>
          <w:bCs w:val="0"/>
          <w:color w:val="auto"/>
          <w:sz w:val="24"/>
          <w:szCs w:val="24"/>
          <w:highlight w:val="none"/>
        </w:rPr>
      </w:pPr>
      <w:r>
        <w:rPr>
          <w:rFonts w:hint="eastAsia" w:ascii="仿宋" w:hAnsi="仿宋" w:eastAsia="仿宋" w:cs="仿宋"/>
          <w:color w:val="000000"/>
          <w:sz w:val="24"/>
          <w:szCs w:val="24"/>
          <w:highlight w:val="none"/>
        </w:rPr>
        <w:t>（</w:t>
      </w:r>
      <w:r>
        <w:rPr>
          <w:rFonts w:hint="eastAsia" w:ascii="仿宋" w:hAnsi="仿宋" w:eastAsia="仿宋" w:cs="仿宋"/>
          <w:color w:val="000000"/>
          <w:sz w:val="24"/>
          <w:szCs w:val="24"/>
          <w:highlight w:val="none"/>
          <w:lang w:val="en-US" w:eastAsia="zh-CN"/>
        </w:rPr>
        <w:t>四</w:t>
      </w:r>
      <w:r>
        <w:rPr>
          <w:rFonts w:hint="eastAsia" w:ascii="仿宋" w:hAnsi="仿宋" w:eastAsia="仿宋" w:cs="仿宋"/>
          <w:color w:val="000000"/>
          <w:sz w:val="24"/>
          <w:szCs w:val="24"/>
          <w:highlight w:val="none"/>
        </w:rPr>
        <w:t>）</w:t>
      </w:r>
      <w:r>
        <w:rPr>
          <w:rFonts w:hint="eastAsia" w:ascii="仿宋" w:hAnsi="仿宋" w:eastAsia="仿宋" w:cs="仿宋"/>
          <w:b w:val="0"/>
          <w:bCs w:val="0"/>
          <w:color w:val="auto"/>
          <w:sz w:val="24"/>
          <w:szCs w:val="24"/>
          <w:highlight w:val="none"/>
        </w:rPr>
        <w:t>验收合格后，填写验收单，双方签字生效。</w:t>
      </w:r>
    </w:p>
    <w:p w14:paraId="53042E2C">
      <w:pPr>
        <w:pageBreakBefore w:val="0"/>
        <w:widowControl w:val="0"/>
        <w:kinsoku/>
        <w:wordWrap/>
        <w:overflowPunct/>
        <w:topLinePunct w:val="0"/>
        <w:autoSpaceDE w:val="0"/>
        <w:autoSpaceDN w:val="0"/>
        <w:bidi w:val="0"/>
        <w:adjustRightInd w:val="0"/>
        <w:snapToGrid/>
        <w:spacing w:line="480" w:lineRule="exact"/>
        <w:ind w:firstLine="480" w:firstLineChars="200"/>
        <w:textAlignment w:val="auto"/>
        <w:rPr>
          <w:rFonts w:hint="eastAsia" w:ascii="仿宋" w:hAnsi="仿宋" w:eastAsia="仿宋" w:cs="仿宋"/>
          <w:b w:val="0"/>
          <w:bCs w:val="0"/>
          <w:color w:val="auto"/>
          <w:sz w:val="24"/>
          <w:szCs w:val="24"/>
          <w:highlight w:val="none"/>
        </w:rPr>
      </w:pPr>
      <w:r>
        <w:rPr>
          <w:rFonts w:hint="eastAsia" w:ascii="仿宋" w:hAnsi="仿宋" w:eastAsia="仿宋" w:cs="仿宋"/>
          <w:color w:val="000000"/>
          <w:sz w:val="24"/>
          <w:szCs w:val="24"/>
          <w:highlight w:val="none"/>
        </w:rPr>
        <w:t>（</w:t>
      </w:r>
      <w:r>
        <w:rPr>
          <w:rFonts w:hint="eastAsia" w:ascii="仿宋" w:hAnsi="仿宋" w:eastAsia="仿宋" w:cs="仿宋"/>
          <w:color w:val="000000"/>
          <w:sz w:val="24"/>
          <w:szCs w:val="24"/>
          <w:highlight w:val="none"/>
          <w:lang w:val="en-US" w:eastAsia="zh-CN"/>
        </w:rPr>
        <w:t>五</w:t>
      </w:r>
      <w:r>
        <w:rPr>
          <w:rFonts w:hint="eastAsia" w:ascii="仿宋" w:hAnsi="仿宋" w:eastAsia="仿宋" w:cs="仿宋"/>
          <w:color w:val="000000"/>
          <w:sz w:val="24"/>
          <w:szCs w:val="24"/>
          <w:highlight w:val="none"/>
        </w:rPr>
        <w:t>）</w:t>
      </w:r>
      <w:r>
        <w:rPr>
          <w:rFonts w:hint="eastAsia" w:ascii="仿宋" w:hAnsi="仿宋" w:eastAsia="仿宋" w:cs="仿宋"/>
          <w:b w:val="0"/>
          <w:bCs w:val="0"/>
          <w:color w:val="auto"/>
          <w:sz w:val="24"/>
          <w:szCs w:val="24"/>
          <w:highlight w:val="none"/>
        </w:rPr>
        <w:t>验收依据：</w:t>
      </w:r>
    </w:p>
    <w:p w14:paraId="0A1AFDC2">
      <w:pPr>
        <w:pageBreakBefore w:val="0"/>
        <w:widowControl w:val="0"/>
        <w:kinsoku/>
        <w:wordWrap/>
        <w:overflowPunct/>
        <w:topLinePunct w:val="0"/>
        <w:autoSpaceDE w:val="0"/>
        <w:autoSpaceDN w:val="0"/>
        <w:bidi w:val="0"/>
        <w:adjustRightInd w:val="0"/>
        <w:snapToGrid/>
        <w:spacing w:line="480" w:lineRule="exact"/>
        <w:ind w:firstLine="720" w:firstLineChars="300"/>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5.1</w:t>
      </w:r>
      <w:r>
        <w:rPr>
          <w:rFonts w:hint="eastAsia" w:ascii="仿宋" w:hAnsi="仿宋" w:eastAsia="仿宋" w:cs="仿宋"/>
          <w:b w:val="0"/>
          <w:bCs w:val="0"/>
          <w:color w:val="auto"/>
          <w:sz w:val="24"/>
          <w:szCs w:val="24"/>
          <w:highlight w:val="none"/>
          <w:lang w:val="en-US" w:eastAsia="zh-CN"/>
        </w:rPr>
        <w:t xml:space="preserve"> </w:t>
      </w:r>
      <w:r>
        <w:rPr>
          <w:rFonts w:hint="eastAsia" w:ascii="仿宋" w:hAnsi="仿宋" w:eastAsia="仿宋" w:cs="仿宋"/>
          <w:b w:val="0"/>
          <w:bCs w:val="0"/>
          <w:color w:val="auto"/>
          <w:sz w:val="24"/>
          <w:szCs w:val="24"/>
          <w:highlight w:val="none"/>
        </w:rPr>
        <w:t>合同文本；</w:t>
      </w:r>
    </w:p>
    <w:p w14:paraId="5CEFBD5E">
      <w:pPr>
        <w:pageBreakBefore w:val="0"/>
        <w:widowControl w:val="0"/>
        <w:kinsoku/>
        <w:wordWrap/>
        <w:overflowPunct/>
        <w:topLinePunct w:val="0"/>
        <w:autoSpaceDE w:val="0"/>
        <w:autoSpaceDN w:val="0"/>
        <w:bidi w:val="0"/>
        <w:adjustRightInd w:val="0"/>
        <w:snapToGrid/>
        <w:spacing w:line="480" w:lineRule="exact"/>
        <w:ind w:firstLine="720" w:firstLineChars="300"/>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5.2</w:t>
      </w:r>
      <w:r>
        <w:rPr>
          <w:rFonts w:hint="eastAsia" w:ascii="仿宋" w:hAnsi="仿宋" w:eastAsia="仿宋" w:cs="仿宋"/>
          <w:b w:val="0"/>
          <w:bCs w:val="0"/>
          <w:color w:val="auto"/>
          <w:sz w:val="24"/>
          <w:szCs w:val="24"/>
          <w:highlight w:val="none"/>
          <w:lang w:val="en-US" w:eastAsia="zh-CN"/>
        </w:rPr>
        <w:t xml:space="preserve"> 投标文件</w:t>
      </w:r>
      <w:r>
        <w:rPr>
          <w:rFonts w:hint="eastAsia" w:ascii="仿宋" w:hAnsi="仿宋" w:eastAsia="仿宋" w:cs="仿宋"/>
          <w:b w:val="0"/>
          <w:bCs w:val="0"/>
          <w:color w:val="auto"/>
          <w:sz w:val="24"/>
          <w:szCs w:val="24"/>
          <w:highlight w:val="none"/>
        </w:rPr>
        <w:t>及澄清函、</w:t>
      </w:r>
      <w:r>
        <w:rPr>
          <w:rFonts w:hint="eastAsia" w:ascii="仿宋" w:hAnsi="仿宋" w:eastAsia="仿宋" w:cs="仿宋"/>
          <w:b w:val="0"/>
          <w:bCs w:val="0"/>
          <w:color w:val="auto"/>
          <w:sz w:val="24"/>
          <w:szCs w:val="24"/>
          <w:highlight w:val="none"/>
          <w:lang w:val="en-US" w:eastAsia="zh-CN"/>
        </w:rPr>
        <w:t>招标文件</w:t>
      </w:r>
      <w:r>
        <w:rPr>
          <w:rFonts w:hint="eastAsia" w:ascii="仿宋" w:hAnsi="仿宋" w:eastAsia="仿宋" w:cs="仿宋"/>
          <w:b w:val="0"/>
          <w:bCs w:val="0"/>
          <w:color w:val="auto"/>
          <w:sz w:val="24"/>
          <w:szCs w:val="24"/>
          <w:highlight w:val="none"/>
        </w:rPr>
        <w:t>；</w:t>
      </w:r>
    </w:p>
    <w:p w14:paraId="5A594AFC">
      <w:pPr>
        <w:pageBreakBefore w:val="0"/>
        <w:widowControl w:val="0"/>
        <w:kinsoku/>
        <w:wordWrap/>
        <w:overflowPunct/>
        <w:topLinePunct w:val="0"/>
        <w:autoSpaceDE w:val="0"/>
        <w:autoSpaceDN w:val="0"/>
        <w:bidi w:val="0"/>
        <w:adjustRightInd w:val="0"/>
        <w:snapToGrid/>
        <w:spacing w:line="480" w:lineRule="exact"/>
        <w:ind w:firstLine="720" w:firstLineChars="300"/>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5.3</w:t>
      </w:r>
      <w:r>
        <w:rPr>
          <w:rFonts w:hint="eastAsia" w:ascii="仿宋" w:hAnsi="仿宋" w:eastAsia="仿宋" w:cs="仿宋"/>
          <w:b w:val="0"/>
          <w:bCs w:val="0"/>
          <w:color w:val="auto"/>
          <w:sz w:val="24"/>
          <w:szCs w:val="24"/>
          <w:highlight w:val="none"/>
          <w:lang w:val="en-US" w:eastAsia="zh-CN"/>
        </w:rPr>
        <w:t xml:space="preserve"> </w:t>
      </w:r>
      <w:r>
        <w:rPr>
          <w:rFonts w:hint="eastAsia" w:ascii="仿宋" w:hAnsi="仿宋" w:eastAsia="仿宋" w:cs="仿宋"/>
          <w:b w:val="0"/>
          <w:bCs w:val="0"/>
          <w:color w:val="auto"/>
          <w:sz w:val="24"/>
          <w:szCs w:val="24"/>
          <w:highlight w:val="none"/>
        </w:rPr>
        <w:t>国家和行业制定的相应的标准和规范；</w:t>
      </w:r>
    </w:p>
    <w:p w14:paraId="08BAC117">
      <w:pPr>
        <w:pageBreakBefore w:val="0"/>
        <w:widowControl w:val="0"/>
        <w:kinsoku/>
        <w:wordWrap/>
        <w:overflowPunct/>
        <w:topLinePunct w:val="0"/>
        <w:autoSpaceDE w:val="0"/>
        <w:autoSpaceDN w:val="0"/>
        <w:bidi w:val="0"/>
        <w:adjustRightInd w:val="0"/>
        <w:snapToGrid/>
        <w:spacing w:line="480" w:lineRule="exact"/>
        <w:ind w:firstLine="720" w:firstLineChars="300"/>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5.4</w:t>
      </w:r>
      <w:r>
        <w:rPr>
          <w:rFonts w:hint="eastAsia" w:ascii="仿宋" w:hAnsi="仿宋" w:eastAsia="仿宋" w:cs="仿宋"/>
          <w:b w:val="0"/>
          <w:bCs w:val="0"/>
          <w:color w:val="auto"/>
          <w:sz w:val="24"/>
          <w:szCs w:val="24"/>
          <w:highlight w:val="none"/>
          <w:lang w:val="en-US" w:eastAsia="zh-CN"/>
        </w:rPr>
        <w:t xml:space="preserve"> </w:t>
      </w:r>
      <w:r>
        <w:rPr>
          <w:rFonts w:hint="eastAsia" w:ascii="仿宋" w:hAnsi="仿宋" w:eastAsia="仿宋" w:cs="仿宋"/>
          <w:b w:val="0"/>
          <w:bCs w:val="0"/>
          <w:color w:val="auto"/>
          <w:sz w:val="24"/>
          <w:szCs w:val="24"/>
          <w:highlight w:val="none"/>
        </w:rPr>
        <w:t>验收清单。</w:t>
      </w:r>
    </w:p>
    <w:bookmarkEnd w:id="73"/>
    <w:bookmarkEnd w:id="83"/>
    <w:p w14:paraId="33213416">
      <w:pPr>
        <w:pageBreakBefore w:val="0"/>
        <w:widowControl w:val="0"/>
        <w:kinsoku/>
        <w:wordWrap/>
        <w:overflowPunct/>
        <w:topLinePunct w:val="0"/>
        <w:bidi w:val="0"/>
        <w:snapToGrid/>
        <w:spacing w:line="480" w:lineRule="exact"/>
        <w:ind w:firstLine="480" w:firstLineChars="200"/>
        <w:textAlignment w:val="auto"/>
        <w:rPr>
          <w:rFonts w:hint="eastAsia" w:ascii="仿宋" w:hAnsi="仿宋" w:eastAsia="仿宋" w:cs="仿宋"/>
          <w:color w:val="000000"/>
          <w:sz w:val="24"/>
          <w:szCs w:val="24"/>
          <w:lang w:val="en-US" w:eastAsia="zh-CN"/>
        </w:rPr>
      </w:pPr>
      <w:bookmarkStart w:id="102" w:name="_Toc84833380"/>
      <w:bookmarkStart w:id="103" w:name="_Toc3200"/>
      <w:bookmarkStart w:id="104" w:name="_Toc12386"/>
      <w:bookmarkStart w:id="105" w:name="_Toc20749"/>
      <w:bookmarkStart w:id="106" w:name="_Toc25746"/>
      <w:bookmarkStart w:id="107" w:name="_Toc12822"/>
      <w:bookmarkStart w:id="108" w:name="_Toc29051"/>
      <w:bookmarkStart w:id="109" w:name="_Toc6296"/>
      <w:bookmarkStart w:id="110" w:name="_Toc28692"/>
      <w:bookmarkStart w:id="111" w:name="_Toc869"/>
      <w:bookmarkStart w:id="112" w:name="_Toc30500"/>
      <w:bookmarkStart w:id="113" w:name="_Toc1133"/>
      <w:r>
        <w:rPr>
          <w:rFonts w:hint="eastAsia" w:ascii="仿宋" w:hAnsi="仿宋" w:eastAsia="仿宋" w:cs="仿宋"/>
          <w:color w:val="000000"/>
          <w:sz w:val="24"/>
          <w:szCs w:val="24"/>
          <w:lang w:val="en-US" w:eastAsia="zh-CN"/>
        </w:rPr>
        <w:t>六、违约责任</w:t>
      </w:r>
      <w:bookmarkEnd w:id="102"/>
      <w:bookmarkEnd w:id="103"/>
      <w:bookmarkEnd w:id="104"/>
      <w:bookmarkEnd w:id="105"/>
      <w:bookmarkEnd w:id="106"/>
      <w:bookmarkEnd w:id="107"/>
      <w:bookmarkEnd w:id="108"/>
      <w:bookmarkEnd w:id="109"/>
      <w:bookmarkEnd w:id="110"/>
      <w:bookmarkEnd w:id="111"/>
      <w:bookmarkEnd w:id="112"/>
      <w:bookmarkEnd w:id="113"/>
    </w:p>
    <w:p w14:paraId="3333D839">
      <w:pPr>
        <w:pageBreakBefore w:val="0"/>
        <w:widowControl w:val="0"/>
        <w:kinsoku/>
        <w:wordWrap/>
        <w:overflowPunct/>
        <w:topLinePunct w:val="0"/>
        <w:bidi w:val="0"/>
        <w:snapToGrid/>
        <w:spacing w:line="480" w:lineRule="exact"/>
        <w:ind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highlight w:val="none"/>
        </w:rPr>
        <w:t>（一）按《</w:t>
      </w:r>
      <w:r>
        <w:rPr>
          <w:rFonts w:hint="eastAsia" w:ascii="仿宋" w:hAnsi="仿宋" w:eastAsia="仿宋" w:cs="仿宋"/>
          <w:color w:val="000000"/>
          <w:sz w:val="24"/>
          <w:szCs w:val="24"/>
          <w:highlight w:val="none"/>
          <w:lang w:val="en-US" w:eastAsia="zh-CN"/>
        </w:rPr>
        <w:t>民法典</w:t>
      </w:r>
      <w:r>
        <w:rPr>
          <w:rFonts w:hint="eastAsia" w:ascii="仿宋" w:hAnsi="仿宋" w:eastAsia="仿宋" w:cs="仿宋"/>
          <w:color w:val="000000"/>
          <w:sz w:val="24"/>
          <w:szCs w:val="24"/>
        </w:rPr>
        <w:t>》中的相关条款执行。</w:t>
      </w:r>
    </w:p>
    <w:p w14:paraId="2BC5A409">
      <w:pPr>
        <w:pageBreakBefore w:val="0"/>
        <w:widowControl w:val="0"/>
        <w:kinsoku/>
        <w:wordWrap/>
        <w:overflowPunct/>
        <w:topLinePunct w:val="0"/>
        <w:bidi w:val="0"/>
        <w:snapToGrid/>
        <w:spacing w:line="480" w:lineRule="exact"/>
        <w:ind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（二）未按合同要求提供服务或服务质量不能满足合同要求，甲方有权依据《</w:t>
      </w:r>
      <w:r>
        <w:rPr>
          <w:rFonts w:hint="eastAsia" w:ascii="仿宋" w:hAnsi="仿宋" w:eastAsia="仿宋" w:cs="仿宋"/>
          <w:color w:val="000000"/>
          <w:sz w:val="24"/>
          <w:szCs w:val="24"/>
          <w:lang w:val="en-US" w:eastAsia="zh-CN"/>
        </w:rPr>
        <w:t>民法典</w:t>
      </w:r>
      <w:r>
        <w:rPr>
          <w:rFonts w:hint="eastAsia" w:ascii="仿宋" w:hAnsi="仿宋" w:eastAsia="仿宋" w:cs="仿宋"/>
          <w:color w:val="000000"/>
          <w:sz w:val="24"/>
          <w:szCs w:val="24"/>
        </w:rPr>
        <w:t>》有关条款及合同约定终止合同，并要求</w:t>
      </w:r>
      <w:r>
        <w:rPr>
          <w:rFonts w:hint="eastAsia" w:ascii="仿宋" w:hAnsi="仿宋" w:eastAsia="仿宋" w:cs="仿宋"/>
          <w:color w:val="000000"/>
          <w:sz w:val="24"/>
          <w:szCs w:val="24"/>
          <w:lang w:eastAsia="zh-CN"/>
        </w:rPr>
        <w:t>投标人</w:t>
      </w:r>
      <w:r>
        <w:rPr>
          <w:rFonts w:hint="eastAsia" w:ascii="仿宋" w:hAnsi="仿宋" w:eastAsia="仿宋" w:cs="仿宋"/>
          <w:color w:val="000000"/>
          <w:sz w:val="24"/>
          <w:szCs w:val="24"/>
        </w:rPr>
        <w:t>承担违约责任。</w:t>
      </w:r>
    </w:p>
    <w:p w14:paraId="468C2310">
      <w:pPr>
        <w:pageBreakBefore w:val="0"/>
        <w:widowControl w:val="0"/>
        <w:kinsoku/>
        <w:wordWrap/>
        <w:overflowPunct/>
        <w:topLinePunct w:val="0"/>
        <w:bidi w:val="0"/>
        <w:snapToGrid/>
        <w:spacing w:line="480" w:lineRule="exact"/>
        <w:ind w:firstLine="480" w:firstLineChars="200"/>
        <w:textAlignment w:val="auto"/>
        <w:rPr>
          <w:rFonts w:hint="eastAsia" w:ascii="仿宋" w:hAnsi="仿宋" w:eastAsia="仿宋" w:cs="仿宋"/>
          <w:color w:val="000000"/>
          <w:sz w:val="24"/>
          <w:szCs w:val="24"/>
          <w:lang w:val="en-US" w:eastAsia="zh-CN"/>
        </w:rPr>
      </w:pPr>
      <w:bookmarkStart w:id="114" w:name="_Toc9029"/>
      <w:bookmarkStart w:id="115" w:name="_Toc11388"/>
      <w:bookmarkStart w:id="116" w:name="_Toc84833381"/>
      <w:bookmarkStart w:id="117" w:name="_Toc12792"/>
      <w:bookmarkStart w:id="118" w:name="_Toc27905"/>
      <w:bookmarkStart w:id="119" w:name="_Toc23313"/>
      <w:bookmarkStart w:id="120" w:name="_Toc15483"/>
      <w:bookmarkStart w:id="121" w:name="_Toc31485"/>
      <w:bookmarkStart w:id="122" w:name="_Toc30184"/>
      <w:bookmarkStart w:id="123" w:name="_Toc22070"/>
      <w:bookmarkStart w:id="124" w:name="_Toc2393"/>
      <w:bookmarkStart w:id="125" w:name="_Toc30766"/>
      <w:r>
        <w:rPr>
          <w:rFonts w:hint="eastAsia" w:ascii="仿宋" w:hAnsi="仿宋" w:eastAsia="仿宋" w:cs="仿宋"/>
          <w:color w:val="000000"/>
          <w:sz w:val="24"/>
          <w:szCs w:val="24"/>
          <w:lang w:val="en-US" w:eastAsia="zh-CN"/>
        </w:rPr>
        <w:t>七、争议解决</w:t>
      </w:r>
      <w:bookmarkEnd w:id="114"/>
      <w:bookmarkEnd w:id="115"/>
      <w:bookmarkEnd w:id="116"/>
      <w:bookmarkEnd w:id="117"/>
      <w:bookmarkEnd w:id="118"/>
      <w:bookmarkEnd w:id="119"/>
      <w:bookmarkEnd w:id="120"/>
      <w:bookmarkEnd w:id="121"/>
      <w:bookmarkEnd w:id="122"/>
      <w:bookmarkEnd w:id="123"/>
      <w:bookmarkEnd w:id="124"/>
      <w:bookmarkEnd w:id="125"/>
    </w:p>
    <w:p w14:paraId="6DFE0C3C">
      <w:pPr>
        <w:pageBreakBefore w:val="0"/>
        <w:widowControl w:val="0"/>
        <w:kinsoku/>
        <w:wordWrap/>
        <w:overflowPunct/>
        <w:topLinePunct w:val="0"/>
        <w:bidi w:val="0"/>
        <w:snapToGrid/>
        <w:spacing w:line="480" w:lineRule="exact"/>
        <w:ind w:firstLine="480" w:firstLineChars="200"/>
        <w:textAlignment w:val="auto"/>
        <w:rPr>
          <w:rFonts w:hint="eastAsia" w:ascii="仿宋" w:hAnsi="仿宋" w:eastAsia="仿宋" w:cs="仿宋"/>
          <w:b/>
          <w:color w:val="000000"/>
          <w:sz w:val="24"/>
          <w:szCs w:val="24"/>
        </w:rPr>
      </w:pPr>
      <w:r>
        <w:rPr>
          <w:rFonts w:hint="eastAsia" w:ascii="仿宋" w:hAnsi="仿宋" w:eastAsia="仿宋" w:cs="仿宋"/>
          <w:color w:val="000000"/>
          <w:sz w:val="24"/>
          <w:szCs w:val="24"/>
        </w:rPr>
        <w:t>合同执行中发生争议的，当事人双方应协商解决，协商达不成一致时，可选择仲裁解决合同争议。</w:t>
      </w:r>
    </w:p>
    <w:p w14:paraId="64CCD094">
      <w:pPr>
        <w:pageBreakBefore w:val="0"/>
        <w:widowControl w:val="0"/>
        <w:kinsoku/>
        <w:wordWrap/>
        <w:overflowPunct/>
        <w:topLinePunct w:val="0"/>
        <w:bidi w:val="0"/>
        <w:snapToGrid/>
        <w:spacing w:line="480" w:lineRule="exact"/>
        <w:ind w:firstLine="480" w:firstLineChars="200"/>
        <w:textAlignment w:val="auto"/>
        <w:rPr>
          <w:rFonts w:hint="eastAsia" w:ascii="仿宋" w:hAnsi="仿宋" w:eastAsia="仿宋" w:cs="仿宋"/>
          <w:color w:val="000000"/>
          <w:sz w:val="24"/>
          <w:szCs w:val="24"/>
          <w:lang w:val="en-US" w:eastAsia="zh-CN"/>
        </w:rPr>
      </w:pPr>
      <w:bookmarkStart w:id="126" w:name="_Toc84833382"/>
      <w:bookmarkStart w:id="127" w:name="_Toc12700"/>
      <w:bookmarkStart w:id="128" w:name="_Toc13310"/>
      <w:bookmarkStart w:id="129" w:name="_Toc8075"/>
      <w:bookmarkStart w:id="130" w:name="_Toc29929"/>
      <w:bookmarkStart w:id="131" w:name="_Toc6800"/>
      <w:bookmarkStart w:id="132" w:name="_Toc10457"/>
      <w:bookmarkStart w:id="133" w:name="_Toc24457"/>
      <w:bookmarkStart w:id="134" w:name="_Toc28030"/>
      <w:bookmarkStart w:id="135" w:name="_Toc26949"/>
      <w:bookmarkStart w:id="136" w:name="_Toc32374"/>
      <w:bookmarkStart w:id="137" w:name="_Toc32692"/>
      <w:r>
        <w:rPr>
          <w:rFonts w:hint="eastAsia" w:ascii="仿宋" w:hAnsi="仿宋" w:eastAsia="仿宋" w:cs="仿宋"/>
          <w:color w:val="000000"/>
          <w:sz w:val="24"/>
          <w:szCs w:val="24"/>
          <w:lang w:val="en-US" w:eastAsia="zh-CN"/>
        </w:rPr>
        <w:t>八、合同生效及其他</w:t>
      </w:r>
      <w:bookmarkEnd w:id="126"/>
      <w:bookmarkEnd w:id="127"/>
      <w:bookmarkEnd w:id="128"/>
      <w:bookmarkEnd w:id="129"/>
      <w:bookmarkEnd w:id="130"/>
      <w:bookmarkEnd w:id="131"/>
      <w:bookmarkEnd w:id="132"/>
      <w:bookmarkEnd w:id="133"/>
      <w:bookmarkEnd w:id="134"/>
      <w:bookmarkEnd w:id="135"/>
      <w:bookmarkEnd w:id="136"/>
      <w:bookmarkEnd w:id="137"/>
    </w:p>
    <w:p w14:paraId="0FA98525">
      <w:pPr>
        <w:pageBreakBefore w:val="0"/>
        <w:widowControl w:val="0"/>
        <w:kinsoku/>
        <w:wordWrap/>
        <w:overflowPunct/>
        <w:topLinePunct w:val="0"/>
        <w:bidi w:val="0"/>
        <w:snapToGrid/>
        <w:spacing w:line="480" w:lineRule="exact"/>
        <w:ind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1、本合同自签订之日起生效。</w:t>
      </w:r>
    </w:p>
    <w:p w14:paraId="4C3F2B13">
      <w:pPr>
        <w:pageBreakBefore w:val="0"/>
        <w:widowControl w:val="0"/>
        <w:kinsoku/>
        <w:wordWrap/>
        <w:overflowPunct/>
        <w:topLinePunct w:val="0"/>
        <w:bidi w:val="0"/>
        <w:snapToGrid/>
        <w:spacing w:line="480" w:lineRule="exact"/>
        <w:ind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2、合同一式</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份，双方各执</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u w:val="none"/>
        </w:rPr>
        <w:t>份。</w:t>
      </w:r>
    </w:p>
    <w:tbl>
      <w:tblPr>
        <w:tblStyle w:val="7"/>
        <w:tblpPr w:leftFromText="180" w:rightFromText="180" w:vertAnchor="text" w:horzAnchor="page" w:tblpX="1615" w:tblpY="111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40"/>
        <w:gridCol w:w="4441"/>
      </w:tblGrid>
      <w:tr w14:paraId="5C15D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4440" w:type="dxa"/>
            <w:tcBorders>
              <w:top w:val="single" w:color="auto" w:sz="4" w:space="0"/>
              <w:left w:val="single" w:color="auto" w:sz="4" w:space="0"/>
              <w:bottom w:val="single" w:color="auto" w:sz="4" w:space="0"/>
              <w:right w:val="single" w:color="auto" w:sz="4" w:space="0"/>
            </w:tcBorders>
            <w:noWrap w:val="0"/>
            <w:vAlign w:val="center"/>
          </w:tcPr>
          <w:p w14:paraId="08B3EC31">
            <w:pPr>
              <w:autoSpaceDE w:val="0"/>
              <w:autoSpaceDN w:val="0"/>
              <w:adjustRightInd w:val="0"/>
              <w:spacing w:line="360" w:lineRule="auto"/>
              <w:jc w:val="left"/>
              <w:rPr>
                <w:rFonts w:hint="eastAsia" w:ascii="仿宋" w:hAnsi="仿宋" w:eastAsia="仿宋" w:cs="仿宋"/>
                <w:bCs/>
                <w:sz w:val="24"/>
                <w:szCs w:val="24"/>
                <w:lang w:eastAsia="zh-CN"/>
              </w:rPr>
            </w:pPr>
            <w:r>
              <w:rPr>
                <w:rFonts w:hint="eastAsia" w:ascii="仿宋" w:hAnsi="仿宋" w:eastAsia="仿宋" w:cs="仿宋"/>
                <w:bCs/>
                <w:sz w:val="24"/>
                <w:szCs w:val="24"/>
              </w:rPr>
              <w:t>甲方</w:t>
            </w:r>
            <w:r>
              <w:rPr>
                <w:rFonts w:hint="eastAsia" w:ascii="仿宋" w:hAnsi="仿宋" w:eastAsia="仿宋" w:cs="仿宋"/>
                <w:bCs/>
                <w:sz w:val="24"/>
                <w:szCs w:val="24"/>
                <w:lang w:eastAsia="zh-CN"/>
              </w:rPr>
              <w:t>（</w:t>
            </w:r>
            <w:r>
              <w:rPr>
                <w:rFonts w:hint="eastAsia" w:ascii="仿宋" w:hAnsi="仿宋" w:eastAsia="仿宋" w:cs="仿宋"/>
                <w:bCs/>
                <w:sz w:val="24"/>
                <w:szCs w:val="24"/>
                <w:lang w:val="en-US" w:eastAsia="zh-CN"/>
              </w:rPr>
              <w:t>全称</w:t>
            </w:r>
            <w:r>
              <w:rPr>
                <w:rFonts w:hint="eastAsia" w:ascii="仿宋" w:hAnsi="仿宋" w:eastAsia="仿宋" w:cs="仿宋"/>
                <w:bCs/>
                <w:sz w:val="24"/>
                <w:szCs w:val="24"/>
                <w:lang w:eastAsia="zh-CN"/>
              </w:rPr>
              <w:t>）：</w:t>
            </w:r>
            <w:bookmarkStart w:id="138" w:name="_GoBack"/>
            <w:bookmarkEnd w:id="138"/>
          </w:p>
        </w:tc>
        <w:tc>
          <w:tcPr>
            <w:tcW w:w="4441" w:type="dxa"/>
            <w:tcBorders>
              <w:top w:val="single" w:color="auto" w:sz="4" w:space="0"/>
              <w:left w:val="single" w:color="auto" w:sz="4" w:space="0"/>
              <w:bottom w:val="single" w:color="auto" w:sz="4" w:space="0"/>
              <w:right w:val="single" w:color="auto" w:sz="4" w:space="0"/>
            </w:tcBorders>
            <w:noWrap w:val="0"/>
            <w:vAlign w:val="center"/>
          </w:tcPr>
          <w:p w14:paraId="32C1F34A">
            <w:pPr>
              <w:autoSpaceDE w:val="0"/>
              <w:autoSpaceDN w:val="0"/>
              <w:adjustRightInd w:val="0"/>
              <w:spacing w:line="360" w:lineRule="auto"/>
              <w:jc w:val="left"/>
              <w:rPr>
                <w:rFonts w:hint="eastAsia" w:ascii="仿宋" w:hAnsi="仿宋" w:eastAsia="仿宋" w:cs="仿宋"/>
                <w:bCs/>
                <w:sz w:val="24"/>
                <w:szCs w:val="24"/>
              </w:rPr>
            </w:pPr>
            <w:r>
              <w:rPr>
                <w:rFonts w:hint="eastAsia" w:ascii="仿宋" w:hAnsi="仿宋" w:eastAsia="仿宋" w:cs="仿宋"/>
                <w:bCs/>
                <w:sz w:val="24"/>
                <w:szCs w:val="24"/>
              </w:rPr>
              <w:t>乙方</w:t>
            </w:r>
            <w:r>
              <w:rPr>
                <w:rFonts w:hint="eastAsia" w:ascii="仿宋" w:hAnsi="仿宋" w:eastAsia="仿宋" w:cs="仿宋"/>
                <w:bCs/>
                <w:sz w:val="24"/>
                <w:szCs w:val="24"/>
                <w:lang w:eastAsia="zh-CN"/>
              </w:rPr>
              <w:t>（</w:t>
            </w:r>
            <w:r>
              <w:rPr>
                <w:rFonts w:hint="eastAsia" w:ascii="仿宋" w:hAnsi="仿宋" w:eastAsia="仿宋" w:cs="仿宋"/>
                <w:bCs/>
                <w:sz w:val="24"/>
                <w:szCs w:val="24"/>
                <w:lang w:val="en-US" w:eastAsia="zh-CN"/>
              </w:rPr>
              <w:t>全称</w:t>
            </w:r>
            <w:r>
              <w:rPr>
                <w:rFonts w:hint="eastAsia" w:ascii="仿宋" w:hAnsi="仿宋" w:eastAsia="仿宋" w:cs="仿宋"/>
                <w:bCs/>
                <w:sz w:val="24"/>
                <w:szCs w:val="24"/>
                <w:lang w:eastAsia="zh-CN"/>
              </w:rPr>
              <w:t>）：</w:t>
            </w:r>
          </w:p>
        </w:tc>
      </w:tr>
      <w:tr w14:paraId="6B668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5" w:hRule="atLeast"/>
        </w:trPr>
        <w:tc>
          <w:tcPr>
            <w:tcW w:w="4440" w:type="dxa"/>
            <w:tcBorders>
              <w:top w:val="single" w:color="auto" w:sz="4" w:space="0"/>
              <w:left w:val="single" w:color="auto" w:sz="4" w:space="0"/>
              <w:bottom w:val="single" w:color="auto" w:sz="4" w:space="0"/>
              <w:right w:val="single" w:color="auto" w:sz="4" w:space="0"/>
            </w:tcBorders>
            <w:noWrap w:val="0"/>
            <w:vAlign w:val="center"/>
          </w:tcPr>
          <w:p w14:paraId="3B7BF925">
            <w:pPr>
              <w:autoSpaceDE w:val="0"/>
              <w:autoSpaceDN w:val="0"/>
              <w:adjustRightInd w:val="0"/>
              <w:spacing w:line="360" w:lineRule="auto"/>
              <w:jc w:val="left"/>
              <w:rPr>
                <w:rFonts w:hint="eastAsia" w:ascii="仿宋" w:hAnsi="仿宋" w:eastAsia="仿宋" w:cs="仿宋"/>
                <w:bCs/>
                <w:sz w:val="24"/>
                <w:szCs w:val="24"/>
              </w:rPr>
            </w:pPr>
            <w:r>
              <w:rPr>
                <w:rFonts w:hint="eastAsia" w:ascii="仿宋" w:hAnsi="仿宋" w:eastAsia="仿宋" w:cs="仿宋"/>
                <w:bCs/>
                <w:sz w:val="24"/>
                <w:szCs w:val="24"/>
              </w:rPr>
              <w:t>（盖章）</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35538C4C">
            <w:pPr>
              <w:autoSpaceDE w:val="0"/>
              <w:autoSpaceDN w:val="0"/>
              <w:adjustRightInd w:val="0"/>
              <w:spacing w:line="360" w:lineRule="auto"/>
              <w:jc w:val="left"/>
              <w:rPr>
                <w:rFonts w:hint="eastAsia" w:ascii="仿宋" w:hAnsi="仿宋" w:eastAsia="仿宋" w:cs="仿宋"/>
                <w:bCs/>
                <w:sz w:val="24"/>
                <w:szCs w:val="24"/>
              </w:rPr>
            </w:pPr>
            <w:r>
              <w:rPr>
                <w:rFonts w:hint="eastAsia" w:ascii="仿宋" w:hAnsi="仿宋" w:eastAsia="仿宋" w:cs="仿宋"/>
                <w:bCs/>
                <w:sz w:val="24"/>
                <w:szCs w:val="24"/>
              </w:rPr>
              <w:t>（盖章）</w:t>
            </w:r>
          </w:p>
        </w:tc>
      </w:tr>
      <w:tr w14:paraId="79981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4440" w:type="dxa"/>
            <w:tcBorders>
              <w:top w:val="single" w:color="auto" w:sz="4" w:space="0"/>
              <w:left w:val="single" w:color="auto" w:sz="4" w:space="0"/>
              <w:bottom w:val="single" w:color="auto" w:sz="4" w:space="0"/>
              <w:right w:val="single" w:color="auto" w:sz="4" w:space="0"/>
            </w:tcBorders>
            <w:noWrap w:val="0"/>
            <w:vAlign w:val="center"/>
          </w:tcPr>
          <w:p w14:paraId="4F0BA317">
            <w:pPr>
              <w:autoSpaceDE w:val="0"/>
              <w:autoSpaceDN w:val="0"/>
              <w:adjustRightInd w:val="0"/>
              <w:spacing w:line="360" w:lineRule="auto"/>
              <w:jc w:val="left"/>
              <w:rPr>
                <w:rFonts w:hint="eastAsia" w:ascii="仿宋" w:hAnsi="仿宋" w:eastAsia="仿宋" w:cs="仿宋"/>
                <w:bCs/>
                <w:sz w:val="24"/>
                <w:szCs w:val="24"/>
              </w:rPr>
            </w:pPr>
            <w:r>
              <w:rPr>
                <w:rFonts w:hint="eastAsia" w:ascii="仿宋" w:hAnsi="仿宋" w:eastAsia="仿宋" w:cs="仿宋"/>
                <w:bCs/>
                <w:sz w:val="24"/>
                <w:szCs w:val="24"/>
              </w:rPr>
              <w:t>地址：</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7AC740E2">
            <w:pPr>
              <w:autoSpaceDE w:val="0"/>
              <w:autoSpaceDN w:val="0"/>
              <w:adjustRightInd w:val="0"/>
              <w:spacing w:line="360" w:lineRule="auto"/>
              <w:jc w:val="left"/>
              <w:rPr>
                <w:rFonts w:hint="eastAsia" w:ascii="仿宋" w:hAnsi="仿宋" w:eastAsia="仿宋" w:cs="仿宋"/>
                <w:bCs/>
                <w:sz w:val="24"/>
                <w:szCs w:val="24"/>
              </w:rPr>
            </w:pPr>
            <w:r>
              <w:rPr>
                <w:rFonts w:hint="eastAsia" w:ascii="仿宋" w:hAnsi="仿宋" w:eastAsia="仿宋" w:cs="仿宋"/>
                <w:bCs/>
                <w:sz w:val="24"/>
                <w:szCs w:val="24"/>
              </w:rPr>
              <w:t>地址：</w:t>
            </w:r>
          </w:p>
        </w:tc>
      </w:tr>
      <w:tr w14:paraId="155CE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4440" w:type="dxa"/>
            <w:tcBorders>
              <w:top w:val="single" w:color="auto" w:sz="4" w:space="0"/>
              <w:left w:val="single" w:color="auto" w:sz="4" w:space="0"/>
              <w:bottom w:val="single" w:color="auto" w:sz="4" w:space="0"/>
              <w:right w:val="single" w:color="auto" w:sz="4" w:space="0"/>
            </w:tcBorders>
            <w:noWrap w:val="0"/>
            <w:vAlign w:val="center"/>
          </w:tcPr>
          <w:p w14:paraId="4587CB7B">
            <w:pPr>
              <w:autoSpaceDE w:val="0"/>
              <w:autoSpaceDN w:val="0"/>
              <w:adjustRightInd w:val="0"/>
              <w:spacing w:line="360" w:lineRule="auto"/>
              <w:jc w:val="left"/>
              <w:rPr>
                <w:rFonts w:hint="eastAsia" w:ascii="仿宋" w:hAnsi="仿宋" w:eastAsia="仿宋" w:cs="仿宋"/>
                <w:bCs/>
                <w:sz w:val="24"/>
                <w:szCs w:val="24"/>
              </w:rPr>
            </w:pPr>
            <w:r>
              <w:rPr>
                <w:rFonts w:hint="eastAsia" w:ascii="仿宋" w:hAnsi="仿宋" w:eastAsia="仿宋" w:cs="仿宋"/>
                <w:bCs/>
                <w:sz w:val="24"/>
                <w:szCs w:val="24"/>
              </w:rPr>
              <w:t>邮编：</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2DF598D2">
            <w:pPr>
              <w:autoSpaceDE w:val="0"/>
              <w:autoSpaceDN w:val="0"/>
              <w:adjustRightInd w:val="0"/>
              <w:spacing w:line="360" w:lineRule="auto"/>
              <w:jc w:val="left"/>
              <w:rPr>
                <w:rFonts w:hint="eastAsia" w:ascii="仿宋" w:hAnsi="仿宋" w:eastAsia="仿宋" w:cs="仿宋"/>
                <w:bCs/>
                <w:sz w:val="24"/>
                <w:szCs w:val="24"/>
              </w:rPr>
            </w:pPr>
            <w:r>
              <w:rPr>
                <w:rFonts w:hint="eastAsia" w:ascii="仿宋" w:hAnsi="仿宋" w:eastAsia="仿宋" w:cs="仿宋"/>
                <w:bCs/>
                <w:sz w:val="24"/>
                <w:szCs w:val="24"/>
              </w:rPr>
              <w:t>邮编：</w:t>
            </w:r>
          </w:p>
        </w:tc>
      </w:tr>
      <w:tr w14:paraId="7666A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4440" w:type="dxa"/>
            <w:tcBorders>
              <w:top w:val="single" w:color="auto" w:sz="4" w:space="0"/>
              <w:left w:val="single" w:color="auto" w:sz="4" w:space="0"/>
              <w:bottom w:val="single" w:color="auto" w:sz="4" w:space="0"/>
              <w:right w:val="single" w:color="auto" w:sz="4" w:space="0"/>
            </w:tcBorders>
            <w:noWrap w:val="0"/>
            <w:vAlign w:val="center"/>
          </w:tcPr>
          <w:p w14:paraId="3BD2921D">
            <w:pPr>
              <w:autoSpaceDE w:val="0"/>
              <w:autoSpaceDN w:val="0"/>
              <w:adjustRightInd w:val="0"/>
              <w:spacing w:line="360" w:lineRule="auto"/>
              <w:jc w:val="left"/>
              <w:rPr>
                <w:rFonts w:hint="eastAsia" w:ascii="仿宋" w:hAnsi="仿宋" w:eastAsia="仿宋" w:cs="仿宋"/>
                <w:bCs/>
                <w:sz w:val="24"/>
                <w:szCs w:val="24"/>
              </w:rPr>
            </w:pPr>
            <w:r>
              <w:rPr>
                <w:rFonts w:hint="eastAsia" w:ascii="仿宋" w:hAnsi="仿宋" w:eastAsia="仿宋" w:cs="仿宋"/>
                <w:bCs/>
                <w:sz w:val="24"/>
                <w:szCs w:val="24"/>
              </w:rPr>
              <w:t>法定代表人：</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742F3515">
            <w:pPr>
              <w:autoSpaceDE w:val="0"/>
              <w:autoSpaceDN w:val="0"/>
              <w:adjustRightInd w:val="0"/>
              <w:spacing w:line="360" w:lineRule="auto"/>
              <w:jc w:val="left"/>
              <w:rPr>
                <w:rFonts w:hint="eastAsia" w:ascii="仿宋" w:hAnsi="仿宋" w:eastAsia="仿宋" w:cs="仿宋"/>
                <w:bCs/>
                <w:sz w:val="24"/>
                <w:szCs w:val="24"/>
              </w:rPr>
            </w:pPr>
            <w:r>
              <w:rPr>
                <w:rFonts w:hint="eastAsia" w:ascii="仿宋" w:hAnsi="仿宋" w:eastAsia="仿宋" w:cs="仿宋"/>
                <w:bCs/>
                <w:sz w:val="24"/>
                <w:szCs w:val="24"/>
              </w:rPr>
              <w:t>法定代表人：</w:t>
            </w:r>
          </w:p>
        </w:tc>
      </w:tr>
      <w:tr w14:paraId="47E57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4440" w:type="dxa"/>
            <w:tcBorders>
              <w:top w:val="single" w:color="auto" w:sz="4" w:space="0"/>
              <w:left w:val="single" w:color="auto" w:sz="4" w:space="0"/>
              <w:bottom w:val="single" w:color="auto" w:sz="4" w:space="0"/>
              <w:right w:val="single" w:color="auto" w:sz="4" w:space="0"/>
            </w:tcBorders>
            <w:noWrap w:val="0"/>
            <w:vAlign w:val="center"/>
          </w:tcPr>
          <w:p w14:paraId="31356E8D">
            <w:pPr>
              <w:autoSpaceDE w:val="0"/>
              <w:autoSpaceDN w:val="0"/>
              <w:adjustRightInd w:val="0"/>
              <w:spacing w:line="360" w:lineRule="auto"/>
              <w:jc w:val="left"/>
              <w:rPr>
                <w:rFonts w:hint="eastAsia" w:ascii="仿宋" w:hAnsi="仿宋" w:eastAsia="仿宋" w:cs="仿宋"/>
                <w:bCs/>
                <w:sz w:val="24"/>
                <w:szCs w:val="24"/>
              </w:rPr>
            </w:pPr>
            <w:r>
              <w:rPr>
                <w:rFonts w:hint="eastAsia" w:ascii="仿宋" w:hAnsi="仿宋" w:eastAsia="仿宋" w:cs="仿宋"/>
                <w:bCs/>
                <w:sz w:val="24"/>
                <w:szCs w:val="24"/>
              </w:rPr>
              <w:t>被授权代表：（签字）</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558911BE">
            <w:pPr>
              <w:autoSpaceDE w:val="0"/>
              <w:autoSpaceDN w:val="0"/>
              <w:adjustRightInd w:val="0"/>
              <w:spacing w:line="360" w:lineRule="auto"/>
              <w:jc w:val="left"/>
              <w:rPr>
                <w:rFonts w:hint="eastAsia" w:ascii="仿宋" w:hAnsi="仿宋" w:eastAsia="仿宋" w:cs="仿宋"/>
                <w:bCs/>
                <w:sz w:val="24"/>
                <w:szCs w:val="24"/>
              </w:rPr>
            </w:pPr>
            <w:r>
              <w:rPr>
                <w:rFonts w:hint="eastAsia" w:ascii="仿宋" w:hAnsi="仿宋" w:eastAsia="仿宋" w:cs="仿宋"/>
                <w:bCs/>
                <w:sz w:val="24"/>
                <w:szCs w:val="24"/>
              </w:rPr>
              <w:t>被授权代表：（签字）</w:t>
            </w:r>
          </w:p>
        </w:tc>
      </w:tr>
      <w:tr w14:paraId="63EEC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4440" w:type="dxa"/>
            <w:tcBorders>
              <w:top w:val="single" w:color="auto" w:sz="4" w:space="0"/>
              <w:left w:val="single" w:color="auto" w:sz="4" w:space="0"/>
              <w:bottom w:val="single" w:color="auto" w:sz="4" w:space="0"/>
              <w:right w:val="single" w:color="auto" w:sz="4" w:space="0"/>
            </w:tcBorders>
            <w:noWrap w:val="0"/>
            <w:vAlign w:val="center"/>
          </w:tcPr>
          <w:p w14:paraId="6D6BB950">
            <w:pPr>
              <w:autoSpaceDE w:val="0"/>
              <w:autoSpaceDN w:val="0"/>
              <w:adjustRightInd w:val="0"/>
              <w:spacing w:line="360" w:lineRule="auto"/>
              <w:jc w:val="left"/>
              <w:rPr>
                <w:rFonts w:hint="eastAsia" w:ascii="仿宋" w:hAnsi="仿宋" w:eastAsia="仿宋" w:cs="仿宋"/>
                <w:bCs/>
                <w:sz w:val="24"/>
                <w:szCs w:val="24"/>
              </w:rPr>
            </w:pPr>
            <w:r>
              <w:rPr>
                <w:rFonts w:hint="eastAsia" w:ascii="仿宋" w:hAnsi="仿宋" w:eastAsia="仿宋" w:cs="仿宋"/>
                <w:bCs/>
                <w:sz w:val="24"/>
                <w:szCs w:val="24"/>
              </w:rPr>
              <w:t>电话：</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15616A35">
            <w:pPr>
              <w:autoSpaceDE w:val="0"/>
              <w:autoSpaceDN w:val="0"/>
              <w:adjustRightInd w:val="0"/>
              <w:spacing w:line="360" w:lineRule="auto"/>
              <w:jc w:val="left"/>
              <w:rPr>
                <w:rFonts w:hint="eastAsia" w:ascii="仿宋" w:hAnsi="仿宋" w:eastAsia="仿宋" w:cs="仿宋"/>
                <w:bCs/>
                <w:sz w:val="24"/>
                <w:szCs w:val="24"/>
              </w:rPr>
            </w:pPr>
            <w:r>
              <w:rPr>
                <w:rFonts w:hint="eastAsia" w:ascii="仿宋" w:hAnsi="仿宋" w:eastAsia="仿宋" w:cs="仿宋"/>
                <w:bCs/>
                <w:sz w:val="24"/>
                <w:szCs w:val="24"/>
              </w:rPr>
              <w:t>电话：</w:t>
            </w:r>
          </w:p>
        </w:tc>
      </w:tr>
      <w:tr w14:paraId="2B553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4440" w:type="dxa"/>
            <w:tcBorders>
              <w:top w:val="single" w:color="auto" w:sz="4" w:space="0"/>
              <w:left w:val="single" w:color="auto" w:sz="4" w:space="0"/>
              <w:bottom w:val="single" w:color="auto" w:sz="4" w:space="0"/>
              <w:right w:val="single" w:color="auto" w:sz="4" w:space="0"/>
            </w:tcBorders>
            <w:noWrap w:val="0"/>
            <w:vAlign w:val="center"/>
          </w:tcPr>
          <w:p w14:paraId="7F5C38AB">
            <w:pPr>
              <w:autoSpaceDE w:val="0"/>
              <w:autoSpaceDN w:val="0"/>
              <w:adjustRightInd w:val="0"/>
              <w:spacing w:line="360" w:lineRule="auto"/>
              <w:jc w:val="left"/>
              <w:rPr>
                <w:rFonts w:hint="eastAsia" w:ascii="仿宋" w:hAnsi="仿宋" w:eastAsia="仿宋" w:cs="仿宋"/>
                <w:bCs/>
                <w:sz w:val="24"/>
                <w:szCs w:val="24"/>
              </w:rPr>
            </w:pPr>
            <w:r>
              <w:rPr>
                <w:rFonts w:hint="eastAsia" w:ascii="仿宋" w:hAnsi="仿宋" w:eastAsia="仿宋" w:cs="仿宋"/>
                <w:bCs/>
                <w:sz w:val="24"/>
                <w:szCs w:val="24"/>
              </w:rPr>
              <w:t>传真：</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11D3E85C">
            <w:pPr>
              <w:autoSpaceDE w:val="0"/>
              <w:autoSpaceDN w:val="0"/>
              <w:adjustRightInd w:val="0"/>
              <w:spacing w:line="360" w:lineRule="auto"/>
              <w:jc w:val="left"/>
              <w:rPr>
                <w:rFonts w:hint="eastAsia" w:ascii="仿宋" w:hAnsi="仿宋" w:eastAsia="仿宋" w:cs="仿宋"/>
                <w:bCs/>
                <w:kern w:val="2"/>
                <w:sz w:val="24"/>
                <w:szCs w:val="24"/>
                <w:lang w:val="en-US" w:eastAsia="zh-CN" w:bidi="ar-SA"/>
              </w:rPr>
            </w:pPr>
            <w:r>
              <w:rPr>
                <w:rFonts w:hint="eastAsia" w:ascii="仿宋" w:hAnsi="仿宋" w:eastAsia="仿宋" w:cs="仿宋"/>
                <w:bCs/>
                <w:sz w:val="24"/>
                <w:szCs w:val="24"/>
              </w:rPr>
              <w:t>开户银行：</w:t>
            </w:r>
          </w:p>
        </w:tc>
      </w:tr>
      <w:tr w14:paraId="657B1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4440" w:type="dxa"/>
            <w:tcBorders>
              <w:top w:val="single" w:color="auto" w:sz="4" w:space="0"/>
              <w:left w:val="single" w:color="auto" w:sz="4" w:space="0"/>
              <w:bottom w:val="single" w:color="auto" w:sz="4" w:space="0"/>
              <w:right w:val="single" w:color="auto" w:sz="4" w:space="0"/>
            </w:tcBorders>
            <w:noWrap w:val="0"/>
            <w:vAlign w:val="center"/>
          </w:tcPr>
          <w:p w14:paraId="7D6871BD">
            <w:pPr>
              <w:autoSpaceDE w:val="0"/>
              <w:autoSpaceDN w:val="0"/>
              <w:adjustRightInd w:val="0"/>
              <w:spacing w:line="360" w:lineRule="auto"/>
              <w:ind w:firstLine="480" w:firstLineChars="200"/>
              <w:jc w:val="left"/>
              <w:rPr>
                <w:rFonts w:hint="eastAsia" w:ascii="仿宋" w:hAnsi="仿宋" w:eastAsia="仿宋" w:cs="仿宋"/>
                <w:bCs/>
                <w:sz w:val="24"/>
                <w:szCs w:val="24"/>
              </w:rPr>
            </w:pPr>
          </w:p>
        </w:tc>
        <w:tc>
          <w:tcPr>
            <w:tcW w:w="4441" w:type="dxa"/>
            <w:tcBorders>
              <w:top w:val="single" w:color="auto" w:sz="4" w:space="0"/>
              <w:left w:val="single" w:color="auto" w:sz="4" w:space="0"/>
              <w:bottom w:val="single" w:color="auto" w:sz="4" w:space="0"/>
              <w:right w:val="single" w:color="auto" w:sz="4" w:space="0"/>
            </w:tcBorders>
            <w:noWrap w:val="0"/>
            <w:vAlign w:val="center"/>
          </w:tcPr>
          <w:p w14:paraId="5B54EB68">
            <w:pPr>
              <w:autoSpaceDE w:val="0"/>
              <w:autoSpaceDN w:val="0"/>
              <w:adjustRightInd w:val="0"/>
              <w:spacing w:line="360" w:lineRule="auto"/>
              <w:jc w:val="left"/>
              <w:rPr>
                <w:rFonts w:hint="eastAsia" w:ascii="仿宋" w:hAnsi="仿宋" w:eastAsia="仿宋" w:cs="仿宋"/>
                <w:bCs/>
                <w:kern w:val="2"/>
                <w:sz w:val="24"/>
                <w:szCs w:val="24"/>
                <w:lang w:val="en-US" w:eastAsia="zh-CN" w:bidi="ar-SA"/>
              </w:rPr>
            </w:pPr>
            <w:r>
              <w:rPr>
                <w:rFonts w:hint="eastAsia" w:ascii="仿宋" w:hAnsi="仿宋" w:eastAsia="仿宋" w:cs="仿宋"/>
                <w:bCs/>
                <w:sz w:val="24"/>
                <w:szCs w:val="24"/>
              </w:rPr>
              <w:t>账号:</w:t>
            </w:r>
          </w:p>
        </w:tc>
      </w:tr>
      <w:tr w14:paraId="305F4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4440" w:type="dxa"/>
            <w:tcBorders>
              <w:top w:val="single" w:color="auto" w:sz="4" w:space="0"/>
              <w:left w:val="single" w:color="auto" w:sz="4" w:space="0"/>
              <w:bottom w:val="single" w:color="auto" w:sz="4" w:space="0"/>
              <w:right w:val="single" w:color="auto" w:sz="4" w:space="0"/>
            </w:tcBorders>
            <w:noWrap w:val="0"/>
            <w:vAlign w:val="center"/>
          </w:tcPr>
          <w:p w14:paraId="7C2A0B94">
            <w:pPr>
              <w:autoSpaceDE w:val="0"/>
              <w:autoSpaceDN w:val="0"/>
              <w:adjustRightInd w:val="0"/>
              <w:spacing w:line="360" w:lineRule="auto"/>
              <w:jc w:val="left"/>
              <w:rPr>
                <w:rFonts w:hint="eastAsia" w:ascii="仿宋" w:hAnsi="仿宋" w:eastAsia="仿宋" w:cs="仿宋"/>
                <w:bCs/>
                <w:sz w:val="24"/>
                <w:szCs w:val="24"/>
              </w:rPr>
            </w:pPr>
            <w:r>
              <w:rPr>
                <w:rFonts w:hint="eastAsia" w:ascii="仿宋" w:hAnsi="仿宋" w:eastAsia="仿宋" w:cs="仿宋"/>
                <w:bCs/>
                <w:sz w:val="24"/>
                <w:szCs w:val="24"/>
              </w:rPr>
              <w:t>日期：  年   月   日</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7BBEEB1C">
            <w:pPr>
              <w:autoSpaceDE w:val="0"/>
              <w:autoSpaceDN w:val="0"/>
              <w:adjustRightInd w:val="0"/>
              <w:spacing w:line="360" w:lineRule="auto"/>
              <w:jc w:val="left"/>
              <w:rPr>
                <w:rFonts w:hint="eastAsia" w:ascii="仿宋" w:hAnsi="仿宋" w:eastAsia="仿宋" w:cs="仿宋"/>
                <w:bCs/>
                <w:sz w:val="24"/>
                <w:szCs w:val="24"/>
              </w:rPr>
            </w:pPr>
            <w:r>
              <w:rPr>
                <w:rFonts w:hint="eastAsia" w:ascii="仿宋" w:hAnsi="仿宋" w:eastAsia="仿宋" w:cs="仿宋"/>
                <w:bCs/>
                <w:sz w:val="24"/>
                <w:szCs w:val="24"/>
              </w:rPr>
              <w:t>日期：  年   月   日</w:t>
            </w:r>
          </w:p>
        </w:tc>
      </w:tr>
    </w:tbl>
    <w:p w14:paraId="3013310B">
      <w:pPr>
        <w:rPr>
          <w:rFonts w:hint="eastAsia" w:ascii="仿宋" w:hAnsi="仿宋" w:eastAsia="仿宋" w:cs="仿宋"/>
        </w:rPr>
      </w:pPr>
    </w:p>
    <w:p w14:paraId="34FD1F2B">
      <w:pPr>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C374C1"/>
    <w:rsid w:val="080738FB"/>
    <w:rsid w:val="11FB2BA7"/>
    <w:rsid w:val="12AA062A"/>
    <w:rsid w:val="13B47366"/>
    <w:rsid w:val="22A928A7"/>
    <w:rsid w:val="31C374C1"/>
    <w:rsid w:val="346076DA"/>
    <w:rsid w:val="39A55984"/>
    <w:rsid w:val="3C8E096B"/>
    <w:rsid w:val="49F7474D"/>
    <w:rsid w:val="50AC71F7"/>
    <w:rsid w:val="75C335B1"/>
    <w:rsid w:val="797C23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120" w:beforeLines="0" w:after="120" w:afterLines="0" w:line="360" w:lineRule="auto"/>
      <w:jc w:val="center"/>
      <w:outlineLvl w:val="0"/>
    </w:pPr>
    <w:rPr>
      <w:b/>
      <w:bCs/>
      <w:kern w:val="44"/>
      <w:sz w:val="30"/>
      <w:szCs w:val="4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4">
    <w:name w:val="Body Text"/>
    <w:basedOn w:val="1"/>
    <w:next w:val="1"/>
    <w:qFormat/>
    <w:uiPriority w:val="0"/>
    <w:rPr>
      <w:color w:val="993300"/>
      <w:sz w:val="24"/>
    </w:rPr>
  </w:style>
  <w:style w:type="paragraph" w:styleId="5">
    <w:name w:val="footer"/>
    <w:basedOn w:val="1"/>
    <w:qFormat/>
    <w:uiPriority w:val="0"/>
    <w:pPr>
      <w:tabs>
        <w:tab w:val="center" w:pos="4153"/>
        <w:tab w:val="right" w:pos="8306"/>
      </w:tabs>
      <w:snapToGrid w:val="0"/>
      <w:jc w:val="left"/>
    </w:pPr>
    <w:rPr>
      <w:sz w:val="18"/>
    </w:rPr>
  </w:style>
  <w:style w:type="paragraph" w:styleId="6">
    <w:name w:val="Normal (Web)"/>
    <w:basedOn w:val="1"/>
    <w:qFormat/>
    <w:uiPriority w:val="99"/>
    <w:pPr>
      <w:widowControl/>
      <w:spacing w:before="100" w:beforeLines="0" w:beforeAutospacing="1" w:after="100" w:afterLines="0" w:afterAutospacing="1" w:line="240" w:lineRule="auto"/>
      <w:jc w:val="left"/>
    </w:pPr>
    <w:rPr>
      <w:rFonts w:ascii="宋体" w:hAnsi="宋体" w:cs="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1244</Words>
  <Characters>1277</Characters>
  <Lines>0</Lines>
  <Paragraphs>0</Paragraphs>
  <TotalTime>0</TotalTime>
  <ScaleCrop>false</ScaleCrop>
  <LinksUpToDate>false</LinksUpToDate>
  <CharactersWithSpaces>1332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2025-06-10T09:25:00Z</dcterms:created>
  <dc:creator>Win10</dc:creator>
  <cp:lastModifiedBy>WPS_1708060231</cp:lastModifiedBy>
  <dcterms:modified xsi:type="dcterms:W3CDTF">2026-07-30T02:52:27Z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B6FDC1024CCB4848AC7FDE7DBC8493EF_11</vt:lpwstr>
  </property>
  <property fmtid="{D5CDD505-2E9C-101B-9397-08002B2CF9AE}" pid="4" name="KSOTemplateDocerSaveRecord">
    <vt:lpwstr>eyJoZGlkIjoiMzQ4YjhiZGM4ZTcyYjljYjBjMTcwY2UxZWM2NTQ5YTIiLCJ1c2VySWQiOiIxNzA4MDYwMjMxIn0=</vt:lpwstr>
  </property>
</Properties>
</file>