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版本号：ZX2026-04-0320260428001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大型无人机指挥控制仿真实训室建设项目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ZX2026-04-03</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大型无人机指挥控制仿真实训室建设项目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大型无人机指挥控制仿真实训室建设项目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本项目为大型无人机指挥控制仿真实训室采购项目，1批。具体内容详见招标文件第三章。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胡怡洁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移动控制站、仿真控制平台、视景显示器产品、任务显示器、显示终端</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采购包1保证金金额：60,403.00元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联系人：王宇轩、祁鑫</w:t>
      </w:r>
    </w:p>
    <w:p>
      <w:pPr>
        <w:pStyle w:val="null3"/>
      </w:pPr>
      <w:r>
        <w:rPr>
          <w:rFonts w:ascii="仿宋_GB2312" w:hAnsi="仿宋_GB2312" w:cs="仿宋_GB2312" w:eastAsia="仿宋_GB2312"/>
        </w:rPr>
        <w:t>联系电话：029-88110800转8032（邮箱：438904813@qq.com）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本项目为大型无人机指挥控制仿真实训室采购项目，1批。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3,420,000.00</w:t>
      </w:r>
    </w:p>
    <w:p>
      <w:pPr>
        <w:pStyle w:val="null3"/>
      </w:pPr>
      <w:r>
        <w:rPr>
          <w:rFonts w:ascii="仿宋_GB2312" w:hAnsi="仿宋_GB2312" w:cs="仿宋_GB2312" w:eastAsia="仿宋_GB2312"/>
        </w:rPr>
        <w:t>采购包最高限价（元）: 3,420,000.00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大型无人机指挥控制仿真实训室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标的名称：大型无人机指挥控制仿真实训室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4"/>
                <w:b/>
              </w:rPr>
              <w:t>一、采购清单</w:t>
            </w:r>
          </w:p>
          <w:tbl>
            <w:tblPr>
              <w:tblInd w:type="dxa" w:w="105"/>
              <w:tblBorders>
                <w:top w:val="none" w:color="000000" w:sz="4"/>
                <w:left w:val="none" w:color="000000" w:sz="4"/>
                <w:bottom w:val="none" w:color="000000" w:sz="4"/>
                <w:right w:val="none" w:color="000000" w:sz="4"/>
                <w:insideH w:val="none"/>
                <w:insideV w:val="none"/>
              </w:tblBorders>
            </w:tblPr>
            <w:tblGrid>
              <w:gridCol w:w="285"/>
              <w:gridCol w:w="1297"/>
              <w:gridCol w:w="339"/>
              <w:gridCol w:w="630"/>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数量（套）</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大型无人机半实物平台</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地面指挥控制仿真系统平台</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pPr>
              <w:pStyle w:val="null3"/>
              <w:jc w:val="left"/>
            </w:pPr>
            <w:r>
              <w:rPr>
                <w:rFonts w:ascii="仿宋_GB2312" w:hAnsi="仿宋_GB2312" w:cs="仿宋_GB2312" w:eastAsia="仿宋_GB2312"/>
                <w:sz w:val="24"/>
                <w:b/>
                <w:color w:val="000000"/>
                <w:shd w:fill="FFFFFF" w:val="clear"/>
              </w:rPr>
              <w:t>二、主要用途</w:t>
            </w:r>
          </w:p>
          <w:p>
            <w:pPr>
              <w:pStyle w:val="null3"/>
              <w:jc w:val="left"/>
            </w:pPr>
            <w:r>
              <w:rPr>
                <w:rFonts w:ascii="仿宋_GB2312" w:hAnsi="仿宋_GB2312" w:cs="仿宋_GB2312" w:eastAsia="仿宋_GB2312"/>
                <w:sz w:val="24"/>
              </w:rPr>
              <w:t>无人机结构系统原理、无人机航前航后维护、无人机电气系统维护、无人机发动机维护、其他部附件维护</w:t>
            </w:r>
          </w:p>
          <w:p>
            <w:pPr>
              <w:pStyle w:val="null3"/>
              <w:jc w:val="left"/>
            </w:pPr>
            <w:r>
              <w:rPr>
                <w:rFonts w:ascii="仿宋_GB2312" w:hAnsi="仿宋_GB2312" w:cs="仿宋_GB2312" w:eastAsia="仿宋_GB2312"/>
                <w:sz w:val="24"/>
                <w:b/>
                <w:color w:val="000000"/>
                <w:shd w:fill="FFFFFF" w:val="clear"/>
              </w:rPr>
              <w:t>三、技术参数</w:t>
            </w:r>
          </w:p>
          <w:p>
            <w:pPr>
              <w:pStyle w:val="null3"/>
              <w:spacing w:before="105" w:after="105"/>
              <w:jc w:val="both"/>
            </w:pPr>
            <w:r>
              <w:rPr>
                <w:rFonts w:ascii="仿宋_GB2312" w:hAnsi="仿宋_GB2312" w:cs="仿宋_GB2312" w:eastAsia="仿宋_GB2312"/>
                <w:sz w:val="21"/>
                <w:color w:val="000000"/>
              </w:rPr>
              <w:t>（一）大型无人机半实物平台</w:t>
            </w:r>
          </w:p>
          <w:p>
            <w:pPr>
              <w:pStyle w:val="null3"/>
              <w:spacing w:before="105" w:after="105"/>
              <w:jc w:val="both"/>
            </w:pPr>
            <w:r>
              <w:rPr>
                <w:rFonts w:ascii="仿宋_GB2312" w:hAnsi="仿宋_GB2312" w:cs="仿宋_GB2312" w:eastAsia="仿宋_GB2312"/>
                <w:sz w:val="21"/>
                <w:color w:val="000000"/>
              </w:rPr>
              <w:t>大型无人机半实物平台外形完整，至少舵面、舵机、副翼、襟翼、起落架、天线、空速管、航行灯、线束、发动机、油箱、油管、螺旋桨等零部件齐全，飞机蒙皮涂装完整。配套维修保养工具，配套工装支架1套，满足无人机架起调试起落架收放试验。</w:t>
            </w:r>
          </w:p>
          <w:p>
            <w:pPr>
              <w:pStyle w:val="null3"/>
              <w:spacing w:before="105" w:after="105"/>
              <w:jc w:val="both"/>
            </w:pPr>
            <w:r>
              <w:rPr>
                <w:rFonts w:ascii="仿宋_GB2312" w:hAnsi="仿宋_GB2312" w:cs="仿宋_GB2312" w:eastAsia="仿宋_GB2312"/>
                <w:sz w:val="21"/>
                <w:color w:val="000000"/>
              </w:rPr>
              <w:t>1.无人机性能参数：</w:t>
            </w:r>
          </w:p>
          <w:p>
            <w:pPr>
              <w:pStyle w:val="null3"/>
              <w:spacing w:before="105" w:after="105"/>
              <w:jc w:val="left"/>
            </w:pPr>
            <w:r>
              <w:rPr>
                <w:rFonts w:ascii="仿宋_GB2312" w:hAnsi="仿宋_GB2312" w:cs="仿宋_GB2312" w:eastAsia="仿宋_GB2312"/>
                <w:sz w:val="21"/>
                <w:color w:val="000000"/>
              </w:rPr>
              <w:t>▲1.1翼展长度：≥8m。</w:t>
            </w:r>
          </w:p>
          <w:p>
            <w:pPr>
              <w:pStyle w:val="null3"/>
              <w:spacing w:before="105" w:after="105"/>
              <w:jc w:val="left"/>
            </w:pPr>
            <w:r>
              <w:rPr>
                <w:rFonts w:ascii="仿宋_GB2312" w:hAnsi="仿宋_GB2312" w:cs="仿宋_GB2312" w:eastAsia="仿宋_GB2312"/>
                <w:sz w:val="21"/>
                <w:color w:val="000000"/>
              </w:rPr>
              <w:t>1.2飞机长度：≥4m。</w:t>
            </w:r>
          </w:p>
          <w:p>
            <w:pPr>
              <w:pStyle w:val="null3"/>
              <w:spacing w:before="105" w:after="105"/>
              <w:jc w:val="left"/>
            </w:pPr>
            <w:r>
              <w:rPr>
                <w:rFonts w:ascii="仿宋_GB2312" w:hAnsi="仿宋_GB2312" w:cs="仿宋_GB2312" w:eastAsia="仿宋_GB2312"/>
                <w:sz w:val="21"/>
                <w:color w:val="000000"/>
              </w:rPr>
              <w:t>1.3模拟升限：≥5000m。</w:t>
            </w:r>
          </w:p>
          <w:p>
            <w:pPr>
              <w:pStyle w:val="null3"/>
              <w:spacing w:before="105" w:after="105"/>
              <w:jc w:val="left"/>
            </w:pPr>
            <w:r>
              <w:rPr>
                <w:rFonts w:ascii="仿宋_GB2312" w:hAnsi="仿宋_GB2312" w:cs="仿宋_GB2312" w:eastAsia="仿宋_GB2312"/>
                <w:sz w:val="21"/>
                <w:color w:val="000000"/>
              </w:rPr>
              <w:t>1.4起落架：前起落架可收放，具有刹车和转弯功能。</w:t>
            </w:r>
          </w:p>
          <w:p>
            <w:pPr>
              <w:pStyle w:val="null3"/>
              <w:spacing w:before="105" w:after="105"/>
              <w:jc w:val="left"/>
            </w:pPr>
            <w:r>
              <w:rPr>
                <w:rFonts w:ascii="仿宋_GB2312" w:hAnsi="仿宋_GB2312" w:cs="仿宋_GB2312" w:eastAsia="仿宋_GB2312"/>
                <w:sz w:val="21"/>
                <w:color w:val="000000"/>
              </w:rPr>
              <w:t>★1.5副翼、方向舵和升降舵可正常偏转，航行灯能正常点亮工作。</w:t>
            </w:r>
          </w:p>
          <w:p>
            <w:pPr>
              <w:pStyle w:val="null3"/>
              <w:spacing w:before="105" w:after="105"/>
              <w:jc w:val="left"/>
            </w:pPr>
            <w:r>
              <w:rPr>
                <w:rFonts w:ascii="仿宋_GB2312" w:hAnsi="仿宋_GB2312" w:cs="仿宋_GB2312" w:eastAsia="仿宋_GB2312"/>
                <w:sz w:val="21"/>
                <w:color w:val="000000"/>
              </w:rPr>
              <w:t>1.6安装完整活塞式发动机、油箱和螺旋桨。</w:t>
            </w:r>
          </w:p>
          <w:p>
            <w:pPr>
              <w:pStyle w:val="null3"/>
              <w:spacing w:before="105" w:after="105"/>
              <w:jc w:val="left"/>
            </w:pPr>
            <w:r>
              <w:rPr>
                <w:rFonts w:ascii="仿宋_GB2312" w:hAnsi="仿宋_GB2312" w:cs="仿宋_GB2312" w:eastAsia="仿宋_GB2312"/>
                <w:sz w:val="21"/>
                <w:color w:val="000000"/>
              </w:rPr>
              <w:t>1.7无人机舱门和口盖可快速拆卸。</w:t>
            </w:r>
          </w:p>
          <w:p>
            <w:pPr>
              <w:pStyle w:val="null3"/>
              <w:spacing w:before="105" w:after="105"/>
              <w:jc w:val="left"/>
            </w:pPr>
            <w:r>
              <w:rPr>
                <w:rFonts w:ascii="仿宋_GB2312" w:hAnsi="仿宋_GB2312" w:cs="仿宋_GB2312" w:eastAsia="仿宋_GB2312"/>
                <w:sz w:val="21"/>
                <w:color w:val="000000"/>
              </w:rPr>
              <w:t>1.8提供舱内各设备的布置示意图和控制线路图等。</w:t>
            </w:r>
          </w:p>
          <w:p>
            <w:pPr>
              <w:pStyle w:val="null3"/>
              <w:spacing w:before="105" w:after="105"/>
              <w:jc w:val="left"/>
            </w:pPr>
            <w:r>
              <w:rPr>
                <w:rFonts w:ascii="仿宋_GB2312" w:hAnsi="仿宋_GB2312" w:cs="仿宋_GB2312" w:eastAsia="仿宋_GB2312"/>
                <w:sz w:val="21"/>
                <w:color w:val="000000"/>
              </w:rPr>
              <w:t>2.移动控制站性能参数：</w:t>
            </w:r>
          </w:p>
          <w:p>
            <w:pPr>
              <w:pStyle w:val="null3"/>
              <w:spacing w:before="105" w:after="105"/>
              <w:jc w:val="left"/>
            </w:pPr>
            <w:r>
              <w:rPr>
                <w:rFonts w:ascii="仿宋_GB2312" w:hAnsi="仿宋_GB2312" w:cs="仿宋_GB2312" w:eastAsia="仿宋_GB2312"/>
                <w:sz w:val="21"/>
                <w:color w:val="000000"/>
              </w:rPr>
              <w:t>2.1 CPU：主频≥2.5GHz，核心数≥10核。</w:t>
            </w:r>
          </w:p>
          <w:p>
            <w:pPr>
              <w:pStyle w:val="null3"/>
              <w:spacing w:before="105" w:after="105"/>
              <w:jc w:val="left"/>
            </w:pPr>
            <w:r>
              <w:rPr>
                <w:rFonts w:ascii="仿宋_GB2312" w:hAnsi="仿宋_GB2312" w:cs="仿宋_GB2312" w:eastAsia="仿宋_GB2312"/>
                <w:sz w:val="21"/>
                <w:color w:val="000000"/>
              </w:rPr>
              <w:t>2.2屏幕：尺寸≥14英寸，分辨率≥2560*1600。</w:t>
            </w:r>
          </w:p>
          <w:p>
            <w:pPr>
              <w:pStyle w:val="null3"/>
              <w:spacing w:before="105" w:after="105"/>
              <w:jc w:val="left"/>
            </w:pPr>
            <w:r>
              <w:rPr>
                <w:rFonts w:ascii="仿宋_GB2312" w:hAnsi="仿宋_GB2312" w:cs="仿宋_GB2312" w:eastAsia="仿宋_GB2312"/>
                <w:sz w:val="21"/>
                <w:color w:val="000000"/>
              </w:rPr>
              <w:t>2.3内存：≥32G。</w:t>
            </w:r>
          </w:p>
          <w:p>
            <w:pPr>
              <w:pStyle w:val="null3"/>
              <w:spacing w:before="105" w:after="105"/>
              <w:jc w:val="left"/>
            </w:pPr>
            <w:r>
              <w:rPr>
                <w:rFonts w:ascii="仿宋_GB2312" w:hAnsi="仿宋_GB2312" w:cs="仿宋_GB2312" w:eastAsia="仿宋_GB2312"/>
                <w:sz w:val="21"/>
                <w:color w:val="000000"/>
              </w:rPr>
              <w:t>2.4显卡：独立显卡显存≥12G。</w:t>
            </w:r>
          </w:p>
          <w:p>
            <w:pPr>
              <w:pStyle w:val="null3"/>
              <w:spacing w:before="105" w:after="105"/>
              <w:jc w:val="left"/>
            </w:pPr>
            <w:r>
              <w:rPr>
                <w:rFonts w:ascii="仿宋_GB2312" w:hAnsi="仿宋_GB2312" w:cs="仿宋_GB2312" w:eastAsia="仿宋_GB2312"/>
                <w:sz w:val="21"/>
                <w:color w:val="000000"/>
              </w:rPr>
              <w:t>2.5硬盘：≥1T SSD。</w:t>
            </w:r>
          </w:p>
          <w:p>
            <w:pPr>
              <w:pStyle w:val="null3"/>
              <w:spacing w:before="105" w:after="105"/>
              <w:jc w:val="left"/>
            </w:pPr>
            <w:r>
              <w:rPr>
                <w:rFonts w:ascii="仿宋_GB2312" w:hAnsi="仿宋_GB2312" w:cs="仿宋_GB2312" w:eastAsia="仿宋_GB2312"/>
                <w:sz w:val="21"/>
                <w:color w:val="000000"/>
              </w:rPr>
              <w:t>2.6预装正版操作系统。</w:t>
            </w:r>
          </w:p>
          <w:p>
            <w:pPr>
              <w:pStyle w:val="null3"/>
              <w:spacing w:before="105" w:after="105"/>
              <w:jc w:val="left"/>
            </w:pPr>
            <w:r>
              <w:rPr>
                <w:rFonts w:ascii="仿宋_GB2312" w:hAnsi="仿宋_GB2312" w:cs="仿宋_GB2312" w:eastAsia="仿宋_GB2312"/>
                <w:sz w:val="21"/>
                <w:color w:val="000000"/>
              </w:rPr>
              <w:t>3.发动机性能参数：</w:t>
            </w:r>
          </w:p>
          <w:p>
            <w:pPr>
              <w:pStyle w:val="null3"/>
              <w:spacing w:before="105" w:after="105"/>
              <w:jc w:val="left"/>
            </w:pPr>
            <w:r>
              <w:rPr>
                <w:rFonts w:ascii="仿宋_GB2312" w:hAnsi="仿宋_GB2312" w:cs="仿宋_GB2312" w:eastAsia="仿宋_GB2312"/>
                <w:sz w:val="21"/>
                <w:color w:val="000000"/>
              </w:rPr>
              <w:t>3.1动力方式：四冲程活塞式增压发动机，与大型无人机平台配套，并安装在飞机上。</w:t>
            </w:r>
          </w:p>
          <w:p>
            <w:pPr>
              <w:pStyle w:val="null3"/>
              <w:spacing w:before="105" w:after="105"/>
              <w:jc w:val="left"/>
            </w:pPr>
            <w:r>
              <w:rPr>
                <w:rFonts w:ascii="仿宋_GB2312" w:hAnsi="仿宋_GB2312" w:cs="仿宋_GB2312" w:eastAsia="仿宋_GB2312"/>
                <w:sz w:val="21"/>
                <w:color w:val="000000"/>
              </w:rPr>
              <w:t>3.2冷却方式：缸体风冷。</w:t>
            </w:r>
          </w:p>
          <w:p>
            <w:pPr>
              <w:pStyle w:val="null3"/>
              <w:spacing w:before="105" w:after="105"/>
              <w:jc w:val="left"/>
            </w:pPr>
            <w:r>
              <w:rPr>
                <w:rFonts w:ascii="仿宋_GB2312" w:hAnsi="仿宋_GB2312" w:cs="仿宋_GB2312" w:eastAsia="仿宋_GB2312"/>
                <w:sz w:val="21"/>
                <w:color w:val="000000"/>
              </w:rPr>
              <w:t>3.3起动方式：电起动。</w:t>
            </w:r>
          </w:p>
          <w:p>
            <w:pPr>
              <w:pStyle w:val="null3"/>
              <w:spacing w:before="105" w:after="105"/>
              <w:jc w:val="left"/>
            </w:pPr>
            <w:r>
              <w:rPr>
                <w:rFonts w:ascii="仿宋_GB2312" w:hAnsi="仿宋_GB2312" w:cs="仿宋_GB2312" w:eastAsia="仿宋_GB2312"/>
                <w:sz w:val="21"/>
                <w:color w:val="000000"/>
              </w:rPr>
              <w:t>▲3.4发动机功率：≥40KW。</w:t>
            </w:r>
          </w:p>
          <w:p>
            <w:pPr>
              <w:pStyle w:val="null3"/>
              <w:spacing w:before="105" w:after="105"/>
              <w:jc w:val="left"/>
            </w:pPr>
            <w:r>
              <w:rPr>
                <w:rFonts w:ascii="仿宋_GB2312" w:hAnsi="仿宋_GB2312" w:cs="仿宋_GB2312" w:eastAsia="仿宋_GB2312"/>
                <w:sz w:val="21"/>
                <w:color w:val="000000"/>
              </w:rPr>
              <w:t>3.5高空推重比：≥1.00kw/kg@5000m。</w:t>
            </w:r>
          </w:p>
          <w:p>
            <w:pPr>
              <w:pStyle w:val="null3"/>
              <w:spacing w:before="105" w:after="105"/>
              <w:jc w:val="both"/>
            </w:pPr>
            <w:r>
              <w:rPr>
                <w:rFonts w:ascii="仿宋_GB2312" w:hAnsi="仿宋_GB2312" w:cs="仿宋_GB2312" w:eastAsia="仿宋_GB2312"/>
                <w:sz w:val="21"/>
                <w:color w:val="000000"/>
              </w:rPr>
              <w:t>其他：提供无人机、发动机及其他部附件配套的检查、维护、保养等手册或相关文字、视频等资料。</w:t>
            </w:r>
          </w:p>
          <w:p>
            <w:pPr>
              <w:pStyle w:val="null3"/>
              <w:spacing w:before="105" w:after="105"/>
              <w:jc w:val="both"/>
            </w:pPr>
            <w:r>
              <w:rPr>
                <w:rFonts w:ascii="仿宋_GB2312" w:hAnsi="仿宋_GB2312" w:cs="仿宋_GB2312" w:eastAsia="仿宋_GB2312"/>
                <w:sz w:val="21"/>
                <w:color w:val="000000"/>
              </w:rPr>
              <w:t>（二）地面指挥控制仿真系统平台</w:t>
            </w:r>
          </w:p>
          <w:p>
            <w:pPr>
              <w:pStyle w:val="null3"/>
              <w:spacing w:before="105" w:after="105"/>
              <w:jc w:val="both"/>
            </w:pPr>
            <w:r>
              <w:rPr>
                <w:rFonts w:ascii="仿宋_GB2312" w:hAnsi="仿宋_GB2312" w:cs="仿宋_GB2312" w:eastAsia="仿宋_GB2312"/>
                <w:sz w:val="21"/>
                <w:color w:val="000000"/>
              </w:rPr>
              <w:t>地面指挥控制仿真系统平台包含双席位地面指挥控制仿真平台、附件和相关仿真软件，用于飞行平台、任务载荷的仿真控制，可实现大型无人机半实物平台舵面偏转、起落架收放、航行灯开启等功能。</w:t>
            </w:r>
          </w:p>
          <w:p>
            <w:pPr>
              <w:pStyle w:val="null3"/>
              <w:spacing w:before="105" w:after="105"/>
              <w:jc w:val="both"/>
            </w:pPr>
            <w:r>
              <w:rPr>
                <w:rFonts w:ascii="仿宋_GB2312" w:hAnsi="仿宋_GB2312" w:cs="仿宋_GB2312" w:eastAsia="仿宋_GB2312"/>
                <w:sz w:val="21"/>
                <w:color w:val="000000"/>
              </w:rPr>
              <w:t>1.双席位地面指挥控制仿真系统平台：</w:t>
            </w:r>
          </w:p>
          <w:p>
            <w:pPr>
              <w:pStyle w:val="null3"/>
              <w:spacing w:before="105" w:after="105"/>
              <w:jc w:val="both"/>
            </w:pPr>
            <w:r>
              <w:rPr>
                <w:rFonts w:ascii="仿宋_GB2312" w:hAnsi="仿宋_GB2312" w:cs="仿宋_GB2312" w:eastAsia="仿宋_GB2312"/>
                <w:sz w:val="21"/>
                <w:color w:val="000000"/>
              </w:rPr>
              <w:t>▲每套配置1</w:t>
            </w:r>
            <w:r>
              <w:rPr>
                <w:rFonts w:ascii="仿宋_GB2312" w:hAnsi="仿宋_GB2312" w:cs="仿宋_GB2312" w:eastAsia="仿宋_GB2312"/>
                <w:sz w:val="21"/>
                <w:color w:val="000000"/>
              </w:rPr>
              <w:t>台双席位（飞行席位和任务席位）硬件平台、2套操控设备（驾驶杆、油门杆、脚蹬）、2台仿真控制平台、2台视景仿真显示器、4台任务显示器、10把椅子。</w:t>
            </w:r>
          </w:p>
          <w:p>
            <w:pPr>
              <w:pStyle w:val="null3"/>
              <w:spacing w:before="105" w:after="105"/>
              <w:jc w:val="both"/>
            </w:pPr>
            <w:r>
              <w:rPr>
                <w:rFonts w:ascii="仿宋_GB2312" w:hAnsi="仿宋_GB2312" w:cs="仿宋_GB2312" w:eastAsia="仿宋_GB2312"/>
                <w:sz w:val="21"/>
                <w:color w:val="000000"/>
              </w:rPr>
              <w:t>硬件设备性能参数要求如下：</w:t>
            </w:r>
          </w:p>
          <w:p>
            <w:pPr>
              <w:pStyle w:val="null3"/>
              <w:spacing w:before="105" w:after="105"/>
              <w:jc w:val="both"/>
              <w:outlineLvl w:val="0"/>
            </w:pPr>
            <w:r>
              <w:rPr>
                <w:rFonts w:ascii="仿宋_GB2312" w:hAnsi="仿宋_GB2312" w:cs="仿宋_GB2312" w:eastAsia="仿宋_GB2312"/>
                <w:sz w:val="21"/>
                <w:b/>
                <w:color w:val="000000"/>
              </w:rPr>
              <w:t>1.1.驾驶杆：采用3D磁性传感器，16位分辨率，配备USB接口，符合USB 3.0规范。</w:t>
            </w:r>
          </w:p>
          <w:p>
            <w:pPr>
              <w:pStyle w:val="null3"/>
              <w:spacing w:before="105" w:after="105"/>
              <w:jc w:val="both"/>
              <w:outlineLvl w:val="0"/>
            </w:pPr>
            <w:r>
              <w:rPr>
                <w:rFonts w:ascii="仿宋_GB2312" w:hAnsi="仿宋_GB2312" w:cs="仿宋_GB2312" w:eastAsia="仿宋_GB2312"/>
                <w:sz w:val="21"/>
                <w:b/>
                <w:color w:val="000000"/>
              </w:rPr>
              <w:t>1.2油门杆：油门灵敏度≥14-bit，全金属材质，摩擦系数可调，配备USB接口，符合USB 3.0规范。</w:t>
            </w:r>
          </w:p>
          <w:p>
            <w:pPr>
              <w:pStyle w:val="null3"/>
              <w:spacing w:before="105" w:after="105"/>
              <w:jc w:val="both"/>
              <w:outlineLvl w:val="0"/>
            </w:pPr>
            <w:r>
              <w:rPr>
                <w:rFonts w:ascii="仿宋_GB2312" w:hAnsi="仿宋_GB2312" w:cs="仿宋_GB2312" w:eastAsia="仿宋_GB2312"/>
                <w:sz w:val="21"/>
                <w:b/>
                <w:color w:val="000000"/>
              </w:rPr>
              <w:t>1.3脚蹬：实现航向和刹车操纵，具备差动刹车，行程≥60mm。</w:t>
            </w:r>
          </w:p>
          <w:p>
            <w:pPr>
              <w:pStyle w:val="null3"/>
              <w:spacing w:before="105" w:after="105"/>
              <w:jc w:val="both"/>
              <w:outlineLvl w:val="0"/>
            </w:pPr>
            <w:r>
              <w:rPr>
                <w:rFonts w:ascii="仿宋_GB2312" w:hAnsi="仿宋_GB2312" w:cs="仿宋_GB2312" w:eastAsia="仿宋_GB2312"/>
                <w:sz w:val="21"/>
                <w:b/>
                <w:color w:val="000000"/>
              </w:rPr>
              <w:t>1.4仿真控制平台：CPU主频≥2.5GHz，内存≥32G，硬盘≥1T SSD，独立显卡显存≥12G。</w:t>
            </w:r>
          </w:p>
          <w:p>
            <w:pPr>
              <w:pStyle w:val="null3"/>
              <w:spacing w:before="105" w:after="105"/>
              <w:jc w:val="both"/>
              <w:outlineLvl w:val="0"/>
            </w:pPr>
            <w:r>
              <w:rPr>
                <w:rFonts w:ascii="仿宋_GB2312" w:hAnsi="仿宋_GB2312" w:cs="仿宋_GB2312" w:eastAsia="仿宋_GB2312"/>
                <w:sz w:val="21"/>
                <w:b/>
                <w:color w:val="000000"/>
              </w:rPr>
              <w:t>1.5视景显示器：屏幕尺寸≥32英寸，亮度≥450cd/㎡，对比度≥5000:1，分辨率≥3440×1440。</w:t>
            </w:r>
          </w:p>
          <w:p>
            <w:pPr>
              <w:pStyle w:val="null3"/>
              <w:spacing w:before="105" w:after="105"/>
              <w:jc w:val="both"/>
              <w:outlineLvl w:val="0"/>
            </w:pPr>
            <w:r>
              <w:rPr>
                <w:rFonts w:ascii="仿宋_GB2312" w:hAnsi="仿宋_GB2312" w:cs="仿宋_GB2312" w:eastAsia="仿宋_GB2312"/>
                <w:sz w:val="21"/>
                <w:b/>
                <w:color w:val="000000"/>
              </w:rPr>
              <w:t>1.6任务显示器：屏幕尺寸≥23英寸，亮度≥450cd/㎡，分辨率≥1920×1080。</w:t>
            </w:r>
          </w:p>
          <w:p>
            <w:pPr>
              <w:pStyle w:val="null3"/>
              <w:spacing w:before="105" w:after="105"/>
              <w:jc w:val="both"/>
            </w:pPr>
            <w:r>
              <w:rPr>
                <w:rFonts w:ascii="仿宋_GB2312" w:hAnsi="仿宋_GB2312" w:cs="仿宋_GB2312" w:eastAsia="仿宋_GB2312"/>
                <w:sz w:val="21"/>
                <w:color w:val="000000"/>
              </w:rPr>
              <w:t>2.附件：</w:t>
            </w:r>
          </w:p>
          <w:p>
            <w:pPr>
              <w:pStyle w:val="null3"/>
              <w:spacing w:before="105" w:after="105"/>
              <w:jc w:val="both"/>
            </w:pPr>
            <w:r>
              <w:rPr>
                <w:rFonts w:ascii="仿宋_GB2312" w:hAnsi="仿宋_GB2312" w:cs="仿宋_GB2312" w:eastAsia="仿宋_GB2312"/>
                <w:sz w:val="21"/>
                <w:color w:val="000000"/>
              </w:rPr>
              <w:t>包含定制机柜、网络交换机、供配电系统和显示终端等。5套双席位地面指挥控制仿真平台共用1套机柜、供配电系统、网络交换机和显示终端。性能参数要求如下：</w:t>
            </w:r>
          </w:p>
          <w:p>
            <w:pPr>
              <w:pStyle w:val="null3"/>
              <w:spacing w:before="105" w:after="105"/>
              <w:jc w:val="both"/>
            </w:pPr>
            <w:r>
              <w:rPr>
                <w:rFonts w:ascii="仿宋_GB2312" w:hAnsi="仿宋_GB2312" w:cs="仿宋_GB2312" w:eastAsia="仿宋_GB2312"/>
                <w:sz w:val="21"/>
                <w:color w:val="000000"/>
              </w:rPr>
              <w:t>2.1定制机柜、供配电系统和网络交换机：机柜集中安装5套双席位地面指挥控制仿真平台相关硬件；网络交换机电交换口≥24个，光交换口≥4个，接口速率为千兆，交换容量≥336Gbps。</w:t>
            </w:r>
          </w:p>
          <w:p>
            <w:pPr>
              <w:pStyle w:val="null3"/>
              <w:spacing w:before="105" w:after="105"/>
              <w:jc w:val="left"/>
            </w:pPr>
            <w:r>
              <w:rPr>
                <w:rFonts w:ascii="仿宋_GB2312" w:hAnsi="仿宋_GB2312" w:cs="仿宋_GB2312" w:eastAsia="仿宋_GB2312"/>
                <w:sz w:val="21"/>
                <w:color w:val="000000"/>
              </w:rPr>
              <w:t>2.2显示终端：含4块显示屏、1台终端，4块屏可独立显示，也可共同显示同一画面。显示屏屏幕尺寸≥98英寸，分辨率≥3840×2160，亮度≥450cd/㎡，对比度≥1200:1，背光寿命≥50000Hrs，刷新率≥100Hz，输入输出接口至少包含HDMI、VGA、DVI、USB等各一个；终端CPU主频≥2.5GHz，内存≥32G，硬盘≥1T SSD，独立显卡显存≥12G。</w:t>
            </w:r>
          </w:p>
          <w:p>
            <w:pPr>
              <w:pStyle w:val="null3"/>
              <w:spacing w:before="105" w:after="105"/>
              <w:jc w:val="both"/>
              <w:outlineLvl w:val="0"/>
            </w:pPr>
            <w:r>
              <w:rPr>
                <w:rFonts w:ascii="仿宋_GB2312" w:hAnsi="仿宋_GB2312" w:cs="仿宋_GB2312" w:eastAsia="仿宋_GB2312"/>
                <w:sz w:val="21"/>
                <w:b/>
                <w:color w:val="000000"/>
              </w:rPr>
              <w:t>3.软件：无人机飞控软件模块、无人机地面站软件模块、可视化教学考核软件模块等，性能参数要求如下：</w:t>
            </w:r>
          </w:p>
          <w:p>
            <w:pPr>
              <w:pStyle w:val="null3"/>
              <w:spacing w:before="105" w:after="105"/>
              <w:jc w:val="both"/>
              <w:outlineLvl w:val="0"/>
            </w:pPr>
            <w:r>
              <w:rPr>
                <w:rFonts w:ascii="仿宋_GB2312" w:hAnsi="仿宋_GB2312" w:cs="仿宋_GB2312" w:eastAsia="仿宋_GB2312"/>
                <w:sz w:val="21"/>
                <w:b/>
                <w:color w:val="000000"/>
              </w:rPr>
              <w:t>3.1无人机特征模拟：可模拟多种类型。</w:t>
            </w:r>
          </w:p>
          <w:p>
            <w:pPr>
              <w:pStyle w:val="null3"/>
              <w:spacing w:before="105" w:after="105"/>
              <w:jc w:val="both"/>
              <w:outlineLvl w:val="0"/>
            </w:pPr>
            <w:r>
              <w:rPr>
                <w:rFonts w:ascii="仿宋_GB2312" w:hAnsi="仿宋_GB2312" w:cs="仿宋_GB2312" w:eastAsia="仿宋_GB2312"/>
                <w:sz w:val="21"/>
                <w:b/>
                <w:color w:val="000000"/>
              </w:rPr>
              <w:t>3.1.1 模型精度误差≤0.01m。</w:t>
            </w:r>
          </w:p>
          <w:p>
            <w:pPr>
              <w:pStyle w:val="null3"/>
              <w:spacing w:before="105" w:after="105"/>
              <w:jc w:val="both"/>
              <w:outlineLvl w:val="0"/>
            </w:pPr>
            <w:r>
              <w:rPr>
                <w:rFonts w:ascii="仿宋_GB2312" w:hAnsi="仿宋_GB2312" w:cs="仿宋_GB2312" w:eastAsia="仿宋_GB2312"/>
                <w:sz w:val="21"/>
                <w:b/>
                <w:color w:val="000000"/>
              </w:rPr>
              <w:t>3.1.2 质量属性误差≤0.1kg。</w:t>
            </w:r>
          </w:p>
          <w:p>
            <w:pPr>
              <w:pStyle w:val="null3"/>
              <w:spacing w:before="105" w:after="105"/>
              <w:jc w:val="both"/>
              <w:outlineLvl w:val="0"/>
            </w:pPr>
            <w:r>
              <w:rPr>
                <w:rFonts w:ascii="仿宋_GB2312" w:hAnsi="仿宋_GB2312" w:cs="仿宋_GB2312" w:eastAsia="仿宋_GB2312"/>
                <w:sz w:val="21"/>
                <w:b/>
                <w:color w:val="000000"/>
              </w:rPr>
              <w:t>3.1.3 飞行高度模拟≥5000m，误差≤20m。</w:t>
            </w:r>
          </w:p>
          <w:p>
            <w:pPr>
              <w:pStyle w:val="null3"/>
              <w:spacing w:before="105" w:after="105"/>
              <w:jc w:val="both"/>
              <w:outlineLvl w:val="0"/>
            </w:pPr>
            <w:r>
              <w:rPr>
                <w:rFonts w:ascii="仿宋_GB2312" w:hAnsi="仿宋_GB2312" w:cs="仿宋_GB2312" w:eastAsia="仿宋_GB2312"/>
                <w:sz w:val="21"/>
                <w:b/>
                <w:color w:val="000000"/>
              </w:rPr>
              <w:t>3.1.4 续航时间≥20h，误差≤5min；航程≥2000km，误差≤10km。</w:t>
            </w:r>
          </w:p>
          <w:p>
            <w:pPr>
              <w:pStyle w:val="null3"/>
              <w:spacing w:before="105" w:after="105"/>
              <w:jc w:val="both"/>
              <w:outlineLvl w:val="0"/>
            </w:pPr>
            <w:r>
              <w:rPr>
                <w:rFonts w:ascii="仿宋_GB2312" w:hAnsi="仿宋_GB2312" w:cs="仿宋_GB2312" w:eastAsia="仿宋_GB2312"/>
                <w:sz w:val="21"/>
                <w:b/>
                <w:color w:val="000000"/>
              </w:rPr>
              <w:t>3.1.5 平飞速度模拟范围100-300km/h，巡航速度精度±2km/h。</w:t>
            </w:r>
          </w:p>
          <w:p>
            <w:pPr>
              <w:pStyle w:val="null3"/>
              <w:spacing w:before="105" w:after="105"/>
              <w:jc w:val="both"/>
              <w:outlineLvl w:val="0"/>
            </w:pPr>
            <w:r>
              <w:rPr>
                <w:rFonts w:ascii="仿宋_GB2312" w:hAnsi="仿宋_GB2312" w:cs="仿宋_GB2312" w:eastAsia="仿宋_GB2312"/>
                <w:sz w:val="21"/>
                <w:b/>
                <w:color w:val="000000"/>
              </w:rPr>
              <w:t>3.1.6 连续风≤50m/s，可以稳定飞行；起降侧风≤7m/s，可稳定起降。</w:t>
            </w:r>
          </w:p>
          <w:p>
            <w:pPr>
              <w:pStyle w:val="null3"/>
              <w:spacing w:before="105" w:after="105"/>
              <w:jc w:val="both"/>
              <w:outlineLvl w:val="0"/>
            </w:pPr>
            <w:r>
              <w:rPr>
                <w:rFonts w:ascii="仿宋_GB2312" w:hAnsi="仿宋_GB2312" w:cs="仿宋_GB2312" w:eastAsia="仿宋_GB2312"/>
                <w:sz w:val="21"/>
                <w:b/>
                <w:color w:val="000000"/>
              </w:rPr>
              <w:t>3.2动力模拟：可模拟发动机控制逻辑，模拟发动机点火、油泵等子系统工作状态，显示不同工况下发动机润滑油温度、燃油压力、排气温度等动力参数变化。电动扭矩、转速响应时间≤10ms；燃油发动机功率输出曲线误差≤5%，燃油消耗率误差≤3%。</w:t>
            </w:r>
          </w:p>
          <w:p>
            <w:pPr>
              <w:pStyle w:val="null3"/>
              <w:spacing w:before="105" w:after="105"/>
              <w:jc w:val="both"/>
              <w:outlineLvl w:val="0"/>
            </w:pPr>
            <w:r>
              <w:rPr>
                <w:rFonts w:ascii="仿宋_GB2312" w:hAnsi="仿宋_GB2312" w:cs="仿宋_GB2312" w:eastAsia="仿宋_GB2312"/>
                <w:sz w:val="21"/>
                <w:b/>
                <w:color w:val="000000"/>
              </w:rPr>
              <w:t>3.3传感器模拟：传感器融合之后的数据能输出舵控信息。光学相机模拟分辨率≥1920×1080像素，视场角模拟误差±1°；具备红外热成像能力，激光探测距离误差≤10m；雷达探测距离模拟≥10km，精度误差≤5m。</w:t>
            </w:r>
          </w:p>
          <w:p>
            <w:pPr>
              <w:pStyle w:val="null3"/>
              <w:spacing w:before="105" w:after="105"/>
              <w:jc w:val="both"/>
              <w:outlineLvl w:val="0"/>
            </w:pPr>
            <w:r>
              <w:rPr>
                <w:rFonts w:ascii="仿宋_GB2312" w:hAnsi="仿宋_GB2312" w:cs="仿宋_GB2312" w:eastAsia="仿宋_GB2312"/>
                <w:sz w:val="21"/>
                <w:b/>
                <w:color w:val="000000"/>
              </w:rPr>
              <w:t>3.4通信模拟：具备数据链故障仿真功能，可模拟复杂电磁环境下对数据通信链路造成通信干扰、带宽限制、通信中断等影响。通信距离模拟50-200km，数据传输带宽≥50Mbps。抗干扰模拟下，误码率≤0.01%。</w:t>
            </w:r>
          </w:p>
          <w:p>
            <w:pPr>
              <w:pStyle w:val="null3"/>
              <w:spacing w:before="105" w:after="105"/>
              <w:jc w:val="both"/>
              <w:outlineLvl w:val="0"/>
            </w:pPr>
            <w:r>
              <w:rPr>
                <w:rFonts w:ascii="仿宋_GB2312" w:hAnsi="仿宋_GB2312" w:cs="仿宋_GB2312" w:eastAsia="仿宋_GB2312"/>
                <w:sz w:val="21"/>
                <w:b/>
                <w:color w:val="000000"/>
              </w:rPr>
              <w:t>3.5指挥控制：能够模拟发送无人机飞行和机载任务设备工作状态控制指令，支持≥4种无人机飞行模态控制指令。可同时控制≥10架无人机。任务规划目标点定位误差≤5m，系统响应时间≤50ms。</w:t>
            </w:r>
          </w:p>
          <w:p>
            <w:pPr>
              <w:pStyle w:val="null3"/>
              <w:spacing w:before="105" w:after="105"/>
              <w:jc w:val="both"/>
              <w:outlineLvl w:val="0"/>
            </w:pPr>
            <w:r>
              <w:rPr>
                <w:rFonts w:ascii="仿宋_GB2312" w:hAnsi="仿宋_GB2312" w:cs="仿宋_GB2312" w:eastAsia="仿宋_GB2312"/>
                <w:sz w:val="21"/>
                <w:b/>
                <w:color w:val="000000"/>
              </w:rPr>
              <w:t>★3.6飞行控制：具备准时到达能力（时间精度≤1min），达到时间可预先规划和实时调整，具备预报航路点到达时间能力。具备起飞、着陆及空中飞行各阶段应急处置能力，如刹车失效、发动机空中停车、链路失效、舵面卡滞/失效等异常状态处置。</w:t>
            </w:r>
          </w:p>
          <w:p>
            <w:pPr>
              <w:pStyle w:val="null3"/>
              <w:spacing w:before="105" w:after="105"/>
              <w:jc w:val="both"/>
            </w:pPr>
            <w:r>
              <w:rPr>
                <w:rFonts w:ascii="仿宋_GB2312" w:hAnsi="仿宋_GB2312" w:cs="仿宋_GB2312" w:eastAsia="仿宋_GB2312"/>
                <w:sz w:val="21"/>
                <w:color w:val="000000"/>
              </w:rPr>
              <w:t>3.7任务规划：覆盖式任务规划，点对点巡视，精准到达与投放规划等。</w:t>
            </w:r>
          </w:p>
          <w:p>
            <w:pPr>
              <w:pStyle w:val="null3"/>
              <w:spacing w:before="105" w:after="105"/>
              <w:jc w:val="both"/>
              <w:outlineLvl w:val="0"/>
            </w:pPr>
            <w:r>
              <w:rPr>
                <w:rFonts w:ascii="仿宋_GB2312" w:hAnsi="仿宋_GB2312" w:cs="仿宋_GB2312" w:eastAsia="仿宋_GB2312"/>
                <w:sz w:val="21"/>
                <w:b/>
                <w:color w:val="000000"/>
              </w:rPr>
              <w:t>3.8环境模拟：具备响应气象环境参数设置，支持响应气象环境类型≥3类，至少包括常值风、紊流、雨等气象环境对无人机气动力的影响。</w:t>
            </w:r>
          </w:p>
          <w:p>
            <w:pPr>
              <w:pStyle w:val="null3"/>
              <w:spacing w:before="105" w:after="105"/>
              <w:jc w:val="both"/>
              <w:outlineLvl w:val="0"/>
            </w:pPr>
            <w:r>
              <w:rPr>
                <w:rFonts w:ascii="仿宋_GB2312" w:hAnsi="仿宋_GB2312" w:cs="仿宋_GB2312" w:eastAsia="仿宋_GB2312"/>
                <w:sz w:val="21"/>
                <w:b/>
                <w:color w:val="000000"/>
              </w:rPr>
              <w:t>▲3.9实景模拟：提供无人机平台三维模型，可实现无人机平台及机身翼面舵机、起落架、螺旋桨等部件的运动；提供不小于1000km×1000km飞行场地模型库，包含海洋、机场、地形、地貌、山川、河流、道路、桥梁等不同场景。</w:t>
            </w:r>
          </w:p>
          <w:p>
            <w:pPr>
              <w:pStyle w:val="null3"/>
              <w:spacing w:before="105" w:after="105"/>
              <w:jc w:val="both"/>
              <w:outlineLvl w:val="0"/>
            </w:pPr>
            <w:r>
              <w:rPr>
                <w:rFonts w:ascii="仿宋_GB2312" w:hAnsi="仿宋_GB2312" w:cs="仿宋_GB2312" w:eastAsia="仿宋_GB2312"/>
                <w:sz w:val="21"/>
                <w:b/>
                <w:color w:val="000000"/>
              </w:rPr>
              <w:t>3.10具备评估结果统计功能，统计历史训练情况，具有可视化模块化训练教学科目编辑能力。</w:t>
            </w:r>
          </w:p>
          <w:p>
            <w:pPr>
              <w:pStyle w:val="null3"/>
              <w:spacing w:before="105" w:after="105"/>
              <w:jc w:val="both"/>
              <w:outlineLvl w:val="0"/>
            </w:pPr>
            <w:r>
              <w:rPr>
                <w:rFonts w:ascii="仿宋_GB2312" w:hAnsi="仿宋_GB2312" w:cs="仿宋_GB2312" w:eastAsia="仿宋_GB2312"/>
                <w:sz w:val="21"/>
                <w:b/>
                <w:color w:val="000000"/>
              </w:rPr>
              <w:t>▲3.11训练科目：提供操控技能训练科目，科目包含但不限于无人机操控、任务载荷操控、故障特情处置、任务规划等。</w:t>
            </w:r>
          </w:p>
          <w:p>
            <w:pPr>
              <w:pStyle w:val="null3"/>
              <w:spacing w:before="105" w:after="105"/>
              <w:jc w:val="both"/>
              <w:outlineLvl w:val="0"/>
            </w:pPr>
            <w:r>
              <w:rPr>
                <w:rFonts w:ascii="仿宋_GB2312" w:hAnsi="仿宋_GB2312" w:cs="仿宋_GB2312" w:eastAsia="仿宋_GB2312"/>
                <w:sz w:val="21"/>
                <w:b/>
                <w:color w:val="000000"/>
              </w:rPr>
              <w:t>3.12具备飞行课目训练过程中对飞行操作进行考核自动判定能力及人工判定能力。</w:t>
            </w:r>
          </w:p>
          <w:p>
            <w:pPr>
              <w:pStyle w:val="null3"/>
              <w:spacing w:before="105" w:after="105"/>
              <w:jc w:val="left"/>
            </w:pPr>
            <w:r>
              <w:rPr>
                <w:rFonts w:ascii="仿宋_GB2312" w:hAnsi="仿宋_GB2312" w:cs="仿宋_GB2312" w:eastAsia="仿宋_GB2312"/>
                <w:sz w:val="21"/>
                <w:color w:val="000000"/>
              </w:rPr>
              <w:t>3.13所有软件提供终身升级维护。</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1.自项目验收合格之日起两年内中标人负责设备的二次搬迁及安装调试工作； 2.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设备质保期（保修期）为三年，自所有设备验收合格之日起开始计算。 所有软件提供终身升级维护</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投标人须在文件递交截止时间前按照指定账户再次提交。 二、本项目主要标的同核心产品。根据法律规定，中标公告须公布主要标的的名称、品牌、规格型号、数量、单价。 三、本项目落实《国务院办公厅关于在政府采购中实施本国产品标准及相关政策的通知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投标人所投产品技术参数响应情况： ①标“★”参数（共2项）为废标项，必须提供有效佐证材料，负偏离按无效文件处理； ②标“▲”参数，供应商满足参数要求的每项得3分，满分15分。“▲”指标必须提供有效佐证材料，否则视为负偏离。 ③非“★”“▲”参数（以投标人的技术响应偏离表响应情况为准），得分=（投标人满足采购人要求的参数数量/非“★”“▲”参数总数量）×10分，满分10分。得分保留小数点后两位数，小数点后第三位四舍五入。 备注： 1.所投产品完全复制招标文件技术指标要求的，给予10分扣分，文字描述、国标、定制尺寸的技术指标除外。 2.提供所投产品佐证材料，包括但不限于检测报告或软件功能截图或官网截图或产品说明书等证明材料。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投标人针对本项目所投产品性能进行说明，包括①产品选型、性能及使用寿命；②教学应用效果等方面。 满足项目实施需求，无瑕疵，计4分；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13产品性能.docx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投标人针对本项目提供质量保证方案，方案应至少包括但不限于①质量保障措施及保证承诺；②软硬件适配、耗材维护；③产品使用过程中的合理化建议等。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2商务部分偏离表.docx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投标人提供所投产品合法来源渠道证明文件（包括但不限于销售协议或代理协议或原厂授权等），每提供1个产品计1分，满分2分。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投标人针对本项目提供培训方案，方案应至少包括但不限于①培训时间计划及培训人员安排；②培训内容设计安排（设备原理和技术性能、仪器操作、仪器维护、故障排除等）；③确保培训效果措施。 满足项目实施需求，无瑕疵，计3分； 每存在一处瑕疵扣0.5分； 存在6处及以上瑕疵或未提供，不计分。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①本地化服务能力说明、售后服务范围及保障措施；②响应时间、响应方式；③故障处理机制；④定期回访计划安排等。 满足项目实施需求，无瑕疵，计4分；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5分。 备注：1.投标文件中提供合同扫描件加盖公章。2.同类项目是指合同中包含本项目采购的大型无人机或地面指挥控制系统平台任一产品。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40，满足招标文件要求且投标价格最低的投标报价为评标基准价，其价格分为满分40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详见附件：7质量保证方案.docx</w:t>
      </w:r>
    </w:p>
    <w:p>
      <w:pPr>
        <w:pStyle w:val="null3"/>
        <w:ind w:firstLine="960"/>
      </w:pPr>
      <w:r>
        <w:rPr>
          <w:rFonts w:ascii="仿宋_GB2312" w:hAnsi="仿宋_GB2312" w:cs="仿宋_GB2312" w:eastAsia="仿宋_GB2312"/>
        </w:rPr>
        <w:t>详见附件：8供货来源渠道证明.docx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ind w:firstLine="960"/>
      </w:pPr>
      <w:r>
        <w:rPr>
          <w:rFonts w:ascii="仿宋_GB2312" w:hAnsi="仿宋_GB2312" w:cs="仿宋_GB2312" w:eastAsia="仿宋_GB2312"/>
        </w:rPr>
        <w:t>详见附件：13产品性能.docx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